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8.xml" ContentType="application/vnd.openxmlformats-officedocument.wordprocessingml.header+xml"/>
  <Override PartName="/word/footer1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16.xml" ContentType="application/vnd.openxmlformats-officedocument.wordprocessingml.footer+xml"/>
  <Override PartName="/word/footer17.xml" ContentType="application/vnd.openxmlformats-officedocument.wordprocessingml.footer+xml"/>
  <Override PartName="/word/header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header10.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header11.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640E" w:rsidRPr="00A1524A" w:rsidRDefault="00854465" w:rsidP="00871FDF">
      <w:pPr>
        <w:pStyle w:val="BodyText"/>
        <w:spacing w:before="0" w:after="0" w:line="240" w:lineRule="auto"/>
      </w:pPr>
      <w:r w:rsidRPr="00A1524A">
        <w:rPr>
          <w:noProof/>
        </w:rPr>
        <w:drawing>
          <wp:anchor distT="0" distB="0" distL="114300" distR="114300" simplePos="0" relativeHeight="251658240" behindDoc="0" locked="0" layoutInCell="1" allowOverlap="1" wp14:anchorId="528571C2" wp14:editId="646A0C1F">
            <wp:simplePos x="0" y="0"/>
            <wp:positionH relativeFrom="column">
              <wp:posOffset>-390525</wp:posOffset>
            </wp:positionH>
            <wp:positionV relativeFrom="paragraph">
              <wp:posOffset>-173990</wp:posOffset>
            </wp:positionV>
            <wp:extent cx="6597650" cy="956500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ond-biennial-report-cover photo croppe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97650" cy="9565005"/>
                    </a:xfrm>
                    <a:prstGeom prst="rect">
                      <a:avLst/>
                    </a:prstGeom>
                  </pic:spPr>
                </pic:pic>
              </a:graphicData>
            </a:graphic>
            <wp14:sizeRelH relativeFrom="page">
              <wp14:pctWidth>0</wp14:pctWidth>
            </wp14:sizeRelH>
            <wp14:sizeRelV relativeFrom="page">
              <wp14:pctHeight>0</wp14:pctHeight>
            </wp14:sizeRelV>
          </wp:anchor>
        </w:drawing>
      </w:r>
    </w:p>
    <w:p w:rsidR="0003640E" w:rsidRPr="00A1524A" w:rsidRDefault="0003640E" w:rsidP="0080531E">
      <w:pPr>
        <w:jc w:val="left"/>
        <w:rPr>
          <w:color w:val="FF0000"/>
        </w:rPr>
        <w:sectPr w:rsidR="0003640E" w:rsidRPr="00A1524A" w:rsidSect="00854465">
          <w:headerReference w:type="default" r:id="rId10"/>
          <w:footerReference w:type="default" r:id="rId11"/>
          <w:headerReference w:type="first" r:id="rId12"/>
          <w:pgSz w:w="11907" w:h="16840" w:code="9"/>
          <w:pgMar w:top="1135" w:right="1418" w:bottom="1701" w:left="1418" w:header="567" w:footer="1134" w:gutter="0"/>
          <w:cols w:space="720"/>
        </w:sectPr>
      </w:pPr>
    </w:p>
    <w:p w:rsidR="009E2320" w:rsidRPr="00A1524A" w:rsidRDefault="009E2320" w:rsidP="00452EC4">
      <w:pPr>
        <w:pStyle w:val="Imprint"/>
      </w:pPr>
    </w:p>
    <w:p w:rsidR="009E2320" w:rsidRPr="00A1524A" w:rsidRDefault="009E2320" w:rsidP="00452EC4">
      <w:pPr>
        <w:pStyle w:val="Imprint"/>
      </w:pPr>
    </w:p>
    <w:p w:rsidR="00B16E67" w:rsidRPr="00A1524A" w:rsidRDefault="00452EC4" w:rsidP="00452EC4">
      <w:pPr>
        <w:pStyle w:val="Imprint"/>
      </w:pPr>
      <w:r w:rsidRPr="00A1524A">
        <w:t>This report may be cited as</w:t>
      </w:r>
      <w:proofErr w:type="gramStart"/>
      <w:r w:rsidRPr="00A1524A">
        <w:t>:</w:t>
      </w:r>
      <w:proofErr w:type="gramEnd"/>
      <w:r w:rsidR="00F848D6" w:rsidRPr="00A1524A">
        <w:br/>
      </w:r>
      <w:r w:rsidR="0025395B" w:rsidRPr="00A1524A">
        <w:t xml:space="preserve">Ministry for the Environment. 2015. </w:t>
      </w:r>
      <w:r w:rsidR="00B16E67" w:rsidRPr="00A1524A">
        <w:rPr>
          <w:i/>
        </w:rPr>
        <w:t xml:space="preserve">New Zealand’s Second Biennial Report </w:t>
      </w:r>
      <w:r w:rsidR="0025395B" w:rsidRPr="00A1524A">
        <w:rPr>
          <w:i/>
        </w:rPr>
        <w:t>under the United Nations Framework Convention on Climate Change</w:t>
      </w:r>
      <w:r w:rsidR="0025395B" w:rsidRPr="00A1524A">
        <w:t xml:space="preserve">. </w:t>
      </w:r>
      <w:r w:rsidR="00F848D6" w:rsidRPr="00A1524A">
        <w:t>Wellington: Ministry for the Environment.</w:t>
      </w:r>
    </w:p>
    <w:p w:rsidR="0080531E" w:rsidRPr="00A1524A" w:rsidRDefault="0080531E" w:rsidP="0080531E">
      <w:pPr>
        <w:pStyle w:val="Imprint"/>
      </w:pPr>
    </w:p>
    <w:p w:rsidR="0080531E" w:rsidRPr="00A1524A" w:rsidRDefault="0080531E" w:rsidP="0080531E">
      <w:pPr>
        <w:pStyle w:val="Imprint"/>
      </w:pPr>
    </w:p>
    <w:p w:rsidR="0080531E" w:rsidRPr="00A1524A" w:rsidRDefault="0080531E" w:rsidP="0080531E">
      <w:pPr>
        <w:pStyle w:val="Imprint"/>
      </w:pPr>
    </w:p>
    <w:p w:rsidR="0080531E" w:rsidRPr="00A1524A" w:rsidRDefault="0080531E" w:rsidP="0080531E">
      <w:pPr>
        <w:pStyle w:val="Imprint"/>
      </w:pPr>
    </w:p>
    <w:p w:rsidR="0080531E" w:rsidRPr="00A1524A" w:rsidRDefault="0080531E" w:rsidP="0080531E">
      <w:pPr>
        <w:pStyle w:val="Imprint"/>
      </w:pPr>
    </w:p>
    <w:p w:rsidR="0080531E" w:rsidRPr="00A1524A" w:rsidRDefault="0080531E" w:rsidP="0080531E">
      <w:pPr>
        <w:pStyle w:val="Imprint"/>
      </w:pPr>
    </w:p>
    <w:p w:rsidR="0080531E" w:rsidRPr="00A1524A" w:rsidRDefault="0080531E" w:rsidP="0080531E">
      <w:pPr>
        <w:pStyle w:val="Imprint"/>
      </w:pPr>
    </w:p>
    <w:p w:rsidR="009E2320" w:rsidRPr="00A1524A" w:rsidRDefault="009E2320" w:rsidP="0080531E">
      <w:pPr>
        <w:pStyle w:val="Imprint"/>
      </w:pPr>
    </w:p>
    <w:p w:rsidR="009E2320" w:rsidRPr="00A1524A" w:rsidRDefault="009E2320" w:rsidP="0080531E">
      <w:pPr>
        <w:pStyle w:val="Imprint"/>
      </w:pPr>
    </w:p>
    <w:p w:rsidR="00760C00" w:rsidRPr="00A1524A" w:rsidRDefault="00760C00" w:rsidP="0080531E">
      <w:pPr>
        <w:pStyle w:val="Imprint"/>
      </w:pPr>
    </w:p>
    <w:p w:rsidR="0080531E" w:rsidRPr="00A1524A" w:rsidRDefault="0080531E" w:rsidP="0080531E">
      <w:pPr>
        <w:pStyle w:val="Imprint"/>
      </w:pPr>
    </w:p>
    <w:p w:rsidR="00CB557F" w:rsidRPr="00A1524A" w:rsidRDefault="00CB557F" w:rsidP="0080531E">
      <w:pPr>
        <w:pStyle w:val="Imprint"/>
      </w:pPr>
    </w:p>
    <w:p w:rsidR="009E2320" w:rsidRPr="00A1524A" w:rsidRDefault="009E2320" w:rsidP="0080531E">
      <w:pPr>
        <w:pStyle w:val="Imprint"/>
      </w:pPr>
    </w:p>
    <w:p w:rsidR="009E2320" w:rsidRPr="00A1524A" w:rsidRDefault="009E2320" w:rsidP="0080531E">
      <w:pPr>
        <w:pStyle w:val="Imprint"/>
      </w:pPr>
    </w:p>
    <w:p w:rsidR="0080531E" w:rsidRPr="00A1524A" w:rsidRDefault="0080531E" w:rsidP="0080531E">
      <w:pPr>
        <w:pStyle w:val="Imprint"/>
      </w:pPr>
      <w:r w:rsidRPr="00A1524A">
        <w:t xml:space="preserve">Published in </w:t>
      </w:r>
      <w:r w:rsidR="00B16E67" w:rsidRPr="00A1524A">
        <w:t xml:space="preserve">December 2015 </w:t>
      </w:r>
      <w:r w:rsidRPr="00A1524A">
        <w:t>by the</w:t>
      </w:r>
      <w:r w:rsidRPr="00A1524A">
        <w:br/>
        <w:t xml:space="preserve">Ministry for the Environment </w:t>
      </w:r>
      <w:r w:rsidRPr="00A1524A">
        <w:br/>
      </w:r>
      <w:proofErr w:type="spellStart"/>
      <w:r w:rsidRPr="00A1524A">
        <w:t>Manatū</w:t>
      </w:r>
      <w:proofErr w:type="spellEnd"/>
      <w:r w:rsidRPr="00A1524A">
        <w:t xml:space="preserve"> </w:t>
      </w:r>
      <w:proofErr w:type="spellStart"/>
      <w:r w:rsidRPr="00A1524A">
        <w:t>Mō</w:t>
      </w:r>
      <w:proofErr w:type="spellEnd"/>
      <w:r w:rsidRPr="00A1524A">
        <w:t xml:space="preserve"> </w:t>
      </w:r>
      <w:proofErr w:type="spellStart"/>
      <w:r w:rsidRPr="00A1524A">
        <w:t>Te</w:t>
      </w:r>
      <w:proofErr w:type="spellEnd"/>
      <w:r w:rsidRPr="00A1524A">
        <w:t xml:space="preserve"> </w:t>
      </w:r>
      <w:proofErr w:type="spellStart"/>
      <w:r w:rsidRPr="00A1524A">
        <w:t>Taiao</w:t>
      </w:r>
      <w:proofErr w:type="spellEnd"/>
      <w:r w:rsidRPr="00A1524A">
        <w:br/>
        <w:t>PO Box 10362, Wellington 6143, New Zealand</w:t>
      </w:r>
    </w:p>
    <w:p w:rsidR="0080531E" w:rsidRPr="00A1524A" w:rsidRDefault="0080531E" w:rsidP="0080531E">
      <w:pPr>
        <w:pStyle w:val="Imprint"/>
        <w:tabs>
          <w:tab w:val="left" w:pos="720"/>
        </w:tabs>
        <w:ind w:left="720" w:hanging="720"/>
      </w:pPr>
      <w:r w:rsidRPr="00A1524A">
        <w:t xml:space="preserve">ISBN: </w:t>
      </w:r>
      <w:r w:rsidRPr="00A1524A">
        <w:tab/>
      </w:r>
      <w:r w:rsidR="00F05474" w:rsidRPr="00A1524A">
        <w:t>978-0-908339-21-1</w:t>
      </w:r>
      <w:r w:rsidRPr="00A1524A">
        <w:t xml:space="preserve"> (print</w:t>
      </w:r>
      <w:proofErr w:type="gramStart"/>
      <w:r w:rsidRPr="00A1524A">
        <w:t>)</w:t>
      </w:r>
      <w:proofErr w:type="gramEnd"/>
      <w:r w:rsidRPr="00A1524A">
        <w:br/>
      </w:r>
      <w:r w:rsidR="00F05474" w:rsidRPr="00A1524A">
        <w:t xml:space="preserve">978-0-908339-22-8 </w:t>
      </w:r>
      <w:r w:rsidRPr="00A1524A">
        <w:t>(electronic)</w:t>
      </w:r>
    </w:p>
    <w:p w:rsidR="0080531E" w:rsidRPr="00A1524A" w:rsidRDefault="00242753" w:rsidP="0080531E">
      <w:pPr>
        <w:pStyle w:val="Imprint"/>
        <w:ind w:left="720" w:hanging="720"/>
      </w:pPr>
      <w:r w:rsidRPr="00A1524A">
        <w:t>Publication number: 1223</w:t>
      </w:r>
    </w:p>
    <w:p w:rsidR="0080531E" w:rsidRPr="00A1524A" w:rsidRDefault="0080531E" w:rsidP="0080531E">
      <w:pPr>
        <w:pStyle w:val="Imprint"/>
      </w:pPr>
      <w:r w:rsidRPr="00A1524A">
        <w:t xml:space="preserve">© Crown copyright New Zealand </w:t>
      </w:r>
      <w:r w:rsidR="00F848D6" w:rsidRPr="00A1524A">
        <w:t>2015</w:t>
      </w:r>
    </w:p>
    <w:p w:rsidR="0080531E" w:rsidRPr="00A1524A" w:rsidRDefault="0080531E" w:rsidP="0080531E">
      <w:pPr>
        <w:pStyle w:val="Imprint"/>
        <w:spacing w:before="240"/>
      </w:pPr>
      <w:r w:rsidRPr="00A1524A">
        <w:t>This document is available on the Ministry for</w:t>
      </w:r>
      <w:r w:rsidR="004C4E8A" w:rsidRPr="00A1524A">
        <w:t xml:space="preserve"> the Environment </w:t>
      </w:r>
      <w:r w:rsidR="00CB557F" w:rsidRPr="00A1524A">
        <w:t>website</w:t>
      </w:r>
      <w:r w:rsidRPr="00A1524A">
        <w:t xml:space="preserve">: </w:t>
      </w:r>
      <w:hyperlink r:id="rId13" w:history="1">
        <w:r w:rsidRPr="00A1524A">
          <w:rPr>
            <w:rStyle w:val="Hyperlink"/>
          </w:rPr>
          <w:t>www.mfe.govt.nz</w:t>
        </w:r>
      </w:hyperlink>
      <w:r w:rsidR="00F848D6" w:rsidRPr="00A1524A">
        <w:rPr>
          <w:rStyle w:val="Hyperlink"/>
          <w:color w:val="auto"/>
        </w:rPr>
        <w:t>.</w:t>
      </w:r>
      <w:r w:rsidRPr="00A1524A">
        <w:t xml:space="preserve"> </w:t>
      </w:r>
    </w:p>
    <w:p w:rsidR="0080531E" w:rsidRPr="00A1524A" w:rsidRDefault="0080531E" w:rsidP="0080531E">
      <w:pPr>
        <w:spacing w:before="0" w:after="0" w:line="240" w:lineRule="auto"/>
        <w:ind w:left="-170" w:right="-284"/>
        <w:jc w:val="left"/>
      </w:pPr>
      <w:r w:rsidRPr="00A1524A">
        <w:rPr>
          <w:noProof/>
        </w:rPr>
        <w:drawing>
          <wp:inline distT="0" distB="0" distL="0" distR="0" wp14:anchorId="01607B71" wp14:editId="6D6C61A2">
            <wp:extent cx="1971675" cy="609600"/>
            <wp:effectExtent l="19050" t="0" r="9525" b="0"/>
            <wp:docPr id="6" name="Picture 1" descr="BW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W_Logo"/>
                    <pic:cNvPicPr>
                      <a:picLocks noChangeAspect="1" noChangeArrowheads="1"/>
                    </pic:cNvPicPr>
                  </pic:nvPicPr>
                  <pic:blipFill>
                    <a:blip r:embed="rId14" cstate="print"/>
                    <a:srcRect/>
                    <a:stretch>
                      <a:fillRect/>
                    </a:stretch>
                  </pic:blipFill>
                  <pic:spPr bwMode="auto">
                    <a:xfrm>
                      <a:off x="0" y="0"/>
                      <a:ext cx="1971675" cy="609600"/>
                    </a:xfrm>
                    <a:prstGeom prst="rect">
                      <a:avLst/>
                    </a:prstGeom>
                    <a:noFill/>
                    <a:ln w="9525">
                      <a:noFill/>
                      <a:miter lim="800000"/>
                      <a:headEnd/>
                      <a:tailEnd/>
                    </a:ln>
                  </pic:spPr>
                </pic:pic>
              </a:graphicData>
            </a:graphic>
          </wp:inline>
        </w:drawing>
      </w:r>
    </w:p>
    <w:p w:rsidR="0080531E" w:rsidRPr="00A1524A" w:rsidRDefault="0080531E" w:rsidP="0080531E">
      <w:pPr>
        <w:spacing w:before="0" w:after="0" w:line="240" w:lineRule="auto"/>
      </w:pPr>
    </w:p>
    <w:p w:rsidR="0080531E" w:rsidRPr="00A1524A" w:rsidRDefault="0080531E" w:rsidP="0080531E">
      <w:pPr>
        <w:spacing w:before="0" w:after="0" w:line="240" w:lineRule="auto"/>
        <w:sectPr w:rsidR="0080531E" w:rsidRPr="00A1524A" w:rsidSect="0036151C">
          <w:headerReference w:type="even" r:id="rId15"/>
          <w:headerReference w:type="default" r:id="rId16"/>
          <w:footerReference w:type="even" r:id="rId17"/>
          <w:footerReference w:type="default" r:id="rId18"/>
          <w:pgSz w:w="11907" w:h="16840" w:code="9"/>
          <w:pgMar w:top="1134" w:right="1418" w:bottom="1134" w:left="1418" w:header="567" w:footer="567" w:gutter="567"/>
          <w:pgNumType w:fmt="lowerRoman"/>
          <w:cols w:space="720"/>
        </w:sectPr>
      </w:pPr>
    </w:p>
    <w:p w:rsidR="0080531E" w:rsidRPr="00A1524A" w:rsidRDefault="0080531E" w:rsidP="0080531E">
      <w:pPr>
        <w:pStyle w:val="Heading"/>
      </w:pPr>
      <w:r w:rsidRPr="00A1524A">
        <w:lastRenderedPageBreak/>
        <w:t>Contents</w:t>
      </w:r>
    </w:p>
    <w:p w:rsidR="00472CCB" w:rsidRPr="00A1524A" w:rsidRDefault="00FF1448" w:rsidP="00472CCB">
      <w:pPr>
        <w:pStyle w:val="TOC1"/>
        <w:rPr>
          <w:rFonts w:asciiTheme="minorHAnsi" w:hAnsiTheme="minorHAnsi"/>
          <w:noProof w:val="0"/>
        </w:rPr>
      </w:pPr>
      <w:r w:rsidRPr="00A1524A">
        <w:rPr>
          <w:noProof w:val="0"/>
        </w:rPr>
        <w:fldChar w:fldCharType="begin"/>
      </w:r>
      <w:r w:rsidRPr="00A1524A">
        <w:rPr>
          <w:noProof w:val="0"/>
        </w:rPr>
        <w:instrText xml:space="preserve"> TOC \h \z \t "Heading 1,1,Heading 2,2" </w:instrText>
      </w:r>
      <w:r w:rsidRPr="00A1524A">
        <w:rPr>
          <w:noProof w:val="0"/>
        </w:rPr>
        <w:fldChar w:fldCharType="separate"/>
      </w:r>
      <w:hyperlink w:anchor="_Toc437511370" w:history="1">
        <w:r w:rsidR="00472CCB" w:rsidRPr="00A1524A">
          <w:rPr>
            <w:rStyle w:val="Hyperlink"/>
            <w:noProof w:val="0"/>
          </w:rPr>
          <w:t>Introduction</w:t>
        </w:r>
        <w:r w:rsidR="00472CCB" w:rsidRPr="00A1524A">
          <w:rPr>
            <w:noProof w:val="0"/>
            <w:webHidden/>
          </w:rPr>
          <w:tab/>
        </w:r>
        <w:r w:rsidR="00472CCB" w:rsidRPr="00A1524A">
          <w:rPr>
            <w:noProof w:val="0"/>
            <w:webHidden/>
          </w:rPr>
          <w:fldChar w:fldCharType="begin"/>
        </w:r>
        <w:r w:rsidR="00472CCB" w:rsidRPr="00A1524A">
          <w:rPr>
            <w:noProof w:val="0"/>
            <w:webHidden/>
          </w:rPr>
          <w:instrText xml:space="preserve"> PAGEREF _Toc437511370 \h </w:instrText>
        </w:r>
        <w:r w:rsidR="00472CCB" w:rsidRPr="00A1524A">
          <w:rPr>
            <w:noProof w:val="0"/>
            <w:webHidden/>
          </w:rPr>
        </w:r>
        <w:r w:rsidR="00472CCB" w:rsidRPr="00A1524A">
          <w:rPr>
            <w:noProof w:val="0"/>
            <w:webHidden/>
          </w:rPr>
          <w:fldChar w:fldCharType="separate"/>
        </w:r>
        <w:r w:rsidR="007E4056">
          <w:rPr>
            <w:webHidden/>
          </w:rPr>
          <w:t>7</w:t>
        </w:r>
        <w:r w:rsidR="00472CCB" w:rsidRPr="00A1524A">
          <w:rPr>
            <w:noProof w:val="0"/>
            <w:webHidden/>
          </w:rPr>
          <w:fldChar w:fldCharType="end"/>
        </w:r>
      </w:hyperlink>
    </w:p>
    <w:p w:rsidR="00472CCB" w:rsidRPr="00A1524A" w:rsidRDefault="00B60347" w:rsidP="00472CCB">
      <w:pPr>
        <w:pStyle w:val="TOC1"/>
        <w:rPr>
          <w:rFonts w:asciiTheme="minorHAnsi" w:hAnsiTheme="minorHAnsi"/>
          <w:noProof w:val="0"/>
        </w:rPr>
      </w:pPr>
      <w:hyperlink w:anchor="_Toc437511371" w:history="1">
        <w:r w:rsidR="00472CCB" w:rsidRPr="00A1524A">
          <w:rPr>
            <w:rStyle w:val="Hyperlink"/>
            <w:noProof w:val="0"/>
          </w:rPr>
          <w:t>Chapter I: Information on greenhouse gas emissions and trends</w:t>
        </w:r>
        <w:r w:rsidR="00472CCB" w:rsidRPr="00A1524A">
          <w:rPr>
            <w:noProof w:val="0"/>
            <w:webHidden/>
          </w:rPr>
          <w:tab/>
        </w:r>
        <w:r w:rsidR="00472CCB" w:rsidRPr="00A1524A">
          <w:rPr>
            <w:noProof w:val="0"/>
            <w:webHidden/>
          </w:rPr>
          <w:fldChar w:fldCharType="begin"/>
        </w:r>
        <w:r w:rsidR="00472CCB" w:rsidRPr="00A1524A">
          <w:rPr>
            <w:noProof w:val="0"/>
            <w:webHidden/>
          </w:rPr>
          <w:instrText xml:space="preserve"> PAGEREF _Toc437511371 \h </w:instrText>
        </w:r>
        <w:r w:rsidR="00472CCB" w:rsidRPr="00A1524A">
          <w:rPr>
            <w:noProof w:val="0"/>
            <w:webHidden/>
          </w:rPr>
        </w:r>
        <w:r w:rsidR="00472CCB" w:rsidRPr="00A1524A">
          <w:rPr>
            <w:noProof w:val="0"/>
            <w:webHidden/>
          </w:rPr>
          <w:fldChar w:fldCharType="separate"/>
        </w:r>
        <w:r w:rsidR="007E4056">
          <w:rPr>
            <w:webHidden/>
          </w:rPr>
          <w:t>8</w:t>
        </w:r>
        <w:r w:rsidR="00472CCB" w:rsidRPr="00A1524A">
          <w:rPr>
            <w:noProof w:val="0"/>
            <w:webHidden/>
          </w:rPr>
          <w:fldChar w:fldCharType="end"/>
        </w:r>
      </w:hyperlink>
    </w:p>
    <w:p w:rsidR="00472CCB" w:rsidRPr="00A1524A" w:rsidRDefault="00B60347">
      <w:pPr>
        <w:pStyle w:val="TOC2"/>
        <w:rPr>
          <w:rFonts w:asciiTheme="minorHAnsi" w:hAnsiTheme="minorHAnsi"/>
        </w:rPr>
      </w:pPr>
      <w:hyperlink w:anchor="_Toc437511372" w:history="1">
        <w:r w:rsidR="00472CCB" w:rsidRPr="00A1524A">
          <w:rPr>
            <w:rStyle w:val="Hyperlink"/>
          </w:rPr>
          <w:t>Introduction</w:t>
        </w:r>
        <w:r w:rsidR="00472CCB" w:rsidRPr="00A1524A">
          <w:rPr>
            <w:webHidden/>
          </w:rPr>
          <w:tab/>
        </w:r>
        <w:r w:rsidR="00472CCB" w:rsidRPr="00A1524A">
          <w:rPr>
            <w:webHidden/>
          </w:rPr>
          <w:fldChar w:fldCharType="begin"/>
        </w:r>
        <w:r w:rsidR="00472CCB" w:rsidRPr="00A1524A">
          <w:rPr>
            <w:webHidden/>
          </w:rPr>
          <w:instrText xml:space="preserve"> PAGEREF _Toc437511372 \h </w:instrText>
        </w:r>
        <w:r w:rsidR="00472CCB" w:rsidRPr="00A1524A">
          <w:rPr>
            <w:webHidden/>
          </w:rPr>
        </w:r>
        <w:r w:rsidR="00472CCB" w:rsidRPr="00A1524A">
          <w:rPr>
            <w:webHidden/>
          </w:rPr>
          <w:fldChar w:fldCharType="separate"/>
        </w:r>
        <w:r w:rsidR="007E4056">
          <w:rPr>
            <w:noProof/>
            <w:webHidden/>
          </w:rPr>
          <w:t>8</w:t>
        </w:r>
        <w:r w:rsidR="00472CCB" w:rsidRPr="00A1524A">
          <w:rPr>
            <w:webHidden/>
          </w:rPr>
          <w:fldChar w:fldCharType="end"/>
        </w:r>
      </w:hyperlink>
    </w:p>
    <w:p w:rsidR="00472CCB" w:rsidRPr="00A1524A" w:rsidRDefault="00B60347">
      <w:pPr>
        <w:pStyle w:val="TOC2"/>
        <w:rPr>
          <w:rFonts w:asciiTheme="minorHAnsi" w:hAnsiTheme="minorHAnsi"/>
        </w:rPr>
      </w:pPr>
      <w:hyperlink w:anchor="_Toc437511373" w:history="1">
        <w:r w:rsidR="00472CCB" w:rsidRPr="00A1524A">
          <w:rPr>
            <w:rStyle w:val="Hyperlink"/>
          </w:rPr>
          <w:t>National trends: emissions by sector and by gas</w:t>
        </w:r>
        <w:r w:rsidR="00472CCB" w:rsidRPr="00A1524A">
          <w:rPr>
            <w:webHidden/>
          </w:rPr>
          <w:tab/>
        </w:r>
        <w:r w:rsidR="00472CCB" w:rsidRPr="00A1524A">
          <w:rPr>
            <w:webHidden/>
          </w:rPr>
          <w:fldChar w:fldCharType="begin"/>
        </w:r>
        <w:r w:rsidR="00472CCB" w:rsidRPr="00A1524A">
          <w:rPr>
            <w:webHidden/>
          </w:rPr>
          <w:instrText xml:space="preserve"> PAGEREF _Toc437511373 \h </w:instrText>
        </w:r>
        <w:r w:rsidR="00472CCB" w:rsidRPr="00A1524A">
          <w:rPr>
            <w:webHidden/>
          </w:rPr>
        </w:r>
        <w:r w:rsidR="00472CCB" w:rsidRPr="00A1524A">
          <w:rPr>
            <w:webHidden/>
          </w:rPr>
          <w:fldChar w:fldCharType="separate"/>
        </w:r>
        <w:r w:rsidR="007E4056">
          <w:rPr>
            <w:noProof/>
            <w:webHidden/>
          </w:rPr>
          <w:t>8</w:t>
        </w:r>
        <w:r w:rsidR="00472CCB" w:rsidRPr="00A1524A">
          <w:rPr>
            <w:webHidden/>
          </w:rPr>
          <w:fldChar w:fldCharType="end"/>
        </w:r>
      </w:hyperlink>
    </w:p>
    <w:p w:rsidR="00472CCB" w:rsidRPr="00A1524A" w:rsidRDefault="00B60347">
      <w:pPr>
        <w:pStyle w:val="TOC2"/>
        <w:rPr>
          <w:rFonts w:asciiTheme="minorHAnsi" w:hAnsiTheme="minorHAnsi"/>
        </w:rPr>
      </w:pPr>
      <w:hyperlink w:anchor="_Toc437511374" w:history="1">
        <w:r w:rsidR="00472CCB" w:rsidRPr="00A1524A">
          <w:rPr>
            <w:rStyle w:val="Hyperlink"/>
          </w:rPr>
          <w:t>National Inventory System</w:t>
        </w:r>
        <w:r w:rsidR="00472CCB" w:rsidRPr="00A1524A">
          <w:rPr>
            <w:webHidden/>
          </w:rPr>
          <w:tab/>
        </w:r>
        <w:r w:rsidR="00472CCB" w:rsidRPr="00A1524A">
          <w:rPr>
            <w:webHidden/>
          </w:rPr>
          <w:fldChar w:fldCharType="begin"/>
        </w:r>
        <w:r w:rsidR="00472CCB" w:rsidRPr="00A1524A">
          <w:rPr>
            <w:webHidden/>
          </w:rPr>
          <w:instrText xml:space="preserve"> PAGEREF _Toc437511374 \h </w:instrText>
        </w:r>
        <w:r w:rsidR="00472CCB" w:rsidRPr="00A1524A">
          <w:rPr>
            <w:webHidden/>
          </w:rPr>
        </w:r>
        <w:r w:rsidR="00472CCB" w:rsidRPr="00A1524A">
          <w:rPr>
            <w:webHidden/>
          </w:rPr>
          <w:fldChar w:fldCharType="separate"/>
        </w:r>
        <w:r w:rsidR="007E4056">
          <w:rPr>
            <w:noProof/>
            <w:webHidden/>
          </w:rPr>
          <w:t>9</w:t>
        </w:r>
        <w:r w:rsidR="00472CCB" w:rsidRPr="00A1524A">
          <w:rPr>
            <w:webHidden/>
          </w:rPr>
          <w:fldChar w:fldCharType="end"/>
        </w:r>
      </w:hyperlink>
    </w:p>
    <w:p w:rsidR="00472CCB" w:rsidRPr="00A1524A" w:rsidRDefault="00B60347">
      <w:pPr>
        <w:pStyle w:val="TOC2"/>
        <w:rPr>
          <w:rFonts w:asciiTheme="minorHAnsi" w:hAnsiTheme="minorHAnsi"/>
        </w:rPr>
      </w:pPr>
      <w:hyperlink w:anchor="_Toc437511375" w:history="1">
        <w:r w:rsidR="00472CCB" w:rsidRPr="00A1524A">
          <w:rPr>
            <w:rStyle w:val="Hyperlink"/>
          </w:rPr>
          <w:t>Common Tabular Format (CTF) Tables</w:t>
        </w:r>
        <w:r w:rsidR="00472CCB" w:rsidRPr="00A1524A">
          <w:rPr>
            <w:webHidden/>
          </w:rPr>
          <w:tab/>
        </w:r>
        <w:r w:rsidR="00472CCB" w:rsidRPr="00A1524A">
          <w:rPr>
            <w:webHidden/>
          </w:rPr>
          <w:fldChar w:fldCharType="begin"/>
        </w:r>
        <w:r w:rsidR="00472CCB" w:rsidRPr="00A1524A">
          <w:rPr>
            <w:webHidden/>
          </w:rPr>
          <w:instrText xml:space="preserve"> PAGEREF _Toc437511375 \h </w:instrText>
        </w:r>
        <w:r w:rsidR="00472CCB" w:rsidRPr="00A1524A">
          <w:rPr>
            <w:webHidden/>
          </w:rPr>
        </w:r>
        <w:r w:rsidR="00472CCB" w:rsidRPr="00A1524A">
          <w:rPr>
            <w:webHidden/>
          </w:rPr>
          <w:fldChar w:fldCharType="separate"/>
        </w:r>
        <w:r w:rsidR="007E4056">
          <w:rPr>
            <w:noProof/>
            <w:webHidden/>
          </w:rPr>
          <w:t>11</w:t>
        </w:r>
        <w:r w:rsidR="00472CCB" w:rsidRPr="00A1524A">
          <w:rPr>
            <w:webHidden/>
          </w:rPr>
          <w:fldChar w:fldCharType="end"/>
        </w:r>
      </w:hyperlink>
    </w:p>
    <w:p w:rsidR="00472CCB" w:rsidRPr="00A1524A" w:rsidRDefault="00B60347" w:rsidP="00472CCB">
      <w:pPr>
        <w:pStyle w:val="TOC1"/>
        <w:rPr>
          <w:rFonts w:asciiTheme="minorHAnsi" w:hAnsiTheme="minorHAnsi"/>
          <w:noProof w:val="0"/>
        </w:rPr>
      </w:pPr>
      <w:hyperlink w:anchor="_Toc437511376" w:history="1">
        <w:r w:rsidR="00472CCB" w:rsidRPr="00A1524A">
          <w:rPr>
            <w:rStyle w:val="Hyperlink"/>
            <w:noProof w:val="0"/>
          </w:rPr>
          <w:t>Chapter II: Quantified economy-wide emission reduction targets</w:t>
        </w:r>
        <w:r w:rsidR="00472CCB" w:rsidRPr="00A1524A">
          <w:rPr>
            <w:noProof w:val="0"/>
            <w:webHidden/>
          </w:rPr>
          <w:tab/>
        </w:r>
        <w:r w:rsidR="00472CCB" w:rsidRPr="00A1524A">
          <w:rPr>
            <w:noProof w:val="0"/>
            <w:webHidden/>
          </w:rPr>
          <w:fldChar w:fldCharType="begin"/>
        </w:r>
        <w:r w:rsidR="00472CCB" w:rsidRPr="00A1524A">
          <w:rPr>
            <w:noProof w:val="0"/>
            <w:webHidden/>
          </w:rPr>
          <w:instrText xml:space="preserve"> PAGEREF _Toc437511376 \h </w:instrText>
        </w:r>
        <w:r w:rsidR="00472CCB" w:rsidRPr="00A1524A">
          <w:rPr>
            <w:noProof w:val="0"/>
            <w:webHidden/>
          </w:rPr>
        </w:r>
        <w:r w:rsidR="00472CCB" w:rsidRPr="00A1524A">
          <w:rPr>
            <w:noProof w:val="0"/>
            <w:webHidden/>
          </w:rPr>
          <w:fldChar w:fldCharType="separate"/>
        </w:r>
        <w:r w:rsidR="007E4056">
          <w:rPr>
            <w:webHidden/>
          </w:rPr>
          <w:t>12</w:t>
        </w:r>
        <w:r w:rsidR="00472CCB" w:rsidRPr="00A1524A">
          <w:rPr>
            <w:noProof w:val="0"/>
            <w:webHidden/>
          </w:rPr>
          <w:fldChar w:fldCharType="end"/>
        </w:r>
      </w:hyperlink>
    </w:p>
    <w:p w:rsidR="00472CCB" w:rsidRPr="00A1524A" w:rsidRDefault="00B60347">
      <w:pPr>
        <w:pStyle w:val="TOC2"/>
        <w:rPr>
          <w:rFonts w:asciiTheme="minorHAnsi" w:hAnsiTheme="minorHAnsi"/>
        </w:rPr>
      </w:pPr>
      <w:hyperlink w:anchor="_Toc437511377" w:history="1">
        <w:r w:rsidR="00472CCB" w:rsidRPr="00A1524A">
          <w:rPr>
            <w:rStyle w:val="Hyperlink"/>
          </w:rPr>
          <w:t>Introduction</w:t>
        </w:r>
        <w:r w:rsidR="00472CCB" w:rsidRPr="00A1524A">
          <w:rPr>
            <w:webHidden/>
          </w:rPr>
          <w:tab/>
        </w:r>
        <w:r w:rsidR="00472CCB" w:rsidRPr="00A1524A">
          <w:rPr>
            <w:webHidden/>
          </w:rPr>
          <w:fldChar w:fldCharType="begin"/>
        </w:r>
        <w:r w:rsidR="00472CCB" w:rsidRPr="00A1524A">
          <w:rPr>
            <w:webHidden/>
          </w:rPr>
          <w:instrText xml:space="preserve"> PAGEREF _Toc437511377 \h </w:instrText>
        </w:r>
        <w:r w:rsidR="00472CCB" w:rsidRPr="00A1524A">
          <w:rPr>
            <w:webHidden/>
          </w:rPr>
        </w:r>
        <w:r w:rsidR="00472CCB" w:rsidRPr="00A1524A">
          <w:rPr>
            <w:webHidden/>
          </w:rPr>
          <w:fldChar w:fldCharType="separate"/>
        </w:r>
        <w:r w:rsidR="007E4056">
          <w:rPr>
            <w:noProof/>
            <w:webHidden/>
          </w:rPr>
          <w:t>12</w:t>
        </w:r>
        <w:r w:rsidR="00472CCB" w:rsidRPr="00A1524A">
          <w:rPr>
            <w:webHidden/>
          </w:rPr>
          <w:fldChar w:fldCharType="end"/>
        </w:r>
      </w:hyperlink>
    </w:p>
    <w:p w:rsidR="00472CCB" w:rsidRPr="00A1524A" w:rsidRDefault="00B60347">
      <w:pPr>
        <w:pStyle w:val="TOC2"/>
        <w:rPr>
          <w:rFonts w:asciiTheme="minorHAnsi" w:hAnsiTheme="minorHAnsi"/>
        </w:rPr>
      </w:pPr>
      <w:hyperlink w:anchor="_Toc437511378" w:history="1">
        <w:r w:rsidR="00472CCB" w:rsidRPr="00A1524A">
          <w:rPr>
            <w:rStyle w:val="Hyperlink"/>
          </w:rPr>
          <w:t>New Zealand’s targets</w:t>
        </w:r>
        <w:r w:rsidR="00472CCB" w:rsidRPr="00A1524A">
          <w:rPr>
            <w:webHidden/>
          </w:rPr>
          <w:tab/>
        </w:r>
        <w:r w:rsidR="00472CCB" w:rsidRPr="00A1524A">
          <w:rPr>
            <w:webHidden/>
          </w:rPr>
          <w:fldChar w:fldCharType="begin"/>
        </w:r>
        <w:r w:rsidR="00472CCB" w:rsidRPr="00A1524A">
          <w:rPr>
            <w:webHidden/>
          </w:rPr>
          <w:instrText xml:space="preserve"> PAGEREF _Toc437511378 \h </w:instrText>
        </w:r>
        <w:r w:rsidR="00472CCB" w:rsidRPr="00A1524A">
          <w:rPr>
            <w:webHidden/>
          </w:rPr>
        </w:r>
        <w:r w:rsidR="00472CCB" w:rsidRPr="00A1524A">
          <w:rPr>
            <w:webHidden/>
          </w:rPr>
          <w:fldChar w:fldCharType="separate"/>
        </w:r>
        <w:r w:rsidR="007E4056">
          <w:rPr>
            <w:noProof/>
            <w:webHidden/>
          </w:rPr>
          <w:t>12</w:t>
        </w:r>
        <w:r w:rsidR="00472CCB" w:rsidRPr="00A1524A">
          <w:rPr>
            <w:webHidden/>
          </w:rPr>
          <w:fldChar w:fldCharType="end"/>
        </w:r>
      </w:hyperlink>
    </w:p>
    <w:p w:rsidR="00472CCB" w:rsidRPr="00A1524A" w:rsidRDefault="00B60347" w:rsidP="00472CCB">
      <w:pPr>
        <w:pStyle w:val="TOC1"/>
        <w:rPr>
          <w:rFonts w:asciiTheme="minorHAnsi" w:hAnsiTheme="minorHAnsi"/>
          <w:noProof w:val="0"/>
        </w:rPr>
      </w:pPr>
      <w:hyperlink w:anchor="_Toc437511379" w:history="1">
        <w:r w:rsidR="00472CCB" w:rsidRPr="00A1524A">
          <w:rPr>
            <w:rStyle w:val="Hyperlink"/>
            <w:noProof w:val="0"/>
          </w:rPr>
          <w:t>Chapter III: Progress in achievement of quantified economy-wide emission reduction targets and relevant information</w:t>
        </w:r>
        <w:r w:rsidR="00472CCB" w:rsidRPr="00A1524A">
          <w:rPr>
            <w:noProof w:val="0"/>
            <w:webHidden/>
          </w:rPr>
          <w:tab/>
        </w:r>
        <w:r w:rsidR="00472CCB" w:rsidRPr="00A1524A">
          <w:rPr>
            <w:noProof w:val="0"/>
            <w:webHidden/>
          </w:rPr>
          <w:fldChar w:fldCharType="begin"/>
        </w:r>
        <w:r w:rsidR="00472CCB" w:rsidRPr="00A1524A">
          <w:rPr>
            <w:noProof w:val="0"/>
            <w:webHidden/>
          </w:rPr>
          <w:instrText xml:space="preserve"> PAGEREF _Toc437511379 \h </w:instrText>
        </w:r>
        <w:r w:rsidR="00472CCB" w:rsidRPr="00A1524A">
          <w:rPr>
            <w:noProof w:val="0"/>
            <w:webHidden/>
          </w:rPr>
        </w:r>
        <w:r w:rsidR="00472CCB" w:rsidRPr="00A1524A">
          <w:rPr>
            <w:noProof w:val="0"/>
            <w:webHidden/>
          </w:rPr>
          <w:fldChar w:fldCharType="separate"/>
        </w:r>
        <w:r w:rsidR="007E4056">
          <w:rPr>
            <w:webHidden/>
          </w:rPr>
          <w:t>17</w:t>
        </w:r>
        <w:r w:rsidR="00472CCB" w:rsidRPr="00A1524A">
          <w:rPr>
            <w:noProof w:val="0"/>
            <w:webHidden/>
          </w:rPr>
          <w:fldChar w:fldCharType="end"/>
        </w:r>
      </w:hyperlink>
    </w:p>
    <w:p w:rsidR="00472CCB" w:rsidRPr="00A1524A" w:rsidRDefault="00B60347">
      <w:pPr>
        <w:pStyle w:val="TOC2"/>
        <w:rPr>
          <w:rFonts w:asciiTheme="minorHAnsi" w:hAnsiTheme="minorHAnsi"/>
        </w:rPr>
      </w:pPr>
      <w:hyperlink w:anchor="_Toc437511380" w:history="1">
        <w:r w:rsidR="00472CCB" w:rsidRPr="00A1524A">
          <w:rPr>
            <w:rStyle w:val="Hyperlink"/>
          </w:rPr>
          <w:t>Mitigation actions and their effects</w:t>
        </w:r>
        <w:r w:rsidR="00472CCB" w:rsidRPr="00A1524A">
          <w:rPr>
            <w:webHidden/>
          </w:rPr>
          <w:tab/>
        </w:r>
        <w:r w:rsidR="00472CCB" w:rsidRPr="00A1524A">
          <w:rPr>
            <w:webHidden/>
          </w:rPr>
          <w:fldChar w:fldCharType="begin"/>
        </w:r>
        <w:r w:rsidR="00472CCB" w:rsidRPr="00A1524A">
          <w:rPr>
            <w:webHidden/>
          </w:rPr>
          <w:instrText xml:space="preserve"> PAGEREF _Toc437511380 \h </w:instrText>
        </w:r>
        <w:r w:rsidR="00472CCB" w:rsidRPr="00A1524A">
          <w:rPr>
            <w:webHidden/>
          </w:rPr>
        </w:r>
        <w:r w:rsidR="00472CCB" w:rsidRPr="00A1524A">
          <w:rPr>
            <w:webHidden/>
          </w:rPr>
          <w:fldChar w:fldCharType="separate"/>
        </w:r>
        <w:r w:rsidR="007E4056">
          <w:rPr>
            <w:noProof/>
            <w:webHidden/>
          </w:rPr>
          <w:t>17</w:t>
        </w:r>
        <w:r w:rsidR="00472CCB" w:rsidRPr="00A1524A">
          <w:rPr>
            <w:webHidden/>
          </w:rPr>
          <w:fldChar w:fldCharType="end"/>
        </w:r>
      </w:hyperlink>
    </w:p>
    <w:p w:rsidR="00472CCB" w:rsidRPr="00A1524A" w:rsidRDefault="00B60347" w:rsidP="007E4056">
      <w:pPr>
        <w:pStyle w:val="TOC2"/>
        <w:ind w:left="567" w:firstLine="0"/>
        <w:rPr>
          <w:rFonts w:asciiTheme="minorHAnsi" w:hAnsiTheme="minorHAnsi"/>
        </w:rPr>
      </w:pPr>
      <w:hyperlink w:anchor="_Toc437511381" w:history="1">
        <w:r w:rsidR="00472CCB" w:rsidRPr="00A1524A">
          <w:rPr>
            <w:rStyle w:val="Hyperlink"/>
          </w:rPr>
          <w:t>Estimates of emission reductions and removals and the use of units from the market-based mechanism and land use, land-use change and forestry activities</w:t>
        </w:r>
        <w:r w:rsidR="00472CCB" w:rsidRPr="00A1524A">
          <w:rPr>
            <w:webHidden/>
          </w:rPr>
          <w:tab/>
        </w:r>
        <w:r w:rsidR="00472CCB" w:rsidRPr="00A1524A">
          <w:rPr>
            <w:webHidden/>
          </w:rPr>
          <w:fldChar w:fldCharType="begin"/>
        </w:r>
        <w:r w:rsidR="00472CCB" w:rsidRPr="00A1524A">
          <w:rPr>
            <w:webHidden/>
          </w:rPr>
          <w:instrText xml:space="preserve"> PAGEREF _Toc437511381 \h </w:instrText>
        </w:r>
        <w:r w:rsidR="00472CCB" w:rsidRPr="00A1524A">
          <w:rPr>
            <w:webHidden/>
          </w:rPr>
        </w:r>
        <w:r w:rsidR="00472CCB" w:rsidRPr="00A1524A">
          <w:rPr>
            <w:webHidden/>
          </w:rPr>
          <w:fldChar w:fldCharType="separate"/>
        </w:r>
        <w:r w:rsidR="007E4056">
          <w:rPr>
            <w:noProof/>
            <w:webHidden/>
          </w:rPr>
          <w:t>21</w:t>
        </w:r>
        <w:r w:rsidR="00472CCB" w:rsidRPr="00A1524A">
          <w:rPr>
            <w:webHidden/>
          </w:rPr>
          <w:fldChar w:fldCharType="end"/>
        </w:r>
      </w:hyperlink>
    </w:p>
    <w:p w:rsidR="00472CCB" w:rsidRPr="00A1524A" w:rsidRDefault="00B60347" w:rsidP="00472CCB">
      <w:pPr>
        <w:pStyle w:val="TOC1"/>
        <w:rPr>
          <w:rFonts w:asciiTheme="minorHAnsi" w:hAnsiTheme="minorHAnsi"/>
          <w:noProof w:val="0"/>
        </w:rPr>
      </w:pPr>
      <w:hyperlink w:anchor="_Toc437511382" w:history="1">
        <w:r w:rsidR="00472CCB" w:rsidRPr="00A1524A">
          <w:rPr>
            <w:rStyle w:val="Hyperlink"/>
            <w:noProof w:val="0"/>
          </w:rPr>
          <w:t>Chapter IV: Projections and the total effect of policies and measures</w:t>
        </w:r>
        <w:r w:rsidR="00472CCB" w:rsidRPr="00A1524A">
          <w:rPr>
            <w:noProof w:val="0"/>
            <w:webHidden/>
          </w:rPr>
          <w:tab/>
        </w:r>
        <w:r w:rsidR="00472CCB" w:rsidRPr="00A1524A">
          <w:rPr>
            <w:noProof w:val="0"/>
            <w:webHidden/>
          </w:rPr>
          <w:fldChar w:fldCharType="begin"/>
        </w:r>
        <w:r w:rsidR="00472CCB" w:rsidRPr="00A1524A">
          <w:rPr>
            <w:noProof w:val="0"/>
            <w:webHidden/>
          </w:rPr>
          <w:instrText xml:space="preserve"> PAGEREF _Toc437511382 \h </w:instrText>
        </w:r>
        <w:r w:rsidR="00472CCB" w:rsidRPr="00A1524A">
          <w:rPr>
            <w:noProof w:val="0"/>
            <w:webHidden/>
          </w:rPr>
        </w:r>
        <w:r w:rsidR="00472CCB" w:rsidRPr="00A1524A">
          <w:rPr>
            <w:noProof w:val="0"/>
            <w:webHidden/>
          </w:rPr>
          <w:fldChar w:fldCharType="separate"/>
        </w:r>
        <w:r w:rsidR="007E4056">
          <w:rPr>
            <w:webHidden/>
          </w:rPr>
          <w:t>37</w:t>
        </w:r>
        <w:r w:rsidR="00472CCB" w:rsidRPr="00A1524A">
          <w:rPr>
            <w:noProof w:val="0"/>
            <w:webHidden/>
          </w:rPr>
          <w:fldChar w:fldCharType="end"/>
        </w:r>
      </w:hyperlink>
    </w:p>
    <w:p w:rsidR="00472CCB" w:rsidRPr="00A1524A" w:rsidRDefault="00B60347">
      <w:pPr>
        <w:pStyle w:val="TOC2"/>
        <w:rPr>
          <w:rFonts w:asciiTheme="minorHAnsi" w:hAnsiTheme="minorHAnsi"/>
        </w:rPr>
      </w:pPr>
      <w:hyperlink w:anchor="_Toc437511383" w:history="1">
        <w:r w:rsidR="00472CCB" w:rsidRPr="00A1524A">
          <w:rPr>
            <w:rStyle w:val="Hyperlink"/>
          </w:rPr>
          <w:t>Introduction</w:t>
        </w:r>
        <w:r w:rsidR="00472CCB" w:rsidRPr="00A1524A">
          <w:rPr>
            <w:webHidden/>
          </w:rPr>
          <w:tab/>
        </w:r>
        <w:r w:rsidR="00472CCB" w:rsidRPr="00A1524A">
          <w:rPr>
            <w:webHidden/>
          </w:rPr>
          <w:fldChar w:fldCharType="begin"/>
        </w:r>
        <w:r w:rsidR="00472CCB" w:rsidRPr="00A1524A">
          <w:rPr>
            <w:webHidden/>
          </w:rPr>
          <w:instrText xml:space="preserve"> PAGEREF _Toc437511383 \h </w:instrText>
        </w:r>
        <w:r w:rsidR="00472CCB" w:rsidRPr="00A1524A">
          <w:rPr>
            <w:webHidden/>
          </w:rPr>
        </w:r>
        <w:r w:rsidR="00472CCB" w:rsidRPr="00A1524A">
          <w:rPr>
            <w:webHidden/>
          </w:rPr>
          <w:fldChar w:fldCharType="separate"/>
        </w:r>
        <w:r w:rsidR="007E4056">
          <w:rPr>
            <w:noProof/>
            <w:webHidden/>
          </w:rPr>
          <w:t>37</w:t>
        </w:r>
        <w:r w:rsidR="00472CCB" w:rsidRPr="00A1524A">
          <w:rPr>
            <w:webHidden/>
          </w:rPr>
          <w:fldChar w:fldCharType="end"/>
        </w:r>
      </w:hyperlink>
    </w:p>
    <w:p w:rsidR="00472CCB" w:rsidRPr="00A1524A" w:rsidRDefault="00B60347">
      <w:pPr>
        <w:pStyle w:val="TOC2"/>
        <w:rPr>
          <w:rFonts w:asciiTheme="minorHAnsi" w:hAnsiTheme="minorHAnsi"/>
        </w:rPr>
      </w:pPr>
      <w:hyperlink w:anchor="_Toc437511384" w:history="1">
        <w:r w:rsidR="00472CCB" w:rsidRPr="00A1524A">
          <w:rPr>
            <w:rStyle w:val="Hyperlink"/>
          </w:rPr>
          <w:t>Projected greenhouse gas emissions and removals, ‘with measures’</w:t>
        </w:r>
        <w:r w:rsidR="00472CCB" w:rsidRPr="00A1524A">
          <w:rPr>
            <w:webHidden/>
          </w:rPr>
          <w:tab/>
        </w:r>
        <w:r w:rsidR="00472CCB" w:rsidRPr="00A1524A">
          <w:rPr>
            <w:webHidden/>
          </w:rPr>
          <w:fldChar w:fldCharType="begin"/>
        </w:r>
        <w:r w:rsidR="00472CCB" w:rsidRPr="00A1524A">
          <w:rPr>
            <w:webHidden/>
          </w:rPr>
          <w:instrText xml:space="preserve"> PAGEREF _Toc437511384 \h </w:instrText>
        </w:r>
        <w:r w:rsidR="00472CCB" w:rsidRPr="00A1524A">
          <w:rPr>
            <w:webHidden/>
          </w:rPr>
        </w:r>
        <w:r w:rsidR="00472CCB" w:rsidRPr="00A1524A">
          <w:rPr>
            <w:webHidden/>
          </w:rPr>
          <w:fldChar w:fldCharType="separate"/>
        </w:r>
        <w:r w:rsidR="007E4056">
          <w:rPr>
            <w:noProof/>
            <w:webHidden/>
          </w:rPr>
          <w:t>38</w:t>
        </w:r>
        <w:r w:rsidR="00472CCB" w:rsidRPr="00A1524A">
          <w:rPr>
            <w:webHidden/>
          </w:rPr>
          <w:fldChar w:fldCharType="end"/>
        </w:r>
      </w:hyperlink>
    </w:p>
    <w:p w:rsidR="00472CCB" w:rsidRPr="00A1524A" w:rsidRDefault="00B60347">
      <w:pPr>
        <w:pStyle w:val="TOC2"/>
        <w:rPr>
          <w:rFonts w:asciiTheme="minorHAnsi" w:hAnsiTheme="minorHAnsi"/>
        </w:rPr>
      </w:pPr>
      <w:hyperlink w:anchor="_Toc437511385" w:history="1">
        <w:r w:rsidR="00472CCB" w:rsidRPr="00A1524A">
          <w:rPr>
            <w:rStyle w:val="Hyperlink"/>
          </w:rPr>
          <w:t xml:space="preserve">Differences since the </w:t>
        </w:r>
        <w:r w:rsidR="00472CCB" w:rsidRPr="00A1524A">
          <w:rPr>
            <w:rStyle w:val="Hyperlink"/>
            <w:i/>
          </w:rPr>
          <w:t>First Biennial Report</w:t>
        </w:r>
        <w:r w:rsidR="00472CCB" w:rsidRPr="00A1524A">
          <w:rPr>
            <w:rStyle w:val="Hyperlink"/>
          </w:rPr>
          <w:t xml:space="preserve"> and </w:t>
        </w:r>
        <w:r w:rsidR="00472CCB" w:rsidRPr="00A1524A">
          <w:rPr>
            <w:rStyle w:val="Hyperlink"/>
            <w:i/>
          </w:rPr>
          <w:t>Sixth National Communication</w:t>
        </w:r>
        <w:r w:rsidR="00472CCB" w:rsidRPr="00A1524A">
          <w:rPr>
            <w:webHidden/>
          </w:rPr>
          <w:tab/>
        </w:r>
        <w:r w:rsidR="00472CCB" w:rsidRPr="00A1524A">
          <w:rPr>
            <w:webHidden/>
          </w:rPr>
          <w:fldChar w:fldCharType="begin"/>
        </w:r>
        <w:r w:rsidR="00472CCB" w:rsidRPr="00A1524A">
          <w:rPr>
            <w:webHidden/>
          </w:rPr>
          <w:instrText xml:space="preserve"> PAGEREF _Toc437511385 \h </w:instrText>
        </w:r>
        <w:r w:rsidR="00472CCB" w:rsidRPr="00A1524A">
          <w:rPr>
            <w:webHidden/>
          </w:rPr>
        </w:r>
        <w:r w:rsidR="00472CCB" w:rsidRPr="00A1524A">
          <w:rPr>
            <w:webHidden/>
          </w:rPr>
          <w:fldChar w:fldCharType="separate"/>
        </w:r>
        <w:r w:rsidR="007E4056">
          <w:rPr>
            <w:noProof/>
            <w:webHidden/>
          </w:rPr>
          <w:t>42</w:t>
        </w:r>
        <w:r w:rsidR="00472CCB" w:rsidRPr="00A1524A">
          <w:rPr>
            <w:webHidden/>
          </w:rPr>
          <w:fldChar w:fldCharType="end"/>
        </w:r>
      </w:hyperlink>
    </w:p>
    <w:p w:rsidR="00472CCB" w:rsidRPr="00A1524A" w:rsidRDefault="00B60347">
      <w:pPr>
        <w:pStyle w:val="TOC2"/>
        <w:rPr>
          <w:rFonts w:asciiTheme="minorHAnsi" w:hAnsiTheme="minorHAnsi"/>
        </w:rPr>
      </w:pPr>
      <w:hyperlink w:anchor="_Toc437511386" w:history="1">
        <w:r w:rsidR="00472CCB" w:rsidRPr="00A1524A">
          <w:rPr>
            <w:rStyle w:val="Hyperlink"/>
          </w:rPr>
          <w:t>Total effect of policies and measures</w:t>
        </w:r>
        <w:r w:rsidR="00472CCB" w:rsidRPr="00A1524A">
          <w:rPr>
            <w:webHidden/>
          </w:rPr>
          <w:tab/>
        </w:r>
        <w:r w:rsidR="00472CCB" w:rsidRPr="00A1524A">
          <w:rPr>
            <w:webHidden/>
          </w:rPr>
          <w:fldChar w:fldCharType="begin"/>
        </w:r>
        <w:r w:rsidR="00472CCB" w:rsidRPr="00A1524A">
          <w:rPr>
            <w:webHidden/>
          </w:rPr>
          <w:instrText xml:space="preserve"> PAGEREF _Toc437511386 \h </w:instrText>
        </w:r>
        <w:r w:rsidR="00472CCB" w:rsidRPr="00A1524A">
          <w:rPr>
            <w:webHidden/>
          </w:rPr>
        </w:r>
        <w:r w:rsidR="00472CCB" w:rsidRPr="00A1524A">
          <w:rPr>
            <w:webHidden/>
          </w:rPr>
          <w:fldChar w:fldCharType="separate"/>
        </w:r>
        <w:r w:rsidR="007E4056">
          <w:rPr>
            <w:noProof/>
            <w:webHidden/>
          </w:rPr>
          <w:t>46</w:t>
        </w:r>
        <w:r w:rsidR="00472CCB" w:rsidRPr="00A1524A">
          <w:rPr>
            <w:webHidden/>
          </w:rPr>
          <w:fldChar w:fldCharType="end"/>
        </w:r>
      </w:hyperlink>
    </w:p>
    <w:p w:rsidR="00472CCB" w:rsidRPr="00A1524A" w:rsidRDefault="00B60347">
      <w:pPr>
        <w:pStyle w:val="TOC2"/>
        <w:rPr>
          <w:rFonts w:asciiTheme="minorHAnsi" w:hAnsiTheme="minorHAnsi"/>
        </w:rPr>
      </w:pPr>
      <w:hyperlink w:anchor="_Toc437511387" w:history="1">
        <w:r w:rsidR="00472CCB" w:rsidRPr="00A1524A">
          <w:rPr>
            <w:rStyle w:val="Hyperlink"/>
          </w:rPr>
          <w:t>Sensitivity analysis for energy emissions</w:t>
        </w:r>
        <w:r w:rsidR="00472CCB" w:rsidRPr="00A1524A">
          <w:rPr>
            <w:webHidden/>
          </w:rPr>
          <w:tab/>
        </w:r>
        <w:r w:rsidR="00472CCB" w:rsidRPr="00A1524A">
          <w:rPr>
            <w:webHidden/>
          </w:rPr>
          <w:fldChar w:fldCharType="begin"/>
        </w:r>
        <w:r w:rsidR="00472CCB" w:rsidRPr="00A1524A">
          <w:rPr>
            <w:webHidden/>
          </w:rPr>
          <w:instrText xml:space="preserve"> PAGEREF _Toc437511387 \h </w:instrText>
        </w:r>
        <w:r w:rsidR="00472CCB" w:rsidRPr="00A1524A">
          <w:rPr>
            <w:webHidden/>
          </w:rPr>
        </w:r>
        <w:r w:rsidR="00472CCB" w:rsidRPr="00A1524A">
          <w:rPr>
            <w:webHidden/>
          </w:rPr>
          <w:fldChar w:fldCharType="separate"/>
        </w:r>
        <w:r w:rsidR="007E4056">
          <w:rPr>
            <w:noProof/>
            <w:webHidden/>
          </w:rPr>
          <w:t>49</w:t>
        </w:r>
        <w:r w:rsidR="00472CCB" w:rsidRPr="00A1524A">
          <w:rPr>
            <w:webHidden/>
          </w:rPr>
          <w:fldChar w:fldCharType="end"/>
        </w:r>
      </w:hyperlink>
    </w:p>
    <w:p w:rsidR="00472CCB" w:rsidRPr="00A1524A" w:rsidRDefault="00B60347" w:rsidP="00472CCB">
      <w:pPr>
        <w:pStyle w:val="TOC1"/>
        <w:rPr>
          <w:rFonts w:asciiTheme="minorHAnsi" w:hAnsiTheme="minorHAnsi"/>
          <w:noProof w:val="0"/>
        </w:rPr>
      </w:pPr>
      <w:hyperlink w:anchor="_Toc437511388" w:history="1">
        <w:r w:rsidR="00472CCB" w:rsidRPr="00A1524A">
          <w:rPr>
            <w:rStyle w:val="Hyperlink"/>
            <w:noProof w:val="0"/>
          </w:rPr>
          <w:t>Chapter V: Provision of financial, technological and capacity-building support to developing country Parties</w:t>
        </w:r>
        <w:r w:rsidR="00472CCB" w:rsidRPr="00A1524A">
          <w:rPr>
            <w:noProof w:val="0"/>
            <w:webHidden/>
          </w:rPr>
          <w:tab/>
        </w:r>
        <w:r w:rsidR="00472CCB" w:rsidRPr="00A1524A">
          <w:rPr>
            <w:noProof w:val="0"/>
            <w:webHidden/>
          </w:rPr>
          <w:fldChar w:fldCharType="begin"/>
        </w:r>
        <w:r w:rsidR="00472CCB" w:rsidRPr="00A1524A">
          <w:rPr>
            <w:noProof w:val="0"/>
            <w:webHidden/>
          </w:rPr>
          <w:instrText xml:space="preserve"> PAGEREF _Toc437511388 \h </w:instrText>
        </w:r>
        <w:r w:rsidR="00472CCB" w:rsidRPr="00A1524A">
          <w:rPr>
            <w:noProof w:val="0"/>
            <w:webHidden/>
          </w:rPr>
        </w:r>
        <w:r w:rsidR="00472CCB" w:rsidRPr="00A1524A">
          <w:rPr>
            <w:noProof w:val="0"/>
            <w:webHidden/>
          </w:rPr>
          <w:fldChar w:fldCharType="separate"/>
        </w:r>
        <w:r w:rsidR="007E4056">
          <w:rPr>
            <w:webHidden/>
          </w:rPr>
          <w:t>55</w:t>
        </w:r>
        <w:r w:rsidR="00472CCB" w:rsidRPr="00A1524A">
          <w:rPr>
            <w:noProof w:val="0"/>
            <w:webHidden/>
          </w:rPr>
          <w:fldChar w:fldCharType="end"/>
        </w:r>
      </w:hyperlink>
    </w:p>
    <w:p w:rsidR="00472CCB" w:rsidRPr="00A1524A" w:rsidRDefault="00B60347">
      <w:pPr>
        <w:pStyle w:val="TOC2"/>
        <w:rPr>
          <w:rFonts w:asciiTheme="minorHAnsi" w:hAnsiTheme="minorHAnsi"/>
        </w:rPr>
      </w:pPr>
      <w:hyperlink w:anchor="_Toc437511389" w:history="1">
        <w:r w:rsidR="00472CCB" w:rsidRPr="00A1524A">
          <w:rPr>
            <w:rStyle w:val="Hyperlink"/>
          </w:rPr>
          <w:t>New and additional</w:t>
        </w:r>
        <w:r w:rsidR="00472CCB" w:rsidRPr="00A1524A">
          <w:rPr>
            <w:webHidden/>
          </w:rPr>
          <w:tab/>
        </w:r>
        <w:r w:rsidR="00472CCB" w:rsidRPr="00A1524A">
          <w:rPr>
            <w:webHidden/>
          </w:rPr>
          <w:fldChar w:fldCharType="begin"/>
        </w:r>
        <w:r w:rsidR="00472CCB" w:rsidRPr="00A1524A">
          <w:rPr>
            <w:webHidden/>
          </w:rPr>
          <w:instrText xml:space="preserve"> PAGEREF _Toc437511389 \h </w:instrText>
        </w:r>
        <w:r w:rsidR="00472CCB" w:rsidRPr="00A1524A">
          <w:rPr>
            <w:webHidden/>
          </w:rPr>
        </w:r>
        <w:r w:rsidR="00472CCB" w:rsidRPr="00A1524A">
          <w:rPr>
            <w:webHidden/>
          </w:rPr>
          <w:fldChar w:fldCharType="separate"/>
        </w:r>
        <w:r w:rsidR="007E4056">
          <w:rPr>
            <w:noProof/>
            <w:webHidden/>
          </w:rPr>
          <w:t>56</w:t>
        </w:r>
        <w:r w:rsidR="00472CCB" w:rsidRPr="00A1524A">
          <w:rPr>
            <w:webHidden/>
          </w:rPr>
          <w:fldChar w:fldCharType="end"/>
        </w:r>
      </w:hyperlink>
    </w:p>
    <w:p w:rsidR="00472CCB" w:rsidRPr="00A1524A" w:rsidRDefault="00B60347">
      <w:pPr>
        <w:pStyle w:val="TOC2"/>
        <w:rPr>
          <w:rFonts w:asciiTheme="minorHAnsi" w:hAnsiTheme="minorHAnsi"/>
        </w:rPr>
      </w:pPr>
      <w:hyperlink w:anchor="_Toc437511390" w:history="1">
        <w:r w:rsidR="00472CCB" w:rsidRPr="00A1524A">
          <w:rPr>
            <w:rStyle w:val="Hyperlink"/>
          </w:rPr>
          <w:t>National approach to tracking and reporting provision of support</w:t>
        </w:r>
        <w:r w:rsidR="00472CCB" w:rsidRPr="00A1524A">
          <w:rPr>
            <w:webHidden/>
          </w:rPr>
          <w:tab/>
        </w:r>
        <w:r w:rsidR="00472CCB" w:rsidRPr="00A1524A">
          <w:rPr>
            <w:webHidden/>
          </w:rPr>
          <w:fldChar w:fldCharType="begin"/>
        </w:r>
        <w:r w:rsidR="00472CCB" w:rsidRPr="00A1524A">
          <w:rPr>
            <w:webHidden/>
          </w:rPr>
          <w:instrText xml:space="preserve"> PAGEREF _Toc437511390 \h </w:instrText>
        </w:r>
        <w:r w:rsidR="00472CCB" w:rsidRPr="00A1524A">
          <w:rPr>
            <w:webHidden/>
          </w:rPr>
        </w:r>
        <w:r w:rsidR="00472CCB" w:rsidRPr="00A1524A">
          <w:rPr>
            <w:webHidden/>
          </w:rPr>
          <w:fldChar w:fldCharType="separate"/>
        </w:r>
        <w:r w:rsidR="007E4056">
          <w:rPr>
            <w:noProof/>
            <w:webHidden/>
          </w:rPr>
          <w:t>56</w:t>
        </w:r>
        <w:r w:rsidR="00472CCB" w:rsidRPr="00A1524A">
          <w:rPr>
            <w:webHidden/>
          </w:rPr>
          <w:fldChar w:fldCharType="end"/>
        </w:r>
      </w:hyperlink>
    </w:p>
    <w:p w:rsidR="00472CCB" w:rsidRPr="00A1524A" w:rsidRDefault="00B60347">
      <w:pPr>
        <w:pStyle w:val="TOC2"/>
        <w:rPr>
          <w:rFonts w:asciiTheme="minorHAnsi" w:hAnsiTheme="minorHAnsi"/>
        </w:rPr>
      </w:pPr>
      <w:hyperlink w:anchor="_Toc437511391" w:history="1">
        <w:r w:rsidR="00472CCB" w:rsidRPr="00A1524A">
          <w:rPr>
            <w:rStyle w:val="Hyperlink"/>
          </w:rPr>
          <w:t>Technology transfer and building capacity</w:t>
        </w:r>
        <w:r w:rsidR="00472CCB" w:rsidRPr="00A1524A">
          <w:rPr>
            <w:webHidden/>
          </w:rPr>
          <w:tab/>
        </w:r>
        <w:r w:rsidR="00472CCB" w:rsidRPr="00A1524A">
          <w:rPr>
            <w:webHidden/>
          </w:rPr>
          <w:fldChar w:fldCharType="begin"/>
        </w:r>
        <w:r w:rsidR="00472CCB" w:rsidRPr="00A1524A">
          <w:rPr>
            <w:webHidden/>
          </w:rPr>
          <w:instrText xml:space="preserve"> PAGEREF _Toc437511391 \h </w:instrText>
        </w:r>
        <w:r w:rsidR="00472CCB" w:rsidRPr="00A1524A">
          <w:rPr>
            <w:webHidden/>
          </w:rPr>
        </w:r>
        <w:r w:rsidR="00472CCB" w:rsidRPr="00A1524A">
          <w:rPr>
            <w:webHidden/>
          </w:rPr>
          <w:fldChar w:fldCharType="separate"/>
        </w:r>
        <w:r w:rsidR="007E4056">
          <w:rPr>
            <w:noProof/>
            <w:webHidden/>
          </w:rPr>
          <w:t>57</w:t>
        </w:r>
        <w:r w:rsidR="00472CCB" w:rsidRPr="00A1524A">
          <w:rPr>
            <w:webHidden/>
          </w:rPr>
          <w:fldChar w:fldCharType="end"/>
        </w:r>
      </w:hyperlink>
    </w:p>
    <w:p w:rsidR="00472CCB" w:rsidRPr="00A1524A" w:rsidRDefault="00B60347" w:rsidP="00472CCB">
      <w:pPr>
        <w:pStyle w:val="TOC1"/>
        <w:rPr>
          <w:rFonts w:asciiTheme="minorHAnsi" w:hAnsiTheme="minorHAnsi"/>
          <w:noProof w:val="0"/>
        </w:rPr>
      </w:pPr>
      <w:hyperlink w:anchor="_Toc437511392" w:history="1">
        <w:r w:rsidR="00472CCB" w:rsidRPr="00A1524A">
          <w:rPr>
            <w:rStyle w:val="Hyperlink"/>
            <w:noProof w:val="0"/>
          </w:rPr>
          <w:t>Chapter VI: Other reporting matters</w:t>
        </w:r>
        <w:r w:rsidR="00472CCB" w:rsidRPr="00A1524A">
          <w:rPr>
            <w:noProof w:val="0"/>
            <w:webHidden/>
          </w:rPr>
          <w:tab/>
        </w:r>
        <w:r w:rsidR="00472CCB" w:rsidRPr="00A1524A">
          <w:rPr>
            <w:noProof w:val="0"/>
            <w:webHidden/>
          </w:rPr>
          <w:fldChar w:fldCharType="begin"/>
        </w:r>
        <w:r w:rsidR="00472CCB" w:rsidRPr="00A1524A">
          <w:rPr>
            <w:noProof w:val="0"/>
            <w:webHidden/>
          </w:rPr>
          <w:instrText xml:space="preserve"> PAGEREF _Toc437511392 \h </w:instrText>
        </w:r>
        <w:r w:rsidR="00472CCB" w:rsidRPr="00A1524A">
          <w:rPr>
            <w:noProof w:val="0"/>
            <w:webHidden/>
          </w:rPr>
        </w:r>
        <w:r w:rsidR="00472CCB" w:rsidRPr="00A1524A">
          <w:rPr>
            <w:noProof w:val="0"/>
            <w:webHidden/>
          </w:rPr>
          <w:fldChar w:fldCharType="separate"/>
        </w:r>
        <w:r w:rsidR="007E4056">
          <w:rPr>
            <w:webHidden/>
          </w:rPr>
          <w:t>81</w:t>
        </w:r>
        <w:r w:rsidR="00472CCB" w:rsidRPr="00A1524A">
          <w:rPr>
            <w:noProof w:val="0"/>
            <w:webHidden/>
          </w:rPr>
          <w:fldChar w:fldCharType="end"/>
        </w:r>
      </w:hyperlink>
    </w:p>
    <w:p w:rsidR="00472CCB" w:rsidRPr="00A1524A" w:rsidRDefault="00B60347" w:rsidP="00472CCB">
      <w:pPr>
        <w:pStyle w:val="TOC1"/>
        <w:rPr>
          <w:rFonts w:asciiTheme="minorHAnsi" w:hAnsiTheme="minorHAnsi"/>
          <w:noProof w:val="0"/>
        </w:rPr>
      </w:pPr>
      <w:hyperlink w:anchor="_Toc437511393" w:history="1">
        <w:r w:rsidR="00472CCB" w:rsidRPr="00A1524A">
          <w:rPr>
            <w:rStyle w:val="Hyperlink"/>
            <w:noProof w:val="0"/>
          </w:rPr>
          <w:t>Appendix A: CTF Table 1</w:t>
        </w:r>
        <w:r w:rsidR="00472CCB" w:rsidRPr="00A1524A">
          <w:rPr>
            <w:noProof w:val="0"/>
            <w:webHidden/>
          </w:rPr>
          <w:tab/>
        </w:r>
        <w:r w:rsidR="00472CCB" w:rsidRPr="00A1524A">
          <w:rPr>
            <w:noProof w:val="0"/>
            <w:webHidden/>
          </w:rPr>
          <w:fldChar w:fldCharType="begin"/>
        </w:r>
        <w:r w:rsidR="00472CCB" w:rsidRPr="00A1524A">
          <w:rPr>
            <w:noProof w:val="0"/>
            <w:webHidden/>
          </w:rPr>
          <w:instrText xml:space="preserve"> PAGEREF _Toc437511393 \h </w:instrText>
        </w:r>
        <w:r w:rsidR="00472CCB" w:rsidRPr="00A1524A">
          <w:rPr>
            <w:noProof w:val="0"/>
            <w:webHidden/>
          </w:rPr>
        </w:r>
        <w:r w:rsidR="00472CCB" w:rsidRPr="00A1524A">
          <w:rPr>
            <w:noProof w:val="0"/>
            <w:webHidden/>
          </w:rPr>
          <w:fldChar w:fldCharType="separate"/>
        </w:r>
        <w:r w:rsidR="007E4056">
          <w:rPr>
            <w:webHidden/>
          </w:rPr>
          <w:t>82</w:t>
        </w:r>
        <w:r w:rsidR="00472CCB" w:rsidRPr="00A1524A">
          <w:rPr>
            <w:noProof w:val="0"/>
            <w:webHidden/>
          </w:rPr>
          <w:fldChar w:fldCharType="end"/>
        </w:r>
      </w:hyperlink>
    </w:p>
    <w:p w:rsidR="00472CCB" w:rsidRPr="00A1524A" w:rsidRDefault="00B60347" w:rsidP="00472CCB">
      <w:pPr>
        <w:pStyle w:val="TOC1"/>
        <w:rPr>
          <w:rFonts w:asciiTheme="minorHAnsi" w:hAnsiTheme="minorHAnsi"/>
          <w:noProof w:val="0"/>
        </w:rPr>
      </w:pPr>
      <w:hyperlink w:anchor="_Toc437511394" w:history="1">
        <w:r w:rsidR="00472CCB" w:rsidRPr="00A1524A">
          <w:rPr>
            <w:rStyle w:val="Hyperlink"/>
            <w:noProof w:val="0"/>
          </w:rPr>
          <w:t>Appendix B: Further details on modelling of emissions projections</w:t>
        </w:r>
        <w:r w:rsidR="00472CCB" w:rsidRPr="00A1524A">
          <w:rPr>
            <w:noProof w:val="0"/>
            <w:webHidden/>
          </w:rPr>
          <w:tab/>
        </w:r>
        <w:r w:rsidR="00472CCB" w:rsidRPr="00A1524A">
          <w:rPr>
            <w:noProof w:val="0"/>
            <w:webHidden/>
          </w:rPr>
          <w:fldChar w:fldCharType="begin"/>
        </w:r>
        <w:r w:rsidR="00472CCB" w:rsidRPr="00A1524A">
          <w:rPr>
            <w:noProof w:val="0"/>
            <w:webHidden/>
          </w:rPr>
          <w:instrText xml:space="preserve"> PAGEREF _Toc437511394 \h </w:instrText>
        </w:r>
        <w:r w:rsidR="00472CCB" w:rsidRPr="00A1524A">
          <w:rPr>
            <w:noProof w:val="0"/>
            <w:webHidden/>
          </w:rPr>
        </w:r>
        <w:r w:rsidR="00472CCB" w:rsidRPr="00A1524A">
          <w:rPr>
            <w:noProof w:val="0"/>
            <w:webHidden/>
          </w:rPr>
          <w:fldChar w:fldCharType="separate"/>
        </w:r>
        <w:r w:rsidR="007E4056">
          <w:rPr>
            <w:webHidden/>
          </w:rPr>
          <w:t>121</w:t>
        </w:r>
        <w:r w:rsidR="00472CCB" w:rsidRPr="00A1524A">
          <w:rPr>
            <w:noProof w:val="0"/>
            <w:webHidden/>
          </w:rPr>
          <w:fldChar w:fldCharType="end"/>
        </w:r>
      </w:hyperlink>
    </w:p>
    <w:p w:rsidR="00472CCB" w:rsidRPr="00A1524A" w:rsidRDefault="00B60347">
      <w:pPr>
        <w:pStyle w:val="TOC2"/>
        <w:rPr>
          <w:rFonts w:asciiTheme="minorHAnsi" w:hAnsiTheme="minorHAnsi"/>
        </w:rPr>
      </w:pPr>
      <w:hyperlink w:anchor="_Toc437511395" w:history="1">
        <w:r w:rsidR="00472CCB" w:rsidRPr="00A1524A">
          <w:rPr>
            <w:rStyle w:val="Hyperlink"/>
          </w:rPr>
          <w:t>Energy</w:t>
        </w:r>
        <w:r w:rsidR="00472CCB" w:rsidRPr="00A1524A">
          <w:rPr>
            <w:webHidden/>
          </w:rPr>
          <w:tab/>
        </w:r>
        <w:r w:rsidR="00472CCB" w:rsidRPr="00A1524A">
          <w:rPr>
            <w:webHidden/>
          </w:rPr>
          <w:fldChar w:fldCharType="begin"/>
        </w:r>
        <w:r w:rsidR="00472CCB" w:rsidRPr="00A1524A">
          <w:rPr>
            <w:webHidden/>
          </w:rPr>
          <w:instrText xml:space="preserve"> PAGEREF _Toc437511395 \h </w:instrText>
        </w:r>
        <w:r w:rsidR="00472CCB" w:rsidRPr="00A1524A">
          <w:rPr>
            <w:webHidden/>
          </w:rPr>
        </w:r>
        <w:r w:rsidR="00472CCB" w:rsidRPr="00A1524A">
          <w:rPr>
            <w:webHidden/>
          </w:rPr>
          <w:fldChar w:fldCharType="separate"/>
        </w:r>
        <w:r w:rsidR="007E4056">
          <w:rPr>
            <w:noProof/>
            <w:webHidden/>
          </w:rPr>
          <w:t>121</w:t>
        </w:r>
        <w:r w:rsidR="00472CCB" w:rsidRPr="00A1524A">
          <w:rPr>
            <w:webHidden/>
          </w:rPr>
          <w:fldChar w:fldCharType="end"/>
        </w:r>
      </w:hyperlink>
    </w:p>
    <w:p w:rsidR="00472CCB" w:rsidRPr="00A1524A" w:rsidRDefault="00B60347">
      <w:pPr>
        <w:pStyle w:val="TOC2"/>
        <w:rPr>
          <w:rFonts w:asciiTheme="minorHAnsi" w:hAnsiTheme="minorHAnsi"/>
        </w:rPr>
      </w:pPr>
      <w:hyperlink w:anchor="_Toc437511396" w:history="1">
        <w:r w:rsidR="00472CCB" w:rsidRPr="00A1524A">
          <w:rPr>
            <w:rStyle w:val="Hyperlink"/>
          </w:rPr>
          <w:t>Agriculture</w:t>
        </w:r>
        <w:r w:rsidR="00472CCB" w:rsidRPr="00A1524A">
          <w:rPr>
            <w:webHidden/>
          </w:rPr>
          <w:tab/>
        </w:r>
        <w:r w:rsidR="00472CCB" w:rsidRPr="00A1524A">
          <w:rPr>
            <w:webHidden/>
          </w:rPr>
          <w:fldChar w:fldCharType="begin"/>
        </w:r>
        <w:r w:rsidR="00472CCB" w:rsidRPr="00A1524A">
          <w:rPr>
            <w:webHidden/>
          </w:rPr>
          <w:instrText xml:space="preserve"> PAGEREF _Toc437511396 \h </w:instrText>
        </w:r>
        <w:r w:rsidR="00472CCB" w:rsidRPr="00A1524A">
          <w:rPr>
            <w:webHidden/>
          </w:rPr>
        </w:r>
        <w:r w:rsidR="00472CCB" w:rsidRPr="00A1524A">
          <w:rPr>
            <w:webHidden/>
          </w:rPr>
          <w:fldChar w:fldCharType="separate"/>
        </w:r>
        <w:r w:rsidR="007E4056">
          <w:rPr>
            <w:noProof/>
            <w:webHidden/>
          </w:rPr>
          <w:t>121</w:t>
        </w:r>
        <w:r w:rsidR="00472CCB" w:rsidRPr="00A1524A">
          <w:rPr>
            <w:webHidden/>
          </w:rPr>
          <w:fldChar w:fldCharType="end"/>
        </w:r>
      </w:hyperlink>
    </w:p>
    <w:p w:rsidR="00472CCB" w:rsidRPr="00A1524A" w:rsidRDefault="00B60347">
      <w:pPr>
        <w:pStyle w:val="TOC2"/>
        <w:rPr>
          <w:rFonts w:asciiTheme="minorHAnsi" w:hAnsiTheme="minorHAnsi"/>
        </w:rPr>
      </w:pPr>
      <w:hyperlink w:anchor="_Toc437511397" w:history="1">
        <w:r w:rsidR="00472CCB" w:rsidRPr="00A1524A">
          <w:rPr>
            <w:rStyle w:val="Hyperlink"/>
          </w:rPr>
          <w:t>Land use, land-use change and forestry (LULUCF)</w:t>
        </w:r>
        <w:r w:rsidR="00472CCB" w:rsidRPr="00A1524A">
          <w:rPr>
            <w:webHidden/>
          </w:rPr>
          <w:tab/>
        </w:r>
        <w:r w:rsidR="00472CCB" w:rsidRPr="00A1524A">
          <w:rPr>
            <w:webHidden/>
          </w:rPr>
          <w:fldChar w:fldCharType="begin"/>
        </w:r>
        <w:r w:rsidR="00472CCB" w:rsidRPr="00A1524A">
          <w:rPr>
            <w:webHidden/>
          </w:rPr>
          <w:instrText xml:space="preserve"> PAGEREF _Toc437511397 \h </w:instrText>
        </w:r>
        <w:r w:rsidR="00472CCB" w:rsidRPr="00A1524A">
          <w:rPr>
            <w:webHidden/>
          </w:rPr>
        </w:r>
        <w:r w:rsidR="00472CCB" w:rsidRPr="00A1524A">
          <w:rPr>
            <w:webHidden/>
          </w:rPr>
          <w:fldChar w:fldCharType="separate"/>
        </w:r>
        <w:r w:rsidR="007E4056">
          <w:rPr>
            <w:noProof/>
            <w:webHidden/>
          </w:rPr>
          <w:t>123</w:t>
        </w:r>
        <w:r w:rsidR="00472CCB" w:rsidRPr="00A1524A">
          <w:rPr>
            <w:webHidden/>
          </w:rPr>
          <w:fldChar w:fldCharType="end"/>
        </w:r>
      </w:hyperlink>
    </w:p>
    <w:p w:rsidR="00472CCB" w:rsidRPr="00A1524A" w:rsidRDefault="00B60347">
      <w:pPr>
        <w:pStyle w:val="TOC2"/>
        <w:rPr>
          <w:rFonts w:asciiTheme="minorHAnsi" w:hAnsiTheme="minorHAnsi"/>
        </w:rPr>
      </w:pPr>
      <w:hyperlink w:anchor="_Toc437511398" w:history="1">
        <w:r w:rsidR="00472CCB" w:rsidRPr="00A1524A">
          <w:rPr>
            <w:rStyle w:val="Hyperlink"/>
          </w:rPr>
          <w:t>Waste</w:t>
        </w:r>
        <w:r w:rsidR="00472CCB" w:rsidRPr="00A1524A">
          <w:rPr>
            <w:webHidden/>
          </w:rPr>
          <w:tab/>
        </w:r>
        <w:r w:rsidR="00472CCB" w:rsidRPr="00A1524A">
          <w:rPr>
            <w:webHidden/>
          </w:rPr>
          <w:fldChar w:fldCharType="begin"/>
        </w:r>
        <w:r w:rsidR="00472CCB" w:rsidRPr="00A1524A">
          <w:rPr>
            <w:webHidden/>
          </w:rPr>
          <w:instrText xml:space="preserve"> PAGEREF _Toc437511398 \h </w:instrText>
        </w:r>
        <w:r w:rsidR="00472CCB" w:rsidRPr="00A1524A">
          <w:rPr>
            <w:webHidden/>
          </w:rPr>
        </w:r>
        <w:r w:rsidR="00472CCB" w:rsidRPr="00A1524A">
          <w:rPr>
            <w:webHidden/>
          </w:rPr>
          <w:fldChar w:fldCharType="separate"/>
        </w:r>
        <w:r w:rsidR="007E4056">
          <w:rPr>
            <w:noProof/>
            <w:webHidden/>
          </w:rPr>
          <w:t>125</w:t>
        </w:r>
        <w:r w:rsidR="00472CCB" w:rsidRPr="00A1524A">
          <w:rPr>
            <w:webHidden/>
          </w:rPr>
          <w:fldChar w:fldCharType="end"/>
        </w:r>
      </w:hyperlink>
    </w:p>
    <w:p w:rsidR="00FF1448" w:rsidRPr="00A1524A" w:rsidRDefault="00B60347" w:rsidP="00472CCB">
      <w:pPr>
        <w:pStyle w:val="TOC1"/>
        <w:rPr>
          <w:noProof w:val="0"/>
        </w:rPr>
      </w:pPr>
      <w:hyperlink w:anchor="_Toc437511399" w:history="1">
        <w:r w:rsidR="00472CCB" w:rsidRPr="00A1524A">
          <w:rPr>
            <w:rStyle w:val="Hyperlink"/>
            <w:noProof w:val="0"/>
          </w:rPr>
          <w:t xml:space="preserve">Appendix C: Response to the technical review of the </w:t>
        </w:r>
        <w:r w:rsidR="00472CCB" w:rsidRPr="00685AA4">
          <w:rPr>
            <w:rStyle w:val="Hyperlink"/>
            <w:i/>
            <w:noProof w:val="0"/>
          </w:rPr>
          <w:t>First Biennial Report</w:t>
        </w:r>
        <w:r w:rsidR="00472CCB" w:rsidRPr="00A1524A">
          <w:rPr>
            <w:noProof w:val="0"/>
            <w:webHidden/>
          </w:rPr>
          <w:tab/>
        </w:r>
        <w:r w:rsidR="00472CCB" w:rsidRPr="00A1524A">
          <w:rPr>
            <w:noProof w:val="0"/>
            <w:webHidden/>
          </w:rPr>
          <w:fldChar w:fldCharType="begin"/>
        </w:r>
        <w:r w:rsidR="00472CCB" w:rsidRPr="00A1524A">
          <w:rPr>
            <w:noProof w:val="0"/>
            <w:webHidden/>
          </w:rPr>
          <w:instrText xml:space="preserve"> PAGEREF _Toc437511399 \h </w:instrText>
        </w:r>
        <w:r w:rsidR="00472CCB" w:rsidRPr="00A1524A">
          <w:rPr>
            <w:noProof w:val="0"/>
            <w:webHidden/>
          </w:rPr>
        </w:r>
        <w:r w:rsidR="00472CCB" w:rsidRPr="00A1524A">
          <w:rPr>
            <w:noProof w:val="0"/>
            <w:webHidden/>
          </w:rPr>
          <w:fldChar w:fldCharType="separate"/>
        </w:r>
        <w:r w:rsidR="007E4056">
          <w:rPr>
            <w:webHidden/>
          </w:rPr>
          <w:t>127</w:t>
        </w:r>
        <w:r w:rsidR="00472CCB" w:rsidRPr="00A1524A">
          <w:rPr>
            <w:noProof w:val="0"/>
            <w:webHidden/>
          </w:rPr>
          <w:fldChar w:fldCharType="end"/>
        </w:r>
      </w:hyperlink>
      <w:r w:rsidR="00FF1448" w:rsidRPr="00A1524A">
        <w:rPr>
          <w:noProof w:val="0"/>
        </w:rPr>
        <w:fldChar w:fldCharType="end"/>
      </w:r>
    </w:p>
    <w:p w:rsidR="00FF1448" w:rsidRPr="00A1524A" w:rsidRDefault="00B63453" w:rsidP="00472CCB">
      <w:pPr>
        <w:pStyle w:val="Heading"/>
        <w:keepLines w:val="0"/>
        <w:pageBreakBefore/>
      </w:pPr>
      <w:r w:rsidRPr="00A1524A">
        <w:lastRenderedPageBreak/>
        <w:t>Common Tabular Format (</w:t>
      </w:r>
      <w:r w:rsidR="00C37E24" w:rsidRPr="00A1524A">
        <w:t>CTF</w:t>
      </w:r>
      <w:r w:rsidRPr="00A1524A">
        <w:t>)</w:t>
      </w:r>
      <w:r w:rsidR="00C37E24" w:rsidRPr="00A1524A">
        <w:t xml:space="preserve"> </w:t>
      </w:r>
      <w:r w:rsidR="00265B55" w:rsidRPr="00A1524A">
        <w:t>t</w:t>
      </w:r>
      <w:r w:rsidR="00FF1448" w:rsidRPr="00A1524A">
        <w:t>ables</w:t>
      </w:r>
    </w:p>
    <w:p w:rsidR="00E870D1" w:rsidRPr="00A1524A" w:rsidRDefault="00C37E24">
      <w:pPr>
        <w:pStyle w:val="TableofFigures"/>
        <w:rPr>
          <w:rFonts w:asciiTheme="minorHAnsi" w:hAnsiTheme="minorHAnsi"/>
          <w:noProof/>
        </w:rPr>
      </w:pPr>
      <w:r w:rsidRPr="00A1524A">
        <w:rPr>
          <w:color w:val="0092CF"/>
        </w:rPr>
        <w:fldChar w:fldCharType="begin"/>
      </w:r>
      <w:r w:rsidRPr="00A1524A">
        <w:rPr>
          <w:color w:val="0092CF"/>
        </w:rPr>
        <w:instrText xml:space="preserve"> TOC \t "CTF Table heading" \c </w:instrText>
      </w:r>
      <w:r w:rsidRPr="00A1524A">
        <w:rPr>
          <w:color w:val="0092CF"/>
        </w:rPr>
        <w:fldChar w:fldCharType="separate"/>
      </w:r>
      <w:r w:rsidR="00E870D1" w:rsidRPr="00A1524A">
        <w:rPr>
          <w:noProof/>
        </w:rPr>
        <w:t>CTF Table 1: Emission trends: summary</w:t>
      </w:r>
      <w:r w:rsidR="00E870D1" w:rsidRPr="00A1524A">
        <w:rPr>
          <w:noProof/>
        </w:rPr>
        <w:tab/>
      </w:r>
      <w:r w:rsidR="00E870D1" w:rsidRPr="00A1524A">
        <w:rPr>
          <w:noProof/>
        </w:rPr>
        <w:fldChar w:fldCharType="begin"/>
      </w:r>
      <w:r w:rsidR="00E870D1" w:rsidRPr="00A1524A">
        <w:rPr>
          <w:noProof/>
        </w:rPr>
        <w:instrText xml:space="preserve"> PAGEREF _Toc437245802 \h </w:instrText>
      </w:r>
      <w:r w:rsidR="00E870D1" w:rsidRPr="00A1524A">
        <w:rPr>
          <w:noProof/>
        </w:rPr>
      </w:r>
      <w:r w:rsidR="00E870D1" w:rsidRPr="00A1524A">
        <w:rPr>
          <w:noProof/>
        </w:rPr>
        <w:fldChar w:fldCharType="separate"/>
      </w:r>
      <w:r w:rsidR="007E4056">
        <w:rPr>
          <w:noProof/>
        </w:rPr>
        <w:t>83</w:t>
      </w:r>
      <w:r w:rsidR="00E870D1" w:rsidRPr="00A1524A">
        <w:rPr>
          <w:noProof/>
        </w:rPr>
        <w:fldChar w:fldCharType="end"/>
      </w:r>
    </w:p>
    <w:p w:rsidR="00E870D1" w:rsidRPr="00A1524A" w:rsidRDefault="00E870D1">
      <w:pPr>
        <w:pStyle w:val="TableofFigures"/>
        <w:rPr>
          <w:rFonts w:asciiTheme="minorHAnsi" w:hAnsiTheme="minorHAnsi"/>
          <w:noProof/>
        </w:rPr>
      </w:pPr>
      <w:r w:rsidRPr="00A1524A">
        <w:rPr>
          <w:noProof/>
        </w:rPr>
        <w:t>CTF Table 1(a): Emission trends (CO</w:t>
      </w:r>
      <w:r w:rsidRPr="00A1524A">
        <w:rPr>
          <w:noProof/>
          <w:vertAlign w:val="subscript"/>
        </w:rPr>
        <w:t>2</w:t>
      </w:r>
      <w:r w:rsidRPr="00A1524A">
        <w:rPr>
          <w:noProof/>
        </w:rPr>
        <w:t>)</w:t>
      </w:r>
      <w:r w:rsidRPr="00A1524A">
        <w:rPr>
          <w:noProof/>
        </w:rPr>
        <w:tab/>
      </w:r>
      <w:r w:rsidRPr="00A1524A">
        <w:rPr>
          <w:noProof/>
        </w:rPr>
        <w:fldChar w:fldCharType="begin"/>
      </w:r>
      <w:r w:rsidRPr="00A1524A">
        <w:rPr>
          <w:noProof/>
        </w:rPr>
        <w:instrText xml:space="preserve"> PAGEREF _Toc437245803 \h </w:instrText>
      </w:r>
      <w:r w:rsidRPr="00A1524A">
        <w:rPr>
          <w:noProof/>
        </w:rPr>
      </w:r>
      <w:r w:rsidRPr="00A1524A">
        <w:rPr>
          <w:noProof/>
        </w:rPr>
        <w:fldChar w:fldCharType="separate"/>
      </w:r>
      <w:r w:rsidR="007E4056">
        <w:rPr>
          <w:noProof/>
        </w:rPr>
        <w:t>88</w:t>
      </w:r>
      <w:r w:rsidRPr="00A1524A">
        <w:rPr>
          <w:noProof/>
        </w:rPr>
        <w:fldChar w:fldCharType="end"/>
      </w:r>
    </w:p>
    <w:p w:rsidR="00E870D1" w:rsidRPr="00A1524A" w:rsidRDefault="00E870D1">
      <w:pPr>
        <w:pStyle w:val="TableofFigures"/>
        <w:rPr>
          <w:rFonts w:asciiTheme="minorHAnsi" w:hAnsiTheme="minorHAnsi"/>
          <w:noProof/>
        </w:rPr>
      </w:pPr>
      <w:r w:rsidRPr="00A1524A">
        <w:rPr>
          <w:noProof/>
        </w:rPr>
        <w:t>CTF Table 1(b): Emission trends (CH</w:t>
      </w:r>
      <w:r w:rsidRPr="00A1524A">
        <w:rPr>
          <w:noProof/>
          <w:vertAlign w:val="subscript"/>
        </w:rPr>
        <w:t>4</w:t>
      </w:r>
      <w:r w:rsidRPr="00A1524A">
        <w:rPr>
          <w:noProof/>
        </w:rPr>
        <w:t>)</w:t>
      </w:r>
      <w:r w:rsidRPr="00A1524A">
        <w:rPr>
          <w:noProof/>
        </w:rPr>
        <w:tab/>
      </w:r>
      <w:r w:rsidRPr="00A1524A">
        <w:rPr>
          <w:noProof/>
        </w:rPr>
        <w:fldChar w:fldCharType="begin"/>
      </w:r>
      <w:r w:rsidRPr="00A1524A">
        <w:rPr>
          <w:noProof/>
        </w:rPr>
        <w:instrText xml:space="preserve"> PAGEREF _Toc437245804 \h </w:instrText>
      </w:r>
      <w:r w:rsidRPr="00A1524A">
        <w:rPr>
          <w:noProof/>
        </w:rPr>
      </w:r>
      <w:r w:rsidRPr="00A1524A">
        <w:rPr>
          <w:noProof/>
        </w:rPr>
        <w:fldChar w:fldCharType="separate"/>
      </w:r>
      <w:r w:rsidR="007E4056">
        <w:rPr>
          <w:noProof/>
        </w:rPr>
        <w:t>97</w:t>
      </w:r>
      <w:r w:rsidRPr="00A1524A">
        <w:rPr>
          <w:noProof/>
        </w:rPr>
        <w:fldChar w:fldCharType="end"/>
      </w:r>
    </w:p>
    <w:p w:rsidR="00E870D1" w:rsidRPr="00A1524A" w:rsidRDefault="00E870D1">
      <w:pPr>
        <w:pStyle w:val="TableofFigures"/>
        <w:rPr>
          <w:rFonts w:asciiTheme="minorHAnsi" w:hAnsiTheme="minorHAnsi"/>
          <w:noProof/>
        </w:rPr>
      </w:pPr>
      <w:r w:rsidRPr="00A1524A">
        <w:rPr>
          <w:noProof/>
        </w:rPr>
        <w:t>CTF Table 1(c): Emission trends (N</w:t>
      </w:r>
      <w:r w:rsidRPr="00A1524A">
        <w:rPr>
          <w:noProof/>
          <w:vertAlign w:val="subscript"/>
        </w:rPr>
        <w:t>2</w:t>
      </w:r>
      <w:r w:rsidRPr="00A1524A">
        <w:rPr>
          <w:noProof/>
        </w:rPr>
        <w:t>O)</w:t>
      </w:r>
      <w:r w:rsidRPr="00A1524A">
        <w:rPr>
          <w:noProof/>
        </w:rPr>
        <w:tab/>
      </w:r>
      <w:r w:rsidRPr="00A1524A">
        <w:rPr>
          <w:noProof/>
        </w:rPr>
        <w:fldChar w:fldCharType="begin"/>
      </w:r>
      <w:r w:rsidRPr="00A1524A">
        <w:rPr>
          <w:noProof/>
        </w:rPr>
        <w:instrText xml:space="preserve"> PAGEREF _Toc437245805 \h </w:instrText>
      </w:r>
      <w:r w:rsidRPr="00A1524A">
        <w:rPr>
          <w:noProof/>
        </w:rPr>
      </w:r>
      <w:r w:rsidRPr="00A1524A">
        <w:rPr>
          <w:noProof/>
        </w:rPr>
        <w:fldChar w:fldCharType="separate"/>
      </w:r>
      <w:r w:rsidR="007E4056">
        <w:rPr>
          <w:noProof/>
        </w:rPr>
        <w:t>106</w:t>
      </w:r>
      <w:r w:rsidRPr="00A1524A">
        <w:rPr>
          <w:noProof/>
        </w:rPr>
        <w:fldChar w:fldCharType="end"/>
      </w:r>
    </w:p>
    <w:p w:rsidR="00E870D1" w:rsidRPr="00A1524A" w:rsidRDefault="00E870D1">
      <w:pPr>
        <w:pStyle w:val="TableofFigures"/>
        <w:rPr>
          <w:rFonts w:asciiTheme="minorHAnsi" w:hAnsiTheme="minorHAnsi"/>
          <w:noProof/>
        </w:rPr>
      </w:pPr>
      <w:r w:rsidRPr="00A1524A">
        <w:rPr>
          <w:noProof/>
        </w:rPr>
        <w:t>CTF Table 1(d): Emission trends (HFCs, PFCs and SF</w:t>
      </w:r>
      <w:r w:rsidRPr="00A1524A">
        <w:rPr>
          <w:noProof/>
          <w:vertAlign w:val="subscript"/>
        </w:rPr>
        <w:t>6</w:t>
      </w:r>
      <w:r w:rsidRPr="00A1524A">
        <w:rPr>
          <w:noProof/>
        </w:rPr>
        <w:t>)</w:t>
      </w:r>
      <w:r w:rsidRPr="00A1524A">
        <w:rPr>
          <w:noProof/>
        </w:rPr>
        <w:tab/>
      </w:r>
      <w:r w:rsidRPr="00A1524A">
        <w:rPr>
          <w:noProof/>
        </w:rPr>
        <w:fldChar w:fldCharType="begin"/>
      </w:r>
      <w:r w:rsidRPr="00A1524A">
        <w:rPr>
          <w:noProof/>
        </w:rPr>
        <w:instrText xml:space="preserve"> PAGEREF _Toc437245806 \h </w:instrText>
      </w:r>
      <w:r w:rsidRPr="00A1524A">
        <w:rPr>
          <w:noProof/>
        </w:rPr>
      </w:r>
      <w:r w:rsidRPr="00A1524A">
        <w:rPr>
          <w:noProof/>
        </w:rPr>
        <w:fldChar w:fldCharType="separate"/>
      </w:r>
      <w:r w:rsidR="007E4056">
        <w:rPr>
          <w:noProof/>
        </w:rPr>
        <w:t>115</w:t>
      </w:r>
      <w:r w:rsidRPr="00A1524A">
        <w:rPr>
          <w:noProof/>
        </w:rPr>
        <w:fldChar w:fldCharType="end"/>
      </w:r>
    </w:p>
    <w:p w:rsidR="00E870D1" w:rsidRPr="00A1524A" w:rsidRDefault="00E870D1">
      <w:pPr>
        <w:pStyle w:val="TableofFigures"/>
        <w:rPr>
          <w:rFonts w:asciiTheme="minorHAnsi" w:hAnsiTheme="minorHAnsi"/>
          <w:noProof/>
        </w:rPr>
      </w:pPr>
      <w:r w:rsidRPr="00A1524A">
        <w:rPr>
          <w:noProof/>
        </w:rPr>
        <w:t>CTF Table 2a: Emission reduction target: base year and target</w:t>
      </w:r>
      <w:r w:rsidRPr="00A1524A">
        <w:rPr>
          <w:noProof/>
        </w:rPr>
        <w:tab/>
      </w:r>
      <w:r w:rsidRPr="00A1524A">
        <w:rPr>
          <w:noProof/>
        </w:rPr>
        <w:fldChar w:fldCharType="begin"/>
      </w:r>
      <w:r w:rsidRPr="00A1524A">
        <w:rPr>
          <w:noProof/>
        </w:rPr>
        <w:instrText xml:space="preserve"> PAGEREF _Toc437245807 \h </w:instrText>
      </w:r>
      <w:r w:rsidRPr="00A1524A">
        <w:rPr>
          <w:noProof/>
        </w:rPr>
      </w:r>
      <w:r w:rsidRPr="00A1524A">
        <w:rPr>
          <w:noProof/>
        </w:rPr>
        <w:fldChar w:fldCharType="separate"/>
      </w:r>
      <w:r w:rsidR="007E4056">
        <w:rPr>
          <w:noProof/>
        </w:rPr>
        <w:t>13</w:t>
      </w:r>
      <w:r w:rsidRPr="00A1524A">
        <w:rPr>
          <w:noProof/>
        </w:rPr>
        <w:fldChar w:fldCharType="end"/>
      </w:r>
    </w:p>
    <w:p w:rsidR="00E870D1" w:rsidRPr="00A1524A" w:rsidRDefault="00E870D1">
      <w:pPr>
        <w:pStyle w:val="TableofFigures"/>
        <w:rPr>
          <w:rFonts w:asciiTheme="minorHAnsi" w:hAnsiTheme="minorHAnsi"/>
          <w:noProof/>
        </w:rPr>
      </w:pPr>
      <w:r w:rsidRPr="00A1524A">
        <w:rPr>
          <w:noProof/>
        </w:rPr>
        <w:t>CTF Tables 2b and 2c: Description of quantified economy-wide emission reduction target</w:t>
      </w:r>
      <w:r w:rsidRPr="00A1524A">
        <w:rPr>
          <w:noProof/>
        </w:rPr>
        <w:tab/>
      </w:r>
      <w:r w:rsidRPr="00A1524A">
        <w:rPr>
          <w:noProof/>
        </w:rPr>
        <w:fldChar w:fldCharType="begin"/>
      </w:r>
      <w:r w:rsidRPr="00A1524A">
        <w:rPr>
          <w:noProof/>
        </w:rPr>
        <w:instrText xml:space="preserve"> PAGEREF _Toc437245808 \h </w:instrText>
      </w:r>
      <w:r w:rsidRPr="00A1524A">
        <w:rPr>
          <w:noProof/>
        </w:rPr>
      </w:r>
      <w:r w:rsidRPr="00A1524A">
        <w:rPr>
          <w:noProof/>
        </w:rPr>
        <w:fldChar w:fldCharType="separate"/>
      </w:r>
      <w:r w:rsidR="007E4056">
        <w:rPr>
          <w:noProof/>
        </w:rPr>
        <w:t>14</w:t>
      </w:r>
      <w:r w:rsidRPr="00A1524A">
        <w:rPr>
          <w:noProof/>
        </w:rPr>
        <w:fldChar w:fldCharType="end"/>
      </w:r>
    </w:p>
    <w:p w:rsidR="00E870D1" w:rsidRPr="00A1524A" w:rsidRDefault="00E870D1">
      <w:pPr>
        <w:pStyle w:val="TableofFigures"/>
        <w:rPr>
          <w:rFonts w:asciiTheme="minorHAnsi" w:hAnsiTheme="minorHAnsi"/>
          <w:noProof/>
        </w:rPr>
      </w:pPr>
      <w:r w:rsidRPr="00A1524A">
        <w:rPr>
          <w:noProof/>
        </w:rPr>
        <w:t>CTF Table 2d: Approach to counting emissions and removals from the LULUCF sector</w:t>
      </w:r>
      <w:r w:rsidRPr="00A1524A">
        <w:rPr>
          <w:noProof/>
        </w:rPr>
        <w:tab/>
      </w:r>
      <w:r w:rsidRPr="00A1524A">
        <w:rPr>
          <w:noProof/>
        </w:rPr>
        <w:fldChar w:fldCharType="begin"/>
      </w:r>
      <w:r w:rsidRPr="00A1524A">
        <w:rPr>
          <w:noProof/>
        </w:rPr>
        <w:instrText xml:space="preserve"> PAGEREF _Toc437245809 \h </w:instrText>
      </w:r>
      <w:r w:rsidRPr="00A1524A">
        <w:rPr>
          <w:noProof/>
        </w:rPr>
      </w:r>
      <w:r w:rsidRPr="00A1524A">
        <w:rPr>
          <w:noProof/>
        </w:rPr>
        <w:fldChar w:fldCharType="separate"/>
      </w:r>
      <w:r w:rsidR="007E4056">
        <w:rPr>
          <w:noProof/>
        </w:rPr>
        <w:t>14</w:t>
      </w:r>
      <w:r w:rsidRPr="00A1524A">
        <w:rPr>
          <w:noProof/>
        </w:rPr>
        <w:fldChar w:fldCharType="end"/>
      </w:r>
    </w:p>
    <w:p w:rsidR="00E870D1" w:rsidRPr="00A1524A" w:rsidRDefault="00E870D1">
      <w:pPr>
        <w:pStyle w:val="TableofFigures"/>
        <w:rPr>
          <w:rFonts w:asciiTheme="minorHAnsi" w:hAnsiTheme="minorHAnsi"/>
          <w:noProof/>
        </w:rPr>
      </w:pPr>
      <w:r w:rsidRPr="00A1524A">
        <w:rPr>
          <w:noProof/>
        </w:rPr>
        <w:t>CTF Table 2e: Possible scale of contributions of market-based mechanisms</w:t>
      </w:r>
      <w:r w:rsidRPr="00A1524A">
        <w:rPr>
          <w:noProof/>
        </w:rPr>
        <w:tab/>
      </w:r>
      <w:r w:rsidRPr="00A1524A">
        <w:rPr>
          <w:noProof/>
        </w:rPr>
        <w:fldChar w:fldCharType="begin"/>
      </w:r>
      <w:r w:rsidRPr="00A1524A">
        <w:rPr>
          <w:noProof/>
        </w:rPr>
        <w:instrText xml:space="preserve"> PAGEREF _Toc437245810 \h </w:instrText>
      </w:r>
      <w:r w:rsidRPr="00A1524A">
        <w:rPr>
          <w:noProof/>
        </w:rPr>
      </w:r>
      <w:r w:rsidRPr="00A1524A">
        <w:rPr>
          <w:noProof/>
        </w:rPr>
        <w:fldChar w:fldCharType="separate"/>
      </w:r>
      <w:r w:rsidR="007E4056">
        <w:rPr>
          <w:noProof/>
        </w:rPr>
        <w:t>14</w:t>
      </w:r>
      <w:r w:rsidRPr="00A1524A">
        <w:rPr>
          <w:noProof/>
        </w:rPr>
        <w:fldChar w:fldCharType="end"/>
      </w:r>
    </w:p>
    <w:p w:rsidR="00E870D1" w:rsidRPr="00A1524A" w:rsidRDefault="00E870D1">
      <w:pPr>
        <w:pStyle w:val="TableofFigures"/>
        <w:rPr>
          <w:rFonts w:asciiTheme="minorHAnsi" w:hAnsiTheme="minorHAnsi"/>
          <w:noProof/>
        </w:rPr>
      </w:pPr>
      <w:r w:rsidRPr="00A1524A">
        <w:rPr>
          <w:noProof/>
        </w:rPr>
        <w:t>CTF Table 2f: Any other information</w:t>
      </w:r>
      <w:r w:rsidRPr="00A1524A">
        <w:rPr>
          <w:noProof/>
        </w:rPr>
        <w:tab/>
      </w:r>
      <w:r w:rsidRPr="00A1524A">
        <w:rPr>
          <w:noProof/>
        </w:rPr>
        <w:fldChar w:fldCharType="begin"/>
      </w:r>
      <w:r w:rsidRPr="00A1524A">
        <w:rPr>
          <w:noProof/>
        </w:rPr>
        <w:instrText xml:space="preserve"> PAGEREF _Toc437245811 \h </w:instrText>
      </w:r>
      <w:r w:rsidRPr="00A1524A">
        <w:rPr>
          <w:noProof/>
        </w:rPr>
      </w:r>
      <w:r w:rsidRPr="00A1524A">
        <w:rPr>
          <w:noProof/>
        </w:rPr>
        <w:fldChar w:fldCharType="separate"/>
      </w:r>
      <w:r w:rsidR="007E4056">
        <w:rPr>
          <w:noProof/>
        </w:rPr>
        <w:t>15</w:t>
      </w:r>
      <w:r w:rsidRPr="00A1524A">
        <w:rPr>
          <w:noProof/>
        </w:rPr>
        <w:fldChar w:fldCharType="end"/>
      </w:r>
    </w:p>
    <w:p w:rsidR="00E870D1" w:rsidRPr="00A1524A" w:rsidRDefault="00E870D1">
      <w:pPr>
        <w:pStyle w:val="TableofFigures"/>
        <w:rPr>
          <w:rFonts w:asciiTheme="minorHAnsi" w:hAnsiTheme="minorHAnsi"/>
          <w:noProof/>
        </w:rPr>
      </w:pPr>
      <w:r w:rsidRPr="00A1524A">
        <w:rPr>
          <w:noProof/>
        </w:rPr>
        <w:t>CTF Table 3: Progress in achievement of the quantified economy-wide emission reduction target: information on mitigation actions and their effects</w:t>
      </w:r>
      <w:r w:rsidRPr="00A1524A">
        <w:rPr>
          <w:noProof/>
        </w:rPr>
        <w:tab/>
      </w:r>
      <w:r w:rsidRPr="00A1524A">
        <w:rPr>
          <w:noProof/>
        </w:rPr>
        <w:fldChar w:fldCharType="begin"/>
      </w:r>
      <w:r w:rsidRPr="00A1524A">
        <w:rPr>
          <w:noProof/>
        </w:rPr>
        <w:instrText xml:space="preserve"> PAGEREF _Toc437245812 \h </w:instrText>
      </w:r>
      <w:r w:rsidRPr="00A1524A">
        <w:rPr>
          <w:noProof/>
        </w:rPr>
      </w:r>
      <w:r w:rsidRPr="00A1524A">
        <w:rPr>
          <w:noProof/>
        </w:rPr>
        <w:fldChar w:fldCharType="separate"/>
      </w:r>
      <w:r w:rsidR="007E4056">
        <w:rPr>
          <w:noProof/>
        </w:rPr>
        <w:t>25</w:t>
      </w:r>
      <w:r w:rsidRPr="00A1524A">
        <w:rPr>
          <w:noProof/>
        </w:rPr>
        <w:fldChar w:fldCharType="end"/>
      </w:r>
    </w:p>
    <w:p w:rsidR="00E870D1" w:rsidRPr="00A1524A" w:rsidRDefault="00E870D1">
      <w:pPr>
        <w:pStyle w:val="TableofFigures"/>
        <w:rPr>
          <w:rFonts w:asciiTheme="minorHAnsi" w:hAnsiTheme="minorHAnsi"/>
          <w:noProof/>
        </w:rPr>
      </w:pPr>
      <w:r w:rsidRPr="00A1524A">
        <w:rPr>
          <w:noProof/>
        </w:rPr>
        <w:t>CTF Table 4: Reporting on progress</w:t>
      </w:r>
      <w:r w:rsidRPr="00A1524A">
        <w:rPr>
          <w:noProof/>
        </w:rPr>
        <w:tab/>
      </w:r>
      <w:r w:rsidRPr="00A1524A">
        <w:rPr>
          <w:noProof/>
        </w:rPr>
        <w:fldChar w:fldCharType="begin"/>
      </w:r>
      <w:r w:rsidRPr="00A1524A">
        <w:rPr>
          <w:noProof/>
        </w:rPr>
        <w:instrText xml:space="preserve"> PAGEREF _Toc437245813 \h </w:instrText>
      </w:r>
      <w:r w:rsidRPr="00A1524A">
        <w:rPr>
          <w:noProof/>
        </w:rPr>
      </w:r>
      <w:r w:rsidRPr="00A1524A">
        <w:rPr>
          <w:noProof/>
        </w:rPr>
        <w:fldChar w:fldCharType="separate"/>
      </w:r>
      <w:r w:rsidR="007E4056">
        <w:rPr>
          <w:noProof/>
        </w:rPr>
        <w:t>34</w:t>
      </w:r>
      <w:r w:rsidRPr="00A1524A">
        <w:rPr>
          <w:noProof/>
        </w:rPr>
        <w:fldChar w:fldCharType="end"/>
      </w:r>
    </w:p>
    <w:p w:rsidR="00E870D1" w:rsidRPr="00A1524A" w:rsidRDefault="00E870D1">
      <w:pPr>
        <w:pStyle w:val="TableofFigures"/>
        <w:rPr>
          <w:rFonts w:asciiTheme="minorHAnsi" w:hAnsiTheme="minorHAnsi"/>
          <w:noProof/>
        </w:rPr>
      </w:pPr>
      <w:r w:rsidRPr="00A1524A">
        <w:rPr>
          <w:noProof/>
        </w:rPr>
        <w:t>CTF Table 4(a)ii: Progress in achievement of the quantified economy-wide emission reduction targets: further information on mitigation actions relevant to the counting of emissions and removals from the land use, land-use change and forestry sector in relation to activities under Article 3, paragraphs 3 and 4, of the Kyoto Protocol</w:t>
      </w:r>
      <w:r w:rsidRPr="00A1524A">
        <w:rPr>
          <w:noProof/>
        </w:rPr>
        <w:tab/>
      </w:r>
      <w:r w:rsidRPr="00A1524A">
        <w:rPr>
          <w:noProof/>
        </w:rPr>
        <w:fldChar w:fldCharType="begin"/>
      </w:r>
      <w:r w:rsidRPr="00A1524A">
        <w:rPr>
          <w:noProof/>
        </w:rPr>
        <w:instrText xml:space="preserve"> PAGEREF _Toc437245814 \h </w:instrText>
      </w:r>
      <w:r w:rsidRPr="00A1524A">
        <w:rPr>
          <w:noProof/>
        </w:rPr>
      </w:r>
      <w:r w:rsidRPr="00A1524A">
        <w:rPr>
          <w:noProof/>
        </w:rPr>
        <w:fldChar w:fldCharType="separate"/>
      </w:r>
      <w:r w:rsidR="007E4056">
        <w:rPr>
          <w:noProof/>
        </w:rPr>
        <w:t>35</w:t>
      </w:r>
      <w:r w:rsidRPr="00A1524A">
        <w:rPr>
          <w:noProof/>
        </w:rPr>
        <w:fldChar w:fldCharType="end"/>
      </w:r>
    </w:p>
    <w:p w:rsidR="00E870D1" w:rsidRPr="00A1524A" w:rsidRDefault="00E870D1">
      <w:pPr>
        <w:pStyle w:val="TableofFigures"/>
        <w:rPr>
          <w:rFonts w:asciiTheme="minorHAnsi" w:hAnsiTheme="minorHAnsi"/>
          <w:noProof/>
        </w:rPr>
      </w:pPr>
      <w:r w:rsidRPr="00A1524A">
        <w:rPr>
          <w:noProof/>
        </w:rPr>
        <w:t>CTF Table 4(b): Reporting on progress</w:t>
      </w:r>
      <w:r w:rsidRPr="00A1524A">
        <w:rPr>
          <w:noProof/>
        </w:rPr>
        <w:tab/>
      </w:r>
      <w:r w:rsidRPr="00A1524A">
        <w:rPr>
          <w:noProof/>
        </w:rPr>
        <w:fldChar w:fldCharType="begin"/>
      </w:r>
      <w:r w:rsidRPr="00A1524A">
        <w:rPr>
          <w:noProof/>
        </w:rPr>
        <w:instrText xml:space="preserve"> PAGEREF _Toc437245815 \h </w:instrText>
      </w:r>
      <w:r w:rsidRPr="00A1524A">
        <w:rPr>
          <w:noProof/>
        </w:rPr>
      </w:r>
      <w:r w:rsidRPr="00A1524A">
        <w:rPr>
          <w:noProof/>
        </w:rPr>
        <w:fldChar w:fldCharType="separate"/>
      </w:r>
      <w:r w:rsidR="007E4056">
        <w:rPr>
          <w:noProof/>
        </w:rPr>
        <w:t>36</w:t>
      </w:r>
      <w:r w:rsidRPr="00A1524A">
        <w:rPr>
          <w:noProof/>
        </w:rPr>
        <w:fldChar w:fldCharType="end"/>
      </w:r>
    </w:p>
    <w:p w:rsidR="00E870D1" w:rsidRPr="00A1524A" w:rsidRDefault="00E870D1">
      <w:pPr>
        <w:pStyle w:val="TableofFigures"/>
        <w:rPr>
          <w:rFonts w:asciiTheme="minorHAnsi" w:hAnsiTheme="minorHAnsi"/>
          <w:noProof/>
        </w:rPr>
      </w:pPr>
      <w:r w:rsidRPr="00A1524A">
        <w:rPr>
          <w:noProof/>
        </w:rPr>
        <w:t>CTF Table 5: Summary of key variables and assumptions used in the projections analysis</w:t>
      </w:r>
      <w:r w:rsidRPr="00A1524A">
        <w:rPr>
          <w:noProof/>
        </w:rPr>
        <w:tab/>
      </w:r>
      <w:r w:rsidRPr="00A1524A">
        <w:rPr>
          <w:noProof/>
        </w:rPr>
        <w:fldChar w:fldCharType="begin"/>
      </w:r>
      <w:r w:rsidRPr="00A1524A">
        <w:rPr>
          <w:noProof/>
        </w:rPr>
        <w:instrText xml:space="preserve"> PAGEREF _Toc437245816 \h </w:instrText>
      </w:r>
      <w:r w:rsidRPr="00A1524A">
        <w:rPr>
          <w:noProof/>
        </w:rPr>
      </w:r>
      <w:r w:rsidRPr="00A1524A">
        <w:rPr>
          <w:noProof/>
        </w:rPr>
        <w:fldChar w:fldCharType="separate"/>
      </w:r>
      <w:r w:rsidR="007E4056">
        <w:rPr>
          <w:noProof/>
        </w:rPr>
        <w:t>50</w:t>
      </w:r>
      <w:r w:rsidRPr="00A1524A">
        <w:rPr>
          <w:noProof/>
        </w:rPr>
        <w:fldChar w:fldCharType="end"/>
      </w:r>
    </w:p>
    <w:p w:rsidR="00E870D1" w:rsidRPr="00A1524A" w:rsidRDefault="00E870D1">
      <w:pPr>
        <w:pStyle w:val="TableofFigures"/>
        <w:rPr>
          <w:rFonts w:asciiTheme="minorHAnsi" w:hAnsiTheme="minorHAnsi"/>
          <w:noProof/>
        </w:rPr>
      </w:pPr>
      <w:r w:rsidRPr="00A1524A">
        <w:rPr>
          <w:noProof/>
        </w:rPr>
        <w:t>CTF Table 6: Information on updated greenhouse gas projections</w:t>
      </w:r>
      <w:r w:rsidRPr="00A1524A">
        <w:rPr>
          <w:noProof/>
        </w:rPr>
        <w:tab/>
      </w:r>
      <w:r w:rsidRPr="00A1524A">
        <w:rPr>
          <w:noProof/>
        </w:rPr>
        <w:fldChar w:fldCharType="begin"/>
      </w:r>
      <w:r w:rsidRPr="00A1524A">
        <w:rPr>
          <w:noProof/>
        </w:rPr>
        <w:instrText xml:space="preserve"> PAGEREF _Toc437245817 \h </w:instrText>
      </w:r>
      <w:r w:rsidRPr="00A1524A">
        <w:rPr>
          <w:noProof/>
        </w:rPr>
      </w:r>
      <w:r w:rsidRPr="00A1524A">
        <w:rPr>
          <w:noProof/>
        </w:rPr>
        <w:fldChar w:fldCharType="separate"/>
      </w:r>
      <w:r w:rsidR="007E4056">
        <w:rPr>
          <w:noProof/>
        </w:rPr>
        <w:t>53</w:t>
      </w:r>
      <w:r w:rsidRPr="00A1524A">
        <w:rPr>
          <w:noProof/>
        </w:rPr>
        <w:fldChar w:fldCharType="end"/>
      </w:r>
    </w:p>
    <w:p w:rsidR="00E870D1" w:rsidRPr="00A1524A" w:rsidRDefault="00E870D1">
      <w:pPr>
        <w:pStyle w:val="TableofFigures"/>
        <w:rPr>
          <w:rFonts w:asciiTheme="minorHAnsi" w:hAnsiTheme="minorHAnsi"/>
          <w:noProof/>
        </w:rPr>
      </w:pPr>
      <w:r w:rsidRPr="00A1524A">
        <w:rPr>
          <w:noProof/>
        </w:rPr>
        <w:t>CTF Table 7</w:t>
      </w:r>
      <w:r w:rsidR="00427536">
        <w:rPr>
          <w:noProof/>
        </w:rPr>
        <w:t>_2013</w:t>
      </w:r>
      <w:r w:rsidRPr="00A1524A">
        <w:rPr>
          <w:noProof/>
        </w:rPr>
        <w:t>: Provision of public financial support: summary information in 2013</w:t>
      </w:r>
      <w:r w:rsidRPr="00A1524A">
        <w:rPr>
          <w:noProof/>
        </w:rPr>
        <w:tab/>
      </w:r>
      <w:r w:rsidRPr="00A1524A">
        <w:rPr>
          <w:noProof/>
        </w:rPr>
        <w:fldChar w:fldCharType="begin"/>
      </w:r>
      <w:r w:rsidRPr="00A1524A">
        <w:rPr>
          <w:noProof/>
        </w:rPr>
        <w:instrText xml:space="preserve"> PAGEREF _Toc437245818 \h </w:instrText>
      </w:r>
      <w:r w:rsidRPr="00A1524A">
        <w:rPr>
          <w:noProof/>
        </w:rPr>
      </w:r>
      <w:r w:rsidRPr="00A1524A">
        <w:rPr>
          <w:noProof/>
        </w:rPr>
        <w:fldChar w:fldCharType="separate"/>
      </w:r>
      <w:r w:rsidR="007E4056">
        <w:rPr>
          <w:noProof/>
        </w:rPr>
        <w:t>59</w:t>
      </w:r>
      <w:r w:rsidRPr="00A1524A">
        <w:rPr>
          <w:noProof/>
        </w:rPr>
        <w:fldChar w:fldCharType="end"/>
      </w:r>
    </w:p>
    <w:p w:rsidR="00E870D1" w:rsidRPr="00A1524A" w:rsidRDefault="00E870D1">
      <w:pPr>
        <w:pStyle w:val="TableofFigures"/>
        <w:rPr>
          <w:rFonts w:asciiTheme="minorHAnsi" w:hAnsiTheme="minorHAnsi"/>
          <w:noProof/>
        </w:rPr>
      </w:pPr>
      <w:r w:rsidRPr="00A1524A">
        <w:rPr>
          <w:noProof/>
        </w:rPr>
        <w:t>CTF Table 7</w:t>
      </w:r>
      <w:r w:rsidR="00427536">
        <w:rPr>
          <w:noProof/>
        </w:rPr>
        <w:t>_2014</w:t>
      </w:r>
      <w:r w:rsidRPr="00A1524A">
        <w:rPr>
          <w:noProof/>
        </w:rPr>
        <w:t>: Provision of public financial support: summary information in 2014</w:t>
      </w:r>
      <w:r w:rsidRPr="00A1524A">
        <w:rPr>
          <w:noProof/>
        </w:rPr>
        <w:tab/>
      </w:r>
      <w:r w:rsidRPr="00A1524A">
        <w:rPr>
          <w:noProof/>
        </w:rPr>
        <w:fldChar w:fldCharType="begin"/>
      </w:r>
      <w:r w:rsidRPr="00A1524A">
        <w:rPr>
          <w:noProof/>
        </w:rPr>
        <w:instrText xml:space="preserve"> PAGEREF _Toc437245819 \h </w:instrText>
      </w:r>
      <w:r w:rsidRPr="00A1524A">
        <w:rPr>
          <w:noProof/>
        </w:rPr>
      </w:r>
      <w:r w:rsidRPr="00A1524A">
        <w:rPr>
          <w:noProof/>
        </w:rPr>
        <w:fldChar w:fldCharType="separate"/>
      </w:r>
      <w:r w:rsidR="007E4056">
        <w:rPr>
          <w:noProof/>
        </w:rPr>
        <w:t>60</w:t>
      </w:r>
      <w:r w:rsidRPr="00A1524A">
        <w:rPr>
          <w:noProof/>
        </w:rPr>
        <w:fldChar w:fldCharType="end"/>
      </w:r>
    </w:p>
    <w:p w:rsidR="00E870D1" w:rsidRPr="00A1524A" w:rsidRDefault="00E870D1">
      <w:pPr>
        <w:pStyle w:val="TableofFigures"/>
        <w:rPr>
          <w:rFonts w:asciiTheme="minorHAnsi" w:hAnsiTheme="minorHAnsi"/>
          <w:noProof/>
        </w:rPr>
      </w:pPr>
      <w:r w:rsidRPr="00A1524A">
        <w:rPr>
          <w:noProof/>
        </w:rPr>
        <w:t>CTF Table 7(a)</w:t>
      </w:r>
      <w:r w:rsidR="00FD6C32">
        <w:rPr>
          <w:noProof/>
        </w:rPr>
        <w:t>_2013</w:t>
      </w:r>
      <w:r w:rsidRPr="00A1524A">
        <w:rPr>
          <w:noProof/>
        </w:rPr>
        <w:t>: Provision of public financial support: contribution through multilateral channels in 2013</w:t>
      </w:r>
      <w:r w:rsidRPr="00A1524A">
        <w:rPr>
          <w:noProof/>
        </w:rPr>
        <w:tab/>
      </w:r>
      <w:r w:rsidRPr="00A1524A">
        <w:rPr>
          <w:noProof/>
        </w:rPr>
        <w:fldChar w:fldCharType="begin"/>
      </w:r>
      <w:r w:rsidRPr="00A1524A">
        <w:rPr>
          <w:noProof/>
        </w:rPr>
        <w:instrText xml:space="preserve"> PAGEREF _Toc437245820 \h </w:instrText>
      </w:r>
      <w:r w:rsidRPr="00A1524A">
        <w:rPr>
          <w:noProof/>
        </w:rPr>
      </w:r>
      <w:r w:rsidRPr="00A1524A">
        <w:rPr>
          <w:noProof/>
        </w:rPr>
        <w:fldChar w:fldCharType="separate"/>
      </w:r>
      <w:r w:rsidR="007E4056">
        <w:rPr>
          <w:noProof/>
        </w:rPr>
        <w:t>61</w:t>
      </w:r>
      <w:r w:rsidRPr="00A1524A">
        <w:rPr>
          <w:noProof/>
        </w:rPr>
        <w:fldChar w:fldCharType="end"/>
      </w:r>
    </w:p>
    <w:p w:rsidR="00E870D1" w:rsidRPr="00A1524A" w:rsidRDefault="00E870D1">
      <w:pPr>
        <w:pStyle w:val="TableofFigures"/>
        <w:rPr>
          <w:rFonts w:asciiTheme="minorHAnsi" w:hAnsiTheme="minorHAnsi"/>
          <w:noProof/>
        </w:rPr>
      </w:pPr>
      <w:r w:rsidRPr="00A1524A">
        <w:rPr>
          <w:noProof/>
        </w:rPr>
        <w:t>CTF Table 7(a)</w:t>
      </w:r>
      <w:r w:rsidR="00FD6C32">
        <w:rPr>
          <w:noProof/>
        </w:rPr>
        <w:t>_2014</w:t>
      </w:r>
      <w:r w:rsidRPr="00A1524A">
        <w:rPr>
          <w:noProof/>
        </w:rPr>
        <w:t>: Provision of public financial support: contribution through multilateral channels in 2014</w:t>
      </w:r>
      <w:r w:rsidRPr="00A1524A">
        <w:rPr>
          <w:noProof/>
        </w:rPr>
        <w:tab/>
      </w:r>
      <w:r w:rsidRPr="00A1524A">
        <w:rPr>
          <w:noProof/>
        </w:rPr>
        <w:fldChar w:fldCharType="begin"/>
      </w:r>
      <w:r w:rsidRPr="00A1524A">
        <w:rPr>
          <w:noProof/>
        </w:rPr>
        <w:instrText xml:space="preserve"> PAGEREF _Toc437245821 \h </w:instrText>
      </w:r>
      <w:r w:rsidRPr="00A1524A">
        <w:rPr>
          <w:noProof/>
        </w:rPr>
      </w:r>
      <w:r w:rsidRPr="00A1524A">
        <w:rPr>
          <w:noProof/>
        </w:rPr>
        <w:fldChar w:fldCharType="separate"/>
      </w:r>
      <w:r w:rsidR="007E4056">
        <w:rPr>
          <w:noProof/>
        </w:rPr>
        <w:t>63</w:t>
      </w:r>
      <w:r w:rsidRPr="00A1524A">
        <w:rPr>
          <w:noProof/>
        </w:rPr>
        <w:fldChar w:fldCharType="end"/>
      </w:r>
    </w:p>
    <w:p w:rsidR="00E870D1" w:rsidRPr="00A1524A" w:rsidRDefault="00E870D1">
      <w:pPr>
        <w:pStyle w:val="TableofFigures"/>
        <w:rPr>
          <w:rFonts w:asciiTheme="minorHAnsi" w:hAnsiTheme="minorHAnsi"/>
          <w:noProof/>
        </w:rPr>
      </w:pPr>
      <w:r w:rsidRPr="00A1524A">
        <w:rPr>
          <w:noProof/>
        </w:rPr>
        <w:t>CTF Table 7(b)</w:t>
      </w:r>
      <w:r w:rsidR="00FD6C32">
        <w:rPr>
          <w:noProof/>
        </w:rPr>
        <w:t>_2013</w:t>
      </w:r>
      <w:r w:rsidRPr="00A1524A">
        <w:rPr>
          <w:noProof/>
        </w:rPr>
        <w:t>: Provision of public financial support: contribution through bilateral, regional and other channels in 2013</w:t>
      </w:r>
      <w:r w:rsidRPr="00A1524A">
        <w:rPr>
          <w:noProof/>
        </w:rPr>
        <w:tab/>
      </w:r>
      <w:r w:rsidRPr="00A1524A">
        <w:rPr>
          <w:noProof/>
        </w:rPr>
        <w:fldChar w:fldCharType="begin"/>
      </w:r>
      <w:r w:rsidRPr="00A1524A">
        <w:rPr>
          <w:noProof/>
        </w:rPr>
        <w:instrText xml:space="preserve"> PAGEREF _Toc437245822 \h </w:instrText>
      </w:r>
      <w:r w:rsidRPr="00A1524A">
        <w:rPr>
          <w:noProof/>
        </w:rPr>
      </w:r>
      <w:r w:rsidRPr="00A1524A">
        <w:rPr>
          <w:noProof/>
        </w:rPr>
        <w:fldChar w:fldCharType="separate"/>
      </w:r>
      <w:r w:rsidR="007E4056">
        <w:rPr>
          <w:noProof/>
        </w:rPr>
        <w:t>65</w:t>
      </w:r>
      <w:r w:rsidRPr="00A1524A">
        <w:rPr>
          <w:noProof/>
        </w:rPr>
        <w:fldChar w:fldCharType="end"/>
      </w:r>
    </w:p>
    <w:p w:rsidR="00E870D1" w:rsidRPr="00A1524A" w:rsidRDefault="00E870D1">
      <w:pPr>
        <w:pStyle w:val="TableofFigures"/>
        <w:rPr>
          <w:rFonts w:asciiTheme="minorHAnsi" w:hAnsiTheme="minorHAnsi"/>
          <w:noProof/>
        </w:rPr>
      </w:pPr>
      <w:r w:rsidRPr="00A1524A">
        <w:rPr>
          <w:noProof/>
        </w:rPr>
        <w:t>CTF Table 7(b)</w:t>
      </w:r>
      <w:r w:rsidR="00FD6C32">
        <w:rPr>
          <w:noProof/>
        </w:rPr>
        <w:t>_2014</w:t>
      </w:r>
      <w:r w:rsidRPr="00A1524A">
        <w:rPr>
          <w:noProof/>
        </w:rPr>
        <w:t>: Provision of public financial support: contribution through bilateral, regional and other channels in 2014</w:t>
      </w:r>
      <w:r w:rsidRPr="00A1524A">
        <w:rPr>
          <w:noProof/>
        </w:rPr>
        <w:tab/>
      </w:r>
      <w:r w:rsidRPr="00A1524A">
        <w:rPr>
          <w:noProof/>
        </w:rPr>
        <w:fldChar w:fldCharType="begin"/>
      </w:r>
      <w:r w:rsidRPr="00A1524A">
        <w:rPr>
          <w:noProof/>
        </w:rPr>
        <w:instrText xml:space="preserve"> PAGEREF _Toc437245823 \h </w:instrText>
      </w:r>
      <w:r w:rsidRPr="00A1524A">
        <w:rPr>
          <w:noProof/>
        </w:rPr>
      </w:r>
      <w:r w:rsidRPr="00A1524A">
        <w:rPr>
          <w:noProof/>
        </w:rPr>
        <w:fldChar w:fldCharType="separate"/>
      </w:r>
      <w:r w:rsidR="007E4056">
        <w:rPr>
          <w:noProof/>
        </w:rPr>
        <w:t>68</w:t>
      </w:r>
      <w:r w:rsidRPr="00A1524A">
        <w:rPr>
          <w:noProof/>
        </w:rPr>
        <w:fldChar w:fldCharType="end"/>
      </w:r>
    </w:p>
    <w:p w:rsidR="00E870D1" w:rsidRPr="00A1524A" w:rsidRDefault="00E870D1">
      <w:pPr>
        <w:pStyle w:val="TableofFigures"/>
        <w:rPr>
          <w:rFonts w:asciiTheme="minorHAnsi" w:hAnsiTheme="minorHAnsi"/>
          <w:noProof/>
        </w:rPr>
      </w:pPr>
      <w:r w:rsidRPr="00A1524A">
        <w:rPr>
          <w:noProof/>
        </w:rPr>
        <w:t>CTF Table 8: Provision of technology development and transfer support</w:t>
      </w:r>
      <w:r w:rsidRPr="00A1524A">
        <w:rPr>
          <w:noProof/>
        </w:rPr>
        <w:tab/>
      </w:r>
      <w:r w:rsidRPr="00A1524A">
        <w:rPr>
          <w:noProof/>
        </w:rPr>
        <w:fldChar w:fldCharType="begin"/>
      </w:r>
      <w:r w:rsidRPr="00A1524A">
        <w:rPr>
          <w:noProof/>
        </w:rPr>
        <w:instrText xml:space="preserve"> PAGEREF _Toc437245824 \h </w:instrText>
      </w:r>
      <w:r w:rsidRPr="00A1524A">
        <w:rPr>
          <w:noProof/>
        </w:rPr>
      </w:r>
      <w:r w:rsidRPr="00A1524A">
        <w:rPr>
          <w:noProof/>
        </w:rPr>
        <w:fldChar w:fldCharType="separate"/>
      </w:r>
      <w:r w:rsidR="007E4056">
        <w:rPr>
          <w:noProof/>
        </w:rPr>
        <w:t>71</w:t>
      </w:r>
      <w:r w:rsidRPr="00A1524A">
        <w:rPr>
          <w:noProof/>
        </w:rPr>
        <w:fldChar w:fldCharType="end"/>
      </w:r>
    </w:p>
    <w:p w:rsidR="00E870D1" w:rsidRPr="00A1524A" w:rsidRDefault="00E870D1">
      <w:pPr>
        <w:pStyle w:val="TableofFigures"/>
        <w:rPr>
          <w:rFonts w:asciiTheme="minorHAnsi" w:hAnsiTheme="minorHAnsi"/>
          <w:noProof/>
        </w:rPr>
      </w:pPr>
      <w:r w:rsidRPr="00A1524A">
        <w:rPr>
          <w:noProof/>
        </w:rPr>
        <w:t>CTF Table 9: Provision of capacity-building support</w:t>
      </w:r>
      <w:r w:rsidRPr="00A1524A">
        <w:rPr>
          <w:noProof/>
        </w:rPr>
        <w:tab/>
      </w:r>
      <w:r w:rsidRPr="00A1524A">
        <w:rPr>
          <w:noProof/>
        </w:rPr>
        <w:fldChar w:fldCharType="begin"/>
      </w:r>
      <w:r w:rsidRPr="00A1524A">
        <w:rPr>
          <w:noProof/>
        </w:rPr>
        <w:instrText xml:space="preserve"> PAGEREF _Toc437245825 \h </w:instrText>
      </w:r>
      <w:r w:rsidRPr="00A1524A">
        <w:rPr>
          <w:noProof/>
        </w:rPr>
      </w:r>
      <w:r w:rsidRPr="00A1524A">
        <w:rPr>
          <w:noProof/>
        </w:rPr>
        <w:fldChar w:fldCharType="separate"/>
      </w:r>
      <w:r w:rsidR="007E4056">
        <w:rPr>
          <w:noProof/>
        </w:rPr>
        <w:t>73</w:t>
      </w:r>
      <w:r w:rsidRPr="00A1524A">
        <w:rPr>
          <w:noProof/>
        </w:rPr>
        <w:fldChar w:fldCharType="end"/>
      </w:r>
    </w:p>
    <w:p w:rsidR="0080531E" w:rsidRPr="00A1524A" w:rsidRDefault="00C37E24" w:rsidP="00B91FCF">
      <w:pPr>
        <w:pStyle w:val="BodyText"/>
      </w:pPr>
      <w:r w:rsidRPr="00A1524A">
        <w:rPr>
          <w:color w:val="0092CF"/>
        </w:rPr>
        <w:fldChar w:fldCharType="end"/>
      </w:r>
    </w:p>
    <w:p w:rsidR="0018628B" w:rsidRPr="00A1524A" w:rsidRDefault="0018628B">
      <w:pPr>
        <w:spacing w:before="0" w:after="200" w:line="276" w:lineRule="auto"/>
        <w:jc w:val="left"/>
        <w:rPr>
          <w:rFonts w:eastAsiaTheme="majorEastAsia" w:cstheme="majorBidi"/>
          <w:b/>
          <w:bCs/>
          <w:color w:val="0070C0"/>
          <w:sz w:val="48"/>
          <w:szCs w:val="28"/>
        </w:rPr>
      </w:pPr>
      <w:r w:rsidRPr="00A1524A">
        <w:br w:type="page"/>
      </w:r>
    </w:p>
    <w:p w:rsidR="00C37E24" w:rsidRPr="00A1524A" w:rsidRDefault="00C37E24" w:rsidP="00C37E24">
      <w:pPr>
        <w:pStyle w:val="Heading"/>
      </w:pPr>
      <w:r w:rsidRPr="00A1524A">
        <w:lastRenderedPageBreak/>
        <w:t>Tables</w:t>
      </w:r>
    </w:p>
    <w:p w:rsidR="009E072D" w:rsidRPr="00A1524A" w:rsidRDefault="00806E82">
      <w:pPr>
        <w:pStyle w:val="TableofFigures"/>
        <w:rPr>
          <w:rFonts w:asciiTheme="minorHAnsi" w:hAnsiTheme="minorHAnsi"/>
        </w:rPr>
      </w:pPr>
      <w:r w:rsidRPr="00A1524A">
        <w:rPr>
          <w:rFonts w:asciiTheme="minorHAnsi" w:hAnsiTheme="minorHAnsi"/>
        </w:rPr>
        <w:fldChar w:fldCharType="begin"/>
      </w:r>
      <w:r w:rsidRPr="00A1524A">
        <w:rPr>
          <w:rFonts w:asciiTheme="minorHAnsi" w:hAnsiTheme="minorHAnsi"/>
        </w:rPr>
        <w:instrText xml:space="preserve"> TOC \t "Table heading" \c </w:instrText>
      </w:r>
      <w:r w:rsidRPr="00A1524A">
        <w:rPr>
          <w:rFonts w:asciiTheme="minorHAnsi" w:hAnsiTheme="minorHAnsi"/>
        </w:rPr>
        <w:fldChar w:fldCharType="separate"/>
      </w:r>
      <w:r w:rsidR="009E072D" w:rsidRPr="00A1524A">
        <w:t>Table 3.1: New Zealand’s emissions of greenhouse gases, by sector, in 1990 and 2013</w:t>
      </w:r>
      <w:r w:rsidR="009E072D" w:rsidRPr="00A1524A">
        <w:tab/>
      </w:r>
      <w:r w:rsidR="009E072D" w:rsidRPr="00A1524A">
        <w:fldChar w:fldCharType="begin"/>
      </w:r>
      <w:r w:rsidR="009E072D" w:rsidRPr="00A1524A">
        <w:instrText xml:space="preserve"> PAGEREF _Toc437420212 \h </w:instrText>
      </w:r>
      <w:r w:rsidR="009E072D" w:rsidRPr="00A1524A">
        <w:fldChar w:fldCharType="separate"/>
      </w:r>
      <w:r w:rsidR="007E4056">
        <w:rPr>
          <w:noProof/>
        </w:rPr>
        <w:t>22</w:t>
      </w:r>
      <w:r w:rsidR="009E072D" w:rsidRPr="00A1524A">
        <w:fldChar w:fldCharType="end"/>
      </w:r>
    </w:p>
    <w:p w:rsidR="009E072D" w:rsidRPr="00A1524A" w:rsidRDefault="009E072D">
      <w:pPr>
        <w:pStyle w:val="TableofFigures"/>
        <w:rPr>
          <w:rFonts w:asciiTheme="minorHAnsi" w:hAnsiTheme="minorHAnsi"/>
        </w:rPr>
      </w:pPr>
      <w:r w:rsidRPr="00A1524A">
        <w:t>Table 3.2: New Zealand’s net emissions and removals from land as reported under the first commitment period of the Kyoto Protocol</w:t>
      </w:r>
      <w:r w:rsidRPr="00A1524A">
        <w:tab/>
      </w:r>
      <w:r w:rsidRPr="00A1524A">
        <w:fldChar w:fldCharType="begin"/>
      </w:r>
      <w:r w:rsidRPr="00A1524A">
        <w:instrText xml:space="preserve"> PAGEREF _Toc437420213 \h </w:instrText>
      </w:r>
      <w:r w:rsidRPr="00A1524A">
        <w:fldChar w:fldCharType="separate"/>
      </w:r>
      <w:r w:rsidR="007E4056">
        <w:rPr>
          <w:noProof/>
        </w:rPr>
        <w:t>23</w:t>
      </w:r>
      <w:r w:rsidRPr="00A1524A">
        <w:fldChar w:fldCharType="end"/>
      </w:r>
    </w:p>
    <w:p w:rsidR="009E072D" w:rsidRPr="00A1524A" w:rsidRDefault="009E072D">
      <w:pPr>
        <w:pStyle w:val="TableofFigures"/>
        <w:rPr>
          <w:rFonts w:asciiTheme="minorHAnsi" w:hAnsiTheme="minorHAnsi"/>
        </w:rPr>
      </w:pPr>
      <w:r w:rsidRPr="00A1524A">
        <w:t>Table 3.3: New Zealand’s net emissions and removals from land as reported for the period 2013–20</w:t>
      </w:r>
      <w:r w:rsidRPr="00A1524A">
        <w:tab/>
      </w:r>
      <w:r w:rsidRPr="00A1524A">
        <w:fldChar w:fldCharType="begin"/>
      </w:r>
      <w:r w:rsidRPr="00A1524A">
        <w:instrText xml:space="preserve"> PAGEREF _Toc437420214 \h </w:instrText>
      </w:r>
      <w:r w:rsidRPr="00A1524A">
        <w:fldChar w:fldCharType="separate"/>
      </w:r>
      <w:r w:rsidR="007E4056">
        <w:rPr>
          <w:noProof/>
        </w:rPr>
        <w:t>24</w:t>
      </w:r>
      <w:r w:rsidRPr="00A1524A">
        <w:fldChar w:fldCharType="end"/>
      </w:r>
    </w:p>
    <w:p w:rsidR="009E072D" w:rsidRPr="00A1524A" w:rsidRDefault="009E072D">
      <w:pPr>
        <w:pStyle w:val="TableofFigures"/>
        <w:rPr>
          <w:rFonts w:asciiTheme="minorHAnsi" w:hAnsiTheme="minorHAnsi"/>
        </w:rPr>
      </w:pPr>
      <w:r w:rsidRPr="00A1524A">
        <w:t>Table 4.1: Actual and projected New Zealand emissions from international air transport, 1990–2030</w:t>
      </w:r>
      <w:r w:rsidRPr="00A1524A">
        <w:tab/>
      </w:r>
      <w:r w:rsidRPr="00A1524A">
        <w:fldChar w:fldCharType="begin"/>
      </w:r>
      <w:r w:rsidRPr="00A1524A">
        <w:instrText xml:space="preserve"> PAGEREF _Toc437420215 \h </w:instrText>
      </w:r>
      <w:r w:rsidRPr="00A1524A">
        <w:fldChar w:fldCharType="separate"/>
      </w:r>
      <w:r w:rsidR="007E4056">
        <w:rPr>
          <w:noProof/>
        </w:rPr>
        <w:t>40</w:t>
      </w:r>
      <w:r w:rsidRPr="00A1524A">
        <w:fldChar w:fldCharType="end"/>
      </w:r>
    </w:p>
    <w:p w:rsidR="009E072D" w:rsidRPr="00A1524A" w:rsidRDefault="009E072D">
      <w:pPr>
        <w:pStyle w:val="TableofFigures"/>
        <w:rPr>
          <w:rFonts w:asciiTheme="minorHAnsi" w:hAnsiTheme="minorHAnsi"/>
        </w:rPr>
      </w:pPr>
      <w:r w:rsidRPr="00A1524A">
        <w:t>Table 4.2: Actual and projected New Zealand emissions from international sea transport, 1990–2030</w:t>
      </w:r>
      <w:r w:rsidRPr="00A1524A">
        <w:tab/>
      </w:r>
      <w:r w:rsidRPr="00A1524A">
        <w:fldChar w:fldCharType="begin"/>
      </w:r>
      <w:r w:rsidRPr="00A1524A">
        <w:instrText xml:space="preserve"> PAGEREF _Toc437420216 \h </w:instrText>
      </w:r>
      <w:r w:rsidRPr="00A1524A">
        <w:fldChar w:fldCharType="separate"/>
      </w:r>
      <w:r w:rsidR="007E4056">
        <w:rPr>
          <w:noProof/>
        </w:rPr>
        <w:t>40</w:t>
      </w:r>
      <w:r w:rsidRPr="00A1524A">
        <w:fldChar w:fldCharType="end"/>
      </w:r>
    </w:p>
    <w:p w:rsidR="009E072D" w:rsidRPr="00A1524A" w:rsidRDefault="009E072D">
      <w:pPr>
        <w:pStyle w:val="TableofFigures"/>
        <w:rPr>
          <w:rFonts w:asciiTheme="minorHAnsi" w:hAnsiTheme="minorHAnsi"/>
        </w:rPr>
      </w:pPr>
      <w:r w:rsidRPr="00A1524A">
        <w:t>Table 4.3: Differences with emissions reported in the BR1 for the year 2020</w:t>
      </w:r>
      <w:r w:rsidRPr="00A1524A">
        <w:tab/>
      </w:r>
      <w:r w:rsidRPr="00A1524A">
        <w:fldChar w:fldCharType="begin"/>
      </w:r>
      <w:r w:rsidRPr="00A1524A">
        <w:instrText xml:space="preserve"> PAGEREF _Toc437420217 \h </w:instrText>
      </w:r>
      <w:r w:rsidRPr="00A1524A">
        <w:fldChar w:fldCharType="separate"/>
      </w:r>
      <w:r w:rsidR="007E4056">
        <w:rPr>
          <w:noProof/>
        </w:rPr>
        <w:t>42</w:t>
      </w:r>
      <w:r w:rsidRPr="00A1524A">
        <w:fldChar w:fldCharType="end"/>
      </w:r>
    </w:p>
    <w:p w:rsidR="009E072D" w:rsidRPr="00A1524A" w:rsidRDefault="009E072D">
      <w:pPr>
        <w:pStyle w:val="TableofFigures"/>
        <w:rPr>
          <w:rFonts w:asciiTheme="minorHAnsi" w:hAnsiTheme="minorHAnsi"/>
        </w:rPr>
      </w:pPr>
      <w:r w:rsidRPr="00A1524A">
        <w:t>Table 4.4: Differences with emissions reported in the BR1 for the year 2030</w:t>
      </w:r>
      <w:r w:rsidRPr="00A1524A">
        <w:tab/>
      </w:r>
      <w:r w:rsidRPr="00A1524A">
        <w:fldChar w:fldCharType="begin"/>
      </w:r>
      <w:r w:rsidRPr="00A1524A">
        <w:instrText xml:space="preserve"> PAGEREF _Toc437420218 \h </w:instrText>
      </w:r>
      <w:r w:rsidRPr="00A1524A">
        <w:fldChar w:fldCharType="separate"/>
      </w:r>
      <w:r w:rsidR="007E4056">
        <w:rPr>
          <w:noProof/>
        </w:rPr>
        <w:t>43</w:t>
      </w:r>
      <w:r w:rsidRPr="00A1524A">
        <w:fldChar w:fldCharType="end"/>
      </w:r>
    </w:p>
    <w:p w:rsidR="009E072D" w:rsidRPr="00A1524A" w:rsidRDefault="009E072D">
      <w:pPr>
        <w:pStyle w:val="TableofFigures"/>
        <w:rPr>
          <w:rFonts w:asciiTheme="minorHAnsi" w:hAnsiTheme="minorHAnsi"/>
        </w:rPr>
      </w:pPr>
      <w:r w:rsidRPr="00A1524A">
        <w:t>Table 4.5: Comparisons of net removals from LULUCF between the first and second Biennial Report</w:t>
      </w:r>
      <w:r w:rsidRPr="00A1524A">
        <w:tab/>
      </w:r>
      <w:r w:rsidRPr="00A1524A">
        <w:fldChar w:fldCharType="begin"/>
      </w:r>
      <w:r w:rsidRPr="00A1524A">
        <w:instrText xml:space="preserve"> PAGEREF _Toc437420219 \h </w:instrText>
      </w:r>
      <w:r w:rsidRPr="00A1524A">
        <w:fldChar w:fldCharType="separate"/>
      </w:r>
      <w:r w:rsidR="007E4056">
        <w:rPr>
          <w:noProof/>
        </w:rPr>
        <w:t>45</w:t>
      </w:r>
      <w:r w:rsidRPr="00A1524A">
        <w:fldChar w:fldCharType="end"/>
      </w:r>
    </w:p>
    <w:p w:rsidR="009E072D" w:rsidRPr="00A1524A" w:rsidRDefault="009E072D">
      <w:pPr>
        <w:pStyle w:val="TableofFigures"/>
        <w:rPr>
          <w:rFonts w:asciiTheme="minorHAnsi" w:hAnsiTheme="minorHAnsi"/>
        </w:rPr>
      </w:pPr>
      <w:r w:rsidRPr="00A1524A">
        <w:t>Table 4.6: Component of waste emissions from the recently included non-municipal and uncategorised fills</w:t>
      </w:r>
      <w:r w:rsidRPr="00A1524A">
        <w:tab/>
      </w:r>
      <w:r w:rsidRPr="00A1524A">
        <w:fldChar w:fldCharType="begin"/>
      </w:r>
      <w:r w:rsidRPr="00A1524A">
        <w:instrText xml:space="preserve"> PAGEREF _Toc437420220 \h </w:instrText>
      </w:r>
      <w:r w:rsidRPr="00A1524A">
        <w:fldChar w:fldCharType="separate"/>
      </w:r>
      <w:r w:rsidR="007E4056">
        <w:rPr>
          <w:noProof/>
        </w:rPr>
        <w:t>46</w:t>
      </w:r>
      <w:r w:rsidRPr="00A1524A">
        <w:fldChar w:fldCharType="end"/>
      </w:r>
    </w:p>
    <w:p w:rsidR="009E072D" w:rsidRPr="00A1524A" w:rsidRDefault="009E072D">
      <w:pPr>
        <w:pStyle w:val="TableofFigures"/>
        <w:rPr>
          <w:rFonts w:asciiTheme="minorHAnsi" w:hAnsiTheme="minorHAnsi"/>
        </w:rPr>
      </w:pPr>
      <w:r w:rsidRPr="00A1524A">
        <w:t>Table 4.7: Policies and measures included in the ‘with measures’ and ‘without measures’ projections</w:t>
      </w:r>
      <w:r w:rsidRPr="00A1524A">
        <w:tab/>
      </w:r>
      <w:r w:rsidRPr="00A1524A">
        <w:fldChar w:fldCharType="begin"/>
      </w:r>
      <w:r w:rsidRPr="00A1524A">
        <w:instrText xml:space="preserve"> PAGEREF _Toc437420221 \h </w:instrText>
      </w:r>
      <w:r w:rsidRPr="00A1524A">
        <w:fldChar w:fldCharType="separate"/>
      </w:r>
      <w:r w:rsidR="007E4056">
        <w:rPr>
          <w:noProof/>
        </w:rPr>
        <w:t>46</w:t>
      </w:r>
      <w:r w:rsidRPr="00A1524A">
        <w:fldChar w:fldCharType="end"/>
      </w:r>
    </w:p>
    <w:p w:rsidR="00C37E24" w:rsidRPr="00A1524A" w:rsidRDefault="00806E82" w:rsidP="00806E82">
      <w:pPr>
        <w:pStyle w:val="TableofFigures"/>
      </w:pPr>
      <w:r w:rsidRPr="00A1524A">
        <w:rPr>
          <w:rFonts w:asciiTheme="minorHAnsi" w:hAnsiTheme="minorHAnsi"/>
        </w:rPr>
        <w:fldChar w:fldCharType="end"/>
      </w:r>
    </w:p>
    <w:p w:rsidR="00C37E24" w:rsidRPr="00A1524A" w:rsidRDefault="00C37E24" w:rsidP="00B91FCF">
      <w:pPr>
        <w:pStyle w:val="BodyText"/>
      </w:pPr>
    </w:p>
    <w:p w:rsidR="00D33400" w:rsidRPr="00A1524A" w:rsidRDefault="00D33400" w:rsidP="00D33400">
      <w:pPr>
        <w:pStyle w:val="Heading"/>
      </w:pPr>
      <w:r w:rsidRPr="00A1524A">
        <w:t>Figures</w:t>
      </w:r>
    </w:p>
    <w:p w:rsidR="009E072D" w:rsidRPr="00A1524A" w:rsidRDefault="00B91FCF">
      <w:pPr>
        <w:pStyle w:val="TableofFigures"/>
        <w:rPr>
          <w:rFonts w:asciiTheme="minorHAnsi" w:hAnsiTheme="minorHAnsi"/>
        </w:rPr>
      </w:pPr>
      <w:r w:rsidRPr="00A1524A">
        <w:fldChar w:fldCharType="begin"/>
      </w:r>
      <w:r w:rsidRPr="00A1524A">
        <w:instrText xml:space="preserve"> TOC \t "Figure heading" \c </w:instrText>
      </w:r>
      <w:r w:rsidRPr="00A1524A">
        <w:fldChar w:fldCharType="separate"/>
      </w:r>
      <w:r w:rsidR="009E072D" w:rsidRPr="00A1524A">
        <w:t>Figure 4.1: New Zealand’s actual and projected emissions 1990–2030 under the UNFCCC</w:t>
      </w:r>
      <w:r w:rsidR="009E072D" w:rsidRPr="00A1524A">
        <w:tab/>
      </w:r>
      <w:r w:rsidR="009E072D" w:rsidRPr="00A1524A">
        <w:fldChar w:fldCharType="begin"/>
      </w:r>
      <w:r w:rsidR="009E072D" w:rsidRPr="00A1524A">
        <w:instrText xml:space="preserve"> PAGEREF _Toc437420222 \h </w:instrText>
      </w:r>
      <w:r w:rsidR="009E072D" w:rsidRPr="00A1524A">
        <w:fldChar w:fldCharType="separate"/>
      </w:r>
      <w:r w:rsidR="007E4056">
        <w:rPr>
          <w:noProof/>
        </w:rPr>
        <w:t>38</w:t>
      </w:r>
      <w:r w:rsidR="009E072D" w:rsidRPr="00A1524A">
        <w:fldChar w:fldCharType="end"/>
      </w:r>
    </w:p>
    <w:p w:rsidR="009E072D" w:rsidRPr="00A1524A" w:rsidRDefault="009E072D">
      <w:pPr>
        <w:pStyle w:val="TableofFigures"/>
        <w:rPr>
          <w:rFonts w:asciiTheme="minorHAnsi" w:hAnsiTheme="minorHAnsi"/>
        </w:rPr>
      </w:pPr>
      <w:r w:rsidRPr="00A1524A">
        <w:t>Figure 4.2: Sensitivity analysis of energy sector emissions</w:t>
      </w:r>
      <w:r w:rsidRPr="00A1524A">
        <w:tab/>
      </w:r>
      <w:r w:rsidRPr="00A1524A">
        <w:fldChar w:fldCharType="begin"/>
      </w:r>
      <w:r w:rsidRPr="00A1524A">
        <w:instrText xml:space="preserve"> PAGEREF _Toc437420223 \h </w:instrText>
      </w:r>
      <w:r w:rsidRPr="00A1524A">
        <w:fldChar w:fldCharType="separate"/>
      </w:r>
      <w:r w:rsidR="007E4056">
        <w:rPr>
          <w:noProof/>
        </w:rPr>
        <w:t>49</w:t>
      </w:r>
      <w:r w:rsidRPr="00A1524A">
        <w:fldChar w:fldCharType="end"/>
      </w:r>
    </w:p>
    <w:p w:rsidR="00B91FCF" w:rsidRPr="00A1524A" w:rsidRDefault="00B91FCF" w:rsidP="00B91FCF">
      <w:pPr>
        <w:pStyle w:val="BodyText"/>
      </w:pPr>
      <w:r w:rsidRPr="00A1524A">
        <w:fldChar w:fldCharType="end"/>
      </w:r>
    </w:p>
    <w:p w:rsidR="00B91FCF" w:rsidRPr="00A1524A" w:rsidRDefault="00B91FCF" w:rsidP="0080531E"/>
    <w:p w:rsidR="0080531E" w:rsidRPr="00A1524A" w:rsidRDefault="0080531E" w:rsidP="0080531E">
      <w:pPr>
        <w:pStyle w:val="Heading1"/>
        <w:sectPr w:rsidR="0080531E" w:rsidRPr="00A1524A" w:rsidSect="0036151C">
          <w:headerReference w:type="even" r:id="rId19"/>
          <w:headerReference w:type="default" r:id="rId20"/>
          <w:footerReference w:type="even" r:id="rId21"/>
          <w:footerReference w:type="default" r:id="rId22"/>
          <w:footerReference w:type="first" r:id="rId23"/>
          <w:pgSz w:w="11907" w:h="16840" w:code="9"/>
          <w:pgMar w:top="1134" w:right="1418" w:bottom="1134" w:left="1418" w:header="567" w:footer="567" w:gutter="567"/>
          <w:cols w:space="720"/>
          <w:titlePg/>
          <w:docGrid w:linePitch="299"/>
        </w:sectPr>
      </w:pPr>
      <w:bookmarkStart w:id="0" w:name="_Toc215561202"/>
      <w:bookmarkStart w:id="1" w:name="_Toc345760318"/>
    </w:p>
    <w:p w:rsidR="0001450D" w:rsidRPr="00A1524A" w:rsidRDefault="0001450D" w:rsidP="00852E69">
      <w:pPr>
        <w:pStyle w:val="BodyText"/>
      </w:pPr>
      <w:bookmarkStart w:id="2" w:name="_Toc436041236"/>
      <w:bookmarkStart w:id="3" w:name="_Toc436042635"/>
      <w:bookmarkEnd w:id="0"/>
      <w:bookmarkEnd w:id="1"/>
    </w:p>
    <w:p w:rsidR="00852E69" w:rsidRPr="00A1524A" w:rsidRDefault="00852E69" w:rsidP="00852E69"/>
    <w:p w:rsidR="00852E69" w:rsidRPr="00A1524A" w:rsidRDefault="00852E69" w:rsidP="00852E69">
      <w:pPr>
        <w:sectPr w:rsidR="00852E69" w:rsidRPr="00A1524A" w:rsidSect="00E139C8">
          <w:footerReference w:type="even" r:id="rId24"/>
          <w:footerReference w:type="default" r:id="rId25"/>
          <w:footerReference w:type="first" r:id="rId26"/>
          <w:pgSz w:w="11907" w:h="16840" w:code="9"/>
          <w:pgMar w:top="1134" w:right="1418" w:bottom="1134" w:left="1418" w:header="567" w:footer="567" w:gutter="567"/>
          <w:cols w:space="720"/>
          <w:titlePg/>
          <w:docGrid w:linePitch="299"/>
        </w:sectPr>
      </w:pPr>
    </w:p>
    <w:p w:rsidR="00E139C8" w:rsidRPr="00A1524A" w:rsidRDefault="00E139C8" w:rsidP="00E139C8">
      <w:pPr>
        <w:pStyle w:val="Heading1"/>
      </w:pPr>
      <w:bookmarkStart w:id="4" w:name="_Toc437511370"/>
      <w:r w:rsidRPr="00A1524A">
        <w:lastRenderedPageBreak/>
        <w:t>Introduction</w:t>
      </w:r>
      <w:bookmarkEnd w:id="2"/>
      <w:bookmarkEnd w:id="3"/>
      <w:bookmarkEnd w:id="4"/>
    </w:p>
    <w:p w:rsidR="00E139C8" w:rsidRPr="00A1524A" w:rsidRDefault="00E139C8" w:rsidP="00E139C8">
      <w:pPr>
        <w:pStyle w:val="BodyText"/>
      </w:pPr>
      <w:r w:rsidRPr="00A1524A">
        <w:t xml:space="preserve">New Zealand is pleased to submit its </w:t>
      </w:r>
      <w:r w:rsidRPr="00685AA4">
        <w:rPr>
          <w:i/>
        </w:rPr>
        <w:t>Second Biennial Report</w:t>
      </w:r>
      <w:r w:rsidRPr="00A1524A">
        <w:t xml:space="preserve"> under the United Nations Framework Convention on Climate Change. The report follows the biennial reporting guidelines for developed country Parties, and is composed of six chapters:</w:t>
      </w:r>
    </w:p>
    <w:p w:rsidR="00B24ED4" w:rsidRPr="00A1524A" w:rsidRDefault="00B60347" w:rsidP="00583378">
      <w:pPr>
        <w:pStyle w:val="Sub-listi"/>
      </w:pPr>
      <w:hyperlink w:anchor="_Chapter_I:_Information" w:history="1">
        <w:r w:rsidR="00904510" w:rsidRPr="00A1524A">
          <w:rPr>
            <w:rStyle w:val="Hyperlink"/>
          </w:rPr>
          <w:t>Information on greenhouse gas emissions and trends</w:t>
        </w:r>
      </w:hyperlink>
      <w:r w:rsidR="00904510" w:rsidRPr="00A1524A">
        <w:t xml:space="preserve"> </w:t>
      </w:r>
    </w:p>
    <w:p w:rsidR="00904510" w:rsidRPr="00A1524A" w:rsidRDefault="00B60347" w:rsidP="00904510">
      <w:pPr>
        <w:pStyle w:val="Sub-listi"/>
      </w:pPr>
      <w:hyperlink w:anchor="_Chapter_II:_Quantified" w:history="1">
        <w:r w:rsidR="00904510" w:rsidRPr="00A1524A">
          <w:rPr>
            <w:rStyle w:val="Hyperlink"/>
          </w:rPr>
          <w:t>Quantified economy-wide emission reduction target</w:t>
        </w:r>
      </w:hyperlink>
      <w:r w:rsidR="00904510" w:rsidRPr="00A1524A">
        <w:t xml:space="preserve"> </w:t>
      </w:r>
    </w:p>
    <w:p w:rsidR="00904510" w:rsidRPr="00A1524A" w:rsidRDefault="00B60347" w:rsidP="00904510">
      <w:pPr>
        <w:pStyle w:val="Sub-listi"/>
      </w:pPr>
      <w:hyperlink w:anchor="_Chapter_III:_Progress" w:history="1">
        <w:r w:rsidR="00904510" w:rsidRPr="00A1524A">
          <w:rPr>
            <w:rStyle w:val="Hyperlink"/>
          </w:rPr>
          <w:t>Progress in achievement of quantified economy-wide emission reduction targets</w:t>
        </w:r>
      </w:hyperlink>
      <w:r w:rsidR="00904510" w:rsidRPr="00A1524A">
        <w:t xml:space="preserve"> </w:t>
      </w:r>
    </w:p>
    <w:p w:rsidR="00904510" w:rsidRPr="00A1524A" w:rsidRDefault="00B60347" w:rsidP="00904510">
      <w:pPr>
        <w:pStyle w:val="Sub-listi"/>
      </w:pPr>
      <w:hyperlink w:anchor="_Chapter_IV:_Projections" w:history="1">
        <w:r w:rsidR="00904510" w:rsidRPr="00A1524A">
          <w:rPr>
            <w:rStyle w:val="Hyperlink"/>
          </w:rPr>
          <w:t>Projections</w:t>
        </w:r>
      </w:hyperlink>
      <w:r w:rsidR="00904510" w:rsidRPr="00A1524A">
        <w:t xml:space="preserve"> </w:t>
      </w:r>
    </w:p>
    <w:p w:rsidR="00B24ED4" w:rsidRPr="00A1524A" w:rsidRDefault="00B60347" w:rsidP="00904510">
      <w:pPr>
        <w:pStyle w:val="Sub-listi"/>
      </w:pPr>
      <w:hyperlink w:anchor="_Chapter_V:_Provision" w:history="1">
        <w:r w:rsidR="00904510" w:rsidRPr="00A1524A">
          <w:rPr>
            <w:rStyle w:val="Hyperlink"/>
          </w:rPr>
          <w:t xml:space="preserve">Provision of financial, technological and capacity-building support to developing </w:t>
        </w:r>
        <w:r w:rsidR="00836CBB" w:rsidRPr="00A1524A">
          <w:rPr>
            <w:rStyle w:val="Hyperlink"/>
          </w:rPr>
          <w:tab/>
        </w:r>
        <w:r w:rsidR="00836CBB" w:rsidRPr="00A1524A">
          <w:rPr>
            <w:rStyle w:val="Hyperlink"/>
          </w:rPr>
          <w:tab/>
        </w:r>
        <w:r w:rsidR="00836CBB" w:rsidRPr="00A1524A">
          <w:rPr>
            <w:rStyle w:val="Hyperlink"/>
          </w:rPr>
          <w:tab/>
        </w:r>
        <w:r w:rsidR="00904510" w:rsidRPr="00A1524A">
          <w:rPr>
            <w:rStyle w:val="Hyperlink"/>
          </w:rPr>
          <w:t>country Parties</w:t>
        </w:r>
      </w:hyperlink>
      <w:r w:rsidR="00904510" w:rsidRPr="00A1524A">
        <w:t xml:space="preserve"> </w:t>
      </w:r>
    </w:p>
    <w:p w:rsidR="00904510" w:rsidRPr="00A1524A" w:rsidRDefault="00B60347" w:rsidP="00904510">
      <w:pPr>
        <w:pStyle w:val="Sub-listi"/>
      </w:pPr>
      <w:hyperlink w:anchor="_Chapter_VI:_Other" w:history="1">
        <w:r w:rsidR="00904510" w:rsidRPr="00A1524A">
          <w:rPr>
            <w:rStyle w:val="Hyperlink"/>
          </w:rPr>
          <w:t>Other reporting matters</w:t>
        </w:r>
      </w:hyperlink>
      <w:r w:rsidR="00904510" w:rsidRPr="00A1524A">
        <w:t>.</w:t>
      </w:r>
    </w:p>
    <w:p w:rsidR="00904510" w:rsidRPr="00A1524A" w:rsidRDefault="00904510" w:rsidP="00904510">
      <w:pPr>
        <w:pStyle w:val="BodyText"/>
      </w:pPr>
      <w:r w:rsidRPr="00A1524A">
        <w:t>The report also includes all of the relevant common tabular format (CTF) tables contained in Decision 19/CP.18.</w:t>
      </w:r>
    </w:p>
    <w:p w:rsidR="006937F9" w:rsidRPr="00A1524A" w:rsidRDefault="006937F9" w:rsidP="006937F9">
      <w:pPr>
        <w:pStyle w:val="Sub-listi"/>
        <w:numPr>
          <w:ilvl w:val="0"/>
          <w:numId w:val="0"/>
        </w:numPr>
      </w:pPr>
      <w:r w:rsidRPr="00A1524A">
        <w:t xml:space="preserve">Emissions data in CTF Table 1 are presented in </w:t>
      </w:r>
      <w:hyperlink w:anchor="_Appendix_A:_CTF" w:history="1">
        <w:r w:rsidRPr="00A1524A">
          <w:rPr>
            <w:rStyle w:val="Hyperlink"/>
          </w:rPr>
          <w:t>Appendix A</w:t>
        </w:r>
      </w:hyperlink>
      <w:r w:rsidRPr="00A1524A">
        <w:t>.</w:t>
      </w:r>
    </w:p>
    <w:p w:rsidR="006937F9" w:rsidRPr="00A1524A" w:rsidRDefault="006937F9" w:rsidP="006937F9">
      <w:pPr>
        <w:pStyle w:val="Sub-listi"/>
        <w:numPr>
          <w:ilvl w:val="0"/>
          <w:numId w:val="0"/>
        </w:numPr>
      </w:pPr>
      <w:r w:rsidRPr="00A1524A">
        <w:t xml:space="preserve">Supplementary information on projections is contained in </w:t>
      </w:r>
      <w:hyperlink w:anchor="_Appendix_B:_Further" w:history="1">
        <w:r w:rsidRPr="00A1524A">
          <w:rPr>
            <w:rStyle w:val="Hyperlink"/>
          </w:rPr>
          <w:t>Appendix B</w:t>
        </w:r>
      </w:hyperlink>
      <w:r w:rsidRPr="00A1524A">
        <w:t xml:space="preserve">. </w:t>
      </w:r>
    </w:p>
    <w:p w:rsidR="00904510" w:rsidRPr="00A1524A" w:rsidRDefault="00A61FF4" w:rsidP="00685AA4">
      <w:pPr>
        <w:pStyle w:val="BodyText"/>
        <w:spacing w:before="0"/>
      </w:pPr>
      <w:r w:rsidRPr="00166131">
        <w:rPr>
          <w:i/>
        </w:rPr>
        <w:t>New Zealand’</w:t>
      </w:r>
      <w:r w:rsidR="00904510" w:rsidRPr="00166131">
        <w:rPr>
          <w:i/>
        </w:rPr>
        <w:t>s</w:t>
      </w:r>
      <w:r w:rsidR="00904510" w:rsidRPr="00A1524A">
        <w:t xml:space="preserve"> </w:t>
      </w:r>
      <w:r w:rsidR="00904510" w:rsidRPr="00685AA4">
        <w:rPr>
          <w:i/>
        </w:rPr>
        <w:t>First Biennial Report</w:t>
      </w:r>
      <w:r w:rsidR="00904510" w:rsidRPr="00A1524A">
        <w:t xml:space="preserve"> (2013)</w:t>
      </w:r>
      <w:r w:rsidR="008F2CB4" w:rsidRPr="00A1524A">
        <w:rPr>
          <w:rStyle w:val="FootnoteReference"/>
        </w:rPr>
        <w:footnoteReference w:id="2"/>
      </w:r>
      <w:r w:rsidR="00904510" w:rsidRPr="00A1524A">
        <w:t xml:space="preserve"> was reviewed by a UN expert review team. A table summarising the recommendations of the review report FCCC/TRR.</w:t>
      </w:r>
      <w:r w:rsidR="00792B06" w:rsidRPr="00A1524A">
        <w:t>1/NZL</w:t>
      </w:r>
      <w:r w:rsidR="00904510" w:rsidRPr="00A1524A">
        <w:t>,</w:t>
      </w:r>
      <w:r w:rsidR="00792B06" w:rsidRPr="00A1524A">
        <w:rPr>
          <w:rStyle w:val="FootnoteReference"/>
        </w:rPr>
        <w:footnoteReference w:id="3"/>
      </w:r>
      <w:r w:rsidR="00904510" w:rsidRPr="00A1524A">
        <w:t xml:space="preserve"> and how they have been addressed in the </w:t>
      </w:r>
      <w:r w:rsidR="00904510" w:rsidRPr="00685AA4">
        <w:rPr>
          <w:i/>
        </w:rPr>
        <w:t>Second Biennial Report</w:t>
      </w:r>
      <w:r w:rsidR="00904510" w:rsidRPr="00A1524A">
        <w:t xml:space="preserve">, is included in </w:t>
      </w:r>
      <w:hyperlink w:anchor="_Appendix_C:_Response" w:history="1">
        <w:r w:rsidR="00111529" w:rsidRPr="00A1524A">
          <w:rPr>
            <w:rStyle w:val="Hyperlink"/>
          </w:rPr>
          <w:t>Appendix C</w:t>
        </w:r>
      </w:hyperlink>
      <w:r w:rsidR="00904510" w:rsidRPr="00A1524A">
        <w:t>.</w:t>
      </w:r>
    </w:p>
    <w:p w:rsidR="007B24DF" w:rsidRPr="00A1524A" w:rsidRDefault="007B24DF" w:rsidP="007B24DF">
      <w:pPr>
        <w:spacing w:before="0" w:after="200" w:line="276" w:lineRule="auto"/>
        <w:jc w:val="left"/>
      </w:pPr>
    </w:p>
    <w:p w:rsidR="007B24DF" w:rsidRPr="00A1524A" w:rsidRDefault="007B24DF">
      <w:pPr>
        <w:spacing w:before="0" w:after="200" w:line="276" w:lineRule="auto"/>
        <w:jc w:val="left"/>
      </w:pPr>
      <w:r w:rsidRPr="00A1524A">
        <w:br w:type="page"/>
      </w:r>
    </w:p>
    <w:p w:rsidR="007B24DF" w:rsidRPr="00A1524A" w:rsidRDefault="007B24DF" w:rsidP="007B24DF">
      <w:pPr>
        <w:pStyle w:val="Heading1"/>
      </w:pPr>
      <w:bookmarkStart w:id="5" w:name="_Chapter_I:_Information"/>
      <w:bookmarkStart w:id="6" w:name="_Ref431109073"/>
      <w:bookmarkStart w:id="7" w:name="_Toc428431803"/>
      <w:bookmarkStart w:id="8" w:name="_Toc432153479"/>
      <w:bookmarkStart w:id="9" w:name="_Toc436041237"/>
      <w:bookmarkStart w:id="10" w:name="_Toc436042636"/>
      <w:bookmarkStart w:id="11" w:name="_Toc437511371"/>
      <w:bookmarkEnd w:id="5"/>
      <w:r w:rsidRPr="00A1524A">
        <w:lastRenderedPageBreak/>
        <w:t>Chapter I: Information on greenhouse gas emissions and trends</w:t>
      </w:r>
      <w:bookmarkEnd w:id="6"/>
      <w:bookmarkEnd w:id="7"/>
      <w:bookmarkEnd w:id="8"/>
      <w:bookmarkEnd w:id="9"/>
      <w:bookmarkEnd w:id="10"/>
      <w:bookmarkEnd w:id="11"/>
    </w:p>
    <w:p w:rsidR="007B24DF" w:rsidRPr="00A1524A" w:rsidRDefault="007B24DF" w:rsidP="00F6387F">
      <w:pPr>
        <w:pStyle w:val="Heading2"/>
        <w:spacing w:before="240"/>
      </w:pPr>
      <w:bookmarkStart w:id="12" w:name="_Toc428431804"/>
      <w:bookmarkStart w:id="13" w:name="_Toc432153480"/>
      <w:bookmarkStart w:id="14" w:name="_Toc436041238"/>
      <w:bookmarkStart w:id="15" w:name="_Toc436042637"/>
      <w:bookmarkStart w:id="16" w:name="_Toc437511372"/>
      <w:r w:rsidRPr="00A1524A">
        <w:t>Introduction</w:t>
      </w:r>
      <w:bookmarkEnd w:id="12"/>
      <w:bookmarkEnd w:id="13"/>
      <w:bookmarkEnd w:id="14"/>
      <w:bookmarkEnd w:id="15"/>
      <w:bookmarkEnd w:id="16"/>
    </w:p>
    <w:p w:rsidR="007B24DF" w:rsidRPr="00A1524A" w:rsidRDefault="007B24DF" w:rsidP="007B24DF">
      <w:pPr>
        <w:pStyle w:val="BodyText"/>
      </w:pPr>
      <w:r w:rsidRPr="00A1524A">
        <w:t>New Zealand’s Greenhouse Gas Inventory (the Inventory) is the official annual report of all anthropogenic (human-induced) emissions and removals of greenhouse gases in New Zealand. The Inventory measures New Zealand’s progress against obligations under the United Nations Framework Convention on Climate Change (UNFCCC) and the Kyoto Protocol.</w:t>
      </w:r>
    </w:p>
    <w:p w:rsidR="007B24DF" w:rsidRPr="00A1524A" w:rsidRDefault="007B24DF" w:rsidP="007B24DF">
      <w:pPr>
        <w:pStyle w:val="BodyText"/>
      </w:pPr>
      <w:r w:rsidRPr="00A1524A">
        <w:t>The reporting of emissions under the UNFCCC covers five sectors: energy, industrial processes and product use, agriculture, land use, land-use change and forestry (LULUCF), and waste. The industrial processes and product use sector is now used to report combined emissions from the industrial processes sector and the solvent and other product use sector. This is a result of adopting the Intergovernmental Panel on Climate Change (IPCC) 2006 guidelines, which have been applied for the first time in the Inventory published in 2015.</w:t>
      </w:r>
    </w:p>
    <w:p w:rsidR="007B24DF" w:rsidRPr="00A1524A" w:rsidRDefault="007B24DF" w:rsidP="007B24DF">
      <w:pPr>
        <w:pStyle w:val="BodyText"/>
      </w:pPr>
      <w:r w:rsidRPr="00A1524A">
        <w:t>The Inventory reports emissions and removals of the greenhouse gases carbon dioxide (CO</w:t>
      </w:r>
      <w:r w:rsidRPr="00A1524A">
        <w:rPr>
          <w:vertAlign w:val="subscript"/>
        </w:rPr>
        <w:t>2</w:t>
      </w:r>
      <w:r w:rsidRPr="00A1524A">
        <w:t>), methane (CH</w:t>
      </w:r>
      <w:r w:rsidRPr="00A1524A">
        <w:rPr>
          <w:vertAlign w:val="subscript"/>
        </w:rPr>
        <w:t>4</w:t>
      </w:r>
      <w:r w:rsidRPr="00A1524A">
        <w:t>), nitrous oxide (N</w:t>
      </w:r>
      <w:r w:rsidRPr="00A1524A">
        <w:rPr>
          <w:vertAlign w:val="subscript"/>
        </w:rPr>
        <w:t>2</w:t>
      </w:r>
      <w:r w:rsidRPr="00A1524A">
        <w:t>O), hydrofluorocarbons (HFCs) and perfluorocarbons</w:t>
      </w:r>
      <w:r w:rsidRPr="00A1524A">
        <w:rPr>
          <w:rStyle w:val="FootnoteReference"/>
        </w:rPr>
        <w:footnoteReference w:id="4"/>
      </w:r>
      <w:r w:rsidRPr="00A1524A">
        <w:t xml:space="preserve"> (PFCs),</w:t>
      </w:r>
      <w:r w:rsidR="00292033" w:rsidRPr="00A1524A">
        <w:t xml:space="preserve"> </w:t>
      </w:r>
      <w:r w:rsidRPr="00A1524A">
        <w:t>sulphur hexafluoride (SF</w:t>
      </w:r>
      <w:r w:rsidRPr="00A1524A">
        <w:rPr>
          <w:vertAlign w:val="subscript"/>
        </w:rPr>
        <w:t>6</w:t>
      </w:r>
      <w:r w:rsidR="00DB4207" w:rsidRPr="00A1524A">
        <w:t xml:space="preserve">) </w:t>
      </w:r>
      <w:r w:rsidRPr="00A1524A">
        <w:t xml:space="preserve">and nitrogen </w:t>
      </w:r>
      <w:proofErr w:type="spellStart"/>
      <w:r w:rsidRPr="00A1524A">
        <w:t>trifluoride</w:t>
      </w:r>
      <w:proofErr w:type="spellEnd"/>
      <w:r w:rsidRPr="00A1524A">
        <w:rPr>
          <w:rStyle w:val="FootnoteReference"/>
        </w:rPr>
        <w:footnoteReference w:id="5"/>
      </w:r>
      <w:r w:rsidRPr="00A1524A">
        <w:t xml:space="preserve"> (NF</w:t>
      </w:r>
      <w:r w:rsidRPr="00A1524A">
        <w:rPr>
          <w:vertAlign w:val="subscript"/>
        </w:rPr>
        <w:t>3</w:t>
      </w:r>
      <w:r w:rsidRPr="00A1524A">
        <w:t>). Only emissions and removals of these gases (direct greenhouse gases) are accounted for in total emissions under the UNFCCC and the Kyoto Protocol. Emissions of the indirect greenhouse gases, carbon monoxide (CO), sulphur dioxide (SO</w:t>
      </w:r>
      <w:r w:rsidRPr="00A1524A">
        <w:rPr>
          <w:vertAlign w:val="subscript"/>
        </w:rPr>
        <w:t>2</w:t>
      </w:r>
      <w:r w:rsidR="00DB4207" w:rsidRPr="00A1524A">
        <w:t xml:space="preserve">), </w:t>
      </w:r>
      <w:r w:rsidRPr="00A1524A">
        <w:t>oxides of nitrogen (NO</w:t>
      </w:r>
      <w:r w:rsidRPr="00A1524A">
        <w:rPr>
          <w:vertAlign w:val="subscript"/>
        </w:rPr>
        <w:t>X</w:t>
      </w:r>
      <w:r w:rsidRPr="00A1524A">
        <w:t xml:space="preserve">) and non-methane volatile organic compounds (NMVOCs) are also included in the Inventory, but are not accounted for under the UNFCCC and the Kyoto Protocol. </w:t>
      </w:r>
    </w:p>
    <w:p w:rsidR="007B24DF" w:rsidRPr="00A1524A" w:rsidRDefault="007B24DF" w:rsidP="007B24DF">
      <w:pPr>
        <w:pStyle w:val="BodyText"/>
      </w:pPr>
      <w:r w:rsidRPr="00A1524A">
        <w:t>New Zealand’s most recent Inventory report was first submitted to the UNFCCC in April 2015 and was resubmitted in July 2015 with minor technical updates.</w:t>
      </w:r>
      <w:r w:rsidRPr="00A1524A">
        <w:rPr>
          <w:rStyle w:val="FootnoteReference"/>
        </w:rPr>
        <w:footnoteReference w:id="6"/>
      </w:r>
      <w:r w:rsidRPr="00A1524A">
        <w:t xml:space="preserve"> The Inventory includes information on emissions and removals of greenhouse gases from 1990 to 2013, and supplementary information required for the Kyoto Protocol.</w:t>
      </w:r>
      <w:r w:rsidRPr="00A1524A">
        <w:rPr>
          <w:rStyle w:val="FootnoteReference"/>
        </w:rPr>
        <w:footnoteReference w:id="7"/>
      </w:r>
    </w:p>
    <w:p w:rsidR="0045559B" w:rsidRPr="00A1524A" w:rsidRDefault="0045559B" w:rsidP="00F6387F">
      <w:pPr>
        <w:pStyle w:val="Heading2"/>
        <w:spacing w:before="320"/>
      </w:pPr>
      <w:bookmarkStart w:id="17" w:name="_Toc428431805"/>
      <w:bookmarkStart w:id="18" w:name="_Toc432153481"/>
      <w:bookmarkStart w:id="19" w:name="_Toc436041239"/>
      <w:bookmarkStart w:id="20" w:name="_Toc436042638"/>
      <w:bookmarkStart w:id="21" w:name="_Toc437511373"/>
      <w:r w:rsidRPr="00A1524A">
        <w:t>National trends: emissions by sector and by gas</w:t>
      </w:r>
      <w:bookmarkEnd w:id="17"/>
      <w:bookmarkEnd w:id="18"/>
      <w:bookmarkEnd w:id="19"/>
      <w:bookmarkEnd w:id="20"/>
      <w:bookmarkEnd w:id="21"/>
    </w:p>
    <w:p w:rsidR="005807AB" w:rsidRPr="00A1524A" w:rsidRDefault="0045559B" w:rsidP="005807AB">
      <w:pPr>
        <w:pStyle w:val="BodyText"/>
      </w:pPr>
      <w:r w:rsidRPr="00A1524A">
        <w:t>The information on greenhouse gas emissions presented in this report is the same as the information published in the Inventory.</w:t>
      </w:r>
    </w:p>
    <w:p w:rsidR="0045559B" w:rsidRPr="00A1524A" w:rsidRDefault="0045559B" w:rsidP="005807AB">
      <w:pPr>
        <w:pStyle w:val="Heading3"/>
      </w:pPr>
      <w:r w:rsidRPr="00A1524A">
        <w:lastRenderedPageBreak/>
        <w:t>Total emissions</w:t>
      </w:r>
    </w:p>
    <w:p w:rsidR="0045559B" w:rsidRPr="00A1524A" w:rsidRDefault="0045559B" w:rsidP="00767368">
      <w:pPr>
        <w:pStyle w:val="BodyText"/>
      </w:pPr>
      <w:r w:rsidRPr="00A1524A">
        <w:t xml:space="preserve">As presented in the Inventory submitted in 2015, New Zealand’s total (gross) greenhouse gas emissions (excluding the LULUCF sector) were 80,961.64 </w:t>
      </w:r>
      <w:proofErr w:type="spellStart"/>
      <w:r w:rsidRPr="00A1524A">
        <w:t>kt</w:t>
      </w:r>
      <w:proofErr w:type="spellEnd"/>
      <w:r w:rsidRPr="00A1524A">
        <w:t xml:space="preserve"> CO</w:t>
      </w:r>
      <w:r w:rsidRPr="00A1524A">
        <w:rPr>
          <w:vertAlign w:val="subscript"/>
        </w:rPr>
        <w:t>2</w:t>
      </w:r>
      <w:r w:rsidRPr="00A1524A">
        <w:t xml:space="preserve"> </w:t>
      </w:r>
      <w:proofErr w:type="spellStart"/>
      <w:r w:rsidRPr="00A1524A">
        <w:t>eq</w:t>
      </w:r>
      <w:proofErr w:type="spellEnd"/>
      <w:r w:rsidRPr="00A1524A">
        <w:t xml:space="preserve"> in 2013. Between the base year (1990), and 2013 New Zealand’s total emissions increased by 21.3 per cent. The average annual growth of emissions was approximately 0.9 per cent per year.</w:t>
      </w:r>
    </w:p>
    <w:p w:rsidR="0045559B" w:rsidRPr="00A1524A" w:rsidRDefault="0045559B" w:rsidP="0045559B">
      <w:pPr>
        <w:pStyle w:val="BodyText"/>
      </w:pPr>
      <w:r w:rsidRPr="00A1524A">
        <w:t xml:space="preserve">The five sources that contributed the most to this increase in total emissions since 1990 were </w:t>
      </w:r>
      <w:r w:rsidRPr="00A1524A">
        <w:rPr>
          <w:i/>
        </w:rPr>
        <w:t>Road transportation</w:t>
      </w:r>
      <w:r w:rsidRPr="00A1524A">
        <w:t xml:space="preserve">, </w:t>
      </w:r>
      <w:r w:rsidRPr="00A1524A">
        <w:rPr>
          <w:i/>
        </w:rPr>
        <w:t>Public electricity and heat production</w:t>
      </w:r>
      <w:r w:rsidRPr="00A1524A">
        <w:t xml:space="preserve">, </w:t>
      </w:r>
      <w:r w:rsidRPr="00A1524A">
        <w:rPr>
          <w:i/>
        </w:rPr>
        <w:t>Agricultural soil</w:t>
      </w:r>
      <w:r w:rsidR="00292033" w:rsidRPr="00A1524A">
        <w:rPr>
          <w:i/>
        </w:rPr>
        <w:t>s</w:t>
      </w:r>
      <w:r w:rsidRPr="00A1524A">
        <w:t xml:space="preserve">, </w:t>
      </w:r>
      <w:r w:rsidRPr="00A1524A">
        <w:rPr>
          <w:i/>
        </w:rPr>
        <w:t>Consumption of halocarbons and sulphur hexafluoride</w:t>
      </w:r>
      <w:r w:rsidRPr="00A1524A">
        <w:t xml:space="preserve"> (SF</w:t>
      </w:r>
      <w:r w:rsidRPr="00A1524A">
        <w:rPr>
          <w:vertAlign w:val="subscript"/>
        </w:rPr>
        <w:t>6</w:t>
      </w:r>
      <w:r w:rsidRPr="00A1524A">
        <w:t xml:space="preserve">), and </w:t>
      </w:r>
      <w:r w:rsidRPr="00A1524A">
        <w:rPr>
          <w:i/>
        </w:rPr>
        <w:t>Enteric fermentation</w:t>
      </w:r>
      <w:r w:rsidRPr="00A1524A">
        <w:t>.</w:t>
      </w:r>
      <w:r w:rsidRPr="00A1524A">
        <w:rPr>
          <w:rStyle w:val="FootnoteReference"/>
        </w:rPr>
        <w:footnoteReference w:id="8"/>
      </w:r>
    </w:p>
    <w:p w:rsidR="0045559B" w:rsidRPr="00A1524A" w:rsidRDefault="0045559B" w:rsidP="00524DC4">
      <w:pPr>
        <w:pStyle w:val="Heading3"/>
        <w:spacing w:before="320"/>
      </w:pPr>
      <w:r w:rsidRPr="00A1524A">
        <w:t>Net emissions</w:t>
      </w:r>
    </w:p>
    <w:p w:rsidR="0045559B" w:rsidRPr="00A1524A" w:rsidRDefault="0045559B" w:rsidP="0045559B">
      <w:pPr>
        <w:pStyle w:val="BodyText"/>
      </w:pPr>
      <w:r w:rsidRPr="00A1524A">
        <w:t>New Zealand’s net greenhouse gas emissions (all five sectors including the LULUCF sector) in</w:t>
      </w:r>
      <w:r w:rsidR="00792B06" w:rsidRPr="00A1524A">
        <w:t> </w:t>
      </w:r>
      <w:r w:rsidRPr="00A1524A">
        <w:t xml:space="preserve">2013 were 54,200.53 </w:t>
      </w:r>
      <w:proofErr w:type="spellStart"/>
      <w:r w:rsidRPr="00A1524A">
        <w:t>kt</w:t>
      </w:r>
      <w:proofErr w:type="spellEnd"/>
      <w:r w:rsidRPr="00A1524A">
        <w:t xml:space="preserve"> CO</w:t>
      </w:r>
      <w:r w:rsidRPr="00A1524A">
        <w:rPr>
          <w:vertAlign w:val="subscript"/>
        </w:rPr>
        <w:t>2</w:t>
      </w:r>
      <w:r w:rsidRPr="00A1524A">
        <w:t xml:space="preserve"> eq. This represents an increase of 16,134.82 </w:t>
      </w:r>
      <w:proofErr w:type="spellStart"/>
      <w:r w:rsidRPr="00A1524A">
        <w:t>kt</w:t>
      </w:r>
      <w:proofErr w:type="spellEnd"/>
      <w:r w:rsidRPr="00A1524A">
        <w:t xml:space="preserve"> CO</w:t>
      </w:r>
      <w:r w:rsidRPr="00A1524A">
        <w:rPr>
          <w:vertAlign w:val="subscript"/>
        </w:rPr>
        <w:t>2</w:t>
      </w:r>
      <w:r w:rsidRPr="00A1524A">
        <w:t xml:space="preserve"> </w:t>
      </w:r>
      <w:proofErr w:type="spellStart"/>
      <w:r w:rsidRPr="00A1524A">
        <w:t>eq</w:t>
      </w:r>
      <w:proofErr w:type="spellEnd"/>
      <w:r w:rsidRPr="00A1524A">
        <w:t xml:space="preserve"> (42.4</w:t>
      </w:r>
      <w:r w:rsidR="00792B06" w:rsidRPr="00A1524A">
        <w:t> </w:t>
      </w:r>
      <w:r w:rsidRPr="00A1524A">
        <w:t>per</w:t>
      </w:r>
      <w:r w:rsidR="00792B06" w:rsidRPr="00A1524A">
        <w:t> </w:t>
      </w:r>
      <w:r w:rsidRPr="00A1524A">
        <w:t>cent) since 1990.</w:t>
      </w:r>
    </w:p>
    <w:p w:rsidR="0045559B" w:rsidRPr="00A1524A" w:rsidRDefault="0045559B" w:rsidP="00524DC4">
      <w:pPr>
        <w:pStyle w:val="Heading3"/>
        <w:spacing w:before="320"/>
      </w:pPr>
      <w:r w:rsidRPr="00A1524A">
        <w:t>Sector trends</w:t>
      </w:r>
    </w:p>
    <w:p w:rsidR="0045559B" w:rsidRPr="00A1524A" w:rsidRDefault="0045559B" w:rsidP="0045559B">
      <w:pPr>
        <w:pStyle w:val="BodyText"/>
      </w:pPr>
      <w:r w:rsidRPr="00A1524A">
        <w:t>The agriculture and energy sectors were the largest contributors to New Zealand’s total greenhouse gas emissions in 2013, contributing 48.4 per cent and 39.1 per cent of total emissions respectively. The emissions associated with the industrial processes and product use sector and the waste sector were relatively minor at 6.3 per cent and 6.2 per cent of total emissions respectively.</w:t>
      </w:r>
    </w:p>
    <w:p w:rsidR="0045559B" w:rsidRPr="00A1524A" w:rsidRDefault="0045559B" w:rsidP="00524DC4">
      <w:pPr>
        <w:pStyle w:val="Heading3"/>
        <w:spacing w:before="320"/>
      </w:pPr>
      <w:r w:rsidRPr="00A1524A">
        <w:t>Emission trends by gas</w:t>
      </w:r>
    </w:p>
    <w:p w:rsidR="0045559B" w:rsidRPr="00A1524A" w:rsidRDefault="0045559B" w:rsidP="0045559B">
      <w:pPr>
        <w:pStyle w:val="BodyText"/>
      </w:pPr>
      <w:r w:rsidRPr="00A1524A">
        <w:t>In 2013, methane and carbon dioxide contributed the largest proportion of total emissions (44.0 per cent and 42.7 per cent respectively). Nitrous oxide (11.2 per cent) and HFCs, PFCs and SF</w:t>
      </w:r>
      <w:r w:rsidRPr="00A1524A">
        <w:rPr>
          <w:vertAlign w:val="subscript"/>
        </w:rPr>
        <w:t>6</w:t>
      </w:r>
      <w:r w:rsidRPr="00A1524A">
        <w:t xml:space="preserve"> (2.1 per cent) made up the balance.</w:t>
      </w:r>
    </w:p>
    <w:p w:rsidR="0045559B" w:rsidRPr="00A1524A" w:rsidRDefault="0045559B" w:rsidP="00524DC4">
      <w:pPr>
        <w:pStyle w:val="Heading3"/>
        <w:spacing w:before="320"/>
      </w:pPr>
      <w:r w:rsidRPr="00A1524A">
        <w:t>More about emissions</w:t>
      </w:r>
    </w:p>
    <w:p w:rsidR="0045559B" w:rsidRPr="00A1524A" w:rsidRDefault="0045559B" w:rsidP="0045559B">
      <w:pPr>
        <w:pStyle w:val="BodyText"/>
      </w:pPr>
      <w:r w:rsidRPr="00A1524A">
        <w:t>For more information on New Zealand’s greenhouse gas emissions, see the CTF tables submitted with this report and printed below, and the Inventory published in 2015 that can</w:t>
      </w:r>
      <w:r w:rsidR="00524DC4" w:rsidRPr="00A1524A">
        <w:t> </w:t>
      </w:r>
      <w:r w:rsidRPr="00A1524A">
        <w:t>be</w:t>
      </w:r>
      <w:r w:rsidR="00524DC4" w:rsidRPr="00A1524A">
        <w:t> </w:t>
      </w:r>
      <w:r w:rsidRPr="00A1524A">
        <w:t>viewed on the Ministry for the Environment website,</w:t>
      </w:r>
      <w:r w:rsidRPr="00A1524A">
        <w:rPr>
          <w:rStyle w:val="FootnoteReference"/>
        </w:rPr>
        <w:footnoteReference w:id="9"/>
      </w:r>
      <w:r w:rsidRPr="00A1524A">
        <w:t xml:space="preserve"> and is also available on the UNFCCC website.</w:t>
      </w:r>
    </w:p>
    <w:p w:rsidR="0045559B" w:rsidRPr="00A1524A" w:rsidRDefault="0045559B" w:rsidP="00524DC4">
      <w:pPr>
        <w:pStyle w:val="Heading2"/>
        <w:spacing w:before="320"/>
      </w:pPr>
      <w:bookmarkStart w:id="22" w:name="_Toc428431806"/>
      <w:bookmarkStart w:id="23" w:name="_Toc432153482"/>
      <w:bookmarkStart w:id="24" w:name="_Toc436041240"/>
      <w:bookmarkStart w:id="25" w:name="_Toc436042639"/>
      <w:bookmarkStart w:id="26" w:name="_Toc437511374"/>
      <w:r w:rsidRPr="00A1524A">
        <w:t>National Inventory System</w:t>
      </w:r>
      <w:bookmarkEnd w:id="22"/>
      <w:bookmarkEnd w:id="23"/>
      <w:bookmarkEnd w:id="24"/>
      <w:bookmarkEnd w:id="25"/>
      <w:bookmarkEnd w:id="26"/>
    </w:p>
    <w:p w:rsidR="0045559B" w:rsidRPr="00A1524A" w:rsidRDefault="0045559B" w:rsidP="0045559B">
      <w:pPr>
        <w:pStyle w:val="BodyText"/>
      </w:pPr>
      <w:r w:rsidRPr="00A1524A">
        <w:t>New Zealand’s National Inventory System operates in line with relevant UNFCCC and Kyoto Protocol guidelines, and is constantly improved.</w:t>
      </w:r>
    </w:p>
    <w:p w:rsidR="0045559B" w:rsidRPr="00A1524A" w:rsidRDefault="0045559B" w:rsidP="00524DC4">
      <w:pPr>
        <w:pStyle w:val="Heading3"/>
        <w:spacing w:before="320"/>
      </w:pPr>
      <w:r w:rsidRPr="00A1524A">
        <w:lastRenderedPageBreak/>
        <w:t>National Inventory arrangements</w:t>
      </w:r>
    </w:p>
    <w:p w:rsidR="0045559B" w:rsidRPr="00A1524A" w:rsidRDefault="0045559B" w:rsidP="0045559B">
      <w:pPr>
        <w:pStyle w:val="BodyText"/>
      </w:pPr>
      <w:r w:rsidRPr="00A1524A">
        <w:t>The Climate Change Response Act 2002 was enacted to enable New Zealand to meet its international obligations under the UNFCCC and Kyoto Protocol. According to the UNFCCC definition, a national system for a Party included in Annex 1 includes all institutional, legal and procedural arrangements for estimating anthropogenic emissions by sources, and removals by sinks, of all greenhouse gases not controlled by the Montreal Protocol, and for reporting and archiving inventory information.</w:t>
      </w:r>
    </w:p>
    <w:p w:rsidR="0045559B" w:rsidRPr="00A1524A" w:rsidRDefault="0045559B" w:rsidP="0045559B">
      <w:pPr>
        <w:pStyle w:val="BodyText"/>
      </w:pPr>
      <w:r w:rsidRPr="00A1524A">
        <w:t xml:space="preserve">A ministerial directive for the administration of the Climate Change Response Act names the Ministry for the Environment as New Zealand’s ‘Inventory </w:t>
      </w:r>
      <w:r w:rsidR="006D040B" w:rsidRPr="00A1524A">
        <w:t>Agency’</w:t>
      </w:r>
      <w:r w:rsidRPr="00A1524A">
        <w:t>. The Ministry for the Environment is responsible for the overall development, compilation and submission of the Inventory to the UNFCCC secretariat. The Ministry for the Environment chairs a cross-agency Reporting Governance Group that provides leadership over the reporting, modelling and projections of greenhouse gas emissions and removals. The Climate Change Response Act also contains compliance provisions, including for the authorisation of inspectors to collect information needed to estimate emissions or removals of greenhouse gases.</w:t>
      </w:r>
    </w:p>
    <w:p w:rsidR="0045559B" w:rsidRPr="00A1524A" w:rsidRDefault="0045559B" w:rsidP="0045559B">
      <w:pPr>
        <w:pStyle w:val="BodyText"/>
      </w:pPr>
      <w:r w:rsidRPr="00A1524A">
        <w:t>New Zealand has developed its own National Inventory System Guidelines that document the tasks required for making an official submission. The guidelines cover multiple aspects of the national Inventory production including planning, Inventory processes, quality assurance and control, and communication and error management. These guidelines detail a quality assurance and control plan to formalise, document and archive the quality assurance and control procedures.</w:t>
      </w:r>
    </w:p>
    <w:p w:rsidR="0045559B" w:rsidRPr="00A1524A" w:rsidRDefault="0045559B" w:rsidP="00524DC4">
      <w:pPr>
        <w:pStyle w:val="Heading3"/>
        <w:spacing w:before="320"/>
      </w:pPr>
      <w:r w:rsidRPr="00A1524A">
        <w:t>Changes to arrangements</w:t>
      </w:r>
    </w:p>
    <w:p w:rsidR="0045559B" w:rsidRPr="00A1524A" w:rsidRDefault="0045559B" w:rsidP="0045559B">
      <w:pPr>
        <w:pStyle w:val="BodyText"/>
      </w:pPr>
      <w:r w:rsidRPr="00A1524A">
        <w:t xml:space="preserve">No changes have been made in the legal or institutional arrangements in the National Inventory System since the </w:t>
      </w:r>
      <w:r w:rsidRPr="00FA1E7D">
        <w:rPr>
          <w:i/>
        </w:rPr>
        <w:t>First Biennial Report</w:t>
      </w:r>
      <w:r w:rsidRPr="00A1524A">
        <w:t xml:space="preserve"> and </w:t>
      </w:r>
      <w:r w:rsidRPr="00FA1E7D">
        <w:rPr>
          <w:i/>
        </w:rPr>
        <w:t>Sixth National Communication</w:t>
      </w:r>
      <w:r w:rsidRPr="00A1524A">
        <w:t xml:space="preserve"> were submitted in December 2013.</w:t>
      </w:r>
    </w:p>
    <w:p w:rsidR="0045559B" w:rsidRPr="00A1524A" w:rsidRDefault="0045559B" w:rsidP="0045559B">
      <w:pPr>
        <w:pStyle w:val="BodyText"/>
      </w:pPr>
      <w:r w:rsidRPr="00A1524A">
        <w:t xml:space="preserve">Although there were no major changes in the structure of the national system, operational improvements designed to </w:t>
      </w:r>
      <w:r w:rsidR="006B46D0" w:rsidRPr="00A1524A">
        <w:t>improve the</w:t>
      </w:r>
      <w:r w:rsidRPr="00A1524A">
        <w:t xml:space="preserve"> quality of New Zealand’s Inventory reports have occurred during the past two years. The focus of this work was making the National Inventory System more robust, and achieving better transparency, comparability, consistency, completeness and accuracy in the Inventory. Since New Zealand’s </w:t>
      </w:r>
      <w:r w:rsidRPr="00FA1E7D">
        <w:rPr>
          <w:i/>
        </w:rPr>
        <w:t>First Biennial Report</w:t>
      </w:r>
      <w:r w:rsidRPr="00A1524A">
        <w:t xml:space="preserve"> and </w:t>
      </w:r>
      <w:r w:rsidRPr="00FA1E7D">
        <w:rPr>
          <w:i/>
        </w:rPr>
        <w:t>Sixth National Communication</w:t>
      </w:r>
      <w:r w:rsidRPr="00A1524A">
        <w:t xml:space="preserve"> were submitted, improvements in the Inventory have focussed on:</w:t>
      </w:r>
    </w:p>
    <w:p w:rsidR="0045559B" w:rsidRPr="00A1524A" w:rsidRDefault="0045559B" w:rsidP="0045559B">
      <w:pPr>
        <w:pStyle w:val="Bullet"/>
      </w:pPr>
      <w:proofErr w:type="gramStart"/>
      <w:r w:rsidRPr="00A1524A">
        <w:t>significant</w:t>
      </w:r>
      <w:proofErr w:type="gramEnd"/>
      <w:r w:rsidRPr="00A1524A">
        <w:t xml:space="preserve"> mandatory changes and improvements as part of adopting the IPCC 2006 Guidelines.</w:t>
      </w:r>
      <w:r w:rsidRPr="00A1524A">
        <w:rPr>
          <w:rStyle w:val="FootnoteReference"/>
        </w:rPr>
        <w:footnoteReference w:id="10"/>
      </w:r>
      <w:r w:rsidRPr="00A1524A">
        <w:t xml:space="preserve"> First applied in the Inventory published in 2015, these included changing to the web-based CRF Reporter software</w:t>
      </w:r>
    </w:p>
    <w:p w:rsidR="0045559B" w:rsidRPr="00A1524A" w:rsidRDefault="0045559B" w:rsidP="0045559B">
      <w:pPr>
        <w:pStyle w:val="Bullet"/>
      </w:pPr>
      <w:r w:rsidRPr="00A1524A">
        <w:t>additional improvements to the accuracy of emissions and removals in all five sectors</w:t>
      </w:r>
    </w:p>
    <w:p w:rsidR="0045559B" w:rsidRPr="00A1524A" w:rsidRDefault="0045559B" w:rsidP="0045559B">
      <w:pPr>
        <w:pStyle w:val="Bullet"/>
      </w:pPr>
      <w:r w:rsidRPr="00A1524A">
        <w:t>the review of the Terms of Reference for the Reporting Governance Group, which is responsible for approving all changes, improvements and major recalculations in the Inventory</w:t>
      </w:r>
    </w:p>
    <w:p w:rsidR="0045559B" w:rsidRPr="00A1524A" w:rsidRDefault="0045559B" w:rsidP="0045559B">
      <w:pPr>
        <w:pStyle w:val="Bullet"/>
      </w:pPr>
      <w:r w:rsidRPr="00A1524A">
        <w:t>updated quality control processes and procedures for sectors</w:t>
      </w:r>
    </w:p>
    <w:p w:rsidR="0045559B" w:rsidRPr="00A1524A" w:rsidRDefault="0045559B" w:rsidP="0045559B">
      <w:pPr>
        <w:pStyle w:val="Bullet"/>
      </w:pPr>
      <w:r w:rsidRPr="00A1524A">
        <w:lastRenderedPageBreak/>
        <w:t>developing the expertise of Inventory officials</w:t>
      </w:r>
    </w:p>
    <w:p w:rsidR="0045559B" w:rsidRPr="00A1524A" w:rsidRDefault="0045559B" w:rsidP="0045559B">
      <w:pPr>
        <w:pStyle w:val="Bullet"/>
      </w:pPr>
      <w:r w:rsidRPr="00A1524A">
        <w:t>Inventory officials undertaking training under the UNFCCC for expert review.</w:t>
      </w:r>
    </w:p>
    <w:p w:rsidR="004029AE" w:rsidRPr="00A1524A" w:rsidRDefault="004029AE" w:rsidP="004029AE">
      <w:pPr>
        <w:pStyle w:val="BodyText"/>
      </w:pPr>
      <w:r w:rsidRPr="00A1524A">
        <w:t xml:space="preserve">For more information on New Zealand’s National Inventory System and changes to arrangements since the </w:t>
      </w:r>
      <w:r w:rsidRPr="00FA1E7D">
        <w:rPr>
          <w:i/>
        </w:rPr>
        <w:t>First Biennial Report</w:t>
      </w:r>
      <w:r w:rsidRPr="00A1524A">
        <w:t xml:space="preserve">, see Annex B of the </w:t>
      </w:r>
      <w:r w:rsidRPr="00FA1E7D">
        <w:rPr>
          <w:i/>
        </w:rPr>
        <w:t>Sixth National Communication</w:t>
      </w:r>
      <w:r w:rsidRPr="00A1524A">
        <w:t>,</w:t>
      </w:r>
      <w:r w:rsidRPr="00A1524A">
        <w:rPr>
          <w:rStyle w:val="FootnoteReference"/>
        </w:rPr>
        <w:footnoteReference w:id="11"/>
      </w:r>
      <w:r w:rsidRPr="00A1524A">
        <w:t xml:space="preserve"> and New Zealand’s Greenhouse Gas Inventory.</w:t>
      </w:r>
    </w:p>
    <w:p w:rsidR="006B7A76" w:rsidRPr="00A1524A" w:rsidRDefault="001D1993" w:rsidP="00A64278">
      <w:pPr>
        <w:pStyle w:val="Heading2"/>
      </w:pPr>
      <w:bookmarkStart w:id="27" w:name="_Toc437511375"/>
      <w:r w:rsidRPr="00A1524A">
        <w:t>Common Tabular Format (</w:t>
      </w:r>
      <w:r w:rsidR="006B7A76" w:rsidRPr="00A1524A">
        <w:t>CTF</w:t>
      </w:r>
      <w:r w:rsidRPr="00A1524A">
        <w:t>)</w:t>
      </w:r>
      <w:r w:rsidR="006B7A76" w:rsidRPr="00A1524A">
        <w:t xml:space="preserve"> Tables</w:t>
      </w:r>
      <w:bookmarkEnd w:id="27"/>
    </w:p>
    <w:p w:rsidR="00F252FD" w:rsidRPr="00A1524A" w:rsidRDefault="00F252FD" w:rsidP="004029AE">
      <w:pPr>
        <w:pStyle w:val="BodyText"/>
      </w:pPr>
      <w:r w:rsidRPr="00A1524A">
        <w:t>For ease of reading this report, the tables of emissions</w:t>
      </w:r>
      <w:r w:rsidR="008A2D02" w:rsidRPr="00A1524A">
        <w:t xml:space="preserve"> data are included as </w:t>
      </w:r>
      <w:hyperlink w:anchor="_Appendix_A:_CTF" w:history="1">
        <w:r w:rsidR="008A2D02" w:rsidRPr="00A1524A">
          <w:rPr>
            <w:rStyle w:val="Hyperlink"/>
          </w:rPr>
          <w:t>Appendix A</w:t>
        </w:r>
      </w:hyperlink>
      <w:r w:rsidR="008A2D02" w:rsidRPr="00A1524A">
        <w:t>.</w:t>
      </w:r>
    </w:p>
    <w:p w:rsidR="003932AC" w:rsidRPr="00A1524A" w:rsidRDefault="003932AC" w:rsidP="003932AC">
      <w:pPr>
        <w:pStyle w:val="TableofFigures"/>
        <w:rPr>
          <w:b/>
        </w:rPr>
      </w:pPr>
      <w:r w:rsidRPr="00A1524A">
        <w:rPr>
          <w:b/>
        </w:rPr>
        <w:t>CTF Table</w:t>
      </w:r>
      <w:r w:rsidRPr="00A1524A">
        <w:rPr>
          <w:b/>
        </w:rPr>
        <w:tab/>
        <w:t>page</w:t>
      </w:r>
    </w:p>
    <w:p w:rsidR="003932AC" w:rsidRPr="00A1524A" w:rsidRDefault="003932AC" w:rsidP="003932AC">
      <w:pPr>
        <w:pStyle w:val="TableofFigures"/>
        <w:rPr>
          <w:rFonts w:asciiTheme="minorHAnsi" w:hAnsiTheme="minorHAnsi"/>
        </w:rPr>
      </w:pPr>
      <w:r w:rsidRPr="00A1524A">
        <w:t>CTF Table 1: Emission trends: summary</w:t>
      </w:r>
      <w:r w:rsidRPr="00A1524A">
        <w:tab/>
      </w:r>
      <w:r w:rsidRPr="00A1524A">
        <w:fldChar w:fldCharType="begin"/>
      </w:r>
      <w:r w:rsidRPr="00A1524A">
        <w:instrText xml:space="preserve"> PAGEREF _Toc437245802 \h </w:instrText>
      </w:r>
      <w:r w:rsidRPr="00A1524A">
        <w:fldChar w:fldCharType="separate"/>
      </w:r>
      <w:r w:rsidR="007E4056">
        <w:rPr>
          <w:noProof/>
        </w:rPr>
        <w:t>83</w:t>
      </w:r>
      <w:r w:rsidRPr="00A1524A">
        <w:fldChar w:fldCharType="end"/>
      </w:r>
    </w:p>
    <w:p w:rsidR="003932AC" w:rsidRPr="00A1524A" w:rsidRDefault="003932AC" w:rsidP="003932AC">
      <w:pPr>
        <w:pStyle w:val="TableofFigures"/>
        <w:rPr>
          <w:rFonts w:asciiTheme="minorHAnsi" w:hAnsiTheme="minorHAnsi"/>
        </w:rPr>
      </w:pPr>
      <w:r w:rsidRPr="00A1524A">
        <w:t>CTF Table 1(a): Emission trends (CO</w:t>
      </w:r>
      <w:r w:rsidRPr="00A1524A">
        <w:rPr>
          <w:vertAlign w:val="subscript"/>
        </w:rPr>
        <w:t>2</w:t>
      </w:r>
      <w:r w:rsidRPr="00A1524A">
        <w:t>)</w:t>
      </w:r>
      <w:r w:rsidRPr="00A1524A">
        <w:tab/>
      </w:r>
      <w:r w:rsidRPr="00A1524A">
        <w:fldChar w:fldCharType="begin"/>
      </w:r>
      <w:r w:rsidRPr="00A1524A">
        <w:instrText xml:space="preserve"> PAGEREF _Toc437245803 \h </w:instrText>
      </w:r>
      <w:r w:rsidRPr="00A1524A">
        <w:fldChar w:fldCharType="separate"/>
      </w:r>
      <w:r w:rsidR="007E4056">
        <w:rPr>
          <w:noProof/>
        </w:rPr>
        <w:t>88</w:t>
      </w:r>
      <w:r w:rsidRPr="00A1524A">
        <w:fldChar w:fldCharType="end"/>
      </w:r>
    </w:p>
    <w:p w:rsidR="003932AC" w:rsidRPr="00A1524A" w:rsidRDefault="003932AC" w:rsidP="003932AC">
      <w:pPr>
        <w:pStyle w:val="TableofFigures"/>
        <w:rPr>
          <w:rFonts w:asciiTheme="minorHAnsi" w:hAnsiTheme="minorHAnsi"/>
        </w:rPr>
      </w:pPr>
      <w:r w:rsidRPr="00A1524A">
        <w:t>CTF Table 1(b): Emission trends (CH</w:t>
      </w:r>
      <w:r w:rsidRPr="00A1524A">
        <w:rPr>
          <w:vertAlign w:val="subscript"/>
        </w:rPr>
        <w:t>4</w:t>
      </w:r>
      <w:r w:rsidRPr="00A1524A">
        <w:t>)</w:t>
      </w:r>
      <w:r w:rsidRPr="00A1524A">
        <w:tab/>
      </w:r>
      <w:r w:rsidRPr="00A1524A">
        <w:fldChar w:fldCharType="begin"/>
      </w:r>
      <w:r w:rsidRPr="00A1524A">
        <w:instrText xml:space="preserve"> PAGEREF _Toc437245804 \h </w:instrText>
      </w:r>
      <w:r w:rsidRPr="00A1524A">
        <w:fldChar w:fldCharType="separate"/>
      </w:r>
      <w:r w:rsidR="007E4056">
        <w:rPr>
          <w:noProof/>
        </w:rPr>
        <w:t>97</w:t>
      </w:r>
      <w:r w:rsidRPr="00A1524A">
        <w:fldChar w:fldCharType="end"/>
      </w:r>
    </w:p>
    <w:p w:rsidR="003932AC" w:rsidRPr="00A1524A" w:rsidRDefault="003932AC" w:rsidP="003932AC">
      <w:pPr>
        <w:pStyle w:val="TableofFigures"/>
        <w:rPr>
          <w:rFonts w:asciiTheme="minorHAnsi" w:hAnsiTheme="minorHAnsi"/>
        </w:rPr>
      </w:pPr>
      <w:r w:rsidRPr="00A1524A">
        <w:t>CTF Table 1(c): Emission trends (N</w:t>
      </w:r>
      <w:r w:rsidRPr="00A1524A">
        <w:rPr>
          <w:vertAlign w:val="subscript"/>
        </w:rPr>
        <w:t>2</w:t>
      </w:r>
      <w:r w:rsidRPr="00A1524A">
        <w:t>O)</w:t>
      </w:r>
      <w:r w:rsidRPr="00A1524A">
        <w:tab/>
      </w:r>
      <w:r w:rsidRPr="00A1524A">
        <w:fldChar w:fldCharType="begin"/>
      </w:r>
      <w:r w:rsidRPr="00A1524A">
        <w:instrText xml:space="preserve"> PAGEREF _Toc437245805 \h </w:instrText>
      </w:r>
      <w:r w:rsidRPr="00A1524A">
        <w:fldChar w:fldCharType="separate"/>
      </w:r>
      <w:r w:rsidR="007E4056">
        <w:rPr>
          <w:noProof/>
        </w:rPr>
        <w:t>106</w:t>
      </w:r>
      <w:r w:rsidRPr="00A1524A">
        <w:fldChar w:fldCharType="end"/>
      </w:r>
    </w:p>
    <w:p w:rsidR="003932AC" w:rsidRPr="00A1524A" w:rsidRDefault="003932AC" w:rsidP="003932AC">
      <w:pPr>
        <w:pStyle w:val="TableofFigures"/>
      </w:pPr>
      <w:r w:rsidRPr="00A1524A">
        <w:t>CTF Table 1(d): Emission trends (HFCs, PFCs and SF</w:t>
      </w:r>
      <w:r w:rsidRPr="00A1524A">
        <w:rPr>
          <w:vertAlign w:val="subscript"/>
        </w:rPr>
        <w:t>6</w:t>
      </w:r>
      <w:r w:rsidRPr="00A1524A">
        <w:t>)</w:t>
      </w:r>
      <w:r w:rsidRPr="00A1524A">
        <w:tab/>
      </w:r>
      <w:r w:rsidRPr="00A1524A">
        <w:fldChar w:fldCharType="begin"/>
      </w:r>
      <w:r w:rsidRPr="00A1524A">
        <w:instrText xml:space="preserve"> PAGEREF _Toc437245806 \h </w:instrText>
      </w:r>
      <w:r w:rsidRPr="00A1524A">
        <w:fldChar w:fldCharType="separate"/>
      </w:r>
      <w:r w:rsidR="007E4056">
        <w:rPr>
          <w:noProof/>
        </w:rPr>
        <w:t>115</w:t>
      </w:r>
      <w:r w:rsidRPr="00A1524A">
        <w:fldChar w:fldCharType="end"/>
      </w:r>
    </w:p>
    <w:p w:rsidR="00C11E70" w:rsidRPr="00A1524A" w:rsidRDefault="00C11E70" w:rsidP="00C11E70"/>
    <w:p w:rsidR="00C11E70" w:rsidRPr="00A1524A" w:rsidRDefault="00C11E70" w:rsidP="00C11E70"/>
    <w:p w:rsidR="00476EA6" w:rsidRPr="00A1524A" w:rsidRDefault="00476EA6" w:rsidP="004029AE">
      <w:pPr>
        <w:pStyle w:val="BodyText"/>
      </w:pPr>
      <w:r w:rsidRPr="00A1524A">
        <w:br w:type="page"/>
      </w:r>
    </w:p>
    <w:p w:rsidR="0013077E" w:rsidRPr="00A1524A" w:rsidRDefault="0013077E" w:rsidP="0013077E">
      <w:pPr>
        <w:pStyle w:val="Heading1"/>
      </w:pPr>
      <w:bookmarkStart w:id="28" w:name="_Chapter_II:_Quantified"/>
      <w:bookmarkStart w:id="29" w:name="_Ref431109290"/>
      <w:bookmarkStart w:id="30" w:name="_Toc431321444"/>
      <w:bookmarkStart w:id="31" w:name="_Toc436041241"/>
      <w:bookmarkStart w:id="32" w:name="_Toc436042640"/>
      <w:bookmarkStart w:id="33" w:name="_Toc437511376"/>
      <w:bookmarkEnd w:id="28"/>
      <w:r w:rsidRPr="00A1524A">
        <w:lastRenderedPageBreak/>
        <w:t>Chapter II: Quantified economy-wide emission reduction targets</w:t>
      </w:r>
      <w:bookmarkEnd w:id="29"/>
      <w:bookmarkEnd w:id="30"/>
      <w:bookmarkEnd w:id="31"/>
      <w:bookmarkEnd w:id="32"/>
      <w:bookmarkEnd w:id="33"/>
    </w:p>
    <w:p w:rsidR="0013077E" w:rsidRPr="00A1524A" w:rsidRDefault="0013077E" w:rsidP="00DF1392">
      <w:pPr>
        <w:pStyle w:val="Heading2"/>
        <w:spacing w:before="240"/>
      </w:pPr>
      <w:bookmarkStart w:id="34" w:name="_Toc431321445"/>
      <w:bookmarkStart w:id="35" w:name="_Toc436041242"/>
      <w:bookmarkStart w:id="36" w:name="_Toc436042641"/>
      <w:bookmarkStart w:id="37" w:name="_Toc437511377"/>
      <w:r w:rsidRPr="00A1524A">
        <w:t>Introduction</w:t>
      </w:r>
      <w:bookmarkEnd w:id="34"/>
      <w:bookmarkEnd w:id="35"/>
      <w:bookmarkEnd w:id="36"/>
      <w:bookmarkEnd w:id="37"/>
    </w:p>
    <w:p w:rsidR="0013077E" w:rsidRPr="00A1524A" w:rsidRDefault="0013077E" w:rsidP="0013077E">
      <w:pPr>
        <w:pStyle w:val="BodyText"/>
      </w:pPr>
      <w:r w:rsidRPr="00A1524A">
        <w:t>Climate change is a global issue, and New Zealand is fully committed to playing its part in a global response. To achieve this, New Zealand has set a number of targets for reducing emissions and contributing to the global solution. This chapter describes these targets, as well as conditions and assumptions that are relevant to achieving them.</w:t>
      </w:r>
    </w:p>
    <w:p w:rsidR="0013077E" w:rsidRPr="00A1524A" w:rsidRDefault="0013077E" w:rsidP="0013077E">
      <w:pPr>
        <w:pStyle w:val="Heading2"/>
        <w:contextualSpacing/>
      </w:pPr>
      <w:bookmarkStart w:id="38" w:name="_Toc431321446"/>
      <w:bookmarkStart w:id="39" w:name="_Toc436041243"/>
      <w:bookmarkStart w:id="40" w:name="_Toc436042642"/>
      <w:bookmarkStart w:id="41" w:name="_Toc437511378"/>
      <w:r w:rsidRPr="00A1524A">
        <w:t>New Zealand’s targets</w:t>
      </w:r>
      <w:bookmarkEnd w:id="38"/>
      <w:bookmarkEnd w:id="39"/>
      <w:bookmarkEnd w:id="40"/>
      <w:bookmarkEnd w:id="41"/>
    </w:p>
    <w:p w:rsidR="0013077E" w:rsidRPr="00A1524A" w:rsidRDefault="0013077E" w:rsidP="00786A41">
      <w:pPr>
        <w:pStyle w:val="BodyText"/>
      </w:pPr>
      <w:r w:rsidRPr="00A1524A">
        <w:t>New Zealand has set five emission reduction targets:</w:t>
      </w:r>
    </w:p>
    <w:p w:rsidR="0013077E" w:rsidRPr="00A1524A" w:rsidRDefault="0013077E" w:rsidP="00786A41">
      <w:pPr>
        <w:pStyle w:val="BodyText"/>
        <w:spacing w:before="0"/>
        <w:ind w:left="397" w:hanging="397"/>
      </w:pPr>
      <w:r w:rsidRPr="00A1524A">
        <w:t>1.</w:t>
      </w:r>
      <w:r w:rsidRPr="00A1524A">
        <w:tab/>
        <w:t>A first commitment period target under the Kyoto Protocol to reduce emissions to 1</w:t>
      </w:r>
      <w:r w:rsidR="00984482" w:rsidRPr="00A1524A">
        <w:t>990 levels over the period 2008–</w:t>
      </w:r>
      <w:r w:rsidRPr="00A1524A">
        <w:t>2012.</w:t>
      </w:r>
    </w:p>
    <w:p w:rsidR="0013077E" w:rsidRPr="00A1524A" w:rsidRDefault="0013077E" w:rsidP="00786A41">
      <w:pPr>
        <w:pStyle w:val="BodyText"/>
        <w:spacing w:before="0"/>
        <w:ind w:left="397" w:hanging="397"/>
      </w:pPr>
      <w:r w:rsidRPr="00A1524A">
        <w:t>2.</w:t>
      </w:r>
      <w:r w:rsidRPr="00A1524A">
        <w:tab/>
        <w:t xml:space="preserve">An unconditional target of 5 per cent below 1990 levels by 2020 for the period </w:t>
      </w:r>
      <w:r w:rsidR="00984482" w:rsidRPr="00A1524A">
        <w:br/>
      </w:r>
      <w:r w:rsidRPr="00A1524A">
        <w:t>2013</w:t>
      </w:r>
      <w:r w:rsidR="00984482" w:rsidRPr="00A1524A">
        <w:t>–</w:t>
      </w:r>
      <w:r w:rsidRPr="00A1524A">
        <w:t>2020.</w:t>
      </w:r>
    </w:p>
    <w:p w:rsidR="0013077E" w:rsidRPr="00A1524A" w:rsidRDefault="0013077E" w:rsidP="00786A41">
      <w:pPr>
        <w:pStyle w:val="BodyText"/>
        <w:spacing w:before="0"/>
        <w:ind w:left="397" w:hanging="397"/>
      </w:pPr>
      <w:r w:rsidRPr="00A1524A">
        <w:t>3.</w:t>
      </w:r>
      <w:r w:rsidRPr="00A1524A">
        <w:tab/>
        <w:t>A conditional responsibility target of between 10 and 20 per cent below 1990 levels by</w:t>
      </w:r>
      <w:r w:rsidR="00984482" w:rsidRPr="00A1524A">
        <w:t> </w:t>
      </w:r>
      <w:r w:rsidRPr="00A1524A">
        <w:t>2020.</w:t>
      </w:r>
    </w:p>
    <w:p w:rsidR="0013077E" w:rsidRPr="00A1524A" w:rsidRDefault="0013077E" w:rsidP="00786A41">
      <w:pPr>
        <w:pStyle w:val="BodyText"/>
        <w:spacing w:before="0"/>
        <w:ind w:left="397" w:hanging="397"/>
      </w:pPr>
      <w:r w:rsidRPr="00A1524A">
        <w:t>4.</w:t>
      </w:r>
      <w:r w:rsidRPr="00A1524A">
        <w:tab/>
        <w:t>New Zealand's Intended Nationally Determined Contribution to reduce emissions by 30</w:t>
      </w:r>
      <w:r w:rsidR="00292ED3" w:rsidRPr="00A1524A">
        <w:t> </w:t>
      </w:r>
      <w:r w:rsidRPr="00A1524A">
        <w:t>per cent below 2005 levels by 2030.</w:t>
      </w:r>
    </w:p>
    <w:p w:rsidR="0013077E" w:rsidRPr="00A1524A" w:rsidRDefault="0013077E" w:rsidP="0013077E">
      <w:pPr>
        <w:pStyle w:val="BodyText"/>
        <w:spacing w:before="0"/>
        <w:ind w:left="397" w:hanging="397"/>
      </w:pPr>
      <w:r w:rsidRPr="00A1524A">
        <w:t>5.</w:t>
      </w:r>
      <w:r w:rsidRPr="00A1524A">
        <w:tab/>
        <w:t>A longer-term target to reduce emissions by 50 per cent below 1990 levels by 2050.</w:t>
      </w:r>
    </w:p>
    <w:p w:rsidR="0013077E" w:rsidRPr="00A1524A" w:rsidRDefault="0013077E" w:rsidP="0013077E">
      <w:pPr>
        <w:pStyle w:val="BodyText"/>
      </w:pPr>
      <w:r w:rsidRPr="00A1524A">
        <w:t>These targets are presented in further detail below.</w:t>
      </w:r>
    </w:p>
    <w:p w:rsidR="00292ED3" w:rsidRPr="00A1524A" w:rsidRDefault="00292ED3" w:rsidP="00292ED3">
      <w:pPr>
        <w:pStyle w:val="Heading3"/>
      </w:pPr>
      <w:r w:rsidRPr="00A1524A">
        <w:t>First commitment period target under the Kyoto Protocol</w:t>
      </w:r>
    </w:p>
    <w:p w:rsidR="00292ED3" w:rsidRPr="00A1524A" w:rsidRDefault="00292ED3" w:rsidP="00292ED3">
      <w:pPr>
        <w:pStyle w:val="BodyText"/>
      </w:pPr>
      <w:r w:rsidRPr="00A1524A">
        <w:t>New Zealand’s target for the first commitment period of the Kyoto Protocol (2008–2012) was a</w:t>
      </w:r>
      <w:r w:rsidR="00DF1392" w:rsidRPr="00A1524A">
        <w:t> </w:t>
      </w:r>
      <w:r w:rsidRPr="00A1524A">
        <w:t>zero per cent increase of greenhouse gas emissions on 1990 levels. Following completion of</w:t>
      </w:r>
      <w:r w:rsidR="00DF1392" w:rsidRPr="00A1524A">
        <w:t> </w:t>
      </w:r>
      <w:r w:rsidRPr="00A1524A">
        <w:t>the additional period for fulfilling commitments (the “True-Up Period”, from 10 August 2015–18 November 2015), New Zealand is expecting to have met this target through a combination of domestic emissions reductions, carbon sequestration by forest sinks, and participation in international emissions trading. New Zealand’s True-Up Period report will be published by 2</w:t>
      </w:r>
      <w:r w:rsidR="00DF1392" w:rsidRPr="00A1524A">
        <w:t> </w:t>
      </w:r>
      <w:r w:rsidRPr="00A1524A">
        <w:t>January 2016, and this report will be reviewed by an international team of experts in February 2016. The publication of the final review report on the UNFCCC website is expected to confirm that New Zealand met its first commitment period target.</w:t>
      </w:r>
    </w:p>
    <w:p w:rsidR="003E4567" w:rsidRPr="00A1524A" w:rsidRDefault="003E4567">
      <w:pPr>
        <w:spacing w:before="0" w:after="200" w:line="276" w:lineRule="auto"/>
        <w:jc w:val="left"/>
        <w:rPr>
          <w:rFonts w:eastAsiaTheme="majorEastAsia" w:cstheme="majorBidi"/>
          <w:b/>
          <w:bCs/>
          <w:sz w:val="28"/>
        </w:rPr>
      </w:pPr>
      <w:r w:rsidRPr="00A1524A">
        <w:br w:type="page"/>
      </w:r>
    </w:p>
    <w:p w:rsidR="00292ED3" w:rsidRPr="00A1524A" w:rsidRDefault="00D5623E" w:rsidP="00292ED3">
      <w:pPr>
        <w:pStyle w:val="Heading3"/>
      </w:pPr>
      <w:r>
        <w:lastRenderedPageBreak/>
        <w:t>Quantified economy-</w:t>
      </w:r>
      <w:r w:rsidR="00292ED3" w:rsidRPr="00A1524A">
        <w:t>wide emissions reduction target for 2020</w:t>
      </w:r>
    </w:p>
    <w:p w:rsidR="00292ED3" w:rsidRPr="00A1524A" w:rsidRDefault="00292ED3" w:rsidP="00984482">
      <w:pPr>
        <w:spacing w:after="80"/>
      </w:pPr>
      <w:r w:rsidRPr="00A1524A">
        <w:t xml:space="preserve">New Zealand has put forward two economy-wide emission reduction responsibility targets for the period 2013–2020: </w:t>
      </w:r>
    </w:p>
    <w:p w:rsidR="00292ED3" w:rsidRPr="00A1524A" w:rsidRDefault="00292ED3" w:rsidP="00786A41">
      <w:pPr>
        <w:pStyle w:val="Bullet"/>
        <w:keepNext/>
      </w:pPr>
      <w:r w:rsidRPr="00A1524A">
        <w:t>an unconditional target of five per cent below 1990 levels by 2020</w:t>
      </w:r>
    </w:p>
    <w:p w:rsidR="00292ED3" w:rsidRPr="00A1524A" w:rsidRDefault="00292ED3" w:rsidP="00984482">
      <w:pPr>
        <w:pStyle w:val="Bullet"/>
      </w:pPr>
      <w:proofErr w:type="gramStart"/>
      <w:r w:rsidRPr="00A1524A">
        <w:t>a</w:t>
      </w:r>
      <w:proofErr w:type="gramEnd"/>
      <w:r w:rsidRPr="00A1524A">
        <w:t xml:space="preserve"> conditional target of between 10 and 20 per cent below 1990 levels by 2020.</w:t>
      </w:r>
      <w:r w:rsidRPr="00A1524A">
        <w:rPr>
          <w:rStyle w:val="FootnoteReference"/>
        </w:rPr>
        <w:footnoteReference w:id="12"/>
      </w:r>
      <w:r w:rsidRPr="00A1524A">
        <w:t xml:space="preserve"> </w:t>
      </w:r>
    </w:p>
    <w:p w:rsidR="00292ED3" w:rsidRPr="00A1524A" w:rsidRDefault="00292ED3" w:rsidP="00292ED3">
      <w:pPr>
        <w:pStyle w:val="BodyText"/>
      </w:pPr>
      <w:r w:rsidRPr="00A1524A">
        <w:t xml:space="preserve">These targets are the same as presented in </w:t>
      </w:r>
      <w:r w:rsidRPr="00A1524A">
        <w:rPr>
          <w:i/>
        </w:rPr>
        <w:t>New Zealand’s First Biennial Report</w:t>
      </w:r>
      <w:r w:rsidRPr="00A1524A">
        <w:t>. Both targets are detailed below.</w:t>
      </w:r>
    </w:p>
    <w:p w:rsidR="00292ED3" w:rsidRPr="00A1524A" w:rsidRDefault="00292ED3" w:rsidP="00292ED3">
      <w:pPr>
        <w:pStyle w:val="Heading4"/>
      </w:pPr>
      <w:r w:rsidRPr="00A1524A">
        <w:t>New Zealand’s unconditional five per cent target for 2020</w:t>
      </w:r>
    </w:p>
    <w:p w:rsidR="00292ED3" w:rsidRPr="00A1524A" w:rsidRDefault="00292ED3" w:rsidP="00292ED3">
      <w:pPr>
        <w:pStyle w:val="BodyText"/>
      </w:pPr>
      <w:r w:rsidRPr="00A1524A">
        <w:t xml:space="preserve">On 16 August 2013, the New Zealand Government announced an unconditional 2020 climate change target to reduce emissions to five per cent below 1990 emissions by 2020. For the period 2013–2020, New Zealand has chosen not to commit to a climate change target under the Kyoto Protocol’s second commitment period. Instead, New Zealand has joined countries responsible for more than 70 per cent of global greenhouse gas emissions that have made international pledges under the United Nations Framework Convention on Climate Change (UNFCCC). </w:t>
      </w:r>
    </w:p>
    <w:p w:rsidR="00292ED3" w:rsidRPr="00A1524A" w:rsidRDefault="00292ED3" w:rsidP="00292ED3">
      <w:pPr>
        <w:pStyle w:val="BodyText"/>
      </w:pPr>
      <w:r w:rsidRPr="00A1524A">
        <w:t>Based on UNFCCC methodology, this target is equivalent to a Quantified Emissions Limitation</w:t>
      </w:r>
      <w:r w:rsidR="00DF1392" w:rsidRPr="00A1524A">
        <w:t> </w:t>
      </w:r>
      <w:r w:rsidRPr="00A1524A">
        <w:t>or Reduction Objective (QELRO) of 96.8 per cent on 1990 emissions over the period</w:t>
      </w:r>
      <w:r w:rsidR="00672109" w:rsidRPr="00A1524A">
        <w:t> </w:t>
      </w:r>
      <w:r w:rsidRPr="00A1524A">
        <w:t xml:space="preserve">2013–2020. Based on gross emissions in 1990 as presented in </w:t>
      </w:r>
      <w:hyperlink w:anchor="_Chapter_I:_Information" w:history="1">
        <w:r w:rsidRPr="00A1524A">
          <w:rPr>
            <w:rStyle w:val="Hyperlink"/>
          </w:rPr>
          <w:t xml:space="preserve">Chapter </w:t>
        </w:r>
        <w:r w:rsidR="00F02D99" w:rsidRPr="00A1524A">
          <w:rPr>
            <w:rStyle w:val="Hyperlink"/>
          </w:rPr>
          <w:t>I</w:t>
        </w:r>
      </w:hyperlink>
      <w:r w:rsidRPr="00A1524A">
        <w:t xml:space="preserve">, this QELRO corresponds to a carbon budget of 516.68 </w:t>
      </w:r>
      <w:proofErr w:type="spellStart"/>
      <w:r w:rsidRPr="00A1524A">
        <w:t>megatonnes</w:t>
      </w:r>
      <w:proofErr w:type="spellEnd"/>
      <w:r w:rsidRPr="00A1524A">
        <w:t xml:space="preserve"> of carbon dioxide equivalent for the period 2013–2020.</w:t>
      </w:r>
    </w:p>
    <w:p w:rsidR="00292ED3" w:rsidRPr="00A1524A" w:rsidRDefault="00292ED3" w:rsidP="00292ED3">
      <w:pPr>
        <w:pStyle w:val="BodyText"/>
      </w:pPr>
      <w:r w:rsidRPr="00A1524A">
        <w:t>New Zealand is applying the Kyoto Protocol framework of rules in reporting and measuring progress towards this unconditional target, to ensure that its actions are transparent and have integrity. This includes applying Kyoto Protocol accounting rules to the target, including those agreed in Durban in 2011 for land use, land</w:t>
      </w:r>
      <w:r w:rsidRPr="00A1524A">
        <w:noBreakHyphen/>
        <w:t>use change and forestry (decision 2/CMP.7 refers). For 2013–2020, as a Party to the Kyoto Protocol, New Zealand is completing activity-based reporting under Article 3.3 of the Kyoto Protocol for afforestation, reforestation and deforestation, and forest management under Article 3.4 of the Kyoto Protocol.</w:t>
      </w:r>
    </w:p>
    <w:p w:rsidR="00292ED3" w:rsidRPr="00A1524A" w:rsidRDefault="00292ED3" w:rsidP="00292ED3">
      <w:pPr>
        <w:pStyle w:val="BodyText"/>
      </w:pPr>
      <w:r w:rsidRPr="00A1524A">
        <w:t>In addition, when reporting emissions from the LULUCF sector under the UNFCCC, New Zealand continues to use a land-based approach as required by good practice guidance for</w:t>
      </w:r>
      <w:r w:rsidR="00DF1392" w:rsidRPr="00A1524A">
        <w:t> </w:t>
      </w:r>
      <w:r w:rsidRPr="00A1524A">
        <w:t>LULUCF.</w:t>
      </w:r>
    </w:p>
    <w:p w:rsidR="00292ED3" w:rsidRPr="00A1524A" w:rsidRDefault="00292ED3" w:rsidP="00292ED3">
      <w:pPr>
        <w:pStyle w:val="BodyText"/>
      </w:pPr>
      <w:r w:rsidRPr="00A1524A">
        <w:t xml:space="preserve">Further information about this target is contained in CTF </w:t>
      </w:r>
      <w:r w:rsidR="00D5623E">
        <w:t>T</w:t>
      </w:r>
      <w:r w:rsidRPr="00A1524A">
        <w:t>ables 2a–2f below.</w:t>
      </w:r>
    </w:p>
    <w:p w:rsidR="006209A3" w:rsidRPr="00A1524A" w:rsidRDefault="006209A3" w:rsidP="00C70922">
      <w:pPr>
        <w:pStyle w:val="CTFTableheading"/>
      </w:pPr>
      <w:bookmarkStart w:id="42" w:name="_Toc436132085"/>
      <w:bookmarkStart w:id="43" w:name="_Toc437245807"/>
      <w:r w:rsidRPr="00A1524A">
        <w:t xml:space="preserve">CTF Table 2a: Emission reduction target: base year and </w:t>
      </w:r>
      <w:proofErr w:type="spellStart"/>
      <w:r w:rsidRPr="00A1524A">
        <w:t>target</w:t>
      </w:r>
      <w:r w:rsidRPr="00A1524A">
        <w:rPr>
          <w:vertAlign w:val="superscript"/>
        </w:rPr>
        <w:t>a</w:t>
      </w:r>
      <w:bookmarkEnd w:id="42"/>
      <w:bookmarkEnd w:id="43"/>
      <w:proofErr w:type="spellEnd"/>
    </w:p>
    <w:tbl>
      <w:tblPr>
        <w:tblStyle w:val="TableGrid"/>
        <w:tblW w:w="8562" w:type="dxa"/>
        <w:tblInd w:w="91" w:type="dxa"/>
        <w:tblBorders>
          <w:top w:val="single" w:sz="4" w:space="0" w:color="183C47"/>
          <w:left w:val="single" w:sz="4" w:space="0" w:color="183C47"/>
          <w:bottom w:val="single" w:sz="4" w:space="0" w:color="183C47"/>
          <w:right w:val="single" w:sz="4" w:space="0" w:color="183C47"/>
          <w:insideH w:val="single" w:sz="4" w:space="0" w:color="183C47"/>
          <w:insideV w:val="single" w:sz="4" w:space="0" w:color="183C47"/>
        </w:tblBorders>
        <w:tblLook w:val="04A0" w:firstRow="1" w:lastRow="0" w:firstColumn="1" w:lastColumn="0" w:noHBand="0" w:noVBand="1"/>
      </w:tblPr>
      <w:tblGrid>
        <w:gridCol w:w="5132"/>
        <w:gridCol w:w="3430"/>
      </w:tblGrid>
      <w:tr w:rsidR="002E3CBC" w:rsidRPr="00A1524A" w:rsidTr="00ED7644">
        <w:tc>
          <w:tcPr>
            <w:tcW w:w="5132" w:type="dxa"/>
            <w:tcBorders>
              <w:top w:val="single" w:sz="2" w:space="0" w:color="0070C0"/>
              <w:left w:val="nil"/>
              <w:bottom w:val="single" w:sz="2" w:space="0" w:color="0070C0"/>
              <w:right w:val="single" w:sz="2" w:space="0" w:color="0070C0"/>
            </w:tcBorders>
            <w:shd w:val="clear" w:color="auto" w:fill="auto"/>
          </w:tcPr>
          <w:p w:rsidR="002E3CBC" w:rsidRPr="00A1524A" w:rsidRDefault="002E3CBC" w:rsidP="002F0EA0">
            <w:pPr>
              <w:pStyle w:val="TableText"/>
            </w:pPr>
            <w:r w:rsidRPr="00A1524A">
              <w:t>Base year/base period</w:t>
            </w:r>
          </w:p>
        </w:tc>
        <w:tc>
          <w:tcPr>
            <w:tcW w:w="3430" w:type="dxa"/>
            <w:tcBorders>
              <w:top w:val="single" w:sz="2" w:space="0" w:color="0070C0"/>
              <w:left w:val="single" w:sz="2" w:space="0" w:color="0070C0"/>
              <w:bottom w:val="single" w:sz="2" w:space="0" w:color="0070C0"/>
              <w:right w:val="nil"/>
            </w:tcBorders>
            <w:shd w:val="clear" w:color="auto" w:fill="auto"/>
          </w:tcPr>
          <w:p w:rsidR="002E3CBC" w:rsidRPr="00A1524A" w:rsidRDefault="002E3CBC" w:rsidP="00524DC4">
            <w:pPr>
              <w:pStyle w:val="TableText"/>
            </w:pPr>
            <w:r w:rsidRPr="00A1524A">
              <w:t>1990</w:t>
            </w:r>
          </w:p>
        </w:tc>
      </w:tr>
      <w:tr w:rsidR="002E3CBC" w:rsidRPr="00A1524A" w:rsidTr="00ED7644">
        <w:tc>
          <w:tcPr>
            <w:tcW w:w="5132" w:type="dxa"/>
            <w:tcBorders>
              <w:top w:val="single" w:sz="2" w:space="0" w:color="0070C0"/>
              <w:left w:val="nil"/>
              <w:bottom w:val="single" w:sz="2" w:space="0" w:color="0070C0"/>
              <w:right w:val="single" w:sz="2" w:space="0" w:color="0070C0"/>
            </w:tcBorders>
            <w:shd w:val="clear" w:color="auto" w:fill="auto"/>
          </w:tcPr>
          <w:p w:rsidR="002E3CBC" w:rsidRPr="00A1524A" w:rsidRDefault="002E3CBC" w:rsidP="00524DC4">
            <w:pPr>
              <w:pStyle w:val="TableText"/>
            </w:pPr>
            <w:r w:rsidRPr="00A1524A">
              <w:t>Emission reduction target</w:t>
            </w:r>
          </w:p>
        </w:tc>
        <w:tc>
          <w:tcPr>
            <w:tcW w:w="3430" w:type="dxa"/>
            <w:tcBorders>
              <w:top w:val="single" w:sz="2" w:space="0" w:color="0070C0"/>
              <w:left w:val="single" w:sz="2" w:space="0" w:color="0070C0"/>
              <w:bottom w:val="single" w:sz="2" w:space="0" w:color="0070C0"/>
              <w:right w:val="nil"/>
            </w:tcBorders>
            <w:shd w:val="clear" w:color="auto" w:fill="auto"/>
          </w:tcPr>
          <w:p w:rsidR="002E3CBC" w:rsidRPr="00A1524A" w:rsidRDefault="002E3CBC" w:rsidP="00524DC4">
            <w:pPr>
              <w:pStyle w:val="TableText"/>
            </w:pPr>
            <w:r w:rsidRPr="00A1524A">
              <w:t>5 per cent below 1990 by 2020</w:t>
            </w:r>
          </w:p>
        </w:tc>
      </w:tr>
      <w:tr w:rsidR="002E3CBC" w:rsidRPr="00A1524A" w:rsidTr="00ED7644">
        <w:tc>
          <w:tcPr>
            <w:tcW w:w="5132" w:type="dxa"/>
            <w:tcBorders>
              <w:top w:val="single" w:sz="2" w:space="0" w:color="0070C0"/>
              <w:left w:val="nil"/>
              <w:bottom w:val="single" w:sz="2" w:space="0" w:color="0070C0"/>
              <w:right w:val="single" w:sz="2" w:space="0" w:color="0070C0"/>
            </w:tcBorders>
            <w:shd w:val="clear" w:color="auto" w:fill="auto"/>
          </w:tcPr>
          <w:p w:rsidR="002E3CBC" w:rsidRPr="00A1524A" w:rsidRDefault="002E3CBC" w:rsidP="00524DC4">
            <w:pPr>
              <w:pStyle w:val="TableText"/>
            </w:pPr>
            <w:r w:rsidRPr="00A1524A">
              <w:t>Period for reaching the target</w:t>
            </w:r>
          </w:p>
        </w:tc>
        <w:tc>
          <w:tcPr>
            <w:tcW w:w="3430" w:type="dxa"/>
            <w:tcBorders>
              <w:top w:val="single" w:sz="2" w:space="0" w:color="0070C0"/>
              <w:left w:val="single" w:sz="2" w:space="0" w:color="0070C0"/>
              <w:bottom w:val="single" w:sz="2" w:space="0" w:color="0070C0"/>
              <w:right w:val="nil"/>
            </w:tcBorders>
            <w:shd w:val="clear" w:color="auto" w:fill="auto"/>
          </w:tcPr>
          <w:p w:rsidR="002E3CBC" w:rsidRPr="00A1524A" w:rsidRDefault="002E3CBC" w:rsidP="00524DC4">
            <w:pPr>
              <w:pStyle w:val="TableText"/>
            </w:pPr>
            <w:r w:rsidRPr="00A1524A">
              <w:t>2013–2020</w:t>
            </w:r>
          </w:p>
        </w:tc>
      </w:tr>
    </w:tbl>
    <w:p w:rsidR="002E3CBC" w:rsidRPr="00A1524A" w:rsidRDefault="002E3CBC" w:rsidP="006209A3">
      <w:pPr>
        <w:pStyle w:val="Note"/>
        <w:tabs>
          <w:tab w:val="left" w:pos="397"/>
        </w:tabs>
        <w:rPr>
          <w:rStyle w:val="BodyTextChar"/>
        </w:rPr>
      </w:pPr>
      <w:r w:rsidRPr="00A1524A">
        <w:rPr>
          <w:vertAlign w:val="superscript"/>
        </w:rPr>
        <w:t xml:space="preserve">a </w:t>
      </w:r>
      <w:r w:rsidR="006209A3" w:rsidRPr="00A1524A">
        <w:rPr>
          <w:vertAlign w:val="superscript"/>
        </w:rPr>
        <w:tab/>
      </w:r>
      <w:r w:rsidRPr="00A1524A">
        <w:t>Reporting by a developed country Party on the information specified in the common tabular format does not prejudge the position of other Parties with regard to the treatment of units from market-based mechanisms under the Convention or other market-based mechanisms towards a</w:t>
      </w:r>
      <w:r w:rsidRPr="00A1524A">
        <w:rPr>
          <w:rStyle w:val="BodyTextChar"/>
        </w:rPr>
        <w:t>chievement of quantified economy-wide emission reduction targets.</w:t>
      </w:r>
    </w:p>
    <w:p w:rsidR="002E3CBC" w:rsidRPr="00A1524A" w:rsidRDefault="006209A3" w:rsidP="00C70922">
      <w:pPr>
        <w:pStyle w:val="CTFTableheading"/>
      </w:pPr>
      <w:bookmarkStart w:id="44" w:name="_Toc436132086"/>
      <w:bookmarkStart w:id="45" w:name="_Toc437245808"/>
      <w:r w:rsidRPr="00A1524A">
        <w:lastRenderedPageBreak/>
        <w:t>CTF Tables 2b and 2c: Description of quantified economy-wide emission reduction </w:t>
      </w:r>
      <w:proofErr w:type="spellStart"/>
      <w:r w:rsidRPr="00A1524A">
        <w:t>target</w:t>
      </w:r>
      <w:r w:rsidRPr="00A1524A">
        <w:rPr>
          <w:vertAlign w:val="superscript"/>
        </w:rPr>
        <w:t>a</w:t>
      </w:r>
      <w:bookmarkEnd w:id="44"/>
      <w:bookmarkEnd w:id="45"/>
      <w:proofErr w:type="spellEnd"/>
    </w:p>
    <w:tbl>
      <w:tblPr>
        <w:tblStyle w:val="TableGrid"/>
        <w:tblW w:w="8562" w:type="dxa"/>
        <w:tblInd w:w="91" w:type="dxa"/>
        <w:tblBorders>
          <w:top w:val="single" w:sz="4" w:space="0" w:color="0070C0"/>
          <w:left w:val="none" w:sz="0" w:space="0" w:color="auto"/>
          <w:bottom w:val="single" w:sz="4" w:space="0" w:color="0070C0"/>
          <w:right w:val="none" w:sz="0" w:space="0" w:color="auto"/>
          <w:insideH w:val="single" w:sz="4" w:space="0" w:color="0070C0"/>
          <w:insideV w:val="single" w:sz="4" w:space="0" w:color="0070C0"/>
        </w:tblBorders>
        <w:tblLook w:val="04A0" w:firstRow="1" w:lastRow="0" w:firstColumn="1" w:lastColumn="0" w:noHBand="0" w:noVBand="1"/>
      </w:tblPr>
      <w:tblGrid>
        <w:gridCol w:w="2854"/>
        <w:gridCol w:w="2854"/>
        <w:gridCol w:w="2854"/>
      </w:tblGrid>
      <w:tr w:rsidR="002E3CBC" w:rsidRPr="00A1524A" w:rsidTr="00B757D5">
        <w:tc>
          <w:tcPr>
            <w:tcW w:w="2854" w:type="dxa"/>
            <w:tcBorders>
              <w:right w:val="nil"/>
            </w:tcBorders>
            <w:shd w:val="clear" w:color="auto" w:fill="0070C0"/>
          </w:tcPr>
          <w:p w:rsidR="002E3CBC" w:rsidRPr="00A1524A" w:rsidRDefault="002E3CBC" w:rsidP="006209A3">
            <w:pPr>
              <w:pStyle w:val="TableTextbold"/>
              <w:keepNext/>
              <w:spacing w:before="30" w:after="30"/>
              <w:jc w:val="center"/>
              <w:rPr>
                <w:color w:val="FFFFFF" w:themeColor="background1"/>
              </w:rPr>
            </w:pPr>
            <w:r w:rsidRPr="00A1524A">
              <w:rPr>
                <w:color w:val="FFFFFF" w:themeColor="background1"/>
              </w:rPr>
              <w:t>Gases covered</w:t>
            </w:r>
          </w:p>
        </w:tc>
        <w:tc>
          <w:tcPr>
            <w:tcW w:w="2854" w:type="dxa"/>
            <w:tcBorders>
              <w:left w:val="nil"/>
              <w:right w:val="nil"/>
            </w:tcBorders>
            <w:shd w:val="clear" w:color="auto" w:fill="0070C0"/>
          </w:tcPr>
          <w:p w:rsidR="002E3CBC" w:rsidRPr="00A1524A" w:rsidRDefault="002E3CBC" w:rsidP="006209A3">
            <w:pPr>
              <w:pStyle w:val="TableTextbold"/>
              <w:spacing w:before="30" w:after="30"/>
              <w:jc w:val="center"/>
              <w:rPr>
                <w:color w:val="FFFFFF" w:themeColor="background1"/>
              </w:rPr>
            </w:pPr>
            <w:r w:rsidRPr="00A1524A">
              <w:rPr>
                <w:color w:val="FFFFFF" w:themeColor="background1"/>
              </w:rPr>
              <w:t>Base year</w:t>
            </w:r>
          </w:p>
        </w:tc>
        <w:tc>
          <w:tcPr>
            <w:tcW w:w="2854" w:type="dxa"/>
            <w:tcBorders>
              <w:left w:val="nil"/>
            </w:tcBorders>
            <w:shd w:val="clear" w:color="auto" w:fill="0070C0"/>
          </w:tcPr>
          <w:p w:rsidR="002E3CBC" w:rsidRPr="00A1524A" w:rsidRDefault="002E3CBC" w:rsidP="006209A3">
            <w:pPr>
              <w:pStyle w:val="TableTextbold"/>
              <w:spacing w:before="30" w:after="30"/>
              <w:jc w:val="center"/>
              <w:rPr>
                <w:color w:val="FFFFFF" w:themeColor="background1"/>
              </w:rPr>
            </w:pPr>
            <w:r w:rsidRPr="00A1524A">
              <w:rPr>
                <w:color w:val="FFFFFF" w:themeColor="background1"/>
              </w:rPr>
              <w:t>Global warming potential</w:t>
            </w:r>
          </w:p>
        </w:tc>
      </w:tr>
      <w:tr w:rsidR="002E3CBC" w:rsidRPr="00A1524A" w:rsidTr="006209A3">
        <w:tc>
          <w:tcPr>
            <w:tcW w:w="2854" w:type="dxa"/>
            <w:shd w:val="clear" w:color="auto" w:fill="auto"/>
          </w:tcPr>
          <w:p w:rsidR="002E3CBC" w:rsidRPr="00A1524A" w:rsidRDefault="002E3CBC" w:rsidP="006209A3">
            <w:pPr>
              <w:pStyle w:val="TableText"/>
              <w:keepNext/>
              <w:spacing w:before="30" w:after="30"/>
              <w:jc w:val="center"/>
            </w:pPr>
            <w:r w:rsidRPr="00A1524A">
              <w:t>CO</w:t>
            </w:r>
            <w:r w:rsidRPr="00A1524A">
              <w:rPr>
                <w:vertAlign w:val="subscript"/>
              </w:rPr>
              <w:t>2</w:t>
            </w:r>
          </w:p>
        </w:tc>
        <w:tc>
          <w:tcPr>
            <w:tcW w:w="2854" w:type="dxa"/>
            <w:shd w:val="clear" w:color="auto" w:fill="auto"/>
          </w:tcPr>
          <w:p w:rsidR="002E3CBC" w:rsidRPr="00A1524A" w:rsidRDefault="002E3CBC" w:rsidP="006209A3">
            <w:pPr>
              <w:pStyle w:val="TableText"/>
              <w:spacing w:before="30" w:after="30"/>
              <w:jc w:val="center"/>
            </w:pPr>
            <w:r w:rsidRPr="00A1524A">
              <w:t>1990</w:t>
            </w:r>
          </w:p>
        </w:tc>
        <w:tc>
          <w:tcPr>
            <w:tcW w:w="2854" w:type="dxa"/>
            <w:shd w:val="clear" w:color="auto" w:fill="auto"/>
          </w:tcPr>
          <w:p w:rsidR="002E3CBC" w:rsidRPr="00A1524A" w:rsidRDefault="002E3CBC" w:rsidP="006209A3">
            <w:pPr>
              <w:pStyle w:val="TableText"/>
              <w:spacing w:before="30" w:after="30"/>
              <w:jc w:val="center"/>
            </w:pPr>
            <w:r w:rsidRPr="00A1524A">
              <w:t>IPCC Fourth Assessment Report</w:t>
            </w:r>
          </w:p>
        </w:tc>
      </w:tr>
      <w:tr w:rsidR="002E3CBC" w:rsidRPr="00A1524A" w:rsidTr="006209A3">
        <w:tc>
          <w:tcPr>
            <w:tcW w:w="2854" w:type="dxa"/>
            <w:shd w:val="clear" w:color="auto" w:fill="auto"/>
          </w:tcPr>
          <w:p w:rsidR="002E3CBC" w:rsidRPr="00A1524A" w:rsidRDefault="002E3CBC" w:rsidP="006209A3">
            <w:pPr>
              <w:pStyle w:val="TableText"/>
              <w:keepNext/>
              <w:spacing w:before="30" w:after="30"/>
              <w:jc w:val="center"/>
            </w:pPr>
            <w:r w:rsidRPr="00A1524A">
              <w:t>CH</w:t>
            </w:r>
            <w:r w:rsidRPr="00A1524A">
              <w:rPr>
                <w:vertAlign w:val="subscript"/>
              </w:rPr>
              <w:t>4</w:t>
            </w:r>
          </w:p>
        </w:tc>
        <w:tc>
          <w:tcPr>
            <w:tcW w:w="2854" w:type="dxa"/>
            <w:shd w:val="clear" w:color="auto" w:fill="auto"/>
          </w:tcPr>
          <w:p w:rsidR="002E3CBC" w:rsidRPr="00A1524A" w:rsidRDefault="002E3CBC" w:rsidP="006209A3">
            <w:pPr>
              <w:pStyle w:val="TableText"/>
              <w:spacing w:before="30" w:after="30"/>
              <w:jc w:val="center"/>
            </w:pPr>
            <w:r w:rsidRPr="00A1524A">
              <w:t>1990</w:t>
            </w:r>
          </w:p>
        </w:tc>
        <w:tc>
          <w:tcPr>
            <w:tcW w:w="2854" w:type="dxa"/>
            <w:shd w:val="clear" w:color="auto" w:fill="auto"/>
          </w:tcPr>
          <w:p w:rsidR="002E3CBC" w:rsidRPr="00A1524A" w:rsidRDefault="002E3CBC" w:rsidP="006209A3">
            <w:pPr>
              <w:pStyle w:val="TableText"/>
              <w:spacing w:before="30" w:after="30"/>
              <w:jc w:val="center"/>
            </w:pPr>
            <w:r w:rsidRPr="00A1524A">
              <w:t>IPCC Fourth Assessment Report</w:t>
            </w:r>
          </w:p>
        </w:tc>
      </w:tr>
      <w:tr w:rsidR="002E3CBC" w:rsidRPr="00A1524A" w:rsidTr="006209A3">
        <w:tc>
          <w:tcPr>
            <w:tcW w:w="2854" w:type="dxa"/>
            <w:shd w:val="clear" w:color="auto" w:fill="auto"/>
          </w:tcPr>
          <w:p w:rsidR="002E3CBC" w:rsidRPr="00A1524A" w:rsidRDefault="002E3CBC" w:rsidP="006209A3">
            <w:pPr>
              <w:pStyle w:val="TableText"/>
              <w:keepNext/>
              <w:spacing w:before="30" w:after="30"/>
              <w:jc w:val="center"/>
            </w:pPr>
            <w:r w:rsidRPr="00A1524A">
              <w:t>N</w:t>
            </w:r>
            <w:r w:rsidRPr="00A1524A">
              <w:rPr>
                <w:vertAlign w:val="subscript"/>
              </w:rPr>
              <w:t>2</w:t>
            </w:r>
            <w:r w:rsidRPr="00A1524A">
              <w:t>O</w:t>
            </w:r>
          </w:p>
        </w:tc>
        <w:tc>
          <w:tcPr>
            <w:tcW w:w="2854" w:type="dxa"/>
            <w:shd w:val="clear" w:color="auto" w:fill="auto"/>
          </w:tcPr>
          <w:p w:rsidR="002E3CBC" w:rsidRPr="00A1524A" w:rsidRDefault="002E3CBC" w:rsidP="006209A3">
            <w:pPr>
              <w:pStyle w:val="TableText"/>
              <w:spacing w:before="30" w:after="30"/>
              <w:jc w:val="center"/>
            </w:pPr>
            <w:r w:rsidRPr="00A1524A">
              <w:t>1990</w:t>
            </w:r>
          </w:p>
        </w:tc>
        <w:tc>
          <w:tcPr>
            <w:tcW w:w="2854" w:type="dxa"/>
            <w:shd w:val="clear" w:color="auto" w:fill="auto"/>
          </w:tcPr>
          <w:p w:rsidR="002E3CBC" w:rsidRPr="00A1524A" w:rsidRDefault="002E3CBC" w:rsidP="006209A3">
            <w:pPr>
              <w:pStyle w:val="TableText"/>
              <w:spacing w:before="30" w:after="30"/>
              <w:jc w:val="center"/>
            </w:pPr>
            <w:r w:rsidRPr="00A1524A">
              <w:t>IPCC Fourth Assessment Report</w:t>
            </w:r>
          </w:p>
        </w:tc>
      </w:tr>
      <w:tr w:rsidR="002E3CBC" w:rsidRPr="00A1524A" w:rsidTr="006209A3">
        <w:tc>
          <w:tcPr>
            <w:tcW w:w="2854" w:type="dxa"/>
            <w:shd w:val="clear" w:color="auto" w:fill="auto"/>
          </w:tcPr>
          <w:p w:rsidR="002E3CBC" w:rsidRPr="00A1524A" w:rsidRDefault="002E3CBC" w:rsidP="006209A3">
            <w:pPr>
              <w:pStyle w:val="TableText"/>
              <w:keepNext/>
              <w:spacing w:before="30" w:after="30"/>
              <w:jc w:val="center"/>
            </w:pPr>
            <w:r w:rsidRPr="00A1524A">
              <w:t>HFCs</w:t>
            </w:r>
          </w:p>
        </w:tc>
        <w:tc>
          <w:tcPr>
            <w:tcW w:w="2854" w:type="dxa"/>
            <w:shd w:val="clear" w:color="auto" w:fill="auto"/>
          </w:tcPr>
          <w:p w:rsidR="002E3CBC" w:rsidRPr="00A1524A" w:rsidRDefault="002E3CBC" w:rsidP="006209A3">
            <w:pPr>
              <w:pStyle w:val="TableText"/>
              <w:spacing w:before="30" w:after="30"/>
              <w:jc w:val="center"/>
            </w:pPr>
            <w:r w:rsidRPr="00A1524A">
              <w:t>1990</w:t>
            </w:r>
          </w:p>
        </w:tc>
        <w:tc>
          <w:tcPr>
            <w:tcW w:w="2854" w:type="dxa"/>
            <w:shd w:val="clear" w:color="auto" w:fill="auto"/>
          </w:tcPr>
          <w:p w:rsidR="002E3CBC" w:rsidRPr="00A1524A" w:rsidRDefault="002E3CBC" w:rsidP="006209A3">
            <w:pPr>
              <w:pStyle w:val="TableText"/>
              <w:spacing w:before="30" w:after="30"/>
              <w:jc w:val="center"/>
            </w:pPr>
            <w:r w:rsidRPr="00A1524A">
              <w:t>IPCC Fourth Assessment Report</w:t>
            </w:r>
          </w:p>
        </w:tc>
      </w:tr>
      <w:tr w:rsidR="002E3CBC" w:rsidRPr="00A1524A" w:rsidTr="006209A3">
        <w:tc>
          <w:tcPr>
            <w:tcW w:w="2854" w:type="dxa"/>
            <w:shd w:val="clear" w:color="auto" w:fill="auto"/>
          </w:tcPr>
          <w:p w:rsidR="002E3CBC" w:rsidRPr="00A1524A" w:rsidRDefault="002E3CBC" w:rsidP="006209A3">
            <w:pPr>
              <w:pStyle w:val="TableText"/>
              <w:keepNext/>
              <w:spacing w:before="30" w:after="30"/>
              <w:jc w:val="center"/>
            </w:pPr>
            <w:r w:rsidRPr="00A1524A">
              <w:t>PFCs</w:t>
            </w:r>
          </w:p>
        </w:tc>
        <w:tc>
          <w:tcPr>
            <w:tcW w:w="2854" w:type="dxa"/>
            <w:shd w:val="clear" w:color="auto" w:fill="auto"/>
          </w:tcPr>
          <w:p w:rsidR="002E3CBC" w:rsidRPr="00A1524A" w:rsidRDefault="002E3CBC" w:rsidP="006209A3">
            <w:pPr>
              <w:pStyle w:val="TableText"/>
              <w:spacing w:before="30" w:after="30"/>
              <w:jc w:val="center"/>
            </w:pPr>
            <w:r w:rsidRPr="00A1524A">
              <w:t>1990</w:t>
            </w:r>
          </w:p>
        </w:tc>
        <w:tc>
          <w:tcPr>
            <w:tcW w:w="2854" w:type="dxa"/>
            <w:shd w:val="clear" w:color="auto" w:fill="auto"/>
          </w:tcPr>
          <w:p w:rsidR="002E3CBC" w:rsidRPr="00A1524A" w:rsidRDefault="002E3CBC" w:rsidP="006209A3">
            <w:pPr>
              <w:pStyle w:val="TableText"/>
              <w:spacing w:before="30" w:after="30"/>
              <w:jc w:val="center"/>
            </w:pPr>
            <w:r w:rsidRPr="00A1524A">
              <w:t>IPCC Fourth Assessment Report</w:t>
            </w:r>
          </w:p>
        </w:tc>
      </w:tr>
      <w:tr w:rsidR="002E3CBC" w:rsidRPr="00A1524A" w:rsidTr="006209A3">
        <w:tc>
          <w:tcPr>
            <w:tcW w:w="2854" w:type="dxa"/>
            <w:shd w:val="clear" w:color="auto" w:fill="auto"/>
          </w:tcPr>
          <w:p w:rsidR="002E3CBC" w:rsidRPr="00A1524A" w:rsidRDefault="002E3CBC" w:rsidP="006209A3">
            <w:pPr>
              <w:pStyle w:val="TableText"/>
              <w:keepNext/>
              <w:spacing w:before="30" w:after="30"/>
              <w:jc w:val="center"/>
            </w:pPr>
            <w:r w:rsidRPr="00A1524A">
              <w:t>SF</w:t>
            </w:r>
            <w:r w:rsidRPr="00A1524A">
              <w:rPr>
                <w:vertAlign w:val="subscript"/>
              </w:rPr>
              <w:t>6</w:t>
            </w:r>
          </w:p>
        </w:tc>
        <w:tc>
          <w:tcPr>
            <w:tcW w:w="2854" w:type="dxa"/>
            <w:shd w:val="clear" w:color="auto" w:fill="auto"/>
          </w:tcPr>
          <w:p w:rsidR="002E3CBC" w:rsidRPr="00A1524A" w:rsidRDefault="002E3CBC" w:rsidP="006209A3">
            <w:pPr>
              <w:pStyle w:val="TableText"/>
              <w:spacing w:before="30" w:after="30"/>
              <w:jc w:val="center"/>
            </w:pPr>
            <w:r w:rsidRPr="00A1524A">
              <w:t>1990</w:t>
            </w:r>
          </w:p>
        </w:tc>
        <w:tc>
          <w:tcPr>
            <w:tcW w:w="2854" w:type="dxa"/>
            <w:shd w:val="clear" w:color="auto" w:fill="auto"/>
          </w:tcPr>
          <w:p w:rsidR="002E3CBC" w:rsidRPr="00A1524A" w:rsidRDefault="002E3CBC" w:rsidP="006209A3">
            <w:pPr>
              <w:pStyle w:val="TableText"/>
              <w:spacing w:before="30" w:after="30"/>
              <w:jc w:val="center"/>
            </w:pPr>
            <w:r w:rsidRPr="00A1524A">
              <w:t>IPCC Fourth Assessment Report</w:t>
            </w:r>
          </w:p>
        </w:tc>
      </w:tr>
      <w:tr w:rsidR="002E3CBC" w:rsidRPr="00A1524A" w:rsidTr="00B757D5">
        <w:tc>
          <w:tcPr>
            <w:tcW w:w="2854" w:type="dxa"/>
            <w:tcBorders>
              <w:bottom w:val="single" w:sz="4" w:space="0" w:color="0070C0"/>
            </w:tcBorders>
            <w:shd w:val="clear" w:color="auto" w:fill="auto"/>
          </w:tcPr>
          <w:p w:rsidR="002E3CBC" w:rsidRPr="00A1524A" w:rsidRDefault="002E3CBC" w:rsidP="006209A3">
            <w:pPr>
              <w:pStyle w:val="TableText"/>
              <w:spacing w:before="30" w:after="30"/>
              <w:jc w:val="center"/>
            </w:pPr>
            <w:r w:rsidRPr="00A1524A">
              <w:t>NF</w:t>
            </w:r>
            <w:r w:rsidRPr="00A1524A">
              <w:rPr>
                <w:vertAlign w:val="subscript"/>
              </w:rPr>
              <w:t>3</w:t>
            </w:r>
          </w:p>
        </w:tc>
        <w:tc>
          <w:tcPr>
            <w:tcW w:w="2854" w:type="dxa"/>
            <w:tcBorders>
              <w:bottom w:val="single" w:sz="4" w:space="0" w:color="0070C0"/>
            </w:tcBorders>
            <w:shd w:val="clear" w:color="auto" w:fill="auto"/>
          </w:tcPr>
          <w:p w:rsidR="002E3CBC" w:rsidRPr="00A1524A" w:rsidRDefault="002E3CBC" w:rsidP="006209A3">
            <w:pPr>
              <w:pStyle w:val="TableText"/>
              <w:spacing w:before="30" w:after="30"/>
              <w:jc w:val="center"/>
            </w:pPr>
            <w:r w:rsidRPr="00A1524A">
              <w:t>1990</w:t>
            </w:r>
          </w:p>
        </w:tc>
        <w:tc>
          <w:tcPr>
            <w:tcW w:w="2854" w:type="dxa"/>
            <w:tcBorders>
              <w:bottom w:val="single" w:sz="4" w:space="0" w:color="0070C0"/>
            </w:tcBorders>
            <w:shd w:val="clear" w:color="auto" w:fill="auto"/>
          </w:tcPr>
          <w:p w:rsidR="002E3CBC" w:rsidRPr="00A1524A" w:rsidRDefault="002E3CBC" w:rsidP="006209A3">
            <w:pPr>
              <w:pStyle w:val="TableText"/>
              <w:spacing w:before="30" w:after="30"/>
              <w:jc w:val="center"/>
            </w:pPr>
            <w:r w:rsidRPr="00A1524A">
              <w:t>IPCC Fourth Assessment Report</w:t>
            </w:r>
          </w:p>
        </w:tc>
      </w:tr>
      <w:tr w:rsidR="002E3CBC" w:rsidRPr="00A1524A" w:rsidTr="00B757D5">
        <w:tc>
          <w:tcPr>
            <w:tcW w:w="2854" w:type="dxa"/>
            <w:tcBorders>
              <w:right w:val="nil"/>
            </w:tcBorders>
            <w:shd w:val="clear" w:color="auto" w:fill="0070C0"/>
          </w:tcPr>
          <w:p w:rsidR="002E3CBC" w:rsidRPr="00A1524A" w:rsidRDefault="002E3CBC" w:rsidP="006209A3">
            <w:pPr>
              <w:pStyle w:val="TableTextbold"/>
              <w:spacing w:before="30" w:after="30"/>
              <w:jc w:val="center"/>
              <w:rPr>
                <w:color w:val="FFFFFF" w:themeColor="background1"/>
              </w:rPr>
            </w:pPr>
            <w:r w:rsidRPr="00A1524A">
              <w:rPr>
                <w:color w:val="FFFFFF" w:themeColor="background1"/>
              </w:rPr>
              <w:t>Sectors covered</w:t>
            </w:r>
          </w:p>
        </w:tc>
        <w:tc>
          <w:tcPr>
            <w:tcW w:w="5708" w:type="dxa"/>
            <w:gridSpan w:val="2"/>
            <w:tcBorders>
              <w:left w:val="nil"/>
            </w:tcBorders>
            <w:shd w:val="clear" w:color="auto" w:fill="0070C0"/>
          </w:tcPr>
          <w:p w:rsidR="002E3CBC" w:rsidRPr="00A1524A" w:rsidRDefault="002E3CBC" w:rsidP="006209A3">
            <w:pPr>
              <w:pStyle w:val="TableTextbold"/>
              <w:spacing w:before="30" w:after="30"/>
              <w:jc w:val="center"/>
              <w:rPr>
                <w:color w:val="FFFFFF" w:themeColor="background1"/>
              </w:rPr>
            </w:pPr>
            <w:r w:rsidRPr="00A1524A">
              <w:rPr>
                <w:color w:val="FFFFFF" w:themeColor="background1"/>
              </w:rPr>
              <w:t>Comments</w:t>
            </w:r>
          </w:p>
        </w:tc>
      </w:tr>
      <w:tr w:rsidR="002E3CBC" w:rsidRPr="00A1524A" w:rsidTr="006209A3">
        <w:tc>
          <w:tcPr>
            <w:tcW w:w="2854" w:type="dxa"/>
            <w:shd w:val="clear" w:color="auto" w:fill="auto"/>
          </w:tcPr>
          <w:p w:rsidR="002E3CBC" w:rsidRPr="00A1524A" w:rsidRDefault="002E3CBC" w:rsidP="006209A3">
            <w:pPr>
              <w:pStyle w:val="TableText"/>
              <w:spacing w:before="30" w:after="30"/>
              <w:jc w:val="center"/>
            </w:pPr>
            <w:r w:rsidRPr="00A1524A">
              <w:t>Energy</w:t>
            </w:r>
          </w:p>
        </w:tc>
        <w:tc>
          <w:tcPr>
            <w:tcW w:w="5708" w:type="dxa"/>
            <w:gridSpan w:val="2"/>
            <w:shd w:val="clear" w:color="auto" w:fill="auto"/>
          </w:tcPr>
          <w:p w:rsidR="002E3CBC" w:rsidRPr="00A1524A" w:rsidRDefault="002E3CBC" w:rsidP="006209A3">
            <w:pPr>
              <w:pStyle w:val="TableText"/>
              <w:spacing w:before="30" w:after="30"/>
              <w:jc w:val="center"/>
            </w:pPr>
          </w:p>
        </w:tc>
      </w:tr>
      <w:tr w:rsidR="002E3CBC" w:rsidRPr="00A1524A" w:rsidTr="006209A3">
        <w:tc>
          <w:tcPr>
            <w:tcW w:w="2854" w:type="dxa"/>
            <w:shd w:val="clear" w:color="auto" w:fill="auto"/>
          </w:tcPr>
          <w:p w:rsidR="002E3CBC" w:rsidRPr="00A1524A" w:rsidRDefault="002E3CBC" w:rsidP="006209A3">
            <w:pPr>
              <w:pStyle w:val="TableText"/>
              <w:spacing w:before="30" w:after="30"/>
              <w:jc w:val="center"/>
            </w:pPr>
            <w:proofErr w:type="spellStart"/>
            <w:r w:rsidRPr="00A1524A">
              <w:t>Transport</w:t>
            </w:r>
            <w:r w:rsidRPr="00A1524A">
              <w:rPr>
                <w:vertAlign w:val="superscript"/>
              </w:rPr>
              <w:t>b</w:t>
            </w:r>
            <w:proofErr w:type="spellEnd"/>
          </w:p>
        </w:tc>
        <w:tc>
          <w:tcPr>
            <w:tcW w:w="5708" w:type="dxa"/>
            <w:gridSpan w:val="2"/>
            <w:shd w:val="clear" w:color="auto" w:fill="auto"/>
          </w:tcPr>
          <w:p w:rsidR="002E3CBC" w:rsidRPr="00A1524A" w:rsidRDefault="002E3CBC" w:rsidP="006209A3">
            <w:pPr>
              <w:pStyle w:val="TableText"/>
              <w:spacing w:before="30" w:after="30"/>
              <w:jc w:val="center"/>
            </w:pPr>
          </w:p>
        </w:tc>
      </w:tr>
      <w:tr w:rsidR="002E3CBC" w:rsidRPr="00A1524A" w:rsidTr="006209A3">
        <w:tc>
          <w:tcPr>
            <w:tcW w:w="2854" w:type="dxa"/>
            <w:shd w:val="clear" w:color="auto" w:fill="auto"/>
          </w:tcPr>
          <w:p w:rsidR="002E3CBC" w:rsidRPr="00A1524A" w:rsidRDefault="002E3CBC" w:rsidP="006209A3">
            <w:pPr>
              <w:pStyle w:val="TableText"/>
              <w:spacing w:before="30" w:after="30"/>
              <w:jc w:val="center"/>
            </w:pPr>
            <w:r w:rsidRPr="00A1524A">
              <w:t>IPPU</w:t>
            </w:r>
          </w:p>
        </w:tc>
        <w:tc>
          <w:tcPr>
            <w:tcW w:w="5708" w:type="dxa"/>
            <w:gridSpan w:val="2"/>
            <w:shd w:val="clear" w:color="auto" w:fill="auto"/>
          </w:tcPr>
          <w:p w:rsidR="002E3CBC" w:rsidRPr="00A1524A" w:rsidRDefault="002E3CBC" w:rsidP="006209A3">
            <w:pPr>
              <w:pStyle w:val="TableText"/>
              <w:spacing w:before="30" w:after="30"/>
              <w:jc w:val="center"/>
            </w:pPr>
          </w:p>
        </w:tc>
      </w:tr>
      <w:tr w:rsidR="002E3CBC" w:rsidRPr="00A1524A" w:rsidTr="006209A3">
        <w:tc>
          <w:tcPr>
            <w:tcW w:w="2854" w:type="dxa"/>
            <w:shd w:val="clear" w:color="auto" w:fill="auto"/>
          </w:tcPr>
          <w:p w:rsidR="002E3CBC" w:rsidRPr="00A1524A" w:rsidRDefault="002E3CBC" w:rsidP="006209A3">
            <w:pPr>
              <w:pStyle w:val="TableText"/>
              <w:spacing w:before="30" w:after="30"/>
              <w:jc w:val="center"/>
            </w:pPr>
            <w:r w:rsidRPr="00A1524A">
              <w:t>Agriculture</w:t>
            </w:r>
          </w:p>
        </w:tc>
        <w:tc>
          <w:tcPr>
            <w:tcW w:w="5708" w:type="dxa"/>
            <w:gridSpan w:val="2"/>
            <w:shd w:val="clear" w:color="auto" w:fill="auto"/>
          </w:tcPr>
          <w:p w:rsidR="002E3CBC" w:rsidRPr="00A1524A" w:rsidRDefault="002E3CBC" w:rsidP="006209A3">
            <w:pPr>
              <w:pStyle w:val="TableText"/>
              <w:spacing w:before="30" w:after="30"/>
              <w:jc w:val="center"/>
            </w:pPr>
          </w:p>
        </w:tc>
      </w:tr>
      <w:tr w:rsidR="002E3CBC" w:rsidRPr="00A1524A" w:rsidTr="006209A3">
        <w:tc>
          <w:tcPr>
            <w:tcW w:w="2854" w:type="dxa"/>
            <w:shd w:val="clear" w:color="auto" w:fill="auto"/>
          </w:tcPr>
          <w:p w:rsidR="002E3CBC" w:rsidRPr="00A1524A" w:rsidRDefault="002E3CBC" w:rsidP="006209A3">
            <w:pPr>
              <w:pStyle w:val="TableText"/>
              <w:spacing w:before="30" w:after="30"/>
              <w:jc w:val="center"/>
            </w:pPr>
            <w:r w:rsidRPr="00A1524A">
              <w:t>LULUCF</w:t>
            </w:r>
          </w:p>
        </w:tc>
        <w:tc>
          <w:tcPr>
            <w:tcW w:w="5708" w:type="dxa"/>
            <w:gridSpan w:val="2"/>
            <w:shd w:val="clear" w:color="auto" w:fill="auto"/>
          </w:tcPr>
          <w:p w:rsidR="002E3CBC" w:rsidRPr="00A1524A" w:rsidRDefault="002E3CBC" w:rsidP="006209A3">
            <w:pPr>
              <w:pStyle w:val="TableText"/>
              <w:spacing w:before="30" w:after="30"/>
              <w:jc w:val="center"/>
            </w:pPr>
            <w:r w:rsidRPr="00A1524A">
              <w:t>LULUCF is not included in the target’s base year emissions</w:t>
            </w:r>
          </w:p>
        </w:tc>
      </w:tr>
      <w:tr w:rsidR="002E3CBC" w:rsidRPr="00A1524A" w:rsidTr="006209A3">
        <w:tc>
          <w:tcPr>
            <w:tcW w:w="2854" w:type="dxa"/>
            <w:shd w:val="clear" w:color="auto" w:fill="auto"/>
          </w:tcPr>
          <w:p w:rsidR="002E3CBC" w:rsidRPr="00A1524A" w:rsidRDefault="002E3CBC" w:rsidP="006209A3">
            <w:pPr>
              <w:pStyle w:val="TableText"/>
              <w:spacing w:before="30" w:after="30"/>
              <w:jc w:val="center"/>
            </w:pPr>
            <w:r w:rsidRPr="00A1524A">
              <w:t>Waste</w:t>
            </w:r>
          </w:p>
        </w:tc>
        <w:tc>
          <w:tcPr>
            <w:tcW w:w="5708" w:type="dxa"/>
            <w:gridSpan w:val="2"/>
            <w:shd w:val="clear" w:color="auto" w:fill="auto"/>
          </w:tcPr>
          <w:p w:rsidR="002E3CBC" w:rsidRPr="00A1524A" w:rsidRDefault="002E3CBC" w:rsidP="006209A3">
            <w:pPr>
              <w:pStyle w:val="TableText"/>
              <w:spacing w:before="30" w:after="30"/>
              <w:jc w:val="center"/>
            </w:pPr>
          </w:p>
        </w:tc>
      </w:tr>
    </w:tbl>
    <w:p w:rsidR="002E3CBC" w:rsidRPr="00A1524A" w:rsidRDefault="002E3CBC" w:rsidP="0062376E">
      <w:pPr>
        <w:pStyle w:val="Note"/>
      </w:pPr>
      <w:r w:rsidRPr="00A1524A">
        <w:rPr>
          <w:vertAlign w:val="superscript"/>
        </w:rPr>
        <w:t>a</w:t>
      </w:r>
      <w:r w:rsidRPr="00A1524A">
        <w:t xml:space="preserve"> </w:t>
      </w:r>
      <w:r w:rsidR="006209A3" w:rsidRPr="00A1524A">
        <w:tab/>
      </w:r>
      <w:r w:rsidRPr="00A1524A">
        <w:t>Reporting by a developed country Party on the information specified in the common tabular format does not prejudge the position of other Parties with regard to the treatment of units from market-based mechanisms under the Convention or other market-based mechanisms towards achievement of quantified economy-wide emission reduction targets.</w:t>
      </w:r>
    </w:p>
    <w:p w:rsidR="002E3CBC" w:rsidRPr="00A1524A" w:rsidRDefault="002E3CBC" w:rsidP="006209A3">
      <w:pPr>
        <w:pStyle w:val="Note"/>
        <w:spacing w:before="0"/>
      </w:pPr>
      <w:proofErr w:type="gramStart"/>
      <w:r w:rsidRPr="00A1524A">
        <w:rPr>
          <w:vertAlign w:val="superscript"/>
        </w:rPr>
        <w:t>b</w:t>
      </w:r>
      <w:proofErr w:type="gramEnd"/>
      <w:r w:rsidRPr="00A1524A">
        <w:t xml:space="preserve"> </w:t>
      </w:r>
      <w:r w:rsidR="006209A3" w:rsidRPr="00A1524A">
        <w:tab/>
      </w:r>
      <w:r w:rsidRPr="00A1524A">
        <w:t>Transport is reported as a subsector of the energy sector.</w:t>
      </w:r>
    </w:p>
    <w:p w:rsidR="002E3CBC" w:rsidRPr="00A1524A" w:rsidRDefault="006209A3" w:rsidP="00C70922">
      <w:pPr>
        <w:pStyle w:val="CTFTableheading"/>
      </w:pPr>
      <w:bookmarkStart w:id="46" w:name="_Toc436132087"/>
      <w:bookmarkStart w:id="47" w:name="_Toc437245809"/>
      <w:r w:rsidRPr="00A1524A">
        <w:t xml:space="preserve">CTF Table 2d: Approach to counting emissions and removals from the LULUCF </w:t>
      </w:r>
      <w:proofErr w:type="spellStart"/>
      <w:r w:rsidRPr="00A1524A">
        <w:t>sector</w:t>
      </w:r>
      <w:r w:rsidRPr="00A1524A">
        <w:rPr>
          <w:vertAlign w:val="superscript"/>
        </w:rPr>
        <w:t>a</w:t>
      </w:r>
      <w:bookmarkEnd w:id="46"/>
      <w:bookmarkEnd w:id="47"/>
      <w:proofErr w:type="spellEnd"/>
    </w:p>
    <w:tbl>
      <w:tblPr>
        <w:tblStyle w:val="TableGrid"/>
        <w:tblW w:w="8562" w:type="dxa"/>
        <w:tblInd w:w="91" w:type="dxa"/>
        <w:tblBorders>
          <w:top w:val="single" w:sz="4" w:space="0" w:color="0070C0"/>
          <w:left w:val="none" w:sz="0" w:space="0" w:color="auto"/>
          <w:bottom w:val="single" w:sz="4" w:space="0" w:color="0070C0"/>
          <w:right w:val="none" w:sz="0" w:space="0" w:color="auto"/>
          <w:insideH w:val="single" w:sz="4" w:space="0" w:color="0070C0"/>
          <w:insideV w:val="single" w:sz="4" w:space="0" w:color="0070C0"/>
        </w:tblBorders>
        <w:tblLook w:val="04A0" w:firstRow="1" w:lastRow="0" w:firstColumn="1" w:lastColumn="0" w:noHBand="0" w:noVBand="1"/>
      </w:tblPr>
      <w:tblGrid>
        <w:gridCol w:w="3845"/>
        <w:gridCol w:w="4717"/>
      </w:tblGrid>
      <w:tr w:rsidR="00B757D5" w:rsidRPr="00A1524A" w:rsidTr="00B64C4B">
        <w:tc>
          <w:tcPr>
            <w:tcW w:w="3845" w:type="dxa"/>
            <w:tcBorders>
              <w:right w:val="nil"/>
            </w:tcBorders>
            <w:shd w:val="clear" w:color="auto" w:fill="0070C0"/>
          </w:tcPr>
          <w:p w:rsidR="00B757D5" w:rsidRPr="00A1524A" w:rsidRDefault="00B757D5" w:rsidP="00524DC4">
            <w:pPr>
              <w:pStyle w:val="TableTextbold"/>
              <w:jc w:val="center"/>
              <w:rPr>
                <w:color w:val="FFFFFF" w:themeColor="background1"/>
              </w:rPr>
            </w:pPr>
            <w:r w:rsidRPr="00A1524A">
              <w:rPr>
                <w:color w:val="FFFFFF" w:themeColor="background1"/>
              </w:rPr>
              <w:t>Role of LULUCF</w:t>
            </w:r>
          </w:p>
        </w:tc>
        <w:tc>
          <w:tcPr>
            <w:tcW w:w="4717" w:type="dxa"/>
            <w:tcBorders>
              <w:left w:val="nil"/>
            </w:tcBorders>
            <w:shd w:val="clear" w:color="auto" w:fill="0070C0"/>
          </w:tcPr>
          <w:p w:rsidR="00B757D5" w:rsidRPr="00A1524A" w:rsidRDefault="00B757D5" w:rsidP="00524DC4">
            <w:pPr>
              <w:pStyle w:val="TableTextbold"/>
              <w:jc w:val="center"/>
              <w:rPr>
                <w:color w:val="FFFFFF" w:themeColor="background1"/>
              </w:rPr>
            </w:pPr>
            <w:r w:rsidRPr="00A1524A">
              <w:rPr>
                <w:color w:val="FFFFFF" w:themeColor="background1"/>
              </w:rPr>
              <w:t>Comments</w:t>
            </w:r>
          </w:p>
        </w:tc>
      </w:tr>
      <w:tr w:rsidR="002E3CBC" w:rsidRPr="00A1524A" w:rsidTr="005C65A6">
        <w:tc>
          <w:tcPr>
            <w:tcW w:w="3845" w:type="dxa"/>
            <w:shd w:val="clear" w:color="auto" w:fill="auto"/>
          </w:tcPr>
          <w:p w:rsidR="002E3CBC" w:rsidRPr="00A1524A" w:rsidRDefault="002E3CBC" w:rsidP="00672109">
            <w:pPr>
              <w:pStyle w:val="TableText"/>
            </w:pPr>
            <w:r w:rsidRPr="00A1524A">
              <w:t>Emissions and removals from the LULUCF sector are counted towards achievement of the target</w:t>
            </w:r>
          </w:p>
        </w:tc>
        <w:tc>
          <w:tcPr>
            <w:tcW w:w="4717" w:type="dxa"/>
            <w:shd w:val="clear" w:color="auto" w:fill="auto"/>
          </w:tcPr>
          <w:p w:rsidR="002E3CBC" w:rsidRPr="00A1524A" w:rsidRDefault="002E3CBC" w:rsidP="00672109">
            <w:pPr>
              <w:pStyle w:val="TableText"/>
            </w:pPr>
            <w:r w:rsidRPr="00A1524A">
              <w:t>The LULUCF sector is not included in the target’s base year emissions</w:t>
            </w:r>
          </w:p>
        </w:tc>
      </w:tr>
      <w:tr w:rsidR="002E3CBC" w:rsidRPr="00A1524A" w:rsidTr="005C65A6">
        <w:tc>
          <w:tcPr>
            <w:tcW w:w="3845" w:type="dxa"/>
            <w:shd w:val="clear" w:color="auto" w:fill="auto"/>
          </w:tcPr>
          <w:p w:rsidR="002E3CBC" w:rsidRPr="00A1524A" w:rsidRDefault="002E3CBC" w:rsidP="00524DC4">
            <w:pPr>
              <w:pStyle w:val="TableText"/>
            </w:pPr>
            <w:r w:rsidRPr="00A1524A">
              <w:t>The contribution of the LULUCF sector is calculated using an activity-based approach</w:t>
            </w:r>
          </w:p>
        </w:tc>
        <w:tc>
          <w:tcPr>
            <w:tcW w:w="4717" w:type="dxa"/>
            <w:shd w:val="clear" w:color="auto" w:fill="auto"/>
          </w:tcPr>
          <w:p w:rsidR="002E3CBC" w:rsidRPr="00A1524A" w:rsidRDefault="002E3CBC" w:rsidP="00672109">
            <w:pPr>
              <w:pStyle w:val="TableText"/>
            </w:pPr>
            <w:r w:rsidRPr="00A1524A">
              <w:t>Using Kyoto Protocol rules (</w:t>
            </w:r>
            <w:proofErr w:type="spellStart"/>
            <w:r w:rsidRPr="00A1524A">
              <w:t>ie</w:t>
            </w:r>
            <w:proofErr w:type="spellEnd"/>
            <w:r w:rsidRPr="00A1524A">
              <w:t>, under Article 3.3 of the Kyoto Protocol for afforestation, reforestation and deforestation, and forest management under 3.4 of the Kyoto Protocol)</w:t>
            </w:r>
          </w:p>
        </w:tc>
      </w:tr>
    </w:tbl>
    <w:p w:rsidR="002E3CBC" w:rsidRPr="00A1524A" w:rsidRDefault="002E3CBC" w:rsidP="00672109">
      <w:pPr>
        <w:pStyle w:val="Note"/>
      </w:pPr>
      <w:r w:rsidRPr="00A1524A">
        <w:t>Abbreviation: LULUCF = Land use, land-use change and forestry</w:t>
      </w:r>
      <w:r w:rsidR="00672109" w:rsidRPr="00A1524A">
        <w:t>.</w:t>
      </w:r>
    </w:p>
    <w:p w:rsidR="002E3CBC" w:rsidRPr="00A1524A" w:rsidRDefault="002E3CBC" w:rsidP="0062376E">
      <w:pPr>
        <w:pStyle w:val="Note"/>
        <w:spacing w:before="0"/>
      </w:pPr>
      <w:r w:rsidRPr="00A1524A">
        <w:rPr>
          <w:vertAlign w:val="superscript"/>
        </w:rPr>
        <w:t>a</w:t>
      </w:r>
      <w:r w:rsidRPr="00A1524A">
        <w:t xml:space="preserve"> </w:t>
      </w:r>
      <w:r w:rsidR="0062376E" w:rsidRPr="00A1524A">
        <w:tab/>
      </w:r>
      <w:r w:rsidRPr="00A1524A">
        <w:t>Reporting by a developed country Party on the information specified in the common tabular format does not prejudge the position of other Parties with regard to the treatment of units from market-based mechanisms under the Convention or other market-based mechanisms towards achievement of quantified economy-wide emission reduction targets.</w:t>
      </w:r>
    </w:p>
    <w:p w:rsidR="00222FC0" w:rsidRPr="00A1524A" w:rsidRDefault="006209A3" w:rsidP="00C70922">
      <w:pPr>
        <w:pStyle w:val="CTFTableheading"/>
      </w:pPr>
      <w:bookmarkStart w:id="48" w:name="_Toc436132088"/>
      <w:bookmarkStart w:id="49" w:name="_Toc437245810"/>
      <w:r w:rsidRPr="00A1524A">
        <w:t xml:space="preserve">CTF Table 2e: Possible scale of contributions of market-based </w:t>
      </w:r>
      <w:proofErr w:type="spellStart"/>
      <w:r w:rsidRPr="00A1524A">
        <w:t>mechanisms</w:t>
      </w:r>
      <w:r w:rsidRPr="00A1524A">
        <w:rPr>
          <w:vertAlign w:val="superscript"/>
        </w:rPr>
        <w:t>a</w:t>
      </w:r>
      <w:bookmarkEnd w:id="48"/>
      <w:bookmarkEnd w:id="49"/>
      <w:proofErr w:type="spellEnd"/>
    </w:p>
    <w:tbl>
      <w:tblPr>
        <w:tblStyle w:val="TableGrid"/>
        <w:tblW w:w="8505" w:type="dxa"/>
        <w:tblInd w:w="113" w:type="dxa"/>
        <w:tblBorders>
          <w:top w:val="single" w:sz="4" w:space="0" w:color="0070C0"/>
          <w:left w:val="none" w:sz="0" w:space="0" w:color="auto"/>
          <w:bottom w:val="single" w:sz="4" w:space="0" w:color="0070C0"/>
          <w:right w:val="none" w:sz="0" w:space="0" w:color="auto"/>
          <w:insideH w:val="single" w:sz="4" w:space="0" w:color="0070C0"/>
          <w:insideV w:val="single" w:sz="4" w:space="0" w:color="0070C0"/>
        </w:tblBorders>
        <w:tblLook w:val="04A0" w:firstRow="1" w:lastRow="0" w:firstColumn="1" w:lastColumn="0" w:noHBand="0" w:noVBand="1"/>
      </w:tblPr>
      <w:tblGrid>
        <w:gridCol w:w="3397"/>
        <w:gridCol w:w="5108"/>
      </w:tblGrid>
      <w:tr w:rsidR="00222FC0" w:rsidRPr="00A1524A" w:rsidTr="006209A3">
        <w:tc>
          <w:tcPr>
            <w:tcW w:w="3397" w:type="dxa"/>
            <w:shd w:val="clear" w:color="auto" w:fill="auto"/>
          </w:tcPr>
          <w:p w:rsidR="00222FC0" w:rsidRPr="00A1524A" w:rsidRDefault="00222FC0" w:rsidP="00222FC0">
            <w:pPr>
              <w:pStyle w:val="TableText"/>
            </w:pPr>
            <w:r w:rsidRPr="00A1524A">
              <w:t>CERs</w:t>
            </w:r>
          </w:p>
        </w:tc>
        <w:tc>
          <w:tcPr>
            <w:tcW w:w="5108" w:type="dxa"/>
            <w:vMerge w:val="restart"/>
            <w:shd w:val="clear" w:color="auto" w:fill="auto"/>
          </w:tcPr>
          <w:p w:rsidR="00222FC0" w:rsidRPr="00A1524A" w:rsidRDefault="00222FC0" w:rsidP="001A07B2">
            <w:pPr>
              <w:pStyle w:val="TableText"/>
            </w:pPr>
            <w:r w:rsidRPr="00A1524A">
              <w:t xml:space="preserve">New Zealand will measure progress against its 2020 target as if it had made a commitment under the Kyoto Protocol for the second commitment period, including participation in international carbon markets, and recognising surplus achieved during the first commitment period of the Kyoto Protocol. </w:t>
            </w:r>
          </w:p>
          <w:p w:rsidR="00222FC0" w:rsidRPr="00A1524A" w:rsidRDefault="00222FC0" w:rsidP="001A07B2">
            <w:pPr>
              <w:pStyle w:val="TableText"/>
            </w:pPr>
            <w:r w:rsidRPr="00A1524A">
              <w:t xml:space="preserve">The scale of contributions of market mechanisms for New Zealand in meeting its 2020 target will not be known until the end of the accounting period for the period 2013–2020. </w:t>
            </w:r>
          </w:p>
        </w:tc>
      </w:tr>
      <w:tr w:rsidR="00222FC0" w:rsidRPr="00A1524A" w:rsidTr="006209A3">
        <w:tc>
          <w:tcPr>
            <w:tcW w:w="3397" w:type="dxa"/>
            <w:shd w:val="clear" w:color="auto" w:fill="auto"/>
          </w:tcPr>
          <w:p w:rsidR="00222FC0" w:rsidRPr="00A1524A" w:rsidRDefault="00222FC0" w:rsidP="00524DC4">
            <w:pPr>
              <w:pStyle w:val="TableText"/>
            </w:pPr>
            <w:r w:rsidRPr="00A1524A">
              <w:t>ERUs</w:t>
            </w:r>
          </w:p>
        </w:tc>
        <w:tc>
          <w:tcPr>
            <w:tcW w:w="5108" w:type="dxa"/>
            <w:vMerge/>
            <w:shd w:val="clear" w:color="auto" w:fill="auto"/>
          </w:tcPr>
          <w:p w:rsidR="00222FC0" w:rsidRPr="00A1524A" w:rsidRDefault="00222FC0" w:rsidP="00524DC4">
            <w:pPr>
              <w:pStyle w:val="TableText"/>
            </w:pPr>
          </w:p>
        </w:tc>
      </w:tr>
      <w:tr w:rsidR="00222FC0" w:rsidRPr="00A1524A" w:rsidTr="006209A3">
        <w:tc>
          <w:tcPr>
            <w:tcW w:w="3397" w:type="dxa"/>
            <w:shd w:val="clear" w:color="auto" w:fill="auto"/>
          </w:tcPr>
          <w:p w:rsidR="00222FC0" w:rsidRPr="00A1524A" w:rsidRDefault="00222FC0" w:rsidP="00524DC4">
            <w:pPr>
              <w:pStyle w:val="TableText"/>
              <w:rPr>
                <w:vertAlign w:val="superscript"/>
              </w:rPr>
            </w:pPr>
            <w:proofErr w:type="spellStart"/>
            <w:r w:rsidRPr="00A1524A">
              <w:t>AAUs</w:t>
            </w:r>
            <w:r w:rsidRPr="00A1524A">
              <w:rPr>
                <w:vertAlign w:val="superscript"/>
              </w:rPr>
              <w:t>b</w:t>
            </w:r>
            <w:proofErr w:type="spellEnd"/>
          </w:p>
        </w:tc>
        <w:tc>
          <w:tcPr>
            <w:tcW w:w="5108" w:type="dxa"/>
            <w:vMerge/>
            <w:shd w:val="clear" w:color="auto" w:fill="auto"/>
          </w:tcPr>
          <w:p w:rsidR="00222FC0" w:rsidRPr="00A1524A" w:rsidRDefault="00222FC0" w:rsidP="00524DC4">
            <w:pPr>
              <w:pStyle w:val="TableText"/>
            </w:pPr>
          </w:p>
        </w:tc>
      </w:tr>
      <w:tr w:rsidR="00222FC0" w:rsidRPr="00A1524A" w:rsidTr="006209A3">
        <w:tc>
          <w:tcPr>
            <w:tcW w:w="3397" w:type="dxa"/>
            <w:shd w:val="clear" w:color="auto" w:fill="auto"/>
          </w:tcPr>
          <w:p w:rsidR="00222FC0" w:rsidRPr="00A1524A" w:rsidRDefault="00222FC0" w:rsidP="00524DC4">
            <w:pPr>
              <w:pStyle w:val="TableText"/>
              <w:rPr>
                <w:vertAlign w:val="superscript"/>
              </w:rPr>
            </w:pPr>
            <w:r w:rsidRPr="00A1524A">
              <w:t xml:space="preserve">Carry-over </w:t>
            </w:r>
            <w:proofErr w:type="spellStart"/>
            <w:r w:rsidRPr="00A1524A">
              <w:t>units</w:t>
            </w:r>
            <w:r w:rsidRPr="00A1524A">
              <w:rPr>
                <w:vertAlign w:val="superscript"/>
              </w:rPr>
              <w:t>c</w:t>
            </w:r>
            <w:proofErr w:type="spellEnd"/>
          </w:p>
        </w:tc>
        <w:tc>
          <w:tcPr>
            <w:tcW w:w="5108" w:type="dxa"/>
            <w:vMerge/>
            <w:shd w:val="clear" w:color="auto" w:fill="auto"/>
          </w:tcPr>
          <w:p w:rsidR="00222FC0" w:rsidRPr="00A1524A" w:rsidRDefault="00222FC0" w:rsidP="00524DC4">
            <w:pPr>
              <w:pStyle w:val="TableText"/>
            </w:pPr>
          </w:p>
        </w:tc>
      </w:tr>
      <w:tr w:rsidR="00222FC0" w:rsidRPr="00A1524A" w:rsidTr="006209A3">
        <w:tc>
          <w:tcPr>
            <w:tcW w:w="3397" w:type="dxa"/>
            <w:shd w:val="clear" w:color="auto" w:fill="auto"/>
          </w:tcPr>
          <w:p w:rsidR="00222FC0" w:rsidRPr="00A1524A" w:rsidRDefault="00222FC0" w:rsidP="00524DC4">
            <w:pPr>
              <w:pStyle w:val="TableText"/>
              <w:rPr>
                <w:vertAlign w:val="superscript"/>
              </w:rPr>
            </w:pPr>
            <w:r w:rsidRPr="00A1524A">
              <w:t>Other mechanism units under the Convention (specify)</w:t>
            </w:r>
            <w:r w:rsidRPr="00A1524A">
              <w:rPr>
                <w:vertAlign w:val="superscript"/>
              </w:rPr>
              <w:t>d</w:t>
            </w:r>
          </w:p>
        </w:tc>
        <w:tc>
          <w:tcPr>
            <w:tcW w:w="5108" w:type="dxa"/>
            <w:vMerge/>
            <w:shd w:val="clear" w:color="auto" w:fill="auto"/>
          </w:tcPr>
          <w:p w:rsidR="00222FC0" w:rsidRPr="00A1524A" w:rsidRDefault="00222FC0" w:rsidP="00524DC4">
            <w:pPr>
              <w:pStyle w:val="TableText"/>
            </w:pPr>
          </w:p>
        </w:tc>
      </w:tr>
    </w:tbl>
    <w:p w:rsidR="00222FC0" w:rsidRPr="00A1524A" w:rsidRDefault="00222FC0" w:rsidP="00222FC0">
      <w:pPr>
        <w:pStyle w:val="Note"/>
      </w:pPr>
      <w:r w:rsidRPr="00A1524A">
        <w:t>Abbreviations: CER = Certified Emissions Reduction; ERU = Emission Reduction Unit; AAU = Assigned Amount Unit.</w:t>
      </w:r>
    </w:p>
    <w:p w:rsidR="00222FC0" w:rsidRPr="00A1524A" w:rsidRDefault="00222FC0" w:rsidP="0062376E">
      <w:pPr>
        <w:pStyle w:val="Note"/>
        <w:spacing w:before="0" w:after="0"/>
      </w:pPr>
      <w:r w:rsidRPr="00A1524A">
        <w:rPr>
          <w:vertAlign w:val="superscript"/>
        </w:rPr>
        <w:t>a</w:t>
      </w:r>
      <w:r w:rsidRPr="00A1524A">
        <w:t xml:space="preserve"> </w:t>
      </w:r>
      <w:r w:rsidR="0062376E" w:rsidRPr="00A1524A">
        <w:tab/>
      </w:r>
      <w:r w:rsidRPr="00A1524A">
        <w:t>Reporting by a developed country Party on the information specified in the common tabular format does not prejudge the position of other Parties with regard to the treatment of units from market-based mechanisms under the Convention or other market-based mechanisms towards achievement of quantified economy-wide emission reduction targets.</w:t>
      </w:r>
    </w:p>
    <w:p w:rsidR="00222FC0" w:rsidRPr="00A1524A" w:rsidRDefault="00222FC0" w:rsidP="0062376E">
      <w:pPr>
        <w:pStyle w:val="Note"/>
        <w:spacing w:before="0" w:after="0"/>
      </w:pPr>
      <w:proofErr w:type="gramStart"/>
      <w:r w:rsidRPr="00A1524A">
        <w:rPr>
          <w:vertAlign w:val="superscript"/>
        </w:rPr>
        <w:t>b</w:t>
      </w:r>
      <w:proofErr w:type="gramEnd"/>
      <w:r w:rsidR="0062376E" w:rsidRPr="00A1524A">
        <w:tab/>
      </w:r>
      <w:r w:rsidRPr="00A1524A">
        <w:t>AAUs issued to or purchased by a Party.</w:t>
      </w:r>
    </w:p>
    <w:p w:rsidR="00222FC0" w:rsidRPr="00A1524A" w:rsidRDefault="00222FC0" w:rsidP="0062376E">
      <w:pPr>
        <w:pStyle w:val="Note"/>
        <w:spacing w:before="0" w:after="0"/>
      </w:pPr>
      <w:proofErr w:type="gramStart"/>
      <w:r w:rsidRPr="00A1524A">
        <w:rPr>
          <w:vertAlign w:val="superscript"/>
        </w:rPr>
        <w:t>c</w:t>
      </w:r>
      <w:proofErr w:type="gramEnd"/>
      <w:r w:rsidRPr="00A1524A">
        <w:t xml:space="preserve"> </w:t>
      </w:r>
      <w:r w:rsidR="0062376E" w:rsidRPr="00A1524A">
        <w:tab/>
      </w:r>
      <w:r w:rsidRPr="00A1524A">
        <w:t>Units carried over from the first to the second commitment periods of the Kyoto Protocol, as described in decision 13/CMP.1 and consistent with decision XX /CMP.8.</w:t>
      </w:r>
    </w:p>
    <w:p w:rsidR="00222FC0" w:rsidRPr="00A1524A" w:rsidRDefault="00222FC0" w:rsidP="0062376E">
      <w:pPr>
        <w:pStyle w:val="Note"/>
        <w:spacing w:before="0"/>
        <w:rPr>
          <w:szCs w:val="16"/>
        </w:rPr>
      </w:pPr>
      <w:proofErr w:type="gramStart"/>
      <w:r w:rsidRPr="00A1524A">
        <w:rPr>
          <w:vertAlign w:val="superscript"/>
        </w:rPr>
        <w:t>d</w:t>
      </w:r>
      <w:proofErr w:type="gramEnd"/>
      <w:r w:rsidRPr="00A1524A">
        <w:t xml:space="preserve"> </w:t>
      </w:r>
      <w:r w:rsidR="0062376E" w:rsidRPr="00A1524A">
        <w:tab/>
      </w:r>
      <w:r w:rsidRPr="00A1524A">
        <w:t>As ind</w:t>
      </w:r>
      <w:r w:rsidRPr="00A1524A">
        <w:rPr>
          <w:szCs w:val="16"/>
        </w:rPr>
        <w:t>icated in paragraph 5(e) of the guidelines contained in annex I of decision 2/CP.17.</w:t>
      </w:r>
    </w:p>
    <w:p w:rsidR="00222FC0" w:rsidRPr="00A1524A" w:rsidRDefault="006209A3" w:rsidP="00C70922">
      <w:pPr>
        <w:pStyle w:val="CTFTableheading"/>
        <w:rPr>
          <w:sz w:val="16"/>
          <w:szCs w:val="16"/>
        </w:rPr>
      </w:pPr>
      <w:bookmarkStart w:id="50" w:name="_Toc436132089"/>
      <w:bookmarkStart w:id="51" w:name="_Toc437245811"/>
      <w:r w:rsidRPr="00A1524A">
        <w:lastRenderedPageBreak/>
        <w:t>CTF Table 2f: Any other information</w:t>
      </w:r>
      <w:bookmarkEnd w:id="50"/>
      <w:bookmarkEnd w:id="51"/>
    </w:p>
    <w:tbl>
      <w:tblPr>
        <w:tblStyle w:val="TableGrid"/>
        <w:tblW w:w="8562" w:type="dxa"/>
        <w:tblInd w:w="91" w:type="dxa"/>
        <w:tblBorders>
          <w:top w:val="single" w:sz="4" w:space="0" w:color="0070C0"/>
          <w:left w:val="none" w:sz="0" w:space="0" w:color="auto"/>
          <w:bottom w:val="single" w:sz="4" w:space="0" w:color="0070C0"/>
          <w:right w:val="none" w:sz="0" w:space="0" w:color="auto"/>
          <w:insideH w:val="single" w:sz="4" w:space="0" w:color="0070C0"/>
          <w:insideV w:val="single" w:sz="4" w:space="0" w:color="0070C0"/>
        </w:tblBorders>
        <w:tblLook w:val="04A0" w:firstRow="1" w:lastRow="0" w:firstColumn="1" w:lastColumn="0" w:noHBand="0" w:noVBand="1"/>
      </w:tblPr>
      <w:tblGrid>
        <w:gridCol w:w="8562"/>
      </w:tblGrid>
      <w:tr w:rsidR="00222FC0" w:rsidRPr="00A1524A" w:rsidTr="006209A3">
        <w:tc>
          <w:tcPr>
            <w:tcW w:w="8562" w:type="dxa"/>
            <w:shd w:val="clear" w:color="auto" w:fill="auto"/>
          </w:tcPr>
          <w:p w:rsidR="00222FC0" w:rsidRPr="00A1524A" w:rsidRDefault="00222FC0" w:rsidP="009F070B">
            <w:pPr>
              <w:pStyle w:val="TableText"/>
            </w:pPr>
            <w:r w:rsidRPr="00A1524A">
              <w:t>New Zealand is applying the Kyoto Protocol’s second commitment period rules to its unconditional 2020 target. In practice however, some technical changes may be required to reflect the status of New Zealand’s target (as the target is not inscribed in the third column of Annex B of the Doha Amendment to the Kyoto Protocol). New Zealand reserves the right to review the accounting rules it applies to ensure alignment with the Kyoto Protocol and to support a smooth transition to a post-2020 regime.</w:t>
            </w:r>
          </w:p>
        </w:tc>
      </w:tr>
    </w:tbl>
    <w:p w:rsidR="00273091" w:rsidRPr="00A1524A" w:rsidRDefault="00273091" w:rsidP="001A07B2">
      <w:pPr>
        <w:pStyle w:val="Heading4"/>
        <w:spacing w:before="480"/>
      </w:pPr>
      <w:r w:rsidRPr="00A1524A">
        <w:t>New Zealand’s conditional 10–20 per cent target for 2020</w:t>
      </w:r>
    </w:p>
    <w:p w:rsidR="00273091" w:rsidRPr="00A1524A" w:rsidRDefault="00273091" w:rsidP="00273091">
      <w:pPr>
        <w:pStyle w:val="BodyText"/>
      </w:pPr>
      <w:r w:rsidRPr="00A1524A">
        <w:t>In August 2009, the New Zealand Government announced a 2020 target range to signal New</w:t>
      </w:r>
      <w:r w:rsidR="001A07B2" w:rsidRPr="00A1524A">
        <w:t> </w:t>
      </w:r>
      <w:r w:rsidRPr="00A1524A">
        <w:t>Zealand’s commitment to comprehensive efforts to address global climate change.</w:t>
      </w:r>
    </w:p>
    <w:p w:rsidR="00273091" w:rsidRPr="00A1524A" w:rsidRDefault="00273091" w:rsidP="00273091">
      <w:pPr>
        <w:pStyle w:val="BodyText"/>
      </w:pPr>
      <w:r w:rsidRPr="00A1524A">
        <w:t>New Zealand is prepared to take on a responsibility target for greenhouse gas emission reductions of between 10 per cent and 20 per cent below 1990 levels by 2020, if there is a comprehensive global agreement. This means:</w:t>
      </w:r>
    </w:p>
    <w:p w:rsidR="00273091" w:rsidRPr="00A1524A" w:rsidRDefault="00273091" w:rsidP="00273091">
      <w:pPr>
        <w:pStyle w:val="Bullet"/>
        <w:rPr>
          <w:rFonts w:eastAsiaTheme="minorEastAsia"/>
        </w:rPr>
      </w:pPr>
      <w:r w:rsidRPr="00A1524A">
        <w:rPr>
          <w:rFonts w:eastAsiaTheme="minorEastAsia"/>
        </w:rPr>
        <w:t>the global agreement sets the world on a pathway to limit temperature rise to no more than 2°C</w:t>
      </w:r>
    </w:p>
    <w:p w:rsidR="00273091" w:rsidRPr="00A1524A" w:rsidRDefault="00273091" w:rsidP="00273091">
      <w:pPr>
        <w:pStyle w:val="Bullet"/>
        <w:rPr>
          <w:rFonts w:eastAsiaTheme="minorEastAsia"/>
        </w:rPr>
      </w:pPr>
      <w:r w:rsidRPr="00A1524A">
        <w:rPr>
          <w:rFonts w:eastAsiaTheme="minorEastAsia"/>
        </w:rPr>
        <w:t>developed countries make comparable efforts to those of New Zealand</w:t>
      </w:r>
    </w:p>
    <w:p w:rsidR="00273091" w:rsidRPr="00A1524A" w:rsidRDefault="00273091" w:rsidP="00273091">
      <w:pPr>
        <w:pStyle w:val="Bullet"/>
        <w:rPr>
          <w:rFonts w:eastAsiaTheme="minorEastAsia"/>
        </w:rPr>
      </w:pPr>
      <w:r w:rsidRPr="00A1524A">
        <w:rPr>
          <w:rFonts w:eastAsiaTheme="minorEastAsia"/>
        </w:rPr>
        <w:t>advanced and major emitting developing countries take action fully commensurate with their respective capabilities</w:t>
      </w:r>
    </w:p>
    <w:p w:rsidR="00273091" w:rsidRPr="00A1524A" w:rsidRDefault="00273091" w:rsidP="00273091">
      <w:pPr>
        <w:pStyle w:val="Bullet"/>
        <w:rPr>
          <w:rFonts w:eastAsiaTheme="minorEastAsia"/>
        </w:rPr>
      </w:pPr>
      <w:r w:rsidRPr="00A1524A">
        <w:rPr>
          <w:rFonts w:eastAsiaTheme="minorEastAsia"/>
        </w:rPr>
        <w:t>there is an effective set of rules for LULUCF</w:t>
      </w:r>
    </w:p>
    <w:p w:rsidR="00273091" w:rsidRPr="00A1524A" w:rsidRDefault="00273091" w:rsidP="00273091">
      <w:pPr>
        <w:pStyle w:val="Bullet"/>
        <w:rPr>
          <w:rFonts w:eastAsiaTheme="minorEastAsia"/>
        </w:rPr>
      </w:pPr>
      <w:proofErr w:type="gramStart"/>
      <w:r w:rsidRPr="00A1524A">
        <w:rPr>
          <w:rFonts w:eastAsiaTheme="minorEastAsia"/>
        </w:rPr>
        <w:t>there</w:t>
      </w:r>
      <w:proofErr w:type="gramEnd"/>
      <w:r w:rsidRPr="00A1524A">
        <w:rPr>
          <w:rFonts w:eastAsiaTheme="minorEastAsia"/>
        </w:rPr>
        <w:t xml:space="preserve"> is full recourse to a broad and efficient international carbon market.</w:t>
      </w:r>
    </w:p>
    <w:p w:rsidR="00273091" w:rsidRPr="00A1524A" w:rsidRDefault="00273091" w:rsidP="00273091">
      <w:pPr>
        <w:pStyle w:val="Heading3"/>
      </w:pPr>
      <w:r w:rsidRPr="00A1524A">
        <w:t>Longer-term targets</w:t>
      </w:r>
    </w:p>
    <w:p w:rsidR="00273091" w:rsidRPr="00A1524A" w:rsidRDefault="00273091" w:rsidP="00E90E0B">
      <w:pPr>
        <w:pStyle w:val="Heading4"/>
        <w:spacing w:before="240"/>
      </w:pPr>
      <w:r w:rsidRPr="00A1524A">
        <w:t>New Zealand’s Intended Nationally Determined Contribution</w:t>
      </w:r>
    </w:p>
    <w:p w:rsidR="00273091" w:rsidRPr="00A1524A" w:rsidRDefault="00273091" w:rsidP="00273091">
      <w:pPr>
        <w:pStyle w:val="BodyText"/>
      </w:pPr>
      <w:r w:rsidRPr="00A1524A">
        <w:t>On 7 July 2015, the New Zealand Government submitted its intended nationally determined contribution (INDC) to the UNFCCC secretariat for the period 2021-2030, along with accompanying information to facilitate clarity, transparency and understanding.</w:t>
      </w:r>
      <w:r w:rsidRPr="00A1524A">
        <w:rPr>
          <w:rStyle w:val="FootnoteReference"/>
        </w:rPr>
        <w:footnoteReference w:id="13"/>
      </w:r>
      <w:r w:rsidRPr="00A1524A">
        <w:t xml:space="preserve"> New Zealand commits to reduce emissions to 30 per cent below 2005 levels by 2030. The 2005 reference year has been chosen for ease of comparability with other countries. This target corresponds to a reduction of 11 per cent from 1990 levels. New Zealand’s INDC will remain provisional pending confirmation of the approaches to be taken in accounting for the land sector, and confirmation of access to carbon markets.</w:t>
      </w:r>
    </w:p>
    <w:p w:rsidR="00273091" w:rsidRPr="00A1524A" w:rsidRDefault="00273091" w:rsidP="00273091">
      <w:pPr>
        <w:pStyle w:val="BodyText"/>
      </w:pPr>
      <w:r w:rsidRPr="00A1524A">
        <w:t>A full version of New Zealand’s INDC can be found on the UNFCCC secretariat submission portal.</w:t>
      </w:r>
      <w:r w:rsidRPr="00A1524A">
        <w:rPr>
          <w:rStyle w:val="FootnoteReference"/>
        </w:rPr>
        <w:footnoteReference w:id="14"/>
      </w:r>
      <w:r w:rsidRPr="00A1524A">
        <w:t xml:space="preserve"> </w:t>
      </w:r>
    </w:p>
    <w:p w:rsidR="00273091" w:rsidRPr="00A1524A" w:rsidRDefault="00273091" w:rsidP="00273091">
      <w:pPr>
        <w:pStyle w:val="Heading4"/>
      </w:pPr>
      <w:r w:rsidRPr="00A1524A">
        <w:t>New Zealand’s 2050 target</w:t>
      </w:r>
    </w:p>
    <w:p w:rsidR="00273091" w:rsidRPr="00A1524A" w:rsidRDefault="00273091" w:rsidP="00273091">
      <w:pPr>
        <w:pStyle w:val="BodyText"/>
      </w:pPr>
      <w:r w:rsidRPr="00A1524A">
        <w:t xml:space="preserve">In March 2011, the New Zealand Government notified in the </w:t>
      </w:r>
      <w:r w:rsidRPr="00A1524A">
        <w:rPr>
          <w:i/>
        </w:rPr>
        <w:t>New Zealand Gazette</w:t>
      </w:r>
      <w:r w:rsidRPr="00A1524A">
        <w:t xml:space="preserve"> a target of 50 per cent reduction in greenhouse gas emissions from 1990 levels by 2050. The 1990 level is </w:t>
      </w:r>
      <w:r w:rsidRPr="00A1524A">
        <w:lastRenderedPageBreak/>
        <w:t>based on New Zealand’s gross greenhouse gas emissions as per the agreed accounting rules of the Kyoto Protocol under the UNFCCC.</w:t>
      </w:r>
    </w:p>
    <w:p w:rsidR="00273091" w:rsidRPr="00A1524A" w:rsidRDefault="00273091" w:rsidP="00273091">
      <w:pPr>
        <w:pStyle w:val="BodyText"/>
      </w:pPr>
      <w:r w:rsidRPr="00A1524A">
        <w:t>The 2050 target is based on New Zealand’s net greenhouse gas emissions and will take into account any removals or emissions arising from afforestation or deforestation since 1990, consistent with the Kyoto Protocol under the UNFCCC.</w:t>
      </w:r>
    </w:p>
    <w:p w:rsidR="00273091" w:rsidRPr="00A1524A" w:rsidRDefault="00273091" w:rsidP="00273091">
      <w:pPr>
        <w:pStyle w:val="BodyText"/>
      </w:pPr>
      <w:r w:rsidRPr="00A1524A">
        <w:t>New Zealand will continue to regularly review its contributions to international mitigation action taking into account the latest science, development of new technologies, and progress by other countries.</w:t>
      </w:r>
    </w:p>
    <w:p w:rsidR="00E90E0B" w:rsidRPr="00A1524A" w:rsidRDefault="00E90E0B">
      <w:pPr>
        <w:spacing w:before="0" w:after="200" w:line="276" w:lineRule="auto"/>
        <w:jc w:val="left"/>
      </w:pPr>
      <w:r w:rsidRPr="00A1524A">
        <w:br w:type="page"/>
      </w:r>
    </w:p>
    <w:p w:rsidR="00F30ECA" w:rsidRPr="00A1524A" w:rsidRDefault="00F30ECA" w:rsidP="00F30ECA">
      <w:pPr>
        <w:pStyle w:val="Heading1"/>
      </w:pPr>
      <w:bookmarkStart w:id="52" w:name="_Chapter_III:_Progress"/>
      <w:bookmarkStart w:id="53" w:name="_Toc372292031"/>
      <w:bookmarkStart w:id="54" w:name="_Ref433367814"/>
      <w:bookmarkStart w:id="55" w:name="_Toc437511379"/>
      <w:bookmarkEnd w:id="52"/>
      <w:r w:rsidRPr="00A1524A">
        <w:lastRenderedPageBreak/>
        <w:t>Chapter III: Progress in achievement of</w:t>
      </w:r>
      <w:r w:rsidR="00C11E70" w:rsidRPr="00A1524A">
        <w:t> </w:t>
      </w:r>
      <w:r w:rsidRPr="00A1524A">
        <w:t>quantified economy-wide emission reduction targets and relevant information</w:t>
      </w:r>
      <w:bookmarkEnd w:id="53"/>
      <w:bookmarkEnd w:id="54"/>
      <w:bookmarkEnd w:id="55"/>
    </w:p>
    <w:p w:rsidR="00F30ECA" w:rsidRPr="00A1524A" w:rsidRDefault="00F30ECA" w:rsidP="00F30ECA">
      <w:pPr>
        <w:pStyle w:val="Heading2"/>
        <w:spacing w:before="280"/>
      </w:pPr>
      <w:bookmarkStart w:id="56" w:name="_Toc372269855"/>
      <w:bookmarkStart w:id="57" w:name="_Toc437511380"/>
      <w:r w:rsidRPr="00A1524A">
        <w:t>Mitigation actions and their effects</w:t>
      </w:r>
      <w:bookmarkEnd w:id="56"/>
      <w:bookmarkEnd w:id="57"/>
    </w:p>
    <w:p w:rsidR="00F30ECA" w:rsidRPr="00A1524A" w:rsidRDefault="00F30ECA" w:rsidP="00F30ECA">
      <w:pPr>
        <w:pStyle w:val="Heading3"/>
        <w:spacing w:before="240"/>
      </w:pPr>
      <w:r w:rsidRPr="00A1524A">
        <w:t>Mitigation actions</w:t>
      </w:r>
    </w:p>
    <w:p w:rsidR="00F30ECA" w:rsidRPr="00A1524A" w:rsidRDefault="00F30ECA" w:rsidP="00F30ECA">
      <w:pPr>
        <w:pStyle w:val="BodyText"/>
      </w:pPr>
      <w:r w:rsidRPr="00A1524A">
        <w:t>New Zealand’s policy response to emission reductions is informed by a combination of its unique national circumstances, the level of its targets,</w:t>
      </w:r>
      <w:r w:rsidRPr="00A1524A">
        <w:rPr>
          <w:rStyle w:val="FootnoteReference"/>
          <w:color w:val="auto"/>
        </w:rPr>
        <w:footnoteReference w:id="15"/>
      </w:r>
      <w:r w:rsidRPr="00A1524A">
        <w:rPr>
          <w:vertAlign w:val="superscript"/>
        </w:rPr>
        <w:t xml:space="preserve"> </w:t>
      </w:r>
      <w:r w:rsidRPr="00A1524A">
        <w:t xml:space="preserve">and recognition that climate change is a long-term issue, necessitating a global response. New Zealand is committed to being part of this response. </w:t>
      </w:r>
    </w:p>
    <w:p w:rsidR="00F30ECA" w:rsidRPr="00A1524A" w:rsidRDefault="00F30ECA" w:rsidP="00F30ECA">
      <w:pPr>
        <w:pStyle w:val="BodyText"/>
      </w:pPr>
      <w:r w:rsidRPr="00A1524A">
        <w:t>New Zealand’s economy features a strong agricultural export focus, with around 85 per cent of agricultural production going to international markets. For many developed countries, the agricultural sector constitutes only a small proportion of emissions, on average around 12 per cent, whereas agriculture in New Zealand makes up almost half of total greenhouse gas emissions.</w:t>
      </w:r>
      <w:r w:rsidRPr="00A1524A">
        <w:rPr>
          <w:rStyle w:val="FootnoteReference"/>
          <w:color w:val="auto"/>
        </w:rPr>
        <w:footnoteReference w:id="16"/>
      </w:r>
      <w:r w:rsidRPr="00A1524A">
        <w:t xml:space="preserve"> </w:t>
      </w:r>
    </w:p>
    <w:p w:rsidR="00F30ECA" w:rsidRPr="00A1524A" w:rsidRDefault="00F30ECA" w:rsidP="00F30ECA">
      <w:pPr>
        <w:pStyle w:val="BodyText"/>
      </w:pPr>
      <w:r w:rsidRPr="00A1524A">
        <w:t xml:space="preserve">New Zealand has abundant, diverse renewable energy resources and a proud history of renewable electricity development. Around 80 per cent of electricity has been generated from renewable sources in recent years – amongst the highest of countries within the Organisation for Economic Co-operation and Development (OECD). This is predominantly hydroelectricity, with a growing share of generation from wind, geothermal and solar. However, New Zealand’s long, thin, mountainous geography, low, dispersed population, and distant location from its main trading markets have contributed to a reliance on fossil fuels in transport to date. </w:t>
      </w:r>
    </w:p>
    <w:p w:rsidR="00F30ECA" w:rsidRPr="00A1524A" w:rsidRDefault="00F30ECA" w:rsidP="00F30ECA">
      <w:pPr>
        <w:pStyle w:val="BodyText"/>
      </w:pPr>
      <w:r w:rsidRPr="00A1524A">
        <w:t xml:space="preserve">These particular national features mean that the cost of mitigation is likely to be higher for New Zealand than for many other developed countries. Remaining competitive with trade partners while taking responsibility for emissions reductions targets presents a challenge for New Zealand that informs its approach to addressing emissions. </w:t>
      </w:r>
    </w:p>
    <w:p w:rsidR="00F30ECA" w:rsidRPr="00A1524A" w:rsidRDefault="00F30ECA" w:rsidP="00F30ECA">
      <w:pPr>
        <w:pStyle w:val="BodyText"/>
      </w:pPr>
      <w:r w:rsidRPr="00A1524A">
        <w:t xml:space="preserve">New Zealand will take responsibility for meeting its unconditional target for the period </w:t>
      </w:r>
      <w:r w:rsidRPr="00A1524A">
        <w:br/>
        <w:t>2013–20 through a combination of:</w:t>
      </w:r>
    </w:p>
    <w:p w:rsidR="00F30ECA" w:rsidRPr="00A1524A" w:rsidRDefault="00F30ECA" w:rsidP="00F30ECA">
      <w:pPr>
        <w:pStyle w:val="Bullet"/>
      </w:pPr>
      <w:r w:rsidRPr="00A1524A">
        <w:t>domestic emissions reductions</w:t>
      </w:r>
    </w:p>
    <w:p w:rsidR="00F30ECA" w:rsidRPr="00A1524A" w:rsidRDefault="00F30ECA" w:rsidP="00F30ECA">
      <w:pPr>
        <w:pStyle w:val="Bullet"/>
      </w:pPr>
      <w:r w:rsidRPr="00A1524A">
        <w:t>removal of carbon dioxide by forests</w:t>
      </w:r>
    </w:p>
    <w:p w:rsidR="00F30ECA" w:rsidRPr="00A1524A" w:rsidRDefault="00F30ECA" w:rsidP="00F30ECA">
      <w:pPr>
        <w:pStyle w:val="Bullet"/>
      </w:pPr>
      <w:r w:rsidRPr="00A1524A">
        <w:t xml:space="preserve">participation in international carbon markets </w:t>
      </w:r>
    </w:p>
    <w:p w:rsidR="00F30ECA" w:rsidRPr="00A1524A" w:rsidRDefault="00F30ECA" w:rsidP="00F30ECA">
      <w:pPr>
        <w:pStyle w:val="Bullet"/>
      </w:pPr>
      <w:proofErr w:type="gramStart"/>
      <w:r w:rsidRPr="00A1524A">
        <w:t>recognising</w:t>
      </w:r>
      <w:proofErr w:type="gramEnd"/>
      <w:r w:rsidRPr="00A1524A">
        <w:t xml:space="preserve"> surplus achieved during the first commitment period of the Kyoto Protocol.</w:t>
      </w:r>
    </w:p>
    <w:p w:rsidR="00F30ECA" w:rsidRPr="00A1524A" w:rsidRDefault="00F30ECA" w:rsidP="00F30ECA">
      <w:pPr>
        <w:pStyle w:val="BodyText"/>
      </w:pPr>
      <w:r w:rsidRPr="00A1524A">
        <w:lastRenderedPageBreak/>
        <w:t>New Zealand continues to develop a broad portfolio of measures to reduce emissions. This takes account of the Government’s wider goals, and includes both domestic and global actions. The New Zealand Emissions Trading Scheme (NZ ETS) is New Zealand’s principal policy response for reducing domestic emissions, and its primary mechanism to meet international emissions reduction commitments. It is designed to create financial incentives to:</w:t>
      </w:r>
    </w:p>
    <w:p w:rsidR="00F30ECA" w:rsidRPr="00A1524A" w:rsidRDefault="00F30ECA" w:rsidP="00F30ECA">
      <w:pPr>
        <w:pStyle w:val="Bullet"/>
      </w:pPr>
      <w:r w:rsidRPr="00A1524A">
        <w:t>reduce emissions in New Zealand</w:t>
      </w:r>
    </w:p>
    <w:p w:rsidR="00F30ECA" w:rsidRPr="00A1524A" w:rsidRDefault="00F30ECA" w:rsidP="00F30ECA">
      <w:pPr>
        <w:pStyle w:val="Bullet"/>
      </w:pPr>
      <w:r w:rsidRPr="00A1524A">
        <w:t xml:space="preserve">invest in clean technology and renewable power generation </w:t>
      </w:r>
    </w:p>
    <w:p w:rsidR="00F30ECA" w:rsidRPr="00A1524A" w:rsidRDefault="00F30ECA" w:rsidP="00F30ECA">
      <w:pPr>
        <w:pStyle w:val="Bullet"/>
      </w:pPr>
      <w:proofErr w:type="gramStart"/>
      <w:r w:rsidRPr="00A1524A">
        <w:t>invest</w:t>
      </w:r>
      <w:proofErr w:type="gramEnd"/>
      <w:r w:rsidRPr="00A1524A">
        <w:t xml:space="preserve"> in forests.</w:t>
      </w:r>
    </w:p>
    <w:p w:rsidR="00F30ECA" w:rsidRPr="00A1524A" w:rsidRDefault="00F30ECA" w:rsidP="00F30ECA">
      <w:pPr>
        <w:pStyle w:val="BodyText"/>
      </w:pPr>
      <w:r w:rsidRPr="00A1524A">
        <w:t xml:space="preserve">The NZ ETS creates an obligation on emitters that are participants in the scheme to report on their emissions and surrender emission units that correspond to their obligations. </w:t>
      </w:r>
      <w:r w:rsidR="005D3998" w:rsidRPr="00A1524A">
        <w:t xml:space="preserve">Before </w:t>
      </w:r>
      <w:r w:rsidRPr="00A1524A">
        <w:t>June 2015, NZ ETS participants were required to surrender New Zealand Units (NZU) (the primary unit of trade in the scheme), or</w:t>
      </w:r>
      <w:r w:rsidRPr="00A1524A" w:rsidDel="00A25A76">
        <w:t xml:space="preserve"> </w:t>
      </w:r>
      <w:r w:rsidRPr="00A1524A">
        <w:t>eligible international units, to meet their NZ ETS obligations. However, from June 2015 the NZ ETS transitioned into a domestic-only scheme, with only NZUs now eligible to meet surrender obligations.</w:t>
      </w:r>
    </w:p>
    <w:p w:rsidR="00F30ECA" w:rsidRPr="00A1524A" w:rsidRDefault="00F30ECA" w:rsidP="00F30ECA">
      <w:pPr>
        <w:pStyle w:val="BodyText"/>
        <w:rPr>
          <w:rFonts w:asciiTheme="minorHAnsi" w:hAnsiTheme="minorHAnsi"/>
        </w:rPr>
      </w:pPr>
      <w:r w:rsidRPr="00A1524A">
        <w:t>The NZ ETS creates reporting and surrender obligations on participants within the forestry, industrial processes, s</w:t>
      </w:r>
      <w:r w:rsidRPr="00A1524A">
        <w:rPr>
          <w:rStyle w:val="BodyTextChar"/>
        </w:rPr>
        <w:t>tationary energy, liquid fossil fuels and waste sectors. Additionally, the agriculture sector has been requir</w:t>
      </w:r>
      <w:r w:rsidRPr="00A1524A">
        <w:t xml:space="preserve">ed to report on its major emissions sources (methane and nitrous oxide from fertiliser use and livestock) since 1 January 2012. The Government has indicated that emissions from agriculture will be subject to </w:t>
      </w:r>
      <w:r w:rsidRPr="00A1524A">
        <w:rPr>
          <w:rFonts w:asciiTheme="minorHAnsi" w:hAnsiTheme="minorHAnsi"/>
        </w:rPr>
        <w:t xml:space="preserve">surrender obligations in the NZ ETS only if </w:t>
      </w:r>
      <w:r w:rsidRPr="00A1524A">
        <w:t>there are economically viable and practical technologies available to reduce emissions and New Zealand’s trading partners make more progress on tackling their emissions in general.</w:t>
      </w:r>
    </w:p>
    <w:p w:rsidR="00F30ECA" w:rsidRPr="00A1524A" w:rsidRDefault="00F30ECA" w:rsidP="00F30ECA">
      <w:pPr>
        <w:pStyle w:val="BodyText"/>
        <w:rPr>
          <w:rFonts w:asciiTheme="minorHAnsi" w:hAnsiTheme="minorHAnsi"/>
        </w:rPr>
      </w:pPr>
      <w:r w:rsidRPr="00A1524A">
        <w:t>Other key mitigation actions introduced by New Zealand since the last biennial report include:</w:t>
      </w:r>
    </w:p>
    <w:p w:rsidR="00F30ECA" w:rsidRPr="00A1524A" w:rsidRDefault="00F30ECA" w:rsidP="00F30ECA">
      <w:pPr>
        <w:pStyle w:val="Bullet"/>
      </w:pPr>
      <w:r w:rsidRPr="00A1524A">
        <w:t xml:space="preserve">Investing in programmes run by the Energy Efficiency and Conservation Authority to improve energy and fuel efficiency through the following initiatives: </w:t>
      </w:r>
    </w:p>
    <w:p w:rsidR="00F30ECA" w:rsidRPr="00A1524A" w:rsidRDefault="00F30ECA" w:rsidP="00B20BA2">
      <w:pPr>
        <w:pStyle w:val="Sub-list"/>
      </w:pPr>
      <w:r w:rsidRPr="00A1524A">
        <w:t>the Fuel Efficient Tyres programme, which aims to increase the market share of fuel efficient tyres and promote correct tyre inflation</w:t>
      </w:r>
    </w:p>
    <w:p w:rsidR="00F30ECA" w:rsidRPr="00A1524A" w:rsidRDefault="00F30ECA" w:rsidP="00B20BA2">
      <w:pPr>
        <w:pStyle w:val="Sub-list"/>
      </w:pPr>
      <w:r w:rsidRPr="00A1524A">
        <w:t>the Wood Energy South programme, which aims to promote the switch from fossil fuel to wood energy as a heat source in the Southland region of New Zealand</w:t>
      </w:r>
    </w:p>
    <w:p w:rsidR="00F30ECA" w:rsidRPr="00A1524A" w:rsidRDefault="00F30ECA" w:rsidP="00B20BA2">
      <w:pPr>
        <w:pStyle w:val="Sub-list"/>
      </w:pPr>
      <w:r w:rsidRPr="00A1524A">
        <w:t>an expanded Heavy Vehicle Fleet programme, which aims to reduce fuel use in heavy vehicle fleets of a medium size</w:t>
      </w:r>
    </w:p>
    <w:p w:rsidR="00F30ECA" w:rsidRPr="00A1524A" w:rsidRDefault="00F30ECA" w:rsidP="00B20BA2">
      <w:pPr>
        <w:pStyle w:val="Sub-list"/>
      </w:pPr>
      <w:proofErr w:type="gramStart"/>
      <w:r w:rsidRPr="00A1524A">
        <w:t>the</w:t>
      </w:r>
      <w:proofErr w:type="gramEnd"/>
      <w:r w:rsidRPr="00A1524A">
        <w:t xml:space="preserve"> Energy Efficient Meat and Dairy Plant programme, which aims to reduce the use of carbon-intensive fuels in New Zealand’s meat and dairy sectors.</w:t>
      </w:r>
    </w:p>
    <w:p w:rsidR="00F30ECA" w:rsidRPr="00A1524A" w:rsidRDefault="00F30ECA" w:rsidP="00F30ECA">
      <w:pPr>
        <w:pStyle w:val="Bullet"/>
      </w:pPr>
      <w:r w:rsidRPr="00A1524A">
        <w:t xml:space="preserve">Making considerable investments in public and active transport, including: </w:t>
      </w:r>
    </w:p>
    <w:p w:rsidR="00F30ECA" w:rsidRPr="00A1524A" w:rsidRDefault="00F30ECA" w:rsidP="00B20BA2">
      <w:pPr>
        <w:pStyle w:val="Sub-list"/>
      </w:pPr>
      <w:r w:rsidRPr="00A1524A">
        <w:t xml:space="preserve">lifting investment in public transport, with over $1 billion allocated by central government through the National Land Transport Fund to fund public transport infrastructure and services between 2015 and 2018 </w:t>
      </w:r>
    </w:p>
    <w:p w:rsidR="00F30ECA" w:rsidRPr="00A1524A" w:rsidRDefault="00F30ECA" w:rsidP="00B20BA2">
      <w:pPr>
        <w:pStyle w:val="Sub-list"/>
      </w:pPr>
      <w:proofErr w:type="gramStart"/>
      <w:r w:rsidRPr="00A1524A">
        <w:t>making</w:t>
      </w:r>
      <w:proofErr w:type="gramEnd"/>
      <w:r w:rsidRPr="00A1524A">
        <w:t xml:space="preserve"> significant improvements to cycling infrastructure in main urban centres through an overall investment of $333 million generated from central government’s commitment of $100 million over four years through the Urban </w:t>
      </w:r>
      <w:proofErr w:type="spellStart"/>
      <w:r w:rsidRPr="00A1524A">
        <w:t>Cycleways</w:t>
      </w:r>
      <w:proofErr w:type="spellEnd"/>
      <w:r w:rsidRPr="00A1524A">
        <w:t xml:space="preserve"> Fund. Of this overall investment, $128 million will come from the National Land Transport Fund and $105 million from </w:t>
      </w:r>
      <w:r w:rsidR="005D3998" w:rsidRPr="00A1524A">
        <w:t xml:space="preserve">local </w:t>
      </w:r>
      <w:r w:rsidR="005954DB" w:rsidRPr="00A1524A">
        <w:t>government</w:t>
      </w:r>
      <w:r w:rsidRPr="00A1524A">
        <w:t xml:space="preserve">. </w:t>
      </w:r>
    </w:p>
    <w:p w:rsidR="00F30ECA" w:rsidRPr="00A1524A" w:rsidRDefault="00F30ECA" w:rsidP="00B20BA2">
      <w:pPr>
        <w:pStyle w:val="Bullet"/>
      </w:pPr>
      <w:r w:rsidRPr="00A1524A">
        <w:t>New funding over the next five years to encourage and support the planting of new forests, through the Afforestation Grant Scheme.</w:t>
      </w:r>
    </w:p>
    <w:p w:rsidR="00F30ECA" w:rsidRPr="00A1524A" w:rsidRDefault="00F30ECA" w:rsidP="001A07B2">
      <w:pPr>
        <w:pStyle w:val="BodyText"/>
      </w:pPr>
      <w:r w:rsidRPr="00A1524A">
        <w:lastRenderedPageBreak/>
        <w:t xml:space="preserve">In addition, New Zealand continues to take action to reduce emissions in New Zealand and globally in the following areas: </w:t>
      </w:r>
    </w:p>
    <w:p w:rsidR="00F30ECA" w:rsidRPr="00A1524A" w:rsidRDefault="00F30ECA" w:rsidP="00B20BA2">
      <w:pPr>
        <w:pStyle w:val="Bullet"/>
      </w:pPr>
      <w:r w:rsidRPr="00A1524A">
        <w:t>Research, technology development and sharing of technical expertise, most notably in the agricultural sector. In particular:</w:t>
      </w:r>
    </w:p>
    <w:p w:rsidR="00F30ECA" w:rsidRPr="00A1524A" w:rsidRDefault="005954DB" w:rsidP="00B20BA2">
      <w:pPr>
        <w:pStyle w:val="Sub-list"/>
      </w:pPr>
      <w:r w:rsidRPr="00A1524A">
        <w:t xml:space="preserve">in </w:t>
      </w:r>
      <w:r w:rsidR="00F30ECA" w:rsidRPr="00A1524A">
        <w:t>2009, New Zealand led the establishment of the Global Research Alliance on Agricultural Greenhouse Gases to increase:</w:t>
      </w:r>
    </w:p>
    <w:p w:rsidR="00F30ECA" w:rsidRPr="00A1524A" w:rsidRDefault="00F30ECA" w:rsidP="00FA1E7D">
      <w:pPr>
        <w:pStyle w:val="BodyText"/>
        <w:numPr>
          <w:ilvl w:val="0"/>
          <w:numId w:val="14"/>
        </w:numPr>
        <w:tabs>
          <w:tab w:val="left" w:pos="1191"/>
        </w:tabs>
        <w:spacing w:before="0"/>
      </w:pPr>
      <w:r w:rsidRPr="00A1524A">
        <w:t>international cooperation and collaboration</w:t>
      </w:r>
    </w:p>
    <w:p w:rsidR="00F30ECA" w:rsidRPr="00A1524A" w:rsidRDefault="00F30ECA" w:rsidP="00FA1E7D">
      <w:pPr>
        <w:pStyle w:val="BodyText"/>
        <w:numPr>
          <w:ilvl w:val="0"/>
          <w:numId w:val="14"/>
        </w:numPr>
        <w:tabs>
          <w:tab w:val="left" w:pos="1191"/>
        </w:tabs>
        <w:spacing w:before="0"/>
      </w:pPr>
      <w:r w:rsidRPr="00A1524A">
        <w:t xml:space="preserve">investment in research, development and the extension of technologies and </w:t>
      </w:r>
      <w:r w:rsidR="00FA1E7D">
        <w:tab/>
      </w:r>
      <w:r w:rsidRPr="00A1524A">
        <w:t>practices that will help deliver ways to grow more food (and more climate-</w:t>
      </w:r>
      <w:r w:rsidR="00FA1E7D">
        <w:tab/>
      </w:r>
      <w:r w:rsidRPr="00A1524A">
        <w:t>resilient food systems) without growing greenhouse gas emissions</w:t>
      </w:r>
    </w:p>
    <w:p w:rsidR="00F30ECA" w:rsidRPr="00A1524A" w:rsidRDefault="005954DB" w:rsidP="00B20BA2">
      <w:pPr>
        <w:pStyle w:val="Sub-list"/>
      </w:pPr>
      <w:proofErr w:type="gramStart"/>
      <w:r w:rsidRPr="00A1524A">
        <w:t>establishing</w:t>
      </w:r>
      <w:proofErr w:type="gramEnd"/>
      <w:r w:rsidRPr="00A1524A">
        <w:t xml:space="preserve"> </w:t>
      </w:r>
      <w:r w:rsidR="00F30ECA" w:rsidRPr="00A1524A">
        <w:t>the New Zealand Agricultural Greenhouse Gas Research Centre in 2010, which currently focuses on practical ways to reduce methane and nitrous oxide emissions from pastoral livestock systems, while improving productivity.</w:t>
      </w:r>
    </w:p>
    <w:p w:rsidR="00F30ECA" w:rsidRPr="00A1524A" w:rsidRDefault="00F30ECA" w:rsidP="00B20BA2">
      <w:pPr>
        <w:pStyle w:val="Bullet"/>
      </w:pPr>
      <w:r w:rsidRPr="00A1524A">
        <w:t>A domestic target to increase renewable electricity to 90 per cent of total generation by</w:t>
      </w:r>
      <w:r w:rsidR="001140D5" w:rsidRPr="00A1524A">
        <w:t> </w:t>
      </w:r>
      <w:r w:rsidRPr="00A1524A">
        <w:t>2025.</w:t>
      </w:r>
    </w:p>
    <w:p w:rsidR="00F30ECA" w:rsidRPr="00A1524A" w:rsidRDefault="00F30ECA" w:rsidP="00B20BA2">
      <w:pPr>
        <w:pStyle w:val="Bullet"/>
      </w:pPr>
      <w:r w:rsidRPr="00A1524A">
        <w:t>Ongoing funding and support to encourage energy efficiency and the uptake of renewable energy through programmes run by the Energy Efficiency and Conservation Authority.</w:t>
      </w:r>
    </w:p>
    <w:p w:rsidR="00F30ECA" w:rsidRPr="00A1524A" w:rsidRDefault="00F30ECA" w:rsidP="00B20BA2">
      <w:pPr>
        <w:pStyle w:val="Bullet"/>
      </w:pPr>
      <w:r w:rsidRPr="00A1524A">
        <w:t xml:space="preserve">Playing a leading role in the Friends of Fossil Fuel Subsidy Reform, a group aimed at encouraging the global phase out of harmful and inefficient subsidies to fossil fuel consumption that totalled $510 billion (USD) globally in 2014. </w:t>
      </w:r>
    </w:p>
    <w:p w:rsidR="00F30ECA" w:rsidRPr="00A1524A" w:rsidRDefault="00F30ECA" w:rsidP="00B20BA2">
      <w:pPr>
        <w:pStyle w:val="Bullet"/>
      </w:pPr>
      <w:r w:rsidRPr="00A1524A">
        <w:t xml:space="preserve">Sharing New Zealand’s long-standing expertise in geothermal energy development. Through the Geothermal New Zealand initiative, </w:t>
      </w:r>
      <w:r w:rsidR="005954DB" w:rsidRPr="00A1524A">
        <w:t xml:space="preserve">government </w:t>
      </w:r>
      <w:r w:rsidRPr="00A1524A">
        <w:t xml:space="preserve">and industry are actively working with other countries as they explore and develop their geothermal energy potential. </w:t>
      </w:r>
    </w:p>
    <w:p w:rsidR="00F30ECA" w:rsidRPr="00A1524A" w:rsidRDefault="00F30ECA" w:rsidP="00B20BA2">
      <w:pPr>
        <w:pStyle w:val="BodyText"/>
      </w:pPr>
      <w:r w:rsidRPr="00A1524A">
        <w:t xml:space="preserve">A full list of relevant policies and measures that will enable New Zealand to meet its unconditional 2020 target is provided in CTF Table 3 of this chapter. </w:t>
      </w:r>
    </w:p>
    <w:p w:rsidR="00F30ECA" w:rsidRPr="00A1524A" w:rsidRDefault="00F30ECA" w:rsidP="00B20BA2">
      <w:pPr>
        <w:pStyle w:val="BodyText"/>
      </w:pPr>
      <w:r w:rsidRPr="00A1524A">
        <w:t xml:space="preserve">Key domestic policy reviews completed since </w:t>
      </w:r>
      <w:r w:rsidRPr="00A1524A">
        <w:rPr>
          <w:i/>
        </w:rPr>
        <w:t>New Zealand’s First Biennial Report</w:t>
      </w:r>
      <w:r w:rsidRPr="00A1524A">
        <w:t>,</w:t>
      </w:r>
      <w:r w:rsidRPr="00A1524A">
        <w:rPr>
          <w:rStyle w:val="FootnoteReference"/>
        </w:rPr>
        <w:footnoteReference w:id="17"/>
      </w:r>
      <w:r w:rsidRPr="00A1524A">
        <w:t xml:space="preserve"> and upcoming planned reviews include:</w:t>
      </w:r>
    </w:p>
    <w:p w:rsidR="00F30ECA" w:rsidRPr="00A1524A" w:rsidRDefault="00F30ECA" w:rsidP="00B20BA2">
      <w:pPr>
        <w:pStyle w:val="Bullet"/>
      </w:pPr>
      <w:r w:rsidRPr="00A1524A">
        <w:t xml:space="preserve">a review of the NZ ETS, </w:t>
      </w:r>
      <w:r w:rsidR="00676288" w:rsidRPr="00A1524A">
        <w:t>started in November 2015</w:t>
      </w:r>
    </w:p>
    <w:p w:rsidR="00F30ECA" w:rsidRPr="00A1524A" w:rsidRDefault="00F30ECA" w:rsidP="00B20BA2">
      <w:pPr>
        <w:pStyle w:val="Bullet"/>
      </w:pPr>
      <w:r w:rsidRPr="00A1524A">
        <w:t xml:space="preserve">an evaluation of the NZ ETS </w:t>
      </w:r>
      <w:r w:rsidR="00676288" w:rsidRPr="00A1524A">
        <w:t xml:space="preserve">undertaken </w:t>
      </w:r>
      <w:r w:rsidRPr="00A1524A">
        <w:t>in 2015, including interviews with participants within the scheme</w:t>
      </w:r>
    </w:p>
    <w:p w:rsidR="00F30ECA" w:rsidRPr="00A1524A" w:rsidRDefault="00F30ECA" w:rsidP="00B20BA2">
      <w:pPr>
        <w:pStyle w:val="Bullet"/>
      </w:pPr>
      <w:r w:rsidRPr="00A1524A">
        <w:t>an annual survey of forest owners’ intentions, including the effect of the NZ ETS and other policy measures</w:t>
      </w:r>
      <w:r w:rsidRPr="00A1524A">
        <w:rPr>
          <w:rStyle w:val="FootnoteReference"/>
          <w:color w:val="auto"/>
        </w:rPr>
        <w:footnoteReference w:id="18"/>
      </w:r>
    </w:p>
    <w:p w:rsidR="00F30ECA" w:rsidRPr="00A1524A" w:rsidRDefault="00F30ECA" w:rsidP="00262947">
      <w:pPr>
        <w:pStyle w:val="Bullet"/>
        <w:keepNext/>
      </w:pPr>
      <w:proofErr w:type="gramStart"/>
      <w:r w:rsidRPr="00A1524A">
        <w:lastRenderedPageBreak/>
        <w:t>voluntary</w:t>
      </w:r>
      <w:proofErr w:type="gramEnd"/>
      <w:r w:rsidRPr="00A1524A">
        <w:t xml:space="preserve"> participation in an APEC Fossil Fuel Subsidy Reform peer review in March 2015 aimed at identifying any inefficient fossil fuel subsidies that lead to wasteful consumption</w:t>
      </w:r>
      <w:r w:rsidR="00711E4E" w:rsidRPr="00A1524A">
        <w:t>.</w:t>
      </w:r>
      <w:r w:rsidRPr="00A1524A">
        <w:rPr>
          <w:vertAlign w:val="superscript"/>
        </w:rPr>
        <w:footnoteReference w:id="19"/>
      </w:r>
    </w:p>
    <w:p w:rsidR="00A040CF" w:rsidRPr="00A1524A" w:rsidRDefault="00A040CF" w:rsidP="00A040CF">
      <w:pPr>
        <w:pStyle w:val="Heading3"/>
      </w:pPr>
      <w:r w:rsidRPr="00A1524A">
        <w:t xml:space="preserve">Domestic </w:t>
      </w:r>
      <w:r w:rsidR="00721E22" w:rsidRPr="00A1524A">
        <w:t>institutional arrangements</w:t>
      </w:r>
    </w:p>
    <w:p w:rsidR="00A040CF" w:rsidRPr="00A1524A" w:rsidRDefault="00A040CF" w:rsidP="00A040CF">
      <w:pPr>
        <w:pStyle w:val="BodyText"/>
      </w:pPr>
      <w:r w:rsidRPr="00A1524A">
        <w:t xml:space="preserve">New Zealand ratified the Kyoto Protocol in December 2002, and </w:t>
      </w:r>
      <w:r w:rsidR="00813302" w:rsidRPr="00A1524A">
        <w:t>ratified</w:t>
      </w:r>
      <w:r w:rsidRPr="00A1524A">
        <w:t xml:space="preserve"> the</w:t>
      </w:r>
      <w:r w:rsidR="00813302" w:rsidRPr="00A1524A">
        <w:t xml:space="preserve"> second commitment period of the Kyoto Protocol by accepting the</w:t>
      </w:r>
      <w:r w:rsidRPr="00A1524A">
        <w:t xml:space="preserve"> Doha Amendment </w:t>
      </w:r>
      <w:r w:rsidR="00813302" w:rsidRPr="00A1524A">
        <w:t>on 30 November 2015.</w:t>
      </w:r>
      <w:r w:rsidRPr="00A1524A">
        <w:t xml:space="preserve"> The Climate Change Response Act 2002 (the Act) established the legal framework to enable New Zealand to meet its obligations under both the United Nations Framework Convention on Climate Change (UNFCCC) and the Kyoto Protocol. The Act includes powers for the Minister of Finance to manage New Zealand’s holdings of assigned amount units under the Protocol, and enables the Minister to trade those units on the international market. It established an </w:t>
      </w:r>
      <w:r w:rsidR="006D040B" w:rsidRPr="00A1524A">
        <w:t>I</w:t>
      </w:r>
      <w:r w:rsidRPr="00A1524A">
        <w:t xml:space="preserve">nventory </w:t>
      </w:r>
      <w:r w:rsidR="006D040B" w:rsidRPr="00A1524A">
        <w:t>Agency</w:t>
      </w:r>
      <w:r w:rsidRPr="00A1524A">
        <w:rPr>
          <w:rStyle w:val="FootnoteReference"/>
        </w:rPr>
        <w:footnoteReference w:id="20"/>
      </w:r>
      <w:r w:rsidRPr="00A1524A">
        <w:t xml:space="preserve"> and a registry to record holdings and transfers of units.</w:t>
      </w:r>
    </w:p>
    <w:p w:rsidR="00A040CF" w:rsidRPr="00A1524A" w:rsidRDefault="00A040CF" w:rsidP="00A040CF">
      <w:pPr>
        <w:pStyle w:val="BodyText"/>
      </w:pPr>
      <w:r w:rsidRPr="00A1524A">
        <w:t>The NZ ETS was established through the Act, and came into effect in 2008. The Act also provided for the phased entry of sectors into the NZ ETS. A review of the NZ ETS was undertaken in 2011, while New Zealand’s economy continued to recover from the global financial crisis. Consequential amendments were made in 2012 to ensure the NZ ETS more effectively supports the Government’s economic growth objectives and is flexible enough to cater for a range of future international outcomes in the period 2013</w:t>
      </w:r>
      <w:r w:rsidR="00B323BF" w:rsidRPr="00A1524A">
        <w:t>–</w:t>
      </w:r>
      <w:r w:rsidRPr="00A1524A">
        <w:t>20.</w:t>
      </w:r>
      <w:r w:rsidRPr="00A1524A">
        <w:rPr>
          <w:rStyle w:val="FootnoteReference"/>
        </w:rPr>
        <w:footnoteReference w:id="21"/>
      </w:r>
      <w:r w:rsidRPr="00A1524A">
        <w:t xml:space="preserve"> A second review of the operation and effectiveness of the NZ ETS began in November 2015.</w:t>
      </w:r>
    </w:p>
    <w:p w:rsidR="00A040CF" w:rsidRPr="00A1524A" w:rsidRDefault="00A040CF" w:rsidP="00A040CF">
      <w:pPr>
        <w:pStyle w:val="BodyText"/>
      </w:pPr>
      <w:r w:rsidRPr="00A1524A">
        <w:t>The Ministry for the Environment is a statutory entity</w:t>
      </w:r>
      <w:r w:rsidRPr="00A1524A">
        <w:rPr>
          <w:rStyle w:val="FootnoteReference"/>
        </w:rPr>
        <w:footnoteReference w:id="22"/>
      </w:r>
      <w:r w:rsidRPr="00A1524A">
        <w:t xml:space="preserve"> and Government’s primary advisor on matters relating to climate change, the environment, and international matters affecting the environment. A Prime Ministerial directive for the administration of the Climate Change Response Act 2002 names the Ministry for the Environment as New Zealand’s Inventory Agency, with responsibility for recording and reporting information related to greenhouse gas emissions in accordance with international requirements. </w:t>
      </w:r>
    </w:p>
    <w:p w:rsidR="00A040CF" w:rsidRPr="00A1524A" w:rsidRDefault="00A040CF" w:rsidP="00A040CF">
      <w:pPr>
        <w:pStyle w:val="BodyText"/>
      </w:pPr>
      <w:r w:rsidRPr="00A1524A">
        <w:t xml:space="preserve">The Ministry for the Environment coordinates climate change policy across government, with many policies and/or their implementation being led by other departments. The full list of these departments and details about their roles and functions is outlined in Chapter 4 of New Zealand’s </w:t>
      </w:r>
      <w:r w:rsidRPr="00A1524A">
        <w:rPr>
          <w:i/>
        </w:rPr>
        <w:t>Sixth National Communication</w:t>
      </w:r>
      <w:r w:rsidRPr="00A1524A">
        <w:t>.</w:t>
      </w:r>
      <w:r w:rsidRPr="00A1524A">
        <w:rPr>
          <w:rStyle w:val="FootnoteReference"/>
        </w:rPr>
        <w:footnoteReference w:id="23"/>
      </w:r>
      <w:r w:rsidRPr="00A1524A">
        <w:t xml:space="preserve"> There have been no significant changes to domestic institutional arrangements since the release of New Zealand’s </w:t>
      </w:r>
      <w:r w:rsidRPr="00A1524A">
        <w:rPr>
          <w:i/>
        </w:rPr>
        <w:t xml:space="preserve">Sixth National Communication </w:t>
      </w:r>
      <w:r w:rsidRPr="00A1524A">
        <w:t xml:space="preserve">and </w:t>
      </w:r>
      <w:r w:rsidRPr="00A1524A">
        <w:rPr>
          <w:i/>
        </w:rPr>
        <w:t>First Biennial Report</w:t>
      </w:r>
      <w:r w:rsidRPr="00A1524A">
        <w:t xml:space="preserve">. </w:t>
      </w:r>
    </w:p>
    <w:p w:rsidR="00A040CF" w:rsidRPr="00A1524A" w:rsidRDefault="00A040CF" w:rsidP="00A040CF">
      <w:pPr>
        <w:pStyle w:val="BodyText"/>
        <w:rPr>
          <w:rFonts w:ascii="Arial" w:hAnsi="Arial"/>
          <w:sz w:val="19"/>
          <w:szCs w:val="19"/>
        </w:rPr>
      </w:pPr>
      <w:r w:rsidRPr="00A1524A">
        <w:lastRenderedPageBreak/>
        <w:t xml:space="preserve">The Environmental Protection Authority (EPA) administers operational elements of the NZ ETS. This includes processing and making decisions </w:t>
      </w:r>
      <w:r w:rsidR="006D040B" w:rsidRPr="00A1524A">
        <w:t xml:space="preserve">about </w:t>
      </w:r>
      <w:r w:rsidRPr="00A1524A">
        <w:t xml:space="preserve">industrial allocations, entitlements and non-forestry emissions returns. The EPA </w:t>
      </w:r>
      <w:r w:rsidR="006D040B" w:rsidRPr="00A1524A">
        <w:t xml:space="preserve">helps </w:t>
      </w:r>
      <w:r w:rsidRPr="00A1524A">
        <w:t>participants to ensure they meet their obligations, and it can take compliance action where necessary. The EPA also manages the New Zealand Emission Unit Register (NZEUR), and ensures the integrity, security and availability of the NZEUR. Penetration testing of the security processes that support the NZEUR was successfully completed in 2012 and 2015. The NZEUR continues to conform to all the technical requirements for registries under the Kyoto Protocol, including its connection to the International Transaction Log.</w:t>
      </w:r>
    </w:p>
    <w:p w:rsidR="00A040CF" w:rsidRPr="00A1524A" w:rsidRDefault="00A040CF" w:rsidP="00A040CF">
      <w:pPr>
        <w:pStyle w:val="Heading3"/>
      </w:pPr>
      <w:r w:rsidRPr="00A1524A">
        <w:t>Economic and social impacts of response measures</w:t>
      </w:r>
    </w:p>
    <w:p w:rsidR="00A040CF" w:rsidRPr="00A1524A" w:rsidRDefault="00A040CF" w:rsidP="00A040CF">
      <w:pPr>
        <w:pStyle w:val="BodyText"/>
      </w:pPr>
      <w:r w:rsidRPr="00A1524A">
        <w:t xml:space="preserve">Legislative decisions on climate change response measures made by the New Zealand Government must have the support of the majority of the Parliament before they can be passed into law. The public consultation phase of the legislative process allows any member of the public, or organisations, to raise concerns and issues </w:t>
      </w:r>
      <w:r w:rsidR="00532A45" w:rsidRPr="00A1524A">
        <w:t>about</w:t>
      </w:r>
      <w:r w:rsidRPr="00A1524A">
        <w:t xml:space="preserve"> proposed measures. In addition, any legislation introduced to Parliament must be underpinned by a </w:t>
      </w:r>
      <w:r w:rsidR="00532A45" w:rsidRPr="00A1524A">
        <w:t xml:space="preserve">regulatory impact analysis </w:t>
      </w:r>
      <w:r w:rsidRPr="00A1524A">
        <w:t>that assesses the economic and social impacts of the measure.</w:t>
      </w:r>
    </w:p>
    <w:p w:rsidR="00A040CF" w:rsidRPr="00A1524A" w:rsidRDefault="00A040CF" w:rsidP="00A040CF">
      <w:pPr>
        <w:pStyle w:val="BodyText"/>
      </w:pPr>
      <w:r w:rsidRPr="00A1524A">
        <w:t>The Act provides for review of the NZ ETS, and the first review was undertaken in 2011. This included an examination of the environmental, social and economic impacts across sectors of the economy – including lower income households and M</w:t>
      </w:r>
      <w:r w:rsidR="00532A45" w:rsidRPr="00A1524A">
        <w:t>ā</w:t>
      </w:r>
      <w:r w:rsidRPr="00A1524A">
        <w:t>ori. The second review of the NZ ETS, beginning in 2015, will also take into consideration the distribution of impacts of the scheme between sectors and groups.</w:t>
      </w:r>
      <w:r w:rsidRPr="00A1524A" w:rsidDel="00922756">
        <w:t xml:space="preserve"> </w:t>
      </w:r>
    </w:p>
    <w:p w:rsidR="00A040CF" w:rsidRPr="00A1524A" w:rsidRDefault="00A040CF" w:rsidP="00A040CF">
      <w:pPr>
        <w:pStyle w:val="BodyText"/>
      </w:pPr>
      <w:r w:rsidRPr="00A1524A">
        <w:t>The Ministry of Foreign Affairs and Trade provides the Government with advice on international aspects of proposed policies. New Zealand’s regular trade, economic and political consultation with other governments, including some non-Annex I Parties, also provides opportunities for those countries to raise any concerns directly. More detailed information on the implementation of policies and measures that minimise adverse social, environmental and economic impacts on non-Annex 1 Parties can be found in Chapter 15 of New Zealand’s Greenhouse Gas Inventory 1990–2013.</w:t>
      </w:r>
      <w:r w:rsidRPr="00A1524A">
        <w:rPr>
          <w:rStyle w:val="FootnoteReference"/>
        </w:rPr>
        <w:footnoteReference w:id="24"/>
      </w:r>
    </w:p>
    <w:p w:rsidR="00A040CF" w:rsidRPr="00A1524A" w:rsidRDefault="00A040CF" w:rsidP="00A040CF">
      <w:pPr>
        <w:pStyle w:val="Heading2"/>
        <w:tabs>
          <w:tab w:val="left" w:pos="0"/>
        </w:tabs>
      </w:pPr>
      <w:bookmarkStart w:id="58" w:name="_Toc372269856"/>
      <w:bookmarkStart w:id="59" w:name="_Toc437511381"/>
      <w:r w:rsidRPr="00A1524A">
        <w:t>Estimates of emission reductions and removals and the use of units from the market-based mechanism and land use, land-use change and forestry activities</w:t>
      </w:r>
      <w:bookmarkEnd w:id="58"/>
      <w:bookmarkEnd w:id="59"/>
    </w:p>
    <w:p w:rsidR="00A040CF" w:rsidRPr="00A1524A" w:rsidRDefault="00A040CF" w:rsidP="00A040CF">
      <w:pPr>
        <w:pStyle w:val="BodyText"/>
      </w:pPr>
      <w:r w:rsidRPr="00A1524A">
        <w:t>Table 3.1 below presents New Zealand’s total (gross) greenhouse gas emissions in 1990 and 2013. This table is based on New Zealand’s Greenhouse Gas Inventory (the Inventory), as submitted to the UNFCCC secretariat in July 2015.</w:t>
      </w:r>
    </w:p>
    <w:p w:rsidR="003F718F" w:rsidRPr="00A1524A" w:rsidRDefault="008C4731" w:rsidP="008C4731">
      <w:pPr>
        <w:pStyle w:val="Tableheading"/>
      </w:pPr>
      <w:bookmarkStart w:id="60" w:name="_Toc436132090"/>
      <w:bookmarkStart w:id="61" w:name="_Toc437420212"/>
      <w:r w:rsidRPr="00A1524A">
        <w:lastRenderedPageBreak/>
        <w:t>Table 3.1: New Zealand’s emissions of greenhouse gases, by sector, in 1990 and 2013</w:t>
      </w:r>
      <w:bookmarkEnd w:id="60"/>
      <w:bookmarkEnd w:id="61"/>
    </w:p>
    <w:tbl>
      <w:tblPr>
        <w:tblW w:w="8505" w:type="dxa"/>
        <w:tblInd w:w="91" w:type="dxa"/>
        <w:tblLayout w:type="fixed"/>
        <w:tblLook w:val="01E0" w:firstRow="1" w:lastRow="1" w:firstColumn="1" w:lastColumn="1" w:noHBand="0" w:noVBand="0"/>
      </w:tblPr>
      <w:tblGrid>
        <w:gridCol w:w="3057"/>
        <w:gridCol w:w="1311"/>
        <w:gridCol w:w="1262"/>
        <w:gridCol w:w="1613"/>
        <w:gridCol w:w="1262"/>
      </w:tblGrid>
      <w:tr w:rsidR="008625F1" w:rsidRPr="00A1524A" w:rsidTr="00C50DED">
        <w:trPr>
          <w:trHeight w:val="495"/>
        </w:trPr>
        <w:tc>
          <w:tcPr>
            <w:tcW w:w="3079" w:type="dxa"/>
            <w:vMerge w:val="restart"/>
            <w:tcBorders>
              <w:top w:val="single" w:sz="4" w:space="0" w:color="0070C0"/>
              <w:bottom w:val="single" w:sz="4" w:space="0" w:color="0070C0"/>
            </w:tcBorders>
            <w:shd w:val="clear" w:color="auto" w:fill="0070C0"/>
            <w:vAlign w:val="bottom"/>
          </w:tcPr>
          <w:p w:rsidR="008625F1" w:rsidRPr="00A1524A" w:rsidRDefault="008625F1" w:rsidP="00D47256">
            <w:pPr>
              <w:pStyle w:val="TableTextbold"/>
              <w:keepNext/>
              <w:rPr>
                <w:color w:val="FFFFFF" w:themeColor="background1"/>
              </w:rPr>
            </w:pPr>
            <w:r w:rsidRPr="00A1524A">
              <w:rPr>
                <w:color w:val="FFFFFF" w:themeColor="background1"/>
              </w:rPr>
              <w:t>Sector</w:t>
            </w:r>
          </w:p>
        </w:tc>
        <w:tc>
          <w:tcPr>
            <w:tcW w:w="2589" w:type="dxa"/>
            <w:gridSpan w:val="2"/>
            <w:tcBorders>
              <w:top w:val="single" w:sz="4" w:space="0" w:color="0070C0"/>
            </w:tcBorders>
            <w:shd w:val="clear" w:color="auto" w:fill="0070C0"/>
            <w:vAlign w:val="bottom"/>
          </w:tcPr>
          <w:p w:rsidR="008625F1" w:rsidRPr="00A1524A" w:rsidRDefault="00C50DED" w:rsidP="00E01455">
            <w:pPr>
              <w:pStyle w:val="TableTextbold"/>
              <w:tabs>
                <w:tab w:val="left" w:pos="799"/>
              </w:tabs>
              <w:spacing w:after="0"/>
              <w:rPr>
                <w:color w:val="FFFFFF" w:themeColor="background1"/>
              </w:rPr>
            </w:pPr>
            <w:r w:rsidRPr="00A1524A">
              <w:rPr>
                <w:color w:val="FFFFFF" w:themeColor="background1"/>
              </w:rPr>
              <w:tab/>
            </w:r>
            <w:proofErr w:type="spellStart"/>
            <w:r w:rsidR="008625F1" w:rsidRPr="00A1524A">
              <w:rPr>
                <w:color w:val="FFFFFF" w:themeColor="background1"/>
              </w:rPr>
              <w:t>kt</w:t>
            </w:r>
            <w:proofErr w:type="spellEnd"/>
            <w:r w:rsidR="008625F1" w:rsidRPr="00A1524A">
              <w:rPr>
                <w:color w:val="FFFFFF" w:themeColor="background1"/>
              </w:rPr>
              <w:t xml:space="preserve"> CO</w:t>
            </w:r>
            <w:r w:rsidR="008625F1" w:rsidRPr="00A1524A">
              <w:rPr>
                <w:color w:val="FFFFFF" w:themeColor="background1"/>
                <w:vertAlign w:val="subscript"/>
              </w:rPr>
              <w:t>2</w:t>
            </w:r>
            <w:r w:rsidR="008625F1" w:rsidRPr="00A1524A">
              <w:rPr>
                <w:color w:val="FFFFFF" w:themeColor="background1"/>
              </w:rPr>
              <w:t xml:space="preserve"> </w:t>
            </w:r>
            <w:proofErr w:type="spellStart"/>
            <w:r w:rsidR="008625F1" w:rsidRPr="00A1524A">
              <w:rPr>
                <w:color w:val="FFFFFF" w:themeColor="background1"/>
              </w:rPr>
              <w:t>eq</w:t>
            </w:r>
            <w:proofErr w:type="spellEnd"/>
          </w:p>
        </w:tc>
        <w:tc>
          <w:tcPr>
            <w:tcW w:w="1624" w:type="dxa"/>
            <w:vMerge w:val="restart"/>
            <w:tcBorders>
              <w:top w:val="single" w:sz="4" w:space="0" w:color="0070C0"/>
              <w:bottom w:val="single" w:sz="4" w:space="0" w:color="0070C0"/>
            </w:tcBorders>
            <w:shd w:val="clear" w:color="auto" w:fill="0070C0"/>
            <w:vAlign w:val="bottom"/>
          </w:tcPr>
          <w:p w:rsidR="008625F1" w:rsidRPr="00A1524A" w:rsidRDefault="008625F1" w:rsidP="00E01455">
            <w:pPr>
              <w:pStyle w:val="TableTextbold"/>
              <w:jc w:val="center"/>
              <w:rPr>
                <w:color w:val="FFFFFF" w:themeColor="background1"/>
              </w:rPr>
            </w:pPr>
            <w:r w:rsidRPr="00A1524A">
              <w:rPr>
                <w:color w:val="FFFFFF" w:themeColor="background1"/>
              </w:rPr>
              <w:t>Change from 1990 (</w:t>
            </w:r>
            <w:proofErr w:type="spellStart"/>
            <w:r w:rsidRPr="00A1524A">
              <w:rPr>
                <w:color w:val="FFFFFF" w:themeColor="background1"/>
              </w:rPr>
              <w:t>kt</w:t>
            </w:r>
            <w:proofErr w:type="spellEnd"/>
            <w:r w:rsidRPr="00A1524A">
              <w:rPr>
                <w:color w:val="FFFFFF" w:themeColor="background1"/>
              </w:rPr>
              <w:t xml:space="preserve"> CO</w:t>
            </w:r>
            <w:r w:rsidRPr="00A1524A">
              <w:rPr>
                <w:color w:val="FFFFFF" w:themeColor="background1"/>
                <w:vertAlign w:val="subscript"/>
              </w:rPr>
              <w:t>2</w:t>
            </w:r>
            <w:r w:rsidRPr="00A1524A">
              <w:rPr>
                <w:color w:val="FFFFFF" w:themeColor="background1"/>
              </w:rPr>
              <w:t xml:space="preserve"> </w:t>
            </w:r>
            <w:proofErr w:type="spellStart"/>
            <w:r w:rsidRPr="00A1524A">
              <w:rPr>
                <w:color w:val="FFFFFF" w:themeColor="background1"/>
              </w:rPr>
              <w:t>eq</w:t>
            </w:r>
            <w:proofErr w:type="spellEnd"/>
            <w:r w:rsidRPr="00A1524A">
              <w:rPr>
                <w:color w:val="FFFFFF" w:themeColor="background1"/>
              </w:rPr>
              <w:t>)</w:t>
            </w:r>
          </w:p>
        </w:tc>
        <w:tc>
          <w:tcPr>
            <w:tcW w:w="1270" w:type="dxa"/>
            <w:vMerge w:val="restart"/>
            <w:tcBorders>
              <w:top w:val="single" w:sz="4" w:space="0" w:color="0070C0"/>
              <w:bottom w:val="single" w:sz="4" w:space="0" w:color="0070C0"/>
            </w:tcBorders>
            <w:shd w:val="clear" w:color="auto" w:fill="0070C0"/>
            <w:vAlign w:val="bottom"/>
          </w:tcPr>
          <w:p w:rsidR="008625F1" w:rsidRPr="00A1524A" w:rsidRDefault="008625F1" w:rsidP="00E01455">
            <w:pPr>
              <w:pStyle w:val="TableTextbold"/>
              <w:jc w:val="center"/>
              <w:rPr>
                <w:color w:val="FFFFFF" w:themeColor="background1"/>
              </w:rPr>
            </w:pPr>
            <w:r w:rsidRPr="00A1524A">
              <w:rPr>
                <w:color w:val="FFFFFF" w:themeColor="background1"/>
              </w:rPr>
              <w:t xml:space="preserve">Change from 1990 </w:t>
            </w:r>
            <w:r w:rsidR="00E01455" w:rsidRPr="00A1524A">
              <w:rPr>
                <w:color w:val="FFFFFF" w:themeColor="background1"/>
              </w:rPr>
              <w:br/>
            </w:r>
            <w:r w:rsidRPr="00A1524A">
              <w:rPr>
                <w:color w:val="FFFFFF" w:themeColor="background1"/>
              </w:rPr>
              <w:t>( per cent)</w:t>
            </w:r>
          </w:p>
        </w:tc>
      </w:tr>
      <w:tr w:rsidR="008625F1" w:rsidRPr="00A1524A" w:rsidTr="00C50DED">
        <w:tc>
          <w:tcPr>
            <w:tcW w:w="3079" w:type="dxa"/>
            <w:vMerge/>
            <w:tcBorders>
              <w:top w:val="single" w:sz="4" w:space="0" w:color="0070C0"/>
              <w:bottom w:val="single" w:sz="4" w:space="0" w:color="0070C0"/>
            </w:tcBorders>
            <w:shd w:val="clear" w:color="auto" w:fill="0070C0"/>
            <w:vAlign w:val="bottom"/>
          </w:tcPr>
          <w:p w:rsidR="008625F1" w:rsidRPr="00A1524A" w:rsidRDefault="008625F1" w:rsidP="00D47256">
            <w:pPr>
              <w:pStyle w:val="TableTextbold"/>
              <w:keepNext/>
              <w:rPr>
                <w:color w:val="FFFFFF" w:themeColor="background1"/>
              </w:rPr>
            </w:pPr>
          </w:p>
        </w:tc>
        <w:tc>
          <w:tcPr>
            <w:tcW w:w="1319" w:type="dxa"/>
            <w:tcBorders>
              <w:bottom w:val="single" w:sz="4" w:space="0" w:color="0070C0"/>
            </w:tcBorders>
            <w:shd w:val="clear" w:color="auto" w:fill="0070C0"/>
            <w:vAlign w:val="bottom"/>
          </w:tcPr>
          <w:p w:rsidR="008625F1" w:rsidRPr="00A1524A" w:rsidRDefault="008625F1" w:rsidP="00E01455">
            <w:pPr>
              <w:pStyle w:val="TableTextbold"/>
              <w:spacing w:before="0"/>
              <w:jc w:val="center"/>
              <w:rPr>
                <w:color w:val="FFFFFF" w:themeColor="background1"/>
              </w:rPr>
            </w:pPr>
            <w:r w:rsidRPr="00A1524A">
              <w:rPr>
                <w:color w:val="FFFFFF" w:themeColor="background1"/>
              </w:rPr>
              <w:t>1990</w:t>
            </w:r>
          </w:p>
        </w:tc>
        <w:tc>
          <w:tcPr>
            <w:tcW w:w="1270" w:type="dxa"/>
            <w:tcBorders>
              <w:bottom w:val="single" w:sz="4" w:space="0" w:color="0070C0"/>
            </w:tcBorders>
            <w:shd w:val="clear" w:color="auto" w:fill="0070C0"/>
            <w:vAlign w:val="bottom"/>
          </w:tcPr>
          <w:p w:rsidR="008625F1" w:rsidRPr="00A1524A" w:rsidRDefault="008625F1" w:rsidP="00E01455">
            <w:pPr>
              <w:pStyle w:val="TableTextbold"/>
              <w:spacing w:before="0"/>
              <w:jc w:val="center"/>
              <w:rPr>
                <w:color w:val="FFFFFF" w:themeColor="background1"/>
              </w:rPr>
            </w:pPr>
            <w:r w:rsidRPr="00A1524A">
              <w:rPr>
                <w:color w:val="FFFFFF" w:themeColor="background1"/>
              </w:rPr>
              <w:t>2013</w:t>
            </w:r>
          </w:p>
        </w:tc>
        <w:tc>
          <w:tcPr>
            <w:tcW w:w="1624" w:type="dxa"/>
            <w:vMerge/>
            <w:tcBorders>
              <w:bottom w:val="single" w:sz="4" w:space="0" w:color="0070C0"/>
            </w:tcBorders>
            <w:shd w:val="clear" w:color="auto" w:fill="0070C0"/>
            <w:vAlign w:val="bottom"/>
          </w:tcPr>
          <w:p w:rsidR="008625F1" w:rsidRPr="00A1524A" w:rsidRDefault="008625F1" w:rsidP="00C50DED">
            <w:pPr>
              <w:pStyle w:val="TableTextbold"/>
              <w:jc w:val="right"/>
              <w:rPr>
                <w:color w:val="FFFFFF" w:themeColor="background1"/>
              </w:rPr>
            </w:pPr>
          </w:p>
        </w:tc>
        <w:tc>
          <w:tcPr>
            <w:tcW w:w="1270" w:type="dxa"/>
            <w:vMerge/>
            <w:tcBorders>
              <w:bottom w:val="single" w:sz="4" w:space="0" w:color="0070C0"/>
            </w:tcBorders>
            <w:shd w:val="clear" w:color="auto" w:fill="0070C0"/>
            <w:vAlign w:val="bottom"/>
          </w:tcPr>
          <w:p w:rsidR="008625F1" w:rsidRPr="00A1524A" w:rsidRDefault="008625F1" w:rsidP="00C50DED">
            <w:pPr>
              <w:pStyle w:val="TableTextbold"/>
              <w:jc w:val="right"/>
              <w:rPr>
                <w:color w:val="FFFFFF" w:themeColor="background1"/>
              </w:rPr>
            </w:pPr>
          </w:p>
        </w:tc>
      </w:tr>
      <w:tr w:rsidR="008625F1" w:rsidRPr="00A1524A" w:rsidTr="00C50DED">
        <w:tc>
          <w:tcPr>
            <w:tcW w:w="3079" w:type="dxa"/>
            <w:tcBorders>
              <w:top w:val="single" w:sz="4" w:space="0" w:color="0070C0"/>
            </w:tcBorders>
          </w:tcPr>
          <w:p w:rsidR="008625F1" w:rsidRPr="00A1524A" w:rsidRDefault="008625F1" w:rsidP="00D47256">
            <w:pPr>
              <w:pStyle w:val="TableText"/>
              <w:keepNext/>
            </w:pPr>
            <w:r w:rsidRPr="00A1524A">
              <w:t>Energy</w:t>
            </w:r>
          </w:p>
        </w:tc>
        <w:tc>
          <w:tcPr>
            <w:tcW w:w="1319" w:type="dxa"/>
            <w:tcBorders>
              <w:top w:val="single" w:sz="4" w:space="0" w:color="0070C0"/>
            </w:tcBorders>
          </w:tcPr>
          <w:p w:rsidR="008625F1" w:rsidRPr="00A1524A" w:rsidRDefault="008625F1" w:rsidP="008625F1">
            <w:pPr>
              <w:pStyle w:val="TableText"/>
              <w:jc w:val="right"/>
            </w:pPr>
            <w:r w:rsidRPr="00A1524A">
              <w:t>23,994.6</w:t>
            </w:r>
          </w:p>
        </w:tc>
        <w:tc>
          <w:tcPr>
            <w:tcW w:w="1270" w:type="dxa"/>
            <w:tcBorders>
              <w:top w:val="single" w:sz="4" w:space="0" w:color="0070C0"/>
            </w:tcBorders>
          </w:tcPr>
          <w:p w:rsidR="008625F1" w:rsidRPr="00A1524A" w:rsidRDefault="008625F1" w:rsidP="008625F1">
            <w:pPr>
              <w:pStyle w:val="TableText"/>
              <w:jc w:val="right"/>
            </w:pPr>
            <w:r w:rsidRPr="00A1524A">
              <w:t>31,658.9</w:t>
            </w:r>
          </w:p>
        </w:tc>
        <w:tc>
          <w:tcPr>
            <w:tcW w:w="1624" w:type="dxa"/>
            <w:tcBorders>
              <w:top w:val="single" w:sz="4" w:space="0" w:color="0070C0"/>
            </w:tcBorders>
          </w:tcPr>
          <w:p w:rsidR="008625F1" w:rsidRPr="00A1524A" w:rsidRDefault="008625F1" w:rsidP="008625F1">
            <w:pPr>
              <w:pStyle w:val="TableText"/>
              <w:jc w:val="right"/>
            </w:pPr>
            <w:r w:rsidRPr="00A1524A">
              <w:t>+7,664.3</w:t>
            </w:r>
          </w:p>
        </w:tc>
        <w:tc>
          <w:tcPr>
            <w:tcW w:w="1270" w:type="dxa"/>
            <w:tcBorders>
              <w:top w:val="single" w:sz="4" w:space="0" w:color="0070C0"/>
            </w:tcBorders>
          </w:tcPr>
          <w:p w:rsidR="008625F1" w:rsidRPr="00A1524A" w:rsidRDefault="008625F1" w:rsidP="008625F1">
            <w:pPr>
              <w:pStyle w:val="TableText"/>
              <w:jc w:val="right"/>
            </w:pPr>
            <w:r w:rsidRPr="00A1524A">
              <w:t>+31.9</w:t>
            </w:r>
          </w:p>
        </w:tc>
      </w:tr>
      <w:tr w:rsidR="008625F1" w:rsidRPr="00A1524A" w:rsidTr="00C50DED">
        <w:tc>
          <w:tcPr>
            <w:tcW w:w="3079" w:type="dxa"/>
          </w:tcPr>
          <w:p w:rsidR="008625F1" w:rsidRPr="00A1524A" w:rsidRDefault="008625F1" w:rsidP="00D47256">
            <w:pPr>
              <w:pStyle w:val="TableText"/>
              <w:keepNext/>
            </w:pPr>
            <w:r w:rsidRPr="00A1524A">
              <w:t>Industrial processes and product use</w:t>
            </w:r>
          </w:p>
        </w:tc>
        <w:tc>
          <w:tcPr>
            <w:tcW w:w="1319" w:type="dxa"/>
          </w:tcPr>
          <w:p w:rsidR="008625F1" w:rsidRPr="00A1524A" w:rsidRDefault="008625F1" w:rsidP="008625F1">
            <w:pPr>
              <w:pStyle w:val="TableText"/>
              <w:jc w:val="right"/>
            </w:pPr>
            <w:r w:rsidRPr="00A1524A">
              <w:t>3,276.0</w:t>
            </w:r>
          </w:p>
        </w:tc>
        <w:tc>
          <w:tcPr>
            <w:tcW w:w="1270" w:type="dxa"/>
          </w:tcPr>
          <w:p w:rsidR="008625F1" w:rsidRPr="00A1524A" w:rsidRDefault="008625F1" w:rsidP="008625F1">
            <w:pPr>
              <w:pStyle w:val="TableText"/>
              <w:jc w:val="right"/>
            </w:pPr>
            <w:r w:rsidRPr="00A1524A">
              <w:t>5,071.5</w:t>
            </w:r>
          </w:p>
        </w:tc>
        <w:tc>
          <w:tcPr>
            <w:tcW w:w="1624" w:type="dxa"/>
          </w:tcPr>
          <w:p w:rsidR="008625F1" w:rsidRPr="00A1524A" w:rsidRDefault="008625F1" w:rsidP="008625F1">
            <w:pPr>
              <w:pStyle w:val="TableText"/>
              <w:jc w:val="right"/>
            </w:pPr>
            <w:r w:rsidRPr="00A1524A">
              <w:t>+1,795.4</w:t>
            </w:r>
          </w:p>
        </w:tc>
        <w:tc>
          <w:tcPr>
            <w:tcW w:w="1270" w:type="dxa"/>
          </w:tcPr>
          <w:p w:rsidR="008625F1" w:rsidRPr="00A1524A" w:rsidRDefault="008625F1" w:rsidP="008625F1">
            <w:pPr>
              <w:pStyle w:val="TableText"/>
              <w:jc w:val="right"/>
            </w:pPr>
            <w:r w:rsidRPr="00A1524A">
              <w:t>+54.8</w:t>
            </w:r>
          </w:p>
        </w:tc>
      </w:tr>
      <w:tr w:rsidR="008625F1" w:rsidRPr="00A1524A" w:rsidTr="00C50DED">
        <w:tc>
          <w:tcPr>
            <w:tcW w:w="3079" w:type="dxa"/>
          </w:tcPr>
          <w:p w:rsidR="008625F1" w:rsidRPr="00A1524A" w:rsidRDefault="008625F1" w:rsidP="00D47256">
            <w:pPr>
              <w:pStyle w:val="TableText"/>
              <w:keepNext/>
            </w:pPr>
            <w:r w:rsidRPr="00A1524A">
              <w:t>Agriculture</w:t>
            </w:r>
          </w:p>
        </w:tc>
        <w:tc>
          <w:tcPr>
            <w:tcW w:w="1319" w:type="dxa"/>
          </w:tcPr>
          <w:p w:rsidR="008625F1" w:rsidRPr="00A1524A" w:rsidRDefault="008625F1" w:rsidP="008625F1">
            <w:pPr>
              <w:pStyle w:val="TableText"/>
              <w:jc w:val="right"/>
            </w:pPr>
            <w:r w:rsidRPr="00A1524A">
              <w:t>34,350.6</w:t>
            </w:r>
          </w:p>
        </w:tc>
        <w:tc>
          <w:tcPr>
            <w:tcW w:w="1270" w:type="dxa"/>
          </w:tcPr>
          <w:p w:rsidR="008625F1" w:rsidRPr="00A1524A" w:rsidRDefault="008625F1" w:rsidP="008625F1">
            <w:pPr>
              <w:pStyle w:val="TableText"/>
              <w:jc w:val="right"/>
            </w:pPr>
            <w:r w:rsidRPr="00A1524A">
              <w:t>39,177.3</w:t>
            </w:r>
          </w:p>
        </w:tc>
        <w:tc>
          <w:tcPr>
            <w:tcW w:w="1624" w:type="dxa"/>
          </w:tcPr>
          <w:p w:rsidR="008625F1" w:rsidRPr="00A1524A" w:rsidRDefault="008625F1" w:rsidP="008625F1">
            <w:pPr>
              <w:pStyle w:val="TableText"/>
              <w:jc w:val="right"/>
            </w:pPr>
            <w:r w:rsidRPr="00A1524A">
              <w:t>+4,826.7</w:t>
            </w:r>
          </w:p>
        </w:tc>
        <w:tc>
          <w:tcPr>
            <w:tcW w:w="1270" w:type="dxa"/>
          </w:tcPr>
          <w:p w:rsidR="008625F1" w:rsidRPr="00A1524A" w:rsidRDefault="008625F1" w:rsidP="008625F1">
            <w:pPr>
              <w:pStyle w:val="TableText"/>
              <w:jc w:val="right"/>
            </w:pPr>
            <w:r w:rsidRPr="00A1524A">
              <w:t>+14.1</w:t>
            </w:r>
          </w:p>
        </w:tc>
      </w:tr>
      <w:tr w:rsidR="008625F1" w:rsidRPr="00A1524A" w:rsidTr="00C50DED">
        <w:tc>
          <w:tcPr>
            <w:tcW w:w="3079" w:type="dxa"/>
          </w:tcPr>
          <w:p w:rsidR="008625F1" w:rsidRPr="00A1524A" w:rsidRDefault="008625F1" w:rsidP="00D47256">
            <w:pPr>
              <w:pStyle w:val="TableText"/>
              <w:keepNext/>
            </w:pPr>
            <w:r w:rsidRPr="00A1524A">
              <w:t>Waste</w:t>
            </w:r>
          </w:p>
        </w:tc>
        <w:tc>
          <w:tcPr>
            <w:tcW w:w="1319" w:type="dxa"/>
          </w:tcPr>
          <w:p w:rsidR="008625F1" w:rsidRPr="00A1524A" w:rsidRDefault="008625F1" w:rsidP="008625F1">
            <w:pPr>
              <w:pStyle w:val="TableText"/>
              <w:jc w:val="right"/>
            </w:pPr>
            <w:r w:rsidRPr="00A1524A">
              <w:t>5,099.0</w:t>
            </w:r>
          </w:p>
        </w:tc>
        <w:tc>
          <w:tcPr>
            <w:tcW w:w="1270" w:type="dxa"/>
          </w:tcPr>
          <w:p w:rsidR="008625F1" w:rsidRPr="00A1524A" w:rsidRDefault="008625F1" w:rsidP="008625F1">
            <w:pPr>
              <w:pStyle w:val="TableText"/>
              <w:jc w:val="right"/>
            </w:pPr>
            <w:r w:rsidRPr="00A1524A">
              <w:t>5,054.0</w:t>
            </w:r>
          </w:p>
        </w:tc>
        <w:tc>
          <w:tcPr>
            <w:tcW w:w="1624" w:type="dxa"/>
          </w:tcPr>
          <w:p w:rsidR="008625F1" w:rsidRPr="00A1524A" w:rsidRDefault="008625F1" w:rsidP="008625F1">
            <w:pPr>
              <w:pStyle w:val="TableText"/>
              <w:jc w:val="right"/>
            </w:pPr>
            <w:r w:rsidRPr="00A1524A">
              <w:t>–45.0</w:t>
            </w:r>
          </w:p>
        </w:tc>
        <w:tc>
          <w:tcPr>
            <w:tcW w:w="1270" w:type="dxa"/>
          </w:tcPr>
          <w:p w:rsidR="008625F1" w:rsidRPr="00A1524A" w:rsidRDefault="008625F1" w:rsidP="008625F1">
            <w:pPr>
              <w:pStyle w:val="TableText"/>
              <w:jc w:val="right"/>
            </w:pPr>
            <w:r w:rsidRPr="00A1524A">
              <w:t>–0.9</w:t>
            </w:r>
          </w:p>
        </w:tc>
      </w:tr>
      <w:tr w:rsidR="008625F1" w:rsidRPr="00A1524A" w:rsidTr="00C50DED">
        <w:tc>
          <w:tcPr>
            <w:tcW w:w="3079" w:type="dxa"/>
            <w:shd w:val="clear" w:color="auto" w:fill="E6F1F9"/>
          </w:tcPr>
          <w:p w:rsidR="008625F1" w:rsidRPr="00A1524A" w:rsidRDefault="008625F1" w:rsidP="00D47256">
            <w:pPr>
              <w:pStyle w:val="TableTextbold"/>
              <w:keepNext/>
            </w:pPr>
            <w:r w:rsidRPr="00A1524A">
              <w:t>Total (excluding LULUCF)</w:t>
            </w:r>
          </w:p>
        </w:tc>
        <w:tc>
          <w:tcPr>
            <w:tcW w:w="1319" w:type="dxa"/>
            <w:shd w:val="clear" w:color="auto" w:fill="E6F1F9"/>
          </w:tcPr>
          <w:p w:rsidR="008625F1" w:rsidRPr="00A1524A" w:rsidRDefault="008625F1" w:rsidP="008625F1">
            <w:pPr>
              <w:pStyle w:val="TableTextbold"/>
              <w:jc w:val="right"/>
            </w:pPr>
            <w:r w:rsidRPr="00A1524A">
              <w:t>66,720.2</w:t>
            </w:r>
          </w:p>
        </w:tc>
        <w:tc>
          <w:tcPr>
            <w:tcW w:w="1270" w:type="dxa"/>
            <w:shd w:val="clear" w:color="auto" w:fill="E6F1F9"/>
          </w:tcPr>
          <w:p w:rsidR="008625F1" w:rsidRPr="00A1524A" w:rsidRDefault="008625F1" w:rsidP="008625F1">
            <w:pPr>
              <w:pStyle w:val="TableTextbold"/>
              <w:jc w:val="right"/>
            </w:pPr>
            <w:r w:rsidRPr="00A1524A">
              <w:t>80,961.6</w:t>
            </w:r>
          </w:p>
        </w:tc>
        <w:tc>
          <w:tcPr>
            <w:tcW w:w="1624" w:type="dxa"/>
            <w:shd w:val="clear" w:color="auto" w:fill="E6F1F9"/>
          </w:tcPr>
          <w:p w:rsidR="008625F1" w:rsidRPr="00A1524A" w:rsidRDefault="008625F1" w:rsidP="008625F1">
            <w:pPr>
              <w:pStyle w:val="TableTextbold"/>
              <w:jc w:val="right"/>
            </w:pPr>
            <w:r w:rsidRPr="00A1524A">
              <w:t>+14,241.5</w:t>
            </w:r>
          </w:p>
        </w:tc>
        <w:tc>
          <w:tcPr>
            <w:tcW w:w="1270" w:type="dxa"/>
            <w:shd w:val="clear" w:color="auto" w:fill="E6F1F9"/>
          </w:tcPr>
          <w:p w:rsidR="008625F1" w:rsidRPr="00A1524A" w:rsidRDefault="008625F1" w:rsidP="008625F1">
            <w:pPr>
              <w:pStyle w:val="TableTextbold"/>
              <w:jc w:val="right"/>
            </w:pPr>
            <w:r w:rsidRPr="00A1524A">
              <w:t>+21.3</w:t>
            </w:r>
          </w:p>
        </w:tc>
      </w:tr>
      <w:tr w:rsidR="008625F1" w:rsidRPr="00A1524A" w:rsidTr="00C50DED">
        <w:tc>
          <w:tcPr>
            <w:tcW w:w="3079" w:type="dxa"/>
          </w:tcPr>
          <w:p w:rsidR="008625F1" w:rsidRPr="00A1524A" w:rsidRDefault="008625F1" w:rsidP="00D47256">
            <w:pPr>
              <w:pStyle w:val="TableText"/>
              <w:keepNext/>
            </w:pPr>
            <w:r w:rsidRPr="00A1524A">
              <w:t xml:space="preserve">Land use, land-use change and forestry (LULUCF) </w:t>
            </w:r>
          </w:p>
        </w:tc>
        <w:tc>
          <w:tcPr>
            <w:tcW w:w="1319" w:type="dxa"/>
          </w:tcPr>
          <w:p w:rsidR="008625F1" w:rsidRPr="00A1524A" w:rsidRDefault="008625F1" w:rsidP="008625F1">
            <w:pPr>
              <w:pStyle w:val="TableText"/>
              <w:jc w:val="right"/>
            </w:pPr>
            <w:r w:rsidRPr="00A1524A">
              <w:t>–28,654.4</w:t>
            </w:r>
          </w:p>
        </w:tc>
        <w:tc>
          <w:tcPr>
            <w:tcW w:w="1270" w:type="dxa"/>
          </w:tcPr>
          <w:p w:rsidR="008625F1" w:rsidRPr="00A1524A" w:rsidRDefault="003D0E11" w:rsidP="008625F1">
            <w:pPr>
              <w:pStyle w:val="TableText"/>
              <w:jc w:val="right"/>
            </w:pPr>
            <w:r w:rsidRPr="00A1524A">
              <w:t>–</w:t>
            </w:r>
            <w:r w:rsidR="008625F1" w:rsidRPr="00A1524A">
              <w:t>26,761.1</w:t>
            </w:r>
          </w:p>
        </w:tc>
        <w:tc>
          <w:tcPr>
            <w:tcW w:w="1624" w:type="dxa"/>
          </w:tcPr>
          <w:p w:rsidR="008625F1" w:rsidRPr="00A1524A" w:rsidRDefault="008625F1" w:rsidP="008625F1">
            <w:pPr>
              <w:pStyle w:val="TableText"/>
              <w:jc w:val="right"/>
            </w:pPr>
            <w:r w:rsidRPr="00A1524A">
              <w:t>+1,893.3</w:t>
            </w:r>
          </w:p>
        </w:tc>
        <w:tc>
          <w:tcPr>
            <w:tcW w:w="1270" w:type="dxa"/>
          </w:tcPr>
          <w:p w:rsidR="008625F1" w:rsidRPr="00A1524A" w:rsidRDefault="008625F1" w:rsidP="008625F1">
            <w:pPr>
              <w:pStyle w:val="TableText"/>
              <w:jc w:val="right"/>
            </w:pPr>
            <w:r w:rsidRPr="00A1524A">
              <w:t>+6.6</w:t>
            </w:r>
          </w:p>
        </w:tc>
      </w:tr>
      <w:tr w:rsidR="00C50DED" w:rsidRPr="00A1524A" w:rsidTr="00C50DED">
        <w:tc>
          <w:tcPr>
            <w:tcW w:w="3079" w:type="dxa"/>
            <w:tcBorders>
              <w:bottom w:val="single" w:sz="4" w:space="0" w:color="0070C0"/>
            </w:tcBorders>
            <w:shd w:val="clear" w:color="auto" w:fill="E6F1F9"/>
          </w:tcPr>
          <w:p w:rsidR="008625F1" w:rsidRPr="00A1524A" w:rsidRDefault="008625F1" w:rsidP="00532A45">
            <w:pPr>
              <w:pStyle w:val="TableTextbold"/>
            </w:pPr>
            <w:r w:rsidRPr="00A1524A">
              <w:t xml:space="preserve">Net </w:t>
            </w:r>
            <w:r w:rsidR="00532A45" w:rsidRPr="00A1524A">
              <w:t xml:space="preserve">total </w:t>
            </w:r>
            <w:r w:rsidRPr="00A1524A">
              <w:t>(including LULUCF)</w:t>
            </w:r>
          </w:p>
        </w:tc>
        <w:tc>
          <w:tcPr>
            <w:tcW w:w="1319" w:type="dxa"/>
            <w:tcBorders>
              <w:bottom w:val="single" w:sz="4" w:space="0" w:color="0070C0"/>
            </w:tcBorders>
            <w:shd w:val="clear" w:color="auto" w:fill="E6F1F9"/>
          </w:tcPr>
          <w:p w:rsidR="008625F1" w:rsidRPr="00A1524A" w:rsidRDefault="008625F1" w:rsidP="008625F1">
            <w:pPr>
              <w:pStyle w:val="TableTextbold"/>
              <w:jc w:val="right"/>
            </w:pPr>
            <w:r w:rsidRPr="00A1524A">
              <w:t>38,065.7</w:t>
            </w:r>
          </w:p>
        </w:tc>
        <w:tc>
          <w:tcPr>
            <w:tcW w:w="1270" w:type="dxa"/>
            <w:tcBorders>
              <w:bottom w:val="single" w:sz="4" w:space="0" w:color="0070C0"/>
            </w:tcBorders>
            <w:shd w:val="clear" w:color="auto" w:fill="E6F1F9"/>
          </w:tcPr>
          <w:p w:rsidR="008625F1" w:rsidRPr="00A1524A" w:rsidRDefault="008625F1" w:rsidP="008625F1">
            <w:pPr>
              <w:pStyle w:val="TableTextbold"/>
              <w:jc w:val="right"/>
            </w:pPr>
            <w:r w:rsidRPr="00A1524A">
              <w:t>54,200.5</w:t>
            </w:r>
          </w:p>
        </w:tc>
        <w:tc>
          <w:tcPr>
            <w:tcW w:w="1624" w:type="dxa"/>
            <w:tcBorders>
              <w:bottom w:val="single" w:sz="4" w:space="0" w:color="0070C0"/>
            </w:tcBorders>
            <w:shd w:val="clear" w:color="auto" w:fill="E6F1F9"/>
          </w:tcPr>
          <w:p w:rsidR="008625F1" w:rsidRPr="00A1524A" w:rsidRDefault="008625F1" w:rsidP="008625F1">
            <w:pPr>
              <w:pStyle w:val="TableTextbold"/>
              <w:jc w:val="right"/>
            </w:pPr>
            <w:r w:rsidRPr="00A1524A">
              <w:t>+16,134.8</w:t>
            </w:r>
          </w:p>
        </w:tc>
        <w:tc>
          <w:tcPr>
            <w:tcW w:w="1270" w:type="dxa"/>
            <w:tcBorders>
              <w:bottom w:val="single" w:sz="4" w:space="0" w:color="0070C0"/>
            </w:tcBorders>
            <w:shd w:val="clear" w:color="auto" w:fill="E6F1F9"/>
          </w:tcPr>
          <w:p w:rsidR="008625F1" w:rsidRPr="00A1524A" w:rsidRDefault="008625F1" w:rsidP="008625F1">
            <w:pPr>
              <w:pStyle w:val="TableTextbold"/>
              <w:jc w:val="right"/>
            </w:pPr>
            <w:r w:rsidRPr="00A1524A">
              <w:t>+42.4</w:t>
            </w:r>
          </w:p>
        </w:tc>
      </w:tr>
    </w:tbl>
    <w:p w:rsidR="00CE4F05" w:rsidRPr="00A1524A" w:rsidRDefault="00CE4F05" w:rsidP="00CE4F05">
      <w:pPr>
        <w:pStyle w:val="Note"/>
        <w:ind w:left="0" w:firstLine="0"/>
      </w:pPr>
      <w:r w:rsidRPr="00A1524A">
        <w:t>Note: Net removals from the LULUCF sector as reported under the UNFCCC (chapter 6 of New Zealand’</w:t>
      </w:r>
      <w:r w:rsidR="00803379" w:rsidRPr="00A1524A">
        <w:t>s</w:t>
      </w:r>
      <w:r w:rsidRPr="00A1524A">
        <w:t xml:space="preserve"> Inventory). Columns may not total due to rounding.</w:t>
      </w:r>
    </w:p>
    <w:p w:rsidR="008625F1" w:rsidRPr="00A1524A" w:rsidRDefault="00CE4F05" w:rsidP="00E01455">
      <w:pPr>
        <w:pStyle w:val="Note"/>
        <w:spacing w:before="0"/>
        <w:ind w:left="0" w:firstLine="0"/>
      </w:pPr>
      <w:r w:rsidRPr="00A1524A">
        <w:t xml:space="preserve">Source: Ministry for the Environment, 2015. </w:t>
      </w:r>
      <w:r w:rsidRPr="00A1524A">
        <w:rPr>
          <w:i/>
        </w:rPr>
        <w:t xml:space="preserve">New Zealand’s Greenhouse Gas Inventory 1990–2013. </w:t>
      </w:r>
      <w:r w:rsidRPr="00A1524A">
        <w:t>Wellington: Ministry for the</w:t>
      </w:r>
      <w:r w:rsidR="002F755C" w:rsidRPr="00A1524A">
        <w:t> </w:t>
      </w:r>
      <w:r w:rsidRPr="00A1524A">
        <w:t>Environment.</w:t>
      </w:r>
    </w:p>
    <w:p w:rsidR="002F755C" w:rsidRPr="00A1524A" w:rsidRDefault="002F755C" w:rsidP="00AE4528">
      <w:pPr>
        <w:pStyle w:val="Heading3"/>
        <w:rPr>
          <w:szCs w:val="28"/>
        </w:rPr>
      </w:pPr>
      <w:r w:rsidRPr="00A1524A">
        <w:rPr>
          <w:szCs w:val="28"/>
        </w:rPr>
        <w:t>Accounting under the first commitment period of the Kyoto Protocol</w:t>
      </w:r>
      <w:r w:rsidRPr="00A1524A">
        <w:rPr>
          <w:rStyle w:val="FootnoteReference"/>
          <w:b w:val="0"/>
          <w:sz w:val="28"/>
          <w:szCs w:val="28"/>
        </w:rPr>
        <w:footnoteReference w:id="25"/>
      </w:r>
    </w:p>
    <w:p w:rsidR="002F755C" w:rsidRPr="00A1524A" w:rsidRDefault="002F755C" w:rsidP="002F755C">
      <w:pPr>
        <w:pStyle w:val="BodyText"/>
      </w:pPr>
      <w:r w:rsidRPr="00A1524A">
        <w:t>New Zealand’s initial assigned amount under the first commitment period (2008</w:t>
      </w:r>
      <w:r w:rsidR="00532A45" w:rsidRPr="00A1524A">
        <w:t>-</w:t>
      </w:r>
      <w:r w:rsidRPr="00A1524A">
        <w:t xml:space="preserve">12) of the Kyoto Protocol is recorded as 309,564,733 tonnes </w:t>
      </w:r>
      <w:r w:rsidRPr="00A1524A">
        <w:rPr>
          <w:rFonts w:cs="Arial"/>
        </w:rPr>
        <w:t>CO</w:t>
      </w:r>
      <w:r w:rsidRPr="00A1524A">
        <w:rPr>
          <w:rFonts w:cs="Arial"/>
          <w:vertAlign w:val="subscript"/>
        </w:rPr>
        <w:t>2</w:t>
      </w:r>
      <w:r w:rsidRPr="00A1524A">
        <w:t xml:space="preserve"> equivalent (309,565 </w:t>
      </w:r>
      <w:proofErr w:type="spellStart"/>
      <w:r w:rsidRPr="00A1524A">
        <w:t>kt</w:t>
      </w:r>
      <w:proofErr w:type="spellEnd"/>
      <w:r w:rsidRPr="00A1524A">
        <w:t xml:space="preserve"> </w:t>
      </w:r>
      <w:r w:rsidRPr="00A1524A">
        <w:rPr>
          <w:rFonts w:cs="Arial"/>
        </w:rPr>
        <w:t>CO</w:t>
      </w:r>
      <w:r w:rsidRPr="00A1524A">
        <w:rPr>
          <w:rFonts w:cs="Arial"/>
          <w:vertAlign w:val="subscript"/>
        </w:rPr>
        <w:t>2</w:t>
      </w:r>
      <w:r w:rsidRPr="00A1524A">
        <w:t xml:space="preserve"> </w:t>
      </w:r>
      <w:proofErr w:type="spellStart"/>
      <w:r w:rsidRPr="00A1524A">
        <w:t>eq</w:t>
      </w:r>
      <w:proofErr w:type="spellEnd"/>
      <w:r w:rsidRPr="00A1524A">
        <w:t xml:space="preserve">). The initial assigned amount is five times the total 1990 emissions reported in the inventory submitted as part of </w:t>
      </w:r>
      <w:r w:rsidRPr="00A1524A">
        <w:rPr>
          <w:i/>
        </w:rPr>
        <w:t>New Zealand’s Initial Report under the Kyoto Protocol</w:t>
      </w:r>
      <w:r w:rsidRPr="00A1524A">
        <w:t>.</w:t>
      </w:r>
      <w:r w:rsidRPr="00A1524A">
        <w:rPr>
          <w:rStyle w:val="FootnoteReference"/>
        </w:rPr>
        <w:footnoteReference w:id="26"/>
      </w:r>
      <w:r w:rsidRPr="00A1524A">
        <w:t xml:space="preserve"> </w:t>
      </w:r>
    </w:p>
    <w:p w:rsidR="002F755C" w:rsidRPr="00A1524A" w:rsidRDefault="002F755C" w:rsidP="002F755C">
      <w:pPr>
        <w:pStyle w:val="BodyText"/>
      </w:pPr>
      <w:r w:rsidRPr="00A1524A">
        <w:t>The initial assigned amount did not change during the first commitment period (2008–12) of the Kyoto Protocol. In contrast, the time series of emissions reported in each inventory submission are subject to continuous methodological improvements. As a result, the total emissions in 1990 as reported in New Zealand’s 2014 Greenhouse Gas Inventory</w:t>
      </w:r>
      <w:r w:rsidRPr="00A1524A">
        <w:rPr>
          <w:rStyle w:val="FootnoteReference"/>
        </w:rPr>
        <w:footnoteReference w:id="27"/>
      </w:r>
      <w:r w:rsidRPr="00A1524A">
        <w:t xml:space="preserve"> are 2.1 per cent lower than the 1990 level of 61,912.9 </w:t>
      </w:r>
      <w:proofErr w:type="spellStart"/>
      <w:r w:rsidRPr="00A1524A">
        <w:t>kt</w:t>
      </w:r>
      <w:proofErr w:type="spellEnd"/>
      <w:r w:rsidRPr="00A1524A">
        <w:t xml:space="preserve"> </w:t>
      </w:r>
      <w:r w:rsidRPr="00A1524A">
        <w:rPr>
          <w:rFonts w:cs="Arial"/>
        </w:rPr>
        <w:t>CO</w:t>
      </w:r>
      <w:r w:rsidRPr="00A1524A">
        <w:rPr>
          <w:rFonts w:cs="Arial"/>
          <w:vertAlign w:val="subscript"/>
        </w:rPr>
        <w:t>2</w:t>
      </w:r>
      <w:r w:rsidRPr="00A1524A">
        <w:t xml:space="preserve"> </w:t>
      </w:r>
      <w:proofErr w:type="spellStart"/>
      <w:r w:rsidRPr="00A1524A">
        <w:t>eq</w:t>
      </w:r>
      <w:proofErr w:type="spellEnd"/>
      <w:r w:rsidRPr="00A1524A">
        <w:t xml:space="preserve">, which was estimated in 2006 and used in the initial assigned amount calculation. </w:t>
      </w:r>
    </w:p>
    <w:p w:rsidR="002F755C" w:rsidRPr="00A1524A" w:rsidRDefault="002F755C" w:rsidP="002F755C">
      <w:pPr>
        <w:pStyle w:val="BodyText"/>
        <w:rPr>
          <w:rFonts w:eastAsia="Calibri"/>
        </w:rPr>
      </w:pPr>
      <w:r w:rsidRPr="00A1524A">
        <w:t xml:space="preserve">As noted in </w:t>
      </w:r>
      <w:hyperlink w:anchor="_Chapter_II:_Quantified" w:history="1">
        <w:r w:rsidRPr="00A1524A">
          <w:rPr>
            <w:rStyle w:val="Hyperlink"/>
          </w:rPr>
          <w:t xml:space="preserve">Chapter </w:t>
        </w:r>
        <w:r w:rsidR="00EB2292" w:rsidRPr="00A1524A">
          <w:rPr>
            <w:rStyle w:val="Hyperlink"/>
          </w:rPr>
          <w:t>II</w:t>
        </w:r>
      </w:hyperlink>
      <w:r w:rsidRPr="00A1524A">
        <w:t>, New Zealand’s True-Up Period report for the first commitment period is expected to be reviewed by an international team of experts in February 2016. The publication of the final review report is expected to confirm that New Zealand met its first commitment period target.</w:t>
      </w:r>
    </w:p>
    <w:p w:rsidR="002F755C" w:rsidRPr="00A1524A" w:rsidRDefault="002F755C" w:rsidP="002F755C">
      <w:pPr>
        <w:pStyle w:val="BodyText"/>
        <w:rPr>
          <w:rFonts w:eastAsia="Calibri"/>
        </w:rPr>
      </w:pPr>
      <w:r w:rsidRPr="00A1524A">
        <w:rPr>
          <w:rFonts w:eastAsia="Calibri"/>
        </w:rPr>
        <w:t xml:space="preserve">Table 3.2 below presents New Zealand’s net emissions and removals from land reported for the first commitment period of the Kyoto Protocol. This includes land subject to afforestation, reforestation and deforestation as reported under Article 3.3 of the Kyoto Protocol. </w:t>
      </w:r>
    </w:p>
    <w:p w:rsidR="002F755C" w:rsidRPr="00A1524A" w:rsidRDefault="002F755C" w:rsidP="00200F88">
      <w:pPr>
        <w:pStyle w:val="Tableheading"/>
      </w:pPr>
      <w:bookmarkStart w:id="62" w:name="_Toc436132091"/>
      <w:bookmarkStart w:id="63" w:name="_Toc437420213"/>
      <w:r w:rsidRPr="00A1524A">
        <w:lastRenderedPageBreak/>
        <w:t>Table 3.2: New Zealand’s net emissions and removals from land as reported under the first commitment period of the Kyoto Protocol</w:t>
      </w:r>
      <w:bookmarkEnd w:id="62"/>
      <w:bookmarkEnd w:id="63"/>
    </w:p>
    <w:tbl>
      <w:tblPr>
        <w:tblW w:w="8221" w:type="dxa"/>
        <w:tblInd w:w="98" w:type="dxa"/>
        <w:tblLook w:val="04A0" w:firstRow="1" w:lastRow="0" w:firstColumn="1" w:lastColumn="0" w:noHBand="0" w:noVBand="1"/>
      </w:tblPr>
      <w:tblGrid>
        <w:gridCol w:w="3351"/>
        <w:gridCol w:w="974"/>
        <w:gridCol w:w="974"/>
        <w:gridCol w:w="974"/>
        <w:gridCol w:w="974"/>
        <w:gridCol w:w="974"/>
      </w:tblGrid>
      <w:tr w:rsidR="00B517F0" w:rsidRPr="00A1524A" w:rsidTr="00B517F0">
        <w:trPr>
          <w:trHeight w:val="315"/>
        </w:trPr>
        <w:tc>
          <w:tcPr>
            <w:tcW w:w="3119" w:type="dxa"/>
            <w:tcBorders>
              <w:top w:val="single" w:sz="4" w:space="0" w:color="0070C0"/>
              <w:bottom w:val="single" w:sz="4" w:space="0" w:color="0070C0"/>
            </w:tcBorders>
            <w:shd w:val="clear" w:color="auto" w:fill="0070C0"/>
            <w:vAlign w:val="bottom"/>
            <w:hideMark/>
          </w:tcPr>
          <w:p w:rsidR="002F755C" w:rsidRPr="00A1524A" w:rsidRDefault="002F755C" w:rsidP="00722EC2">
            <w:pPr>
              <w:pStyle w:val="TableTextbold"/>
              <w:rPr>
                <w:color w:val="FFFFFF" w:themeColor="background1"/>
                <w:lang w:eastAsia="en-US"/>
              </w:rPr>
            </w:pPr>
            <w:r w:rsidRPr="00A1524A">
              <w:rPr>
                <w:color w:val="FFFFFF" w:themeColor="background1"/>
                <w:lang w:eastAsia="en-US"/>
              </w:rPr>
              <w:t>Source</w:t>
            </w:r>
          </w:p>
        </w:tc>
        <w:tc>
          <w:tcPr>
            <w:tcW w:w="907" w:type="dxa"/>
            <w:tcBorders>
              <w:top w:val="single" w:sz="4" w:space="0" w:color="0070C0"/>
              <w:bottom w:val="single" w:sz="4" w:space="0" w:color="0070C0"/>
            </w:tcBorders>
            <w:shd w:val="clear" w:color="auto" w:fill="0070C0"/>
            <w:vAlign w:val="bottom"/>
            <w:hideMark/>
          </w:tcPr>
          <w:p w:rsidR="002F755C" w:rsidRPr="00A1524A" w:rsidRDefault="002F755C" w:rsidP="00465BCE">
            <w:pPr>
              <w:pStyle w:val="TableTextbold"/>
              <w:jc w:val="right"/>
              <w:rPr>
                <w:rFonts w:eastAsia="Calibri"/>
                <w:color w:val="FFFFFF" w:themeColor="background1"/>
                <w:lang w:eastAsia="en-US"/>
              </w:rPr>
            </w:pPr>
            <w:r w:rsidRPr="00A1524A">
              <w:rPr>
                <w:rFonts w:eastAsia="Calibri"/>
                <w:color w:val="FFFFFF" w:themeColor="background1"/>
                <w:lang w:eastAsia="en-US"/>
              </w:rPr>
              <w:t>2008</w:t>
            </w:r>
          </w:p>
        </w:tc>
        <w:tc>
          <w:tcPr>
            <w:tcW w:w="907" w:type="dxa"/>
            <w:tcBorders>
              <w:top w:val="single" w:sz="4" w:space="0" w:color="0070C0"/>
              <w:bottom w:val="single" w:sz="4" w:space="0" w:color="0070C0"/>
            </w:tcBorders>
            <w:shd w:val="clear" w:color="auto" w:fill="0070C0"/>
            <w:vAlign w:val="bottom"/>
            <w:hideMark/>
          </w:tcPr>
          <w:p w:rsidR="002F755C" w:rsidRPr="00A1524A" w:rsidRDefault="002F755C" w:rsidP="00465BCE">
            <w:pPr>
              <w:pStyle w:val="TableTextbold"/>
              <w:jc w:val="right"/>
              <w:rPr>
                <w:rFonts w:eastAsia="Calibri"/>
                <w:color w:val="FFFFFF" w:themeColor="background1"/>
                <w:lang w:eastAsia="en-US"/>
              </w:rPr>
            </w:pPr>
            <w:r w:rsidRPr="00A1524A">
              <w:rPr>
                <w:rFonts w:eastAsia="Calibri"/>
                <w:color w:val="FFFFFF" w:themeColor="background1"/>
                <w:lang w:eastAsia="en-US"/>
              </w:rPr>
              <w:t>2009</w:t>
            </w:r>
          </w:p>
        </w:tc>
        <w:tc>
          <w:tcPr>
            <w:tcW w:w="907" w:type="dxa"/>
            <w:tcBorders>
              <w:top w:val="single" w:sz="4" w:space="0" w:color="0070C0"/>
              <w:bottom w:val="single" w:sz="4" w:space="0" w:color="0070C0"/>
            </w:tcBorders>
            <w:shd w:val="clear" w:color="auto" w:fill="0070C0"/>
            <w:vAlign w:val="bottom"/>
            <w:hideMark/>
          </w:tcPr>
          <w:p w:rsidR="002F755C" w:rsidRPr="00A1524A" w:rsidRDefault="002F755C" w:rsidP="00465BCE">
            <w:pPr>
              <w:pStyle w:val="TableTextbold"/>
              <w:jc w:val="right"/>
              <w:rPr>
                <w:rFonts w:eastAsia="Calibri"/>
                <w:color w:val="FFFFFF" w:themeColor="background1"/>
                <w:lang w:eastAsia="en-US"/>
              </w:rPr>
            </w:pPr>
            <w:r w:rsidRPr="00A1524A">
              <w:rPr>
                <w:rFonts w:eastAsia="Calibri"/>
                <w:color w:val="FFFFFF" w:themeColor="background1"/>
                <w:lang w:eastAsia="en-US"/>
              </w:rPr>
              <w:t>2010</w:t>
            </w:r>
          </w:p>
        </w:tc>
        <w:tc>
          <w:tcPr>
            <w:tcW w:w="907" w:type="dxa"/>
            <w:tcBorders>
              <w:top w:val="single" w:sz="4" w:space="0" w:color="0070C0"/>
              <w:bottom w:val="single" w:sz="4" w:space="0" w:color="0070C0"/>
            </w:tcBorders>
            <w:shd w:val="clear" w:color="auto" w:fill="0070C0"/>
            <w:vAlign w:val="bottom"/>
            <w:hideMark/>
          </w:tcPr>
          <w:p w:rsidR="002F755C" w:rsidRPr="00A1524A" w:rsidRDefault="002F755C" w:rsidP="00465BCE">
            <w:pPr>
              <w:pStyle w:val="TableTextbold"/>
              <w:jc w:val="right"/>
              <w:rPr>
                <w:rFonts w:eastAsia="Calibri"/>
                <w:color w:val="FFFFFF" w:themeColor="background1"/>
                <w:lang w:eastAsia="en-US"/>
              </w:rPr>
            </w:pPr>
            <w:r w:rsidRPr="00A1524A">
              <w:rPr>
                <w:rFonts w:eastAsia="Calibri"/>
                <w:color w:val="FFFFFF" w:themeColor="background1"/>
                <w:lang w:eastAsia="en-US"/>
              </w:rPr>
              <w:t>2011</w:t>
            </w:r>
          </w:p>
        </w:tc>
        <w:tc>
          <w:tcPr>
            <w:tcW w:w="907" w:type="dxa"/>
            <w:tcBorders>
              <w:top w:val="single" w:sz="4" w:space="0" w:color="0070C0"/>
              <w:bottom w:val="single" w:sz="4" w:space="0" w:color="0070C0"/>
            </w:tcBorders>
            <w:shd w:val="clear" w:color="auto" w:fill="0070C0"/>
            <w:hideMark/>
          </w:tcPr>
          <w:p w:rsidR="002F755C" w:rsidRPr="00A1524A" w:rsidRDefault="002F755C" w:rsidP="00465BCE">
            <w:pPr>
              <w:pStyle w:val="TableTextbold"/>
              <w:jc w:val="right"/>
              <w:rPr>
                <w:rFonts w:eastAsia="Calibri"/>
                <w:color w:val="FFFFFF" w:themeColor="background1"/>
                <w:lang w:eastAsia="en-US"/>
              </w:rPr>
            </w:pPr>
            <w:r w:rsidRPr="00A1524A">
              <w:rPr>
                <w:rFonts w:eastAsia="Calibri"/>
                <w:color w:val="FFFFFF" w:themeColor="background1"/>
                <w:lang w:eastAsia="en-US"/>
              </w:rPr>
              <w:t>2012</w:t>
            </w:r>
          </w:p>
        </w:tc>
      </w:tr>
      <w:tr w:rsidR="00B517F0" w:rsidRPr="00A1524A" w:rsidTr="00B517F0">
        <w:trPr>
          <w:trHeight w:val="300"/>
        </w:trPr>
        <w:tc>
          <w:tcPr>
            <w:tcW w:w="3119" w:type="dxa"/>
            <w:tcBorders>
              <w:top w:val="single" w:sz="4" w:space="0" w:color="0070C0"/>
            </w:tcBorders>
            <w:hideMark/>
          </w:tcPr>
          <w:p w:rsidR="00465BCE" w:rsidRPr="00A1524A" w:rsidRDefault="00465BCE" w:rsidP="00722EC2">
            <w:pPr>
              <w:pStyle w:val="TableText"/>
              <w:rPr>
                <w:lang w:eastAsia="en-US"/>
              </w:rPr>
            </w:pPr>
            <w:r w:rsidRPr="00A1524A">
              <w:rPr>
                <w:lang w:eastAsia="en-US"/>
              </w:rPr>
              <w:t>Afforestation/reforestation (AR)</w:t>
            </w:r>
          </w:p>
        </w:tc>
        <w:tc>
          <w:tcPr>
            <w:tcW w:w="907" w:type="dxa"/>
            <w:tcBorders>
              <w:top w:val="single" w:sz="4" w:space="0" w:color="0070C0"/>
            </w:tcBorders>
          </w:tcPr>
          <w:p w:rsidR="00465BCE" w:rsidRPr="00A1524A" w:rsidRDefault="00465BCE" w:rsidP="00677710">
            <w:pPr>
              <w:pStyle w:val="TableText"/>
              <w:rPr>
                <w:lang w:eastAsia="en-US"/>
              </w:rPr>
            </w:pPr>
          </w:p>
        </w:tc>
        <w:tc>
          <w:tcPr>
            <w:tcW w:w="907" w:type="dxa"/>
            <w:tcBorders>
              <w:top w:val="single" w:sz="4" w:space="0" w:color="0070C0"/>
            </w:tcBorders>
          </w:tcPr>
          <w:p w:rsidR="00465BCE" w:rsidRPr="00A1524A" w:rsidRDefault="00465BCE" w:rsidP="00677710">
            <w:pPr>
              <w:pStyle w:val="TableText"/>
              <w:rPr>
                <w:lang w:eastAsia="en-US"/>
              </w:rPr>
            </w:pPr>
          </w:p>
        </w:tc>
        <w:tc>
          <w:tcPr>
            <w:tcW w:w="907" w:type="dxa"/>
            <w:tcBorders>
              <w:top w:val="single" w:sz="4" w:space="0" w:color="0070C0"/>
            </w:tcBorders>
          </w:tcPr>
          <w:p w:rsidR="00465BCE" w:rsidRPr="00A1524A" w:rsidRDefault="00465BCE" w:rsidP="00677710">
            <w:pPr>
              <w:pStyle w:val="TableText"/>
              <w:rPr>
                <w:lang w:eastAsia="en-US"/>
              </w:rPr>
            </w:pPr>
          </w:p>
        </w:tc>
        <w:tc>
          <w:tcPr>
            <w:tcW w:w="907" w:type="dxa"/>
            <w:tcBorders>
              <w:top w:val="single" w:sz="4" w:space="0" w:color="0070C0"/>
            </w:tcBorders>
          </w:tcPr>
          <w:p w:rsidR="00465BCE" w:rsidRPr="00A1524A" w:rsidRDefault="00465BCE" w:rsidP="00677710">
            <w:pPr>
              <w:pStyle w:val="TableText"/>
              <w:rPr>
                <w:lang w:eastAsia="en-US"/>
              </w:rPr>
            </w:pPr>
          </w:p>
        </w:tc>
        <w:tc>
          <w:tcPr>
            <w:tcW w:w="907" w:type="dxa"/>
            <w:tcBorders>
              <w:top w:val="single" w:sz="4" w:space="0" w:color="0070C0"/>
            </w:tcBorders>
          </w:tcPr>
          <w:p w:rsidR="00465BCE" w:rsidRPr="00A1524A" w:rsidRDefault="00465BCE" w:rsidP="00677710">
            <w:pPr>
              <w:pStyle w:val="TableText"/>
              <w:rPr>
                <w:lang w:eastAsia="en-US"/>
              </w:rPr>
            </w:pPr>
          </w:p>
        </w:tc>
      </w:tr>
      <w:tr w:rsidR="00B517F0" w:rsidRPr="00A1524A" w:rsidTr="00B517F0">
        <w:trPr>
          <w:trHeight w:val="300"/>
        </w:trPr>
        <w:tc>
          <w:tcPr>
            <w:tcW w:w="3119" w:type="dxa"/>
            <w:hideMark/>
          </w:tcPr>
          <w:p w:rsidR="002F755C" w:rsidRPr="00A1524A" w:rsidRDefault="002F755C" w:rsidP="00722EC2">
            <w:pPr>
              <w:pStyle w:val="TableText"/>
              <w:rPr>
                <w:lang w:eastAsia="en-US"/>
              </w:rPr>
            </w:pPr>
            <w:r w:rsidRPr="00A1524A">
              <w:rPr>
                <w:lang w:eastAsia="en-US"/>
              </w:rPr>
              <w:t>Net removals from AR land not harvested in first commitment period (</w:t>
            </w:r>
            <w:proofErr w:type="spellStart"/>
            <w:r w:rsidRPr="00A1524A">
              <w:rPr>
                <w:lang w:eastAsia="en-US"/>
              </w:rPr>
              <w:t>kt</w:t>
            </w:r>
            <w:proofErr w:type="spellEnd"/>
            <w:r w:rsidRPr="00A1524A">
              <w:rPr>
                <w:lang w:eastAsia="en-US"/>
              </w:rPr>
              <w:t xml:space="preserve"> </w:t>
            </w:r>
            <w:r w:rsidRPr="00A1524A">
              <w:t>CO</w:t>
            </w:r>
            <w:r w:rsidRPr="00A1524A">
              <w:rPr>
                <w:vertAlign w:val="subscript"/>
              </w:rPr>
              <w:t>2</w:t>
            </w:r>
            <w:r w:rsidRPr="00A1524A">
              <w:rPr>
                <w:lang w:eastAsia="en-US"/>
              </w:rPr>
              <w:t xml:space="preserve"> </w:t>
            </w:r>
            <w:proofErr w:type="spellStart"/>
            <w:r w:rsidRPr="00A1524A">
              <w:rPr>
                <w:lang w:eastAsia="en-US"/>
              </w:rPr>
              <w:t>eq</w:t>
            </w:r>
            <w:proofErr w:type="spellEnd"/>
            <w:r w:rsidRPr="00A1524A">
              <w:rPr>
                <w:lang w:eastAsia="en-US"/>
              </w:rPr>
              <w:t>)</w:t>
            </w:r>
          </w:p>
        </w:tc>
        <w:tc>
          <w:tcPr>
            <w:tcW w:w="907" w:type="dxa"/>
            <w:vAlign w:val="bottom"/>
            <w:hideMark/>
          </w:tcPr>
          <w:p w:rsidR="002F755C" w:rsidRPr="00A1524A" w:rsidRDefault="00465BCE" w:rsidP="00677710">
            <w:pPr>
              <w:pStyle w:val="TableText"/>
              <w:jc w:val="right"/>
              <w:rPr>
                <w:szCs w:val="20"/>
                <w:lang w:eastAsia="en-US"/>
              </w:rPr>
            </w:pPr>
            <w:r w:rsidRPr="00A1524A">
              <w:rPr>
                <w:szCs w:val="20"/>
                <w:lang w:eastAsia="en-US"/>
              </w:rPr>
              <w:t>–</w:t>
            </w:r>
            <w:r w:rsidR="002F755C" w:rsidRPr="00A1524A">
              <w:rPr>
                <w:szCs w:val="20"/>
                <w:lang w:eastAsia="en-US"/>
              </w:rPr>
              <w:t>17,405.4</w:t>
            </w:r>
          </w:p>
        </w:tc>
        <w:tc>
          <w:tcPr>
            <w:tcW w:w="907" w:type="dxa"/>
            <w:vAlign w:val="bottom"/>
            <w:hideMark/>
          </w:tcPr>
          <w:p w:rsidR="002F755C" w:rsidRPr="00A1524A" w:rsidRDefault="00465BCE" w:rsidP="00677710">
            <w:pPr>
              <w:pStyle w:val="TableText"/>
              <w:jc w:val="right"/>
              <w:rPr>
                <w:szCs w:val="20"/>
                <w:lang w:eastAsia="en-US"/>
              </w:rPr>
            </w:pPr>
            <w:r w:rsidRPr="00A1524A">
              <w:rPr>
                <w:szCs w:val="20"/>
                <w:lang w:eastAsia="en-US"/>
              </w:rPr>
              <w:t>–</w:t>
            </w:r>
            <w:r w:rsidR="002F755C" w:rsidRPr="00A1524A">
              <w:rPr>
                <w:szCs w:val="20"/>
                <w:lang w:eastAsia="en-US"/>
              </w:rPr>
              <w:t>17,957.2</w:t>
            </w:r>
          </w:p>
        </w:tc>
        <w:tc>
          <w:tcPr>
            <w:tcW w:w="907" w:type="dxa"/>
            <w:vAlign w:val="bottom"/>
            <w:hideMark/>
          </w:tcPr>
          <w:p w:rsidR="002F755C" w:rsidRPr="00A1524A" w:rsidRDefault="00465BCE" w:rsidP="00677710">
            <w:pPr>
              <w:pStyle w:val="TableText"/>
              <w:jc w:val="right"/>
              <w:rPr>
                <w:szCs w:val="20"/>
                <w:lang w:eastAsia="en-US"/>
              </w:rPr>
            </w:pPr>
            <w:r w:rsidRPr="00A1524A">
              <w:rPr>
                <w:szCs w:val="20"/>
                <w:lang w:eastAsia="en-US"/>
              </w:rPr>
              <w:t>–</w:t>
            </w:r>
            <w:r w:rsidR="002F755C" w:rsidRPr="00A1524A">
              <w:rPr>
                <w:szCs w:val="20"/>
                <w:lang w:eastAsia="en-US"/>
              </w:rPr>
              <w:t>18,458.1</w:t>
            </w:r>
          </w:p>
        </w:tc>
        <w:tc>
          <w:tcPr>
            <w:tcW w:w="907" w:type="dxa"/>
            <w:vAlign w:val="bottom"/>
            <w:hideMark/>
          </w:tcPr>
          <w:p w:rsidR="002F755C" w:rsidRPr="00A1524A" w:rsidRDefault="00465BCE" w:rsidP="00677710">
            <w:pPr>
              <w:pStyle w:val="TableText"/>
              <w:jc w:val="right"/>
              <w:rPr>
                <w:szCs w:val="20"/>
                <w:lang w:eastAsia="en-US"/>
              </w:rPr>
            </w:pPr>
            <w:r w:rsidRPr="00A1524A">
              <w:rPr>
                <w:szCs w:val="20"/>
                <w:lang w:eastAsia="en-US"/>
              </w:rPr>
              <w:t>–</w:t>
            </w:r>
            <w:r w:rsidR="002F755C" w:rsidRPr="00A1524A">
              <w:rPr>
                <w:szCs w:val="20"/>
                <w:lang w:eastAsia="en-US"/>
              </w:rPr>
              <w:t>18,828.8</w:t>
            </w:r>
          </w:p>
        </w:tc>
        <w:tc>
          <w:tcPr>
            <w:tcW w:w="907" w:type="dxa"/>
            <w:vAlign w:val="bottom"/>
            <w:hideMark/>
          </w:tcPr>
          <w:p w:rsidR="002F755C" w:rsidRPr="00A1524A" w:rsidRDefault="00465BCE" w:rsidP="00677710">
            <w:pPr>
              <w:pStyle w:val="TableText"/>
              <w:jc w:val="right"/>
              <w:rPr>
                <w:szCs w:val="20"/>
                <w:lang w:eastAsia="en-US"/>
              </w:rPr>
            </w:pPr>
            <w:r w:rsidRPr="00A1524A">
              <w:rPr>
                <w:szCs w:val="20"/>
                <w:lang w:eastAsia="en-US"/>
              </w:rPr>
              <w:t>–</w:t>
            </w:r>
            <w:r w:rsidR="002F755C" w:rsidRPr="00A1524A">
              <w:rPr>
                <w:szCs w:val="20"/>
                <w:lang w:eastAsia="en-US"/>
              </w:rPr>
              <w:t>19,145.9</w:t>
            </w:r>
          </w:p>
        </w:tc>
      </w:tr>
      <w:tr w:rsidR="00B517F0" w:rsidRPr="00A1524A" w:rsidTr="00B517F0">
        <w:trPr>
          <w:trHeight w:val="300"/>
        </w:trPr>
        <w:tc>
          <w:tcPr>
            <w:tcW w:w="3119" w:type="dxa"/>
            <w:hideMark/>
          </w:tcPr>
          <w:p w:rsidR="002F755C" w:rsidRPr="00A1524A" w:rsidRDefault="002F755C" w:rsidP="00722EC2">
            <w:pPr>
              <w:pStyle w:val="TableText"/>
              <w:rPr>
                <w:lang w:eastAsia="en-US"/>
              </w:rPr>
            </w:pPr>
            <w:r w:rsidRPr="00A1524A">
              <w:rPr>
                <w:lang w:eastAsia="en-US"/>
              </w:rPr>
              <w:t>Emissions from AR land harvested in first commitment period (</w:t>
            </w:r>
            <w:proofErr w:type="spellStart"/>
            <w:r w:rsidRPr="00A1524A">
              <w:rPr>
                <w:lang w:eastAsia="en-US"/>
              </w:rPr>
              <w:t>kt</w:t>
            </w:r>
            <w:proofErr w:type="spellEnd"/>
            <w:r w:rsidRPr="00A1524A">
              <w:rPr>
                <w:lang w:eastAsia="en-US"/>
              </w:rPr>
              <w:t xml:space="preserve"> </w:t>
            </w:r>
            <w:r w:rsidRPr="00A1524A">
              <w:t>CO</w:t>
            </w:r>
            <w:r w:rsidRPr="00A1524A">
              <w:rPr>
                <w:vertAlign w:val="subscript"/>
              </w:rPr>
              <w:t>2</w:t>
            </w:r>
            <w:r w:rsidRPr="00A1524A">
              <w:rPr>
                <w:lang w:eastAsia="en-US"/>
              </w:rPr>
              <w:t xml:space="preserve"> </w:t>
            </w:r>
            <w:proofErr w:type="spellStart"/>
            <w:r w:rsidRPr="00A1524A">
              <w:rPr>
                <w:lang w:eastAsia="en-US"/>
              </w:rPr>
              <w:t>eq</w:t>
            </w:r>
            <w:proofErr w:type="spellEnd"/>
            <w:r w:rsidRPr="00A1524A">
              <w:rPr>
                <w:lang w:eastAsia="en-US"/>
              </w:rPr>
              <w:t>)</w:t>
            </w:r>
          </w:p>
        </w:tc>
        <w:tc>
          <w:tcPr>
            <w:tcW w:w="907" w:type="dxa"/>
            <w:vAlign w:val="bottom"/>
            <w:hideMark/>
          </w:tcPr>
          <w:p w:rsidR="002F755C" w:rsidRPr="00A1524A" w:rsidRDefault="002F755C" w:rsidP="00677710">
            <w:pPr>
              <w:pStyle w:val="TableText"/>
              <w:jc w:val="right"/>
              <w:rPr>
                <w:szCs w:val="20"/>
                <w:lang w:eastAsia="en-US"/>
              </w:rPr>
            </w:pPr>
            <w:r w:rsidRPr="00A1524A">
              <w:rPr>
                <w:szCs w:val="20"/>
                <w:lang w:eastAsia="en-US"/>
              </w:rPr>
              <w:t>41.9</w:t>
            </w:r>
          </w:p>
        </w:tc>
        <w:tc>
          <w:tcPr>
            <w:tcW w:w="907" w:type="dxa"/>
            <w:vAlign w:val="bottom"/>
            <w:hideMark/>
          </w:tcPr>
          <w:p w:rsidR="002F755C" w:rsidRPr="00A1524A" w:rsidRDefault="002F755C" w:rsidP="00677710">
            <w:pPr>
              <w:pStyle w:val="TableText"/>
              <w:jc w:val="right"/>
              <w:rPr>
                <w:szCs w:val="20"/>
                <w:lang w:eastAsia="en-US"/>
              </w:rPr>
            </w:pPr>
            <w:r w:rsidRPr="00A1524A">
              <w:rPr>
                <w:szCs w:val="20"/>
                <w:lang w:eastAsia="en-US"/>
              </w:rPr>
              <w:t>121.1</w:t>
            </w:r>
          </w:p>
        </w:tc>
        <w:tc>
          <w:tcPr>
            <w:tcW w:w="907" w:type="dxa"/>
            <w:vAlign w:val="bottom"/>
            <w:hideMark/>
          </w:tcPr>
          <w:p w:rsidR="002F755C" w:rsidRPr="00A1524A" w:rsidRDefault="002F755C" w:rsidP="00677710">
            <w:pPr>
              <w:pStyle w:val="TableText"/>
              <w:jc w:val="right"/>
              <w:rPr>
                <w:szCs w:val="20"/>
                <w:lang w:eastAsia="en-US"/>
              </w:rPr>
            </w:pPr>
            <w:r w:rsidRPr="00A1524A">
              <w:rPr>
                <w:szCs w:val="20"/>
                <w:lang w:eastAsia="en-US"/>
              </w:rPr>
              <w:t>265.0</w:t>
            </w:r>
          </w:p>
        </w:tc>
        <w:tc>
          <w:tcPr>
            <w:tcW w:w="907" w:type="dxa"/>
            <w:vAlign w:val="bottom"/>
            <w:hideMark/>
          </w:tcPr>
          <w:p w:rsidR="002F755C" w:rsidRPr="00A1524A" w:rsidRDefault="002F755C" w:rsidP="00677710">
            <w:pPr>
              <w:pStyle w:val="TableText"/>
              <w:jc w:val="right"/>
              <w:rPr>
                <w:szCs w:val="20"/>
                <w:lang w:eastAsia="en-US"/>
              </w:rPr>
            </w:pPr>
            <w:r w:rsidRPr="00A1524A">
              <w:rPr>
                <w:szCs w:val="20"/>
                <w:lang w:eastAsia="en-US"/>
              </w:rPr>
              <w:t>253.1</w:t>
            </w:r>
          </w:p>
        </w:tc>
        <w:tc>
          <w:tcPr>
            <w:tcW w:w="907" w:type="dxa"/>
            <w:vAlign w:val="bottom"/>
            <w:hideMark/>
          </w:tcPr>
          <w:p w:rsidR="002F755C" w:rsidRPr="00A1524A" w:rsidRDefault="002F755C" w:rsidP="00677710">
            <w:pPr>
              <w:pStyle w:val="TableText"/>
              <w:jc w:val="right"/>
              <w:rPr>
                <w:szCs w:val="20"/>
                <w:lang w:eastAsia="en-US"/>
              </w:rPr>
            </w:pPr>
            <w:r w:rsidRPr="00A1524A">
              <w:rPr>
                <w:szCs w:val="20"/>
                <w:lang w:eastAsia="en-US"/>
              </w:rPr>
              <w:t>180.8</w:t>
            </w:r>
          </w:p>
        </w:tc>
      </w:tr>
      <w:tr w:rsidR="00B517F0" w:rsidRPr="00A1524A" w:rsidTr="00B517F0">
        <w:trPr>
          <w:trHeight w:val="300"/>
        </w:trPr>
        <w:tc>
          <w:tcPr>
            <w:tcW w:w="3119" w:type="dxa"/>
            <w:hideMark/>
          </w:tcPr>
          <w:p w:rsidR="002F755C" w:rsidRPr="00A1524A" w:rsidRDefault="002F755C" w:rsidP="00722EC2">
            <w:pPr>
              <w:pStyle w:val="TableText"/>
              <w:rPr>
                <w:lang w:eastAsia="en-US"/>
              </w:rPr>
            </w:pPr>
            <w:r w:rsidRPr="00A1524A">
              <w:rPr>
                <w:lang w:eastAsia="en-US"/>
              </w:rPr>
              <w:t>Net removals in calendar year (</w:t>
            </w:r>
            <w:proofErr w:type="spellStart"/>
            <w:r w:rsidRPr="00A1524A">
              <w:rPr>
                <w:lang w:eastAsia="en-US"/>
              </w:rPr>
              <w:t>kt</w:t>
            </w:r>
            <w:proofErr w:type="spellEnd"/>
            <w:r w:rsidRPr="00A1524A">
              <w:rPr>
                <w:lang w:eastAsia="en-US"/>
              </w:rPr>
              <w:t xml:space="preserve"> </w:t>
            </w:r>
            <w:r w:rsidRPr="00A1524A">
              <w:t>CO</w:t>
            </w:r>
            <w:r w:rsidRPr="00A1524A">
              <w:rPr>
                <w:vertAlign w:val="subscript"/>
              </w:rPr>
              <w:t>2</w:t>
            </w:r>
            <w:r w:rsidRPr="00A1524A">
              <w:rPr>
                <w:lang w:eastAsia="en-US"/>
              </w:rPr>
              <w:t xml:space="preserve"> </w:t>
            </w:r>
            <w:proofErr w:type="spellStart"/>
            <w:r w:rsidRPr="00A1524A">
              <w:rPr>
                <w:lang w:eastAsia="en-US"/>
              </w:rPr>
              <w:t>eq</w:t>
            </w:r>
            <w:proofErr w:type="spellEnd"/>
            <w:r w:rsidRPr="00A1524A">
              <w:rPr>
                <w:lang w:eastAsia="en-US"/>
              </w:rPr>
              <w:t>)</w:t>
            </w:r>
          </w:p>
        </w:tc>
        <w:tc>
          <w:tcPr>
            <w:tcW w:w="907" w:type="dxa"/>
            <w:vAlign w:val="bottom"/>
            <w:hideMark/>
          </w:tcPr>
          <w:p w:rsidR="002F755C" w:rsidRPr="00A1524A" w:rsidRDefault="00465BCE" w:rsidP="00677710">
            <w:pPr>
              <w:pStyle w:val="TableTextbold"/>
              <w:jc w:val="right"/>
              <w:rPr>
                <w:lang w:eastAsia="en-US"/>
              </w:rPr>
            </w:pPr>
            <w:r w:rsidRPr="00A1524A">
              <w:rPr>
                <w:lang w:eastAsia="en-US"/>
              </w:rPr>
              <w:t>–</w:t>
            </w:r>
            <w:r w:rsidR="002F755C" w:rsidRPr="00A1524A">
              <w:rPr>
                <w:lang w:eastAsia="en-US"/>
              </w:rPr>
              <w:t>17,363.5</w:t>
            </w:r>
          </w:p>
        </w:tc>
        <w:tc>
          <w:tcPr>
            <w:tcW w:w="907" w:type="dxa"/>
            <w:vAlign w:val="bottom"/>
            <w:hideMark/>
          </w:tcPr>
          <w:p w:rsidR="002F755C" w:rsidRPr="00A1524A" w:rsidRDefault="00465BCE" w:rsidP="00677710">
            <w:pPr>
              <w:pStyle w:val="TableTextbold"/>
              <w:jc w:val="right"/>
              <w:rPr>
                <w:lang w:eastAsia="en-US"/>
              </w:rPr>
            </w:pPr>
            <w:r w:rsidRPr="00A1524A">
              <w:rPr>
                <w:lang w:eastAsia="en-US"/>
              </w:rPr>
              <w:t>–</w:t>
            </w:r>
            <w:r w:rsidR="002F755C" w:rsidRPr="00A1524A">
              <w:rPr>
                <w:lang w:eastAsia="en-US"/>
              </w:rPr>
              <w:t>17,836.0</w:t>
            </w:r>
          </w:p>
        </w:tc>
        <w:tc>
          <w:tcPr>
            <w:tcW w:w="907" w:type="dxa"/>
            <w:vAlign w:val="bottom"/>
            <w:hideMark/>
          </w:tcPr>
          <w:p w:rsidR="002F755C" w:rsidRPr="00A1524A" w:rsidRDefault="00465BCE" w:rsidP="00677710">
            <w:pPr>
              <w:pStyle w:val="TableTextbold"/>
              <w:jc w:val="right"/>
              <w:rPr>
                <w:lang w:eastAsia="en-US"/>
              </w:rPr>
            </w:pPr>
            <w:r w:rsidRPr="00A1524A">
              <w:rPr>
                <w:lang w:eastAsia="en-US"/>
              </w:rPr>
              <w:t>–</w:t>
            </w:r>
            <w:r w:rsidR="002F755C" w:rsidRPr="00A1524A">
              <w:rPr>
                <w:lang w:eastAsia="en-US"/>
              </w:rPr>
              <w:t>18,193.1</w:t>
            </w:r>
          </w:p>
        </w:tc>
        <w:tc>
          <w:tcPr>
            <w:tcW w:w="907" w:type="dxa"/>
            <w:vAlign w:val="bottom"/>
            <w:hideMark/>
          </w:tcPr>
          <w:p w:rsidR="002F755C" w:rsidRPr="00A1524A" w:rsidRDefault="00465BCE" w:rsidP="00677710">
            <w:pPr>
              <w:pStyle w:val="TableTextbold"/>
              <w:jc w:val="right"/>
              <w:rPr>
                <w:lang w:eastAsia="en-US"/>
              </w:rPr>
            </w:pPr>
            <w:r w:rsidRPr="00A1524A">
              <w:rPr>
                <w:lang w:eastAsia="en-US"/>
              </w:rPr>
              <w:t>–</w:t>
            </w:r>
            <w:r w:rsidR="002F755C" w:rsidRPr="00A1524A">
              <w:rPr>
                <w:lang w:eastAsia="en-US"/>
              </w:rPr>
              <w:t>18,575.7</w:t>
            </w:r>
          </w:p>
        </w:tc>
        <w:tc>
          <w:tcPr>
            <w:tcW w:w="907" w:type="dxa"/>
            <w:vAlign w:val="bottom"/>
            <w:hideMark/>
          </w:tcPr>
          <w:p w:rsidR="002F755C" w:rsidRPr="00A1524A" w:rsidRDefault="00465BCE" w:rsidP="00677710">
            <w:pPr>
              <w:pStyle w:val="TableTextbold"/>
              <w:jc w:val="right"/>
              <w:rPr>
                <w:lang w:eastAsia="en-US"/>
              </w:rPr>
            </w:pPr>
            <w:r w:rsidRPr="00A1524A">
              <w:rPr>
                <w:lang w:eastAsia="en-US"/>
              </w:rPr>
              <w:t>–</w:t>
            </w:r>
            <w:r w:rsidR="002F755C" w:rsidRPr="00A1524A">
              <w:rPr>
                <w:lang w:eastAsia="en-US"/>
              </w:rPr>
              <w:t>18,965.1</w:t>
            </w:r>
          </w:p>
        </w:tc>
      </w:tr>
      <w:tr w:rsidR="00B517F0" w:rsidRPr="00A1524A" w:rsidTr="00B517F0">
        <w:trPr>
          <w:trHeight w:val="300"/>
        </w:trPr>
        <w:tc>
          <w:tcPr>
            <w:tcW w:w="3119" w:type="dxa"/>
            <w:hideMark/>
          </w:tcPr>
          <w:p w:rsidR="00465BCE" w:rsidRPr="00A1524A" w:rsidRDefault="00465BCE" w:rsidP="00677710">
            <w:pPr>
              <w:pStyle w:val="TableText"/>
            </w:pPr>
            <w:r w:rsidRPr="00A1524A">
              <w:t>Deforestation</w:t>
            </w:r>
          </w:p>
        </w:tc>
        <w:tc>
          <w:tcPr>
            <w:tcW w:w="907" w:type="dxa"/>
          </w:tcPr>
          <w:p w:rsidR="00465BCE" w:rsidRPr="00A1524A" w:rsidRDefault="00465BCE" w:rsidP="00677710">
            <w:pPr>
              <w:pStyle w:val="TableText"/>
              <w:jc w:val="right"/>
            </w:pPr>
          </w:p>
        </w:tc>
        <w:tc>
          <w:tcPr>
            <w:tcW w:w="907" w:type="dxa"/>
          </w:tcPr>
          <w:p w:rsidR="00465BCE" w:rsidRPr="00A1524A" w:rsidRDefault="00465BCE" w:rsidP="00677710">
            <w:pPr>
              <w:pStyle w:val="TableText"/>
              <w:jc w:val="right"/>
            </w:pPr>
          </w:p>
        </w:tc>
        <w:tc>
          <w:tcPr>
            <w:tcW w:w="907" w:type="dxa"/>
          </w:tcPr>
          <w:p w:rsidR="00465BCE" w:rsidRPr="00A1524A" w:rsidRDefault="00465BCE" w:rsidP="00677710">
            <w:pPr>
              <w:pStyle w:val="TableText"/>
              <w:jc w:val="right"/>
            </w:pPr>
          </w:p>
        </w:tc>
        <w:tc>
          <w:tcPr>
            <w:tcW w:w="907" w:type="dxa"/>
          </w:tcPr>
          <w:p w:rsidR="00465BCE" w:rsidRPr="00A1524A" w:rsidRDefault="00465BCE" w:rsidP="00677710">
            <w:pPr>
              <w:pStyle w:val="TableText"/>
              <w:jc w:val="right"/>
            </w:pPr>
          </w:p>
        </w:tc>
        <w:tc>
          <w:tcPr>
            <w:tcW w:w="907" w:type="dxa"/>
          </w:tcPr>
          <w:p w:rsidR="00465BCE" w:rsidRPr="00A1524A" w:rsidRDefault="00465BCE" w:rsidP="00677710">
            <w:pPr>
              <w:pStyle w:val="TableText"/>
              <w:jc w:val="right"/>
            </w:pPr>
          </w:p>
        </w:tc>
      </w:tr>
      <w:tr w:rsidR="00B517F0" w:rsidRPr="00A1524A" w:rsidTr="00B517F0">
        <w:trPr>
          <w:trHeight w:val="315"/>
        </w:trPr>
        <w:tc>
          <w:tcPr>
            <w:tcW w:w="3119" w:type="dxa"/>
            <w:hideMark/>
          </w:tcPr>
          <w:p w:rsidR="002F755C" w:rsidRPr="00A1524A" w:rsidRDefault="002F755C" w:rsidP="00722EC2">
            <w:pPr>
              <w:pStyle w:val="TableText"/>
              <w:rPr>
                <w:lang w:eastAsia="en-US"/>
              </w:rPr>
            </w:pPr>
            <w:r w:rsidRPr="00A1524A">
              <w:rPr>
                <w:lang w:eastAsia="en-US"/>
              </w:rPr>
              <w:t>Emissions in calendar year (</w:t>
            </w:r>
            <w:proofErr w:type="spellStart"/>
            <w:r w:rsidRPr="00A1524A">
              <w:rPr>
                <w:lang w:eastAsia="en-US"/>
              </w:rPr>
              <w:t>kt</w:t>
            </w:r>
            <w:proofErr w:type="spellEnd"/>
            <w:r w:rsidRPr="00A1524A">
              <w:rPr>
                <w:lang w:eastAsia="en-US"/>
              </w:rPr>
              <w:t xml:space="preserve"> </w:t>
            </w:r>
            <w:r w:rsidRPr="00A1524A">
              <w:t>CO</w:t>
            </w:r>
            <w:r w:rsidRPr="00A1524A">
              <w:rPr>
                <w:vertAlign w:val="subscript"/>
              </w:rPr>
              <w:t>2</w:t>
            </w:r>
            <w:r w:rsidRPr="00A1524A">
              <w:rPr>
                <w:lang w:eastAsia="en-US"/>
              </w:rPr>
              <w:t xml:space="preserve"> </w:t>
            </w:r>
            <w:proofErr w:type="spellStart"/>
            <w:r w:rsidRPr="00A1524A">
              <w:rPr>
                <w:lang w:eastAsia="en-US"/>
              </w:rPr>
              <w:t>eq</w:t>
            </w:r>
            <w:proofErr w:type="spellEnd"/>
            <w:r w:rsidRPr="00A1524A">
              <w:rPr>
                <w:lang w:eastAsia="en-US"/>
              </w:rPr>
              <w:t>)</w:t>
            </w:r>
          </w:p>
        </w:tc>
        <w:tc>
          <w:tcPr>
            <w:tcW w:w="907" w:type="dxa"/>
            <w:vAlign w:val="bottom"/>
            <w:hideMark/>
          </w:tcPr>
          <w:p w:rsidR="002F755C" w:rsidRPr="00A1524A" w:rsidRDefault="002F755C" w:rsidP="00677710">
            <w:pPr>
              <w:pStyle w:val="TableText"/>
              <w:jc w:val="right"/>
              <w:rPr>
                <w:rFonts w:cs="Arial"/>
                <w:color w:val="000000"/>
                <w:szCs w:val="20"/>
                <w:lang w:eastAsia="en-US"/>
              </w:rPr>
            </w:pPr>
            <w:r w:rsidRPr="00A1524A">
              <w:rPr>
                <w:rFonts w:cs="Arial"/>
                <w:color w:val="000000"/>
                <w:szCs w:val="20"/>
                <w:lang w:eastAsia="en-US"/>
              </w:rPr>
              <w:t>3,166.9</w:t>
            </w:r>
          </w:p>
        </w:tc>
        <w:tc>
          <w:tcPr>
            <w:tcW w:w="907" w:type="dxa"/>
            <w:vAlign w:val="bottom"/>
            <w:hideMark/>
          </w:tcPr>
          <w:p w:rsidR="002F755C" w:rsidRPr="00A1524A" w:rsidRDefault="002F755C" w:rsidP="00677710">
            <w:pPr>
              <w:pStyle w:val="TableText"/>
              <w:jc w:val="right"/>
              <w:rPr>
                <w:rFonts w:cs="Arial"/>
                <w:color w:val="000000"/>
                <w:szCs w:val="20"/>
                <w:lang w:eastAsia="en-US"/>
              </w:rPr>
            </w:pPr>
            <w:r w:rsidRPr="00A1524A">
              <w:rPr>
                <w:rFonts w:cs="Arial"/>
                <w:color w:val="000000"/>
                <w:szCs w:val="20"/>
                <w:lang w:eastAsia="en-US"/>
              </w:rPr>
              <w:t>5,616.0</w:t>
            </w:r>
          </w:p>
        </w:tc>
        <w:tc>
          <w:tcPr>
            <w:tcW w:w="907" w:type="dxa"/>
            <w:vAlign w:val="bottom"/>
            <w:hideMark/>
          </w:tcPr>
          <w:p w:rsidR="002F755C" w:rsidRPr="00A1524A" w:rsidRDefault="002F755C" w:rsidP="00677710">
            <w:pPr>
              <w:pStyle w:val="TableText"/>
              <w:jc w:val="right"/>
              <w:rPr>
                <w:rFonts w:cs="Arial"/>
                <w:color w:val="000000"/>
                <w:szCs w:val="20"/>
                <w:lang w:eastAsia="en-US"/>
              </w:rPr>
            </w:pPr>
            <w:r w:rsidRPr="00A1524A">
              <w:rPr>
                <w:rFonts w:cs="Arial"/>
                <w:color w:val="000000"/>
                <w:szCs w:val="20"/>
                <w:lang w:eastAsia="en-US"/>
              </w:rPr>
              <w:t>4,087.2</w:t>
            </w:r>
          </w:p>
        </w:tc>
        <w:tc>
          <w:tcPr>
            <w:tcW w:w="907" w:type="dxa"/>
            <w:vAlign w:val="bottom"/>
            <w:hideMark/>
          </w:tcPr>
          <w:p w:rsidR="002F755C" w:rsidRPr="00A1524A" w:rsidRDefault="002F755C" w:rsidP="00677710">
            <w:pPr>
              <w:pStyle w:val="TableText"/>
              <w:jc w:val="right"/>
              <w:rPr>
                <w:rFonts w:cs="Arial"/>
                <w:color w:val="000000"/>
                <w:szCs w:val="20"/>
                <w:lang w:eastAsia="en-US"/>
              </w:rPr>
            </w:pPr>
            <w:r w:rsidRPr="00A1524A">
              <w:rPr>
                <w:rFonts w:cs="Arial"/>
                <w:color w:val="000000"/>
                <w:szCs w:val="20"/>
                <w:lang w:eastAsia="en-US"/>
              </w:rPr>
              <w:t>3,376.0</w:t>
            </w:r>
          </w:p>
        </w:tc>
        <w:tc>
          <w:tcPr>
            <w:tcW w:w="907" w:type="dxa"/>
            <w:vAlign w:val="bottom"/>
            <w:hideMark/>
          </w:tcPr>
          <w:p w:rsidR="002F755C" w:rsidRPr="00A1524A" w:rsidRDefault="002F755C" w:rsidP="00677710">
            <w:pPr>
              <w:pStyle w:val="TableText"/>
              <w:jc w:val="right"/>
              <w:rPr>
                <w:rFonts w:cs="Arial"/>
                <w:color w:val="000000"/>
                <w:szCs w:val="20"/>
                <w:lang w:eastAsia="en-US"/>
              </w:rPr>
            </w:pPr>
            <w:r w:rsidRPr="00A1524A">
              <w:rPr>
                <w:rFonts w:cs="Arial"/>
                <w:color w:val="000000"/>
                <w:szCs w:val="20"/>
                <w:lang w:eastAsia="en-US"/>
              </w:rPr>
              <w:t>3,996.5</w:t>
            </w:r>
          </w:p>
        </w:tc>
      </w:tr>
      <w:tr w:rsidR="00B517F0" w:rsidRPr="00A1524A" w:rsidTr="007067DF">
        <w:trPr>
          <w:trHeight w:val="300"/>
        </w:trPr>
        <w:tc>
          <w:tcPr>
            <w:tcW w:w="3119" w:type="dxa"/>
            <w:shd w:val="clear" w:color="auto" w:fill="E6F1F9"/>
            <w:vAlign w:val="bottom"/>
            <w:hideMark/>
          </w:tcPr>
          <w:p w:rsidR="002F755C" w:rsidRPr="00A1524A" w:rsidRDefault="002F755C" w:rsidP="00722EC2">
            <w:pPr>
              <w:pStyle w:val="TableText"/>
              <w:rPr>
                <w:b/>
                <w:lang w:eastAsia="en-US"/>
              </w:rPr>
            </w:pPr>
            <w:r w:rsidRPr="00A1524A">
              <w:rPr>
                <w:b/>
                <w:lang w:eastAsia="en-US"/>
              </w:rPr>
              <w:t>Net removals (</w:t>
            </w:r>
            <w:proofErr w:type="spellStart"/>
            <w:r w:rsidRPr="00A1524A">
              <w:rPr>
                <w:b/>
                <w:lang w:eastAsia="en-US"/>
              </w:rPr>
              <w:t>kt</w:t>
            </w:r>
            <w:proofErr w:type="spellEnd"/>
            <w:r w:rsidRPr="00A1524A">
              <w:rPr>
                <w:b/>
                <w:lang w:eastAsia="en-US"/>
              </w:rPr>
              <w:t xml:space="preserve"> </w:t>
            </w:r>
            <w:r w:rsidRPr="00A1524A">
              <w:rPr>
                <w:b/>
              </w:rPr>
              <w:t>CO</w:t>
            </w:r>
            <w:r w:rsidRPr="00A1524A">
              <w:rPr>
                <w:b/>
                <w:vertAlign w:val="subscript"/>
              </w:rPr>
              <w:t>2</w:t>
            </w:r>
            <w:r w:rsidRPr="00A1524A">
              <w:rPr>
                <w:b/>
                <w:lang w:eastAsia="en-US"/>
              </w:rPr>
              <w:t xml:space="preserve"> </w:t>
            </w:r>
            <w:proofErr w:type="spellStart"/>
            <w:r w:rsidRPr="00A1524A">
              <w:rPr>
                <w:b/>
                <w:lang w:eastAsia="en-US"/>
              </w:rPr>
              <w:t>eq</w:t>
            </w:r>
            <w:proofErr w:type="spellEnd"/>
            <w:r w:rsidRPr="00A1524A">
              <w:rPr>
                <w:b/>
                <w:lang w:eastAsia="en-US"/>
              </w:rPr>
              <w:t>)</w:t>
            </w:r>
          </w:p>
        </w:tc>
        <w:tc>
          <w:tcPr>
            <w:tcW w:w="907" w:type="dxa"/>
            <w:shd w:val="clear" w:color="auto" w:fill="E6F1F9"/>
            <w:vAlign w:val="bottom"/>
            <w:hideMark/>
          </w:tcPr>
          <w:p w:rsidR="002F755C" w:rsidRPr="00A1524A" w:rsidRDefault="00465BCE" w:rsidP="00677710">
            <w:pPr>
              <w:pStyle w:val="TableText"/>
              <w:jc w:val="right"/>
              <w:rPr>
                <w:b/>
                <w:lang w:eastAsia="en-US"/>
              </w:rPr>
            </w:pPr>
            <w:r w:rsidRPr="00A1524A">
              <w:rPr>
                <w:b/>
                <w:lang w:eastAsia="en-US"/>
              </w:rPr>
              <w:t>–</w:t>
            </w:r>
            <w:r w:rsidR="002F755C" w:rsidRPr="00A1524A">
              <w:rPr>
                <w:b/>
                <w:lang w:eastAsia="en-US"/>
              </w:rPr>
              <w:t>14,196.6</w:t>
            </w:r>
          </w:p>
        </w:tc>
        <w:tc>
          <w:tcPr>
            <w:tcW w:w="907" w:type="dxa"/>
            <w:shd w:val="clear" w:color="auto" w:fill="E6F1F9"/>
            <w:vAlign w:val="bottom"/>
            <w:hideMark/>
          </w:tcPr>
          <w:p w:rsidR="002F755C" w:rsidRPr="00A1524A" w:rsidRDefault="00465BCE" w:rsidP="00677710">
            <w:pPr>
              <w:pStyle w:val="TableText"/>
              <w:jc w:val="right"/>
              <w:rPr>
                <w:b/>
                <w:lang w:eastAsia="en-US"/>
              </w:rPr>
            </w:pPr>
            <w:r w:rsidRPr="00A1524A">
              <w:rPr>
                <w:b/>
                <w:lang w:eastAsia="en-US"/>
              </w:rPr>
              <w:t>–</w:t>
            </w:r>
            <w:r w:rsidR="002F755C" w:rsidRPr="00A1524A">
              <w:rPr>
                <w:b/>
                <w:lang w:eastAsia="en-US"/>
              </w:rPr>
              <w:t>12,220.0</w:t>
            </w:r>
          </w:p>
        </w:tc>
        <w:tc>
          <w:tcPr>
            <w:tcW w:w="907" w:type="dxa"/>
            <w:shd w:val="clear" w:color="auto" w:fill="E6F1F9"/>
            <w:vAlign w:val="bottom"/>
            <w:hideMark/>
          </w:tcPr>
          <w:p w:rsidR="002F755C" w:rsidRPr="00A1524A" w:rsidRDefault="00465BCE" w:rsidP="00677710">
            <w:pPr>
              <w:pStyle w:val="TableText"/>
              <w:jc w:val="right"/>
              <w:rPr>
                <w:b/>
                <w:lang w:eastAsia="en-US"/>
              </w:rPr>
            </w:pPr>
            <w:r w:rsidRPr="00A1524A">
              <w:rPr>
                <w:b/>
                <w:lang w:eastAsia="en-US"/>
              </w:rPr>
              <w:t>–</w:t>
            </w:r>
            <w:r w:rsidR="002F755C" w:rsidRPr="00A1524A">
              <w:rPr>
                <w:b/>
                <w:lang w:eastAsia="en-US"/>
              </w:rPr>
              <w:t>14,105.9</w:t>
            </w:r>
          </w:p>
        </w:tc>
        <w:tc>
          <w:tcPr>
            <w:tcW w:w="907" w:type="dxa"/>
            <w:shd w:val="clear" w:color="auto" w:fill="E6F1F9"/>
            <w:vAlign w:val="bottom"/>
            <w:hideMark/>
          </w:tcPr>
          <w:p w:rsidR="002F755C" w:rsidRPr="00A1524A" w:rsidRDefault="00465BCE" w:rsidP="00677710">
            <w:pPr>
              <w:pStyle w:val="TableText"/>
              <w:jc w:val="right"/>
              <w:rPr>
                <w:b/>
                <w:lang w:eastAsia="en-US"/>
              </w:rPr>
            </w:pPr>
            <w:r w:rsidRPr="00A1524A">
              <w:rPr>
                <w:b/>
                <w:lang w:eastAsia="en-US"/>
              </w:rPr>
              <w:t>–</w:t>
            </w:r>
            <w:r w:rsidR="002F755C" w:rsidRPr="00A1524A">
              <w:rPr>
                <w:b/>
                <w:lang w:eastAsia="en-US"/>
              </w:rPr>
              <w:t>15,199.7</w:t>
            </w:r>
          </w:p>
        </w:tc>
        <w:tc>
          <w:tcPr>
            <w:tcW w:w="907" w:type="dxa"/>
            <w:shd w:val="clear" w:color="auto" w:fill="E6F1F9"/>
            <w:vAlign w:val="bottom"/>
            <w:hideMark/>
          </w:tcPr>
          <w:p w:rsidR="002F755C" w:rsidRPr="00A1524A" w:rsidRDefault="00465BCE" w:rsidP="00677710">
            <w:pPr>
              <w:pStyle w:val="TableText"/>
              <w:jc w:val="right"/>
              <w:rPr>
                <w:b/>
                <w:lang w:eastAsia="en-US"/>
              </w:rPr>
            </w:pPr>
            <w:r w:rsidRPr="00A1524A">
              <w:rPr>
                <w:b/>
                <w:lang w:eastAsia="en-US"/>
              </w:rPr>
              <w:t>–</w:t>
            </w:r>
            <w:r w:rsidR="002F755C" w:rsidRPr="00A1524A">
              <w:rPr>
                <w:b/>
                <w:lang w:eastAsia="en-US"/>
              </w:rPr>
              <w:t>14,968.6</w:t>
            </w:r>
          </w:p>
        </w:tc>
      </w:tr>
      <w:tr w:rsidR="00B517F0" w:rsidRPr="00A1524A" w:rsidTr="007067DF">
        <w:trPr>
          <w:trHeight w:val="300"/>
        </w:trPr>
        <w:tc>
          <w:tcPr>
            <w:tcW w:w="3119" w:type="dxa"/>
            <w:tcBorders>
              <w:bottom w:val="single" w:sz="4" w:space="0" w:color="0070C0"/>
            </w:tcBorders>
            <w:shd w:val="clear" w:color="auto" w:fill="E6F1F9"/>
            <w:vAlign w:val="bottom"/>
            <w:hideMark/>
          </w:tcPr>
          <w:p w:rsidR="002F755C" w:rsidRPr="00A1524A" w:rsidRDefault="002F755C" w:rsidP="00722EC2">
            <w:pPr>
              <w:pStyle w:val="TableText"/>
              <w:rPr>
                <w:b/>
                <w:lang w:eastAsia="en-US"/>
              </w:rPr>
            </w:pPr>
            <w:r w:rsidRPr="00A1524A">
              <w:rPr>
                <w:b/>
                <w:lang w:eastAsia="en-US"/>
              </w:rPr>
              <w:t>Accounting quantity</w:t>
            </w:r>
            <w:r w:rsidR="00EB0F75" w:rsidRPr="00A1524A">
              <w:rPr>
                <w:b/>
                <w:lang w:eastAsia="en-US"/>
              </w:rPr>
              <w:t xml:space="preserve"> </w:t>
            </w:r>
            <w:r w:rsidRPr="00A1524A">
              <w:rPr>
                <w:b/>
                <w:lang w:eastAsia="en-US"/>
              </w:rPr>
              <w:t>(</w:t>
            </w:r>
            <w:proofErr w:type="spellStart"/>
            <w:r w:rsidRPr="00A1524A">
              <w:rPr>
                <w:b/>
                <w:lang w:eastAsia="en-US"/>
              </w:rPr>
              <w:t>kt</w:t>
            </w:r>
            <w:proofErr w:type="spellEnd"/>
            <w:r w:rsidRPr="00A1524A">
              <w:rPr>
                <w:b/>
                <w:lang w:eastAsia="en-US"/>
              </w:rPr>
              <w:t xml:space="preserve"> </w:t>
            </w:r>
            <w:r w:rsidRPr="00A1524A">
              <w:rPr>
                <w:b/>
              </w:rPr>
              <w:t>CO</w:t>
            </w:r>
            <w:r w:rsidRPr="00A1524A">
              <w:rPr>
                <w:b/>
                <w:vertAlign w:val="subscript"/>
              </w:rPr>
              <w:t>2</w:t>
            </w:r>
            <w:r w:rsidRPr="00A1524A">
              <w:rPr>
                <w:b/>
                <w:lang w:eastAsia="en-US"/>
              </w:rPr>
              <w:t xml:space="preserve"> </w:t>
            </w:r>
            <w:proofErr w:type="spellStart"/>
            <w:r w:rsidRPr="00A1524A">
              <w:rPr>
                <w:b/>
                <w:lang w:eastAsia="en-US"/>
              </w:rPr>
              <w:t>eq</w:t>
            </w:r>
            <w:proofErr w:type="spellEnd"/>
            <w:r w:rsidRPr="00A1524A">
              <w:rPr>
                <w:b/>
                <w:lang w:eastAsia="en-US"/>
              </w:rPr>
              <w:t>)</w:t>
            </w:r>
          </w:p>
        </w:tc>
        <w:tc>
          <w:tcPr>
            <w:tcW w:w="907" w:type="dxa"/>
            <w:tcBorders>
              <w:bottom w:val="single" w:sz="4" w:space="0" w:color="0070C0"/>
            </w:tcBorders>
            <w:shd w:val="clear" w:color="auto" w:fill="E6F1F9"/>
            <w:vAlign w:val="center"/>
            <w:hideMark/>
          </w:tcPr>
          <w:p w:rsidR="002F755C" w:rsidRPr="00A1524A" w:rsidRDefault="00465BCE" w:rsidP="00677710">
            <w:pPr>
              <w:pStyle w:val="TableText"/>
              <w:jc w:val="right"/>
              <w:rPr>
                <w:rFonts w:eastAsia="Calibri"/>
                <w:b/>
                <w:lang w:eastAsia="en-US"/>
              </w:rPr>
            </w:pPr>
            <w:r w:rsidRPr="00A1524A">
              <w:rPr>
                <w:rFonts w:eastAsia="Calibri"/>
                <w:b/>
                <w:lang w:eastAsia="en-US"/>
              </w:rPr>
              <w:t>–</w:t>
            </w:r>
            <w:r w:rsidR="002F755C" w:rsidRPr="00A1524A">
              <w:rPr>
                <w:rFonts w:eastAsia="Calibri"/>
                <w:b/>
                <w:lang w:eastAsia="en-US"/>
              </w:rPr>
              <w:t>14,238.5</w:t>
            </w:r>
          </w:p>
        </w:tc>
        <w:tc>
          <w:tcPr>
            <w:tcW w:w="907" w:type="dxa"/>
            <w:tcBorders>
              <w:bottom w:val="single" w:sz="4" w:space="0" w:color="0070C0"/>
            </w:tcBorders>
            <w:shd w:val="clear" w:color="auto" w:fill="E6F1F9"/>
            <w:vAlign w:val="center"/>
            <w:hideMark/>
          </w:tcPr>
          <w:p w:rsidR="002F755C" w:rsidRPr="00A1524A" w:rsidRDefault="00465BCE" w:rsidP="00677710">
            <w:pPr>
              <w:pStyle w:val="TableText"/>
              <w:jc w:val="right"/>
              <w:rPr>
                <w:rFonts w:eastAsia="Calibri"/>
                <w:b/>
                <w:lang w:eastAsia="en-US"/>
              </w:rPr>
            </w:pPr>
            <w:r w:rsidRPr="00A1524A">
              <w:rPr>
                <w:rFonts w:eastAsia="Calibri"/>
                <w:b/>
                <w:lang w:eastAsia="en-US"/>
              </w:rPr>
              <w:t>–</w:t>
            </w:r>
            <w:r w:rsidR="002F755C" w:rsidRPr="00A1524A">
              <w:rPr>
                <w:rFonts w:eastAsia="Calibri"/>
                <w:b/>
                <w:lang w:eastAsia="en-US"/>
              </w:rPr>
              <w:t>12,341.2</w:t>
            </w:r>
          </w:p>
        </w:tc>
        <w:tc>
          <w:tcPr>
            <w:tcW w:w="907" w:type="dxa"/>
            <w:tcBorders>
              <w:bottom w:val="single" w:sz="4" w:space="0" w:color="0070C0"/>
            </w:tcBorders>
            <w:shd w:val="clear" w:color="auto" w:fill="E6F1F9"/>
            <w:vAlign w:val="center"/>
            <w:hideMark/>
          </w:tcPr>
          <w:p w:rsidR="002F755C" w:rsidRPr="00A1524A" w:rsidRDefault="00465BCE" w:rsidP="00677710">
            <w:pPr>
              <w:pStyle w:val="TableText"/>
              <w:jc w:val="right"/>
              <w:rPr>
                <w:rFonts w:eastAsia="Calibri"/>
                <w:b/>
                <w:lang w:eastAsia="en-US"/>
              </w:rPr>
            </w:pPr>
            <w:r w:rsidRPr="00A1524A">
              <w:rPr>
                <w:rFonts w:eastAsia="Calibri"/>
                <w:b/>
                <w:lang w:eastAsia="en-US"/>
              </w:rPr>
              <w:t>–</w:t>
            </w:r>
            <w:r w:rsidR="002F755C" w:rsidRPr="00A1524A">
              <w:rPr>
                <w:rFonts w:eastAsia="Calibri"/>
                <w:b/>
                <w:lang w:eastAsia="en-US"/>
              </w:rPr>
              <w:t>14,370.9</w:t>
            </w:r>
          </w:p>
        </w:tc>
        <w:tc>
          <w:tcPr>
            <w:tcW w:w="907" w:type="dxa"/>
            <w:tcBorders>
              <w:bottom w:val="single" w:sz="4" w:space="0" w:color="0070C0"/>
            </w:tcBorders>
            <w:shd w:val="clear" w:color="auto" w:fill="E6F1F9"/>
            <w:vAlign w:val="center"/>
            <w:hideMark/>
          </w:tcPr>
          <w:p w:rsidR="002F755C" w:rsidRPr="00A1524A" w:rsidRDefault="00465BCE" w:rsidP="00677710">
            <w:pPr>
              <w:pStyle w:val="TableText"/>
              <w:jc w:val="right"/>
              <w:rPr>
                <w:rFonts w:eastAsia="Calibri"/>
                <w:b/>
                <w:lang w:eastAsia="en-US"/>
              </w:rPr>
            </w:pPr>
            <w:r w:rsidRPr="00A1524A">
              <w:rPr>
                <w:rFonts w:eastAsia="Calibri"/>
                <w:b/>
                <w:lang w:eastAsia="en-US"/>
              </w:rPr>
              <w:t>–</w:t>
            </w:r>
            <w:r w:rsidR="002F755C" w:rsidRPr="00A1524A">
              <w:rPr>
                <w:rFonts w:eastAsia="Calibri"/>
                <w:b/>
                <w:lang w:eastAsia="en-US"/>
              </w:rPr>
              <w:t>15,452.8</w:t>
            </w:r>
          </w:p>
        </w:tc>
        <w:tc>
          <w:tcPr>
            <w:tcW w:w="907" w:type="dxa"/>
            <w:tcBorders>
              <w:bottom w:val="single" w:sz="4" w:space="0" w:color="0070C0"/>
            </w:tcBorders>
            <w:shd w:val="clear" w:color="auto" w:fill="E6F1F9"/>
            <w:vAlign w:val="center"/>
            <w:hideMark/>
          </w:tcPr>
          <w:p w:rsidR="002F755C" w:rsidRPr="00A1524A" w:rsidRDefault="00465BCE" w:rsidP="00677710">
            <w:pPr>
              <w:pStyle w:val="TableText"/>
              <w:jc w:val="right"/>
              <w:rPr>
                <w:rFonts w:eastAsia="Calibri"/>
                <w:b/>
                <w:lang w:eastAsia="en-US"/>
              </w:rPr>
            </w:pPr>
            <w:r w:rsidRPr="00A1524A">
              <w:rPr>
                <w:rFonts w:eastAsia="Calibri"/>
                <w:b/>
                <w:lang w:eastAsia="en-US"/>
              </w:rPr>
              <w:t>–</w:t>
            </w:r>
            <w:r w:rsidR="002F755C" w:rsidRPr="00A1524A">
              <w:rPr>
                <w:rFonts w:eastAsia="Calibri"/>
                <w:b/>
                <w:lang w:eastAsia="en-US"/>
              </w:rPr>
              <w:t>15,149.5</w:t>
            </w:r>
          </w:p>
        </w:tc>
      </w:tr>
    </w:tbl>
    <w:p w:rsidR="00200F88" w:rsidRPr="00A1524A" w:rsidRDefault="00200F88" w:rsidP="00200F88">
      <w:pPr>
        <w:pStyle w:val="Note"/>
        <w:ind w:left="0" w:firstLine="0"/>
        <w:rPr>
          <w:lang w:eastAsia="en-US"/>
        </w:rPr>
      </w:pPr>
      <w:r w:rsidRPr="00A1524A">
        <w:rPr>
          <w:lang w:eastAsia="en-US"/>
        </w:rPr>
        <w:t>Note: Accounted for using 100 year Global Warming Potentials (GWPs) from the IPCC 2nd Assessment Report.</w:t>
      </w:r>
    </w:p>
    <w:p w:rsidR="00200F88" w:rsidRPr="00A1524A" w:rsidRDefault="00200F88" w:rsidP="00200F88">
      <w:pPr>
        <w:pStyle w:val="Note"/>
        <w:spacing w:before="0"/>
        <w:ind w:left="0" w:firstLine="0"/>
        <w:rPr>
          <w:lang w:eastAsia="en-US"/>
        </w:rPr>
      </w:pPr>
      <w:r w:rsidRPr="00A1524A">
        <w:rPr>
          <w:lang w:eastAsia="en-US"/>
        </w:rPr>
        <w:t xml:space="preserve">The accounting quantity for the first commitment period is calculated by applying the accounting rules from Decision 16/CMP.1 to net emissions. </w:t>
      </w:r>
    </w:p>
    <w:p w:rsidR="002F755C" w:rsidRPr="00A1524A" w:rsidRDefault="00200F88" w:rsidP="00200F88">
      <w:pPr>
        <w:pStyle w:val="Note"/>
        <w:spacing w:before="0"/>
        <w:ind w:left="0" w:firstLine="0"/>
      </w:pPr>
      <w:r w:rsidRPr="00A1524A">
        <w:rPr>
          <w:lang w:eastAsia="en-US"/>
        </w:rPr>
        <w:t>Source: Ministry for the Environment</w:t>
      </w:r>
      <w:r w:rsidR="001B7344" w:rsidRPr="00A1524A">
        <w:rPr>
          <w:lang w:eastAsia="en-US"/>
        </w:rPr>
        <w:t xml:space="preserve">. </w:t>
      </w:r>
      <w:r w:rsidRPr="00A1524A">
        <w:rPr>
          <w:lang w:eastAsia="en-US"/>
        </w:rPr>
        <w:t xml:space="preserve">2014. </w:t>
      </w:r>
      <w:hyperlink r:id="rId27" w:history="1">
        <w:r w:rsidRPr="00A1524A">
          <w:rPr>
            <w:rStyle w:val="Hyperlink"/>
            <w:i/>
            <w:lang w:eastAsia="en-US"/>
          </w:rPr>
          <w:t>New Zealand’s Greenhouse Gas Inventory 1990–2012</w:t>
        </w:r>
      </w:hyperlink>
      <w:r w:rsidRPr="00A1524A">
        <w:rPr>
          <w:i/>
          <w:lang w:eastAsia="en-US"/>
        </w:rPr>
        <w:t xml:space="preserve">. </w:t>
      </w:r>
      <w:r w:rsidRPr="00A1524A">
        <w:rPr>
          <w:lang w:eastAsia="en-US"/>
        </w:rPr>
        <w:t>Wellington: Ministry for the Environment.</w:t>
      </w:r>
    </w:p>
    <w:p w:rsidR="002F755C" w:rsidRPr="00A1524A" w:rsidRDefault="002F755C" w:rsidP="007067DF">
      <w:pPr>
        <w:pStyle w:val="Heading3"/>
      </w:pPr>
      <w:r w:rsidRPr="00A1524A">
        <w:t>Reporting for the period 2013</w:t>
      </w:r>
      <w:r w:rsidR="007067DF" w:rsidRPr="00A1524A">
        <w:t>–</w:t>
      </w:r>
      <w:r w:rsidRPr="00A1524A">
        <w:t>20</w:t>
      </w:r>
    </w:p>
    <w:p w:rsidR="002F755C" w:rsidRPr="00A1524A" w:rsidRDefault="002F755C" w:rsidP="007067DF">
      <w:pPr>
        <w:pStyle w:val="BodyText"/>
      </w:pPr>
      <w:r w:rsidRPr="00A1524A">
        <w:rPr>
          <w:rFonts w:eastAsia="Calibri"/>
        </w:rPr>
        <w:t xml:space="preserve">As noted in </w:t>
      </w:r>
      <w:hyperlink w:anchor="_Chapter_II:_Quantified" w:history="1">
        <w:r w:rsidRPr="00A1524A">
          <w:rPr>
            <w:rStyle w:val="Hyperlink"/>
            <w:rFonts w:eastAsia="Calibri"/>
          </w:rPr>
          <w:t xml:space="preserve">Chapter </w:t>
        </w:r>
        <w:r w:rsidR="00180A0F" w:rsidRPr="00A1524A">
          <w:rPr>
            <w:rStyle w:val="Hyperlink"/>
            <w:rFonts w:eastAsia="Calibri"/>
          </w:rPr>
          <w:t>II</w:t>
        </w:r>
      </w:hyperlink>
      <w:r w:rsidR="00180A0F" w:rsidRPr="00A1524A">
        <w:rPr>
          <w:rFonts w:eastAsia="Calibri"/>
        </w:rPr>
        <w:t xml:space="preserve"> </w:t>
      </w:r>
      <w:r w:rsidRPr="00A1524A">
        <w:rPr>
          <w:rFonts w:eastAsia="Calibri"/>
        </w:rPr>
        <w:t xml:space="preserve">of this report, New Zealand is applying the </w:t>
      </w:r>
      <w:r w:rsidRPr="00A1524A">
        <w:t>Kyoto Protocol framework of rules in reporting and measuring progress towards its unconditi</w:t>
      </w:r>
      <w:r w:rsidR="006557B5" w:rsidRPr="00A1524A">
        <w:t>onal target for the period 2013–</w:t>
      </w:r>
      <w:r w:rsidRPr="00A1524A">
        <w:t xml:space="preserve">20, to ensure such reports are transparent and have integrity. </w:t>
      </w:r>
    </w:p>
    <w:p w:rsidR="002F755C" w:rsidRPr="00A1524A" w:rsidRDefault="002F755C" w:rsidP="007067DF">
      <w:pPr>
        <w:pStyle w:val="BodyText"/>
      </w:pPr>
      <w:r w:rsidRPr="00A1524A">
        <w:t>Based on UNFCCC methodology, New Zealand’</w:t>
      </w:r>
      <w:r w:rsidR="007067DF" w:rsidRPr="00A1524A">
        <w:t>s unconditional target for 2013–</w:t>
      </w:r>
      <w:r w:rsidRPr="00A1524A">
        <w:t xml:space="preserve">20 is equivalent to a Quantified Emissions Limitation or Reduction Objective (QELRO) of 96.8 per cent on 1990 emissions over the period 2013-20. Based on gross emissions in 1990 as presented in </w:t>
      </w:r>
      <w:hyperlink w:anchor="_Chapter_I:_Information" w:history="1">
        <w:r w:rsidRPr="00A1524A">
          <w:rPr>
            <w:rStyle w:val="Hyperlink"/>
          </w:rPr>
          <w:t xml:space="preserve">Chapter </w:t>
        </w:r>
        <w:r w:rsidR="00180A0F" w:rsidRPr="00A1524A">
          <w:rPr>
            <w:rStyle w:val="Hyperlink"/>
          </w:rPr>
          <w:t>I</w:t>
        </w:r>
      </w:hyperlink>
      <w:r w:rsidRPr="00A1524A">
        <w:t xml:space="preserve"> and this chapter, this QELRO corresponds to a carbon budget of 516.68 million tonnes of carbon dioxide equivalent for the period 2013–20.</w:t>
      </w:r>
    </w:p>
    <w:p w:rsidR="002F755C" w:rsidRPr="00A1524A" w:rsidRDefault="002F755C" w:rsidP="002F755C">
      <w:pPr>
        <w:pStyle w:val="BodyText"/>
        <w:rPr>
          <w:rFonts w:eastAsia="Calibri"/>
        </w:rPr>
      </w:pPr>
      <w:r w:rsidRPr="00A1524A">
        <w:rPr>
          <w:rFonts w:eastAsia="Calibri"/>
        </w:rPr>
        <w:t>Table 3.3 below presents New Zealand’s net emissions and removals from land reported under New Zealand’s 2020 target. This includes not only land reported under Article 3.3 of the Kyoto Protocol (afforestation/reforestation and deforestation) but also land reported under Article 3.4 (Forest Management)</w:t>
      </w:r>
      <w:proofErr w:type="gramStart"/>
      <w:r w:rsidRPr="00A1524A">
        <w:rPr>
          <w:rFonts w:eastAsia="Calibri"/>
        </w:rPr>
        <w:t>,</w:t>
      </w:r>
      <w:proofErr w:type="gramEnd"/>
      <w:r w:rsidRPr="00A1524A">
        <w:rPr>
          <w:rFonts w:eastAsia="Calibri"/>
        </w:rPr>
        <w:t xml:space="preserve"> though accounting for this land is against the forest management reference level.</w:t>
      </w:r>
      <w:r w:rsidRPr="00A1524A">
        <w:rPr>
          <w:rStyle w:val="FootnoteReference"/>
          <w:rFonts w:eastAsia="Calibri"/>
        </w:rPr>
        <w:footnoteReference w:id="28"/>
      </w:r>
    </w:p>
    <w:p w:rsidR="00362F5D" w:rsidRPr="00A1524A" w:rsidRDefault="00362F5D" w:rsidP="00362F5D">
      <w:pPr>
        <w:pStyle w:val="Tableheading"/>
      </w:pPr>
      <w:bookmarkStart w:id="64" w:name="_Toc436132092"/>
      <w:bookmarkStart w:id="65" w:name="_Toc437420214"/>
      <w:r w:rsidRPr="00A1524A">
        <w:lastRenderedPageBreak/>
        <w:t>Table 3.</w:t>
      </w:r>
      <w:r w:rsidR="00102DDD" w:rsidRPr="00A1524A">
        <w:t>3</w:t>
      </w:r>
      <w:r w:rsidRPr="00A1524A">
        <w:t>:</w:t>
      </w:r>
      <w:r w:rsidR="00102DDD" w:rsidRPr="00A1524A">
        <w:t xml:space="preserve"> </w:t>
      </w:r>
      <w:r w:rsidRPr="00A1524A">
        <w:t>New Zealand’s net emissions and removals from land as re</w:t>
      </w:r>
      <w:r w:rsidR="00102DDD" w:rsidRPr="00A1524A">
        <w:t>ported for the period 2013–</w:t>
      </w:r>
      <w:r w:rsidRPr="00A1524A">
        <w:t>20</w:t>
      </w:r>
      <w:bookmarkEnd w:id="64"/>
      <w:bookmarkEnd w:id="65"/>
    </w:p>
    <w:tbl>
      <w:tblPr>
        <w:tblW w:w="8505" w:type="dxa"/>
        <w:tblInd w:w="91" w:type="dxa"/>
        <w:tblLook w:val="04A0" w:firstRow="1" w:lastRow="0" w:firstColumn="1" w:lastColumn="0" w:noHBand="0" w:noVBand="1"/>
      </w:tblPr>
      <w:tblGrid>
        <w:gridCol w:w="7178"/>
        <w:gridCol w:w="1327"/>
      </w:tblGrid>
      <w:tr w:rsidR="00362F5D" w:rsidRPr="00A1524A" w:rsidTr="00CF32C3">
        <w:trPr>
          <w:trHeight w:val="315"/>
        </w:trPr>
        <w:tc>
          <w:tcPr>
            <w:tcW w:w="0" w:type="auto"/>
            <w:tcBorders>
              <w:top w:val="single" w:sz="8" w:space="0" w:color="0070C0"/>
              <w:bottom w:val="single" w:sz="8" w:space="0" w:color="0070C0"/>
            </w:tcBorders>
            <w:shd w:val="clear" w:color="auto" w:fill="0070C0"/>
            <w:tcMar>
              <w:top w:w="0" w:type="dxa"/>
              <w:left w:w="108" w:type="dxa"/>
              <w:bottom w:w="0" w:type="dxa"/>
              <w:right w:w="108" w:type="dxa"/>
            </w:tcMar>
            <w:vAlign w:val="bottom"/>
            <w:hideMark/>
          </w:tcPr>
          <w:p w:rsidR="00362F5D" w:rsidRPr="00A1524A" w:rsidRDefault="00362F5D" w:rsidP="00B54D01">
            <w:pPr>
              <w:pStyle w:val="TableTextbold"/>
              <w:keepNext/>
              <w:rPr>
                <w:color w:val="FFFFFF" w:themeColor="background1"/>
              </w:rPr>
            </w:pPr>
            <w:r w:rsidRPr="00A1524A">
              <w:rPr>
                <w:color w:val="FFFFFF" w:themeColor="background1"/>
              </w:rPr>
              <w:t>Source</w:t>
            </w:r>
          </w:p>
        </w:tc>
        <w:tc>
          <w:tcPr>
            <w:tcW w:w="0" w:type="auto"/>
            <w:tcBorders>
              <w:top w:val="single" w:sz="8" w:space="0" w:color="0070C0"/>
              <w:bottom w:val="single" w:sz="8" w:space="0" w:color="0070C0"/>
            </w:tcBorders>
            <w:shd w:val="clear" w:color="auto" w:fill="0070C0"/>
            <w:hideMark/>
          </w:tcPr>
          <w:p w:rsidR="00362F5D" w:rsidRPr="00A1524A" w:rsidRDefault="00362F5D" w:rsidP="00B54D01">
            <w:pPr>
              <w:pStyle w:val="TableTextbold"/>
              <w:keepNext/>
              <w:jc w:val="right"/>
              <w:rPr>
                <w:color w:val="FFFFFF" w:themeColor="background1"/>
              </w:rPr>
            </w:pPr>
            <w:r w:rsidRPr="00A1524A">
              <w:rPr>
                <w:color w:val="FFFFFF" w:themeColor="background1"/>
              </w:rPr>
              <w:t>2013</w:t>
            </w:r>
          </w:p>
        </w:tc>
      </w:tr>
      <w:tr w:rsidR="00362F5D" w:rsidRPr="00A1524A" w:rsidTr="00CF32C3">
        <w:trPr>
          <w:trHeight w:val="300"/>
        </w:trPr>
        <w:tc>
          <w:tcPr>
            <w:tcW w:w="0" w:type="auto"/>
            <w:gridSpan w:val="2"/>
            <w:tcBorders>
              <w:top w:val="single" w:sz="8" w:space="0" w:color="0070C0"/>
            </w:tcBorders>
            <w:shd w:val="clear" w:color="auto" w:fill="E6F1F9"/>
            <w:tcMar>
              <w:top w:w="0" w:type="dxa"/>
              <w:left w:w="108" w:type="dxa"/>
              <w:bottom w:w="0" w:type="dxa"/>
              <w:right w:w="108" w:type="dxa"/>
            </w:tcMar>
          </w:tcPr>
          <w:p w:rsidR="00362F5D" w:rsidRPr="00A1524A" w:rsidRDefault="00362F5D" w:rsidP="00B54D01">
            <w:pPr>
              <w:pStyle w:val="TableTextbold"/>
              <w:keepNext/>
              <w:jc w:val="center"/>
              <w:rPr>
                <w:rFonts w:eastAsia="Calibri"/>
              </w:rPr>
            </w:pPr>
            <w:r w:rsidRPr="00A1524A">
              <w:rPr>
                <w:rFonts w:eastAsia="Calibri"/>
              </w:rPr>
              <w:t>Article 3.3</w:t>
            </w:r>
          </w:p>
        </w:tc>
      </w:tr>
      <w:tr w:rsidR="00362F5D" w:rsidRPr="00A1524A" w:rsidTr="00364B20">
        <w:trPr>
          <w:trHeight w:val="300"/>
        </w:trPr>
        <w:tc>
          <w:tcPr>
            <w:tcW w:w="0" w:type="auto"/>
            <w:gridSpan w:val="2"/>
            <w:tcMar>
              <w:top w:w="0" w:type="dxa"/>
              <w:left w:w="108" w:type="dxa"/>
              <w:bottom w:w="0" w:type="dxa"/>
              <w:right w:w="108" w:type="dxa"/>
            </w:tcMar>
            <w:hideMark/>
          </w:tcPr>
          <w:p w:rsidR="00362F5D" w:rsidRPr="00A1524A" w:rsidRDefault="00362F5D" w:rsidP="00B54D01">
            <w:pPr>
              <w:pStyle w:val="TableText"/>
              <w:keepNext/>
              <w:rPr>
                <w:rFonts w:eastAsia="Calibri"/>
                <w:lang w:eastAsia="en-US"/>
              </w:rPr>
            </w:pPr>
            <w:r w:rsidRPr="00A1524A">
              <w:rPr>
                <w:rFonts w:eastAsia="Calibri"/>
              </w:rPr>
              <w:t xml:space="preserve">Afforestation/reforestation </w:t>
            </w:r>
          </w:p>
        </w:tc>
      </w:tr>
      <w:tr w:rsidR="00362F5D" w:rsidRPr="00A1524A" w:rsidTr="00364B20">
        <w:trPr>
          <w:trHeight w:val="300"/>
        </w:trPr>
        <w:tc>
          <w:tcPr>
            <w:tcW w:w="0" w:type="auto"/>
            <w:shd w:val="clear" w:color="auto" w:fill="FFFFFF" w:themeFill="background1"/>
            <w:tcMar>
              <w:top w:w="0" w:type="dxa"/>
              <w:left w:w="108" w:type="dxa"/>
              <w:bottom w:w="0" w:type="dxa"/>
              <w:right w:w="108" w:type="dxa"/>
            </w:tcMar>
            <w:hideMark/>
          </w:tcPr>
          <w:p w:rsidR="00362F5D" w:rsidRPr="00A1524A" w:rsidRDefault="00362F5D" w:rsidP="00B54D01">
            <w:pPr>
              <w:pStyle w:val="TableText"/>
              <w:keepNext/>
              <w:rPr>
                <w:rFonts w:eastAsia="Calibri"/>
                <w:lang w:eastAsia="en-US"/>
              </w:rPr>
            </w:pPr>
            <w:r w:rsidRPr="00A1524A">
              <w:rPr>
                <w:rFonts w:eastAsia="Calibri"/>
              </w:rPr>
              <w:t>Net removals in calendar year (</w:t>
            </w:r>
            <w:proofErr w:type="spellStart"/>
            <w:r w:rsidRPr="00A1524A">
              <w:rPr>
                <w:rFonts w:eastAsia="Calibri"/>
              </w:rPr>
              <w:t>kt</w:t>
            </w:r>
            <w:proofErr w:type="spellEnd"/>
            <w:r w:rsidRPr="00A1524A">
              <w:rPr>
                <w:rFonts w:eastAsia="Calibri"/>
              </w:rPr>
              <w:t xml:space="preserve"> </w:t>
            </w:r>
            <w:r w:rsidRPr="00A1524A">
              <w:rPr>
                <w:rFonts w:cs="Arial"/>
              </w:rPr>
              <w:t>CO</w:t>
            </w:r>
            <w:r w:rsidRPr="00A1524A">
              <w:rPr>
                <w:rFonts w:cs="Arial"/>
                <w:vertAlign w:val="subscript"/>
              </w:rPr>
              <w:t>2</w:t>
            </w:r>
            <w:r w:rsidRPr="00A1524A">
              <w:rPr>
                <w:rFonts w:eastAsia="Calibri"/>
              </w:rPr>
              <w:t xml:space="preserve"> </w:t>
            </w:r>
            <w:proofErr w:type="spellStart"/>
            <w:r w:rsidRPr="00A1524A">
              <w:rPr>
                <w:rFonts w:eastAsia="Calibri"/>
              </w:rPr>
              <w:t>eq</w:t>
            </w:r>
            <w:proofErr w:type="spellEnd"/>
            <w:r w:rsidRPr="00A1524A">
              <w:rPr>
                <w:rFonts w:eastAsia="Calibri"/>
              </w:rPr>
              <w:t>)</w:t>
            </w:r>
          </w:p>
        </w:tc>
        <w:tc>
          <w:tcPr>
            <w:tcW w:w="0" w:type="auto"/>
            <w:shd w:val="clear" w:color="auto" w:fill="FFFFFF" w:themeFill="background1"/>
            <w:vAlign w:val="bottom"/>
            <w:hideMark/>
          </w:tcPr>
          <w:p w:rsidR="00362F5D" w:rsidRPr="00A1524A" w:rsidRDefault="00364B20" w:rsidP="00B54D01">
            <w:pPr>
              <w:pStyle w:val="TableTextbold"/>
              <w:keepNext/>
              <w:jc w:val="right"/>
              <w:rPr>
                <w:lang w:eastAsia="en-US"/>
              </w:rPr>
            </w:pPr>
            <w:r w:rsidRPr="00A1524A">
              <w:t>–</w:t>
            </w:r>
            <w:r w:rsidR="00362F5D" w:rsidRPr="00A1524A">
              <w:t>17,057.4</w:t>
            </w:r>
          </w:p>
        </w:tc>
      </w:tr>
      <w:tr w:rsidR="00362F5D" w:rsidRPr="00A1524A" w:rsidTr="00364B20">
        <w:trPr>
          <w:trHeight w:val="300"/>
        </w:trPr>
        <w:tc>
          <w:tcPr>
            <w:tcW w:w="0" w:type="auto"/>
            <w:gridSpan w:val="2"/>
            <w:tcMar>
              <w:top w:w="0" w:type="dxa"/>
              <w:left w:w="108" w:type="dxa"/>
              <w:bottom w:w="0" w:type="dxa"/>
              <w:right w:w="108" w:type="dxa"/>
            </w:tcMar>
            <w:hideMark/>
          </w:tcPr>
          <w:p w:rsidR="00362F5D" w:rsidRPr="00A1524A" w:rsidRDefault="00362F5D" w:rsidP="00B54D01">
            <w:pPr>
              <w:pStyle w:val="TableText"/>
              <w:keepNext/>
              <w:rPr>
                <w:rFonts w:eastAsia="Calibri"/>
                <w:lang w:eastAsia="en-US"/>
              </w:rPr>
            </w:pPr>
            <w:r w:rsidRPr="00A1524A">
              <w:rPr>
                <w:rFonts w:eastAsia="Calibri"/>
              </w:rPr>
              <w:t>Deforestation</w:t>
            </w:r>
          </w:p>
        </w:tc>
      </w:tr>
      <w:tr w:rsidR="00362F5D" w:rsidRPr="00A1524A" w:rsidTr="00364B20">
        <w:trPr>
          <w:trHeight w:val="315"/>
        </w:trPr>
        <w:tc>
          <w:tcPr>
            <w:tcW w:w="0" w:type="auto"/>
            <w:tcMar>
              <w:top w:w="0" w:type="dxa"/>
              <w:left w:w="108" w:type="dxa"/>
              <w:bottom w:w="0" w:type="dxa"/>
              <w:right w:w="108" w:type="dxa"/>
            </w:tcMar>
            <w:hideMark/>
          </w:tcPr>
          <w:p w:rsidR="00362F5D" w:rsidRPr="00A1524A" w:rsidRDefault="00362F5D" w:rsidP="00B54D01">
            <w:pPr>
              <w:pStyle w:val="TableText"/>
              <w:keepNext/>
              <w:rPr>
                <w:rFonts w:eastAsia="Calibri"/>
                <w:i/>
                <w:lang w:eastAsia="en-US"/>
              </w:rPr>
            </w:pPr>
            <w:r w:rsidRPr="00A1524A">
              <w:rPr>
                <w:rFonts w:eastAsia="Calibri"/>
              </w:rPr>
              <w:t>Emissions in calendar year (</w:t>
            </w:r>
            <w:proofErr w:type="spellStart"/>
            <w:r w:rsidRPr="00A1524A">
              <w:rPr>
                <w:rFonts w:eastAsia="Calibri"/>
              </w:rPr>
              <w:t>kt</w:t>
            </w:r>
            <w:proofErr w:type="spellEnd"/>
            <w:r w:rsidRPr="00A1524A">
              <w:rPr>
                <w:rFonts w:eastAsia="Calibri"/>
              </w:rPr>
              <w:t xml:space="preserve"> </w:t>
            </w:r>
            <w:r w:rsidRPr="00A1524A">
              <w:rPr>
                <w:rFonts w:cs="Arial"/>
              </w:rPr>
              <w:t>CO</w:t>
            </w:r>
            <w:r w:rsidRPr="00A1524A">
              <w:rPr>
                <w:rFonts w:cs="Arial"/>
                <w:vertAlign w:val="subscript"/>
              </w:rPr>
              <w:t>2</w:t>
            </w:r>
            <w:r w:rsidRPr="00A1524A">
              <w:rPr>
                <w:rFonts w:eastAsia="Calibri"/>
              </w:rPr>
              <w:t xml:space="preserve"> </w:t>
            </w:r>
            <w:proofErr w:type="spellStart"/>
            <w:r w:rsidRPr="00A1524A">
              <w:rPr>
                <w:rFonts w:eastAsia="Calibri"/>
              </w:rPr>
              <w:t>eq</w:t>
            </w:r>
            <w:proofErr w:type="spellEnd"/>
            <w:r w:rsidRPr="00A1524A">
              <w:rPr>
                <w:rFonts w:eastAsia="Calibri"/>
              </w:rPr>
              <w:t>)</w:t>
            </w:r>
          </w:p>
        </w:tc>
        <w:tc>
          <w:tcPr>
            <w:tcW w:w="0" w:type="auto"/>
            <w:vAlign w:val="bottom"/>
            <w:hideMark/>
          </w:tcPr>
          <w:p w:rsidR="00362F5D" w:rsidRPr="00A1524A" w:rsidRDefault="00362F5D" w:rsidP="00B54D01">
            <w:pPr>
              <w:pStyle w:val="TableTextbold"/>
              <w:keepNext/>
              <w:jc w:val="right"/>
              <w:rPr>
                <w:lang w:eastAsia="en-US"/>
              </w:rPr>
            </w:pPr>
            <w:r w:rsidRPr="00A1524A">
              <w:t>4,892.2</w:t>
            </w:r>
          </w:p>
        </w:tc>
      </w:tr>
      <w:tr w:rsidR="00362F5D" w:rsidRPr="00A1524A" w:rsidTr="00364B20">
        <w:trPr>
          <w:trHeight w:val="300"/>
        </w:trPr>
        <w:tc>
          <w:tcPr>
            <w:tcW w:w="0" w:type="auto"/>
            <w:gridSpan w:val="2"/>
            <w:shd w:val="clear" w:color="auto" w:fill="E6F1F9"/>
            <w:tcMar>
              <w:top w:w="0" w:type="dxa"/>
              <w:left w:w="108" w:type="dxa"/>
              <w:bottom w:w="0" w:type="dxa"/>
              <w:right w:w="108" w:type="dxa"/>
            </w:tcMar>
            <w:vAlign w:val="bottom"/>
          </w:tcPr>
          <w:p w:rsidR="00362F5D" w:rsidRPr="00A1524A" w:rsidRDefault="00362F5D" w:rsidP="00B54D01">
            <w:pPr>
              <w:pStyle w:val="TableTextbold"/>
              <w:keepNext/>
              <w:jc w:val="center"/>
              <w:rPr>
                <w:rFonts w:eastAsia="Calibri"/>
              </w:rPr>
            </w:pPr>
            <w:r w:rsidRPr="00A1524A">
              <w:rPr>
                <w:rFonts w:eastAsia="Calibri"/>
              </w:rPr>
              <w:t>Article 3.4</w:t>
            </w:r>
          </w:p>
        </w:tc>
      </w:tr>
      <w:tr w:rsidR="00362F5D" w:rsidRPr="00A1524A" w:rsidTr="00364B20">
        <w:trPr>
          <w:trHeight w:val="300"/>
        </w:trPr>
        <w:tc>
          <w:tcPr>
            <w:tcW w:w="0" w:type="auto"/>
            <w:gridSpan w:val="2"/>
            <w:shd w:val="clear" w:color="auto" w:fill="FFFFFF" w:themeFill="background1"/>
            <w:tcMar>
              <w:top w:w="0" w:type="dxa"/>
              <w:left w:w="108" w:type="dxa"/>
              <w:bottom w:w="0" w:type="dxa"/>
              <w:right w:w="108" w:type="dxa"/>
            </w:tcMar>
            <w:vAlign w:val="bottom"/>
            <w:hideMark/>
          </w:tcPr>
          <w:p w:rsidR="00362F5D" w:rsidRPr="00A1524A" w:rsidRDefault="00362F5D" w:rsidP="00B54D01">
            <w:pPr>
              <w:pStyle w:val="TableText"/>
              <w:keepNext/>
              <w:rPr>
                <w:rFonts w:eastAsia="Calibri"/>
                <w:lang w:eastAsia="en-US"/>
              </w:rPr>
            </w:pPr>
            <w:r w:rsidRPr="00A1524A">
              <w:rPr>
                <w:rFonts w:eastAsia="Calibri"/>
              </w:rPr>
              <w:t>Forest management</w:t>
            </w:r>
          </w:p>
        </w:tc>
      </w:tr>
      <w:tr w:rsidR="00362F5D" w:rsidRPr="00A1524A" w:rsidTr="00364B20">
        <w:trPr>
          <w:trHeight w:val="300"/>
        </w:trPr>
        <w:tc>
          <w:tcPr>
            <w:tcW w:w="0" w:type="auto"/>
            <w:shd w:val="clear" w:color="auto" w:fill="FFFFFF" w:themeFill="background1"/>
            <w:tcMar>
              <w:top w:w="0" w:type="dxa"/>
              <w:left w:w="108" w:type="dxa"/>
              <w:bottom w:w="0" w:type="dxa"/>
              <w:right w:w="108" w:type="dxa"/>
            </w:tcMar>
            <w:vAlign w:val="bottom"/>
            <w:hideMark/>
          </w:tcPr>
          <w:p w:rsidR="00362F5D" w:rsidRPr="00A1524A" w:rsidRDefault="00362F5D" w:rsidP="00722EC2">
            <w:pPr>
              <w:pStyle w:val="TableText"/>
              <w:rPr>
                <w:rFonts w:eastAsia="Calibri"/>
                <w:bCs/>
                <w:lang w:eastAsia="en-US"/>
              </w:rPr>
            </w:pPr>
            <w:r w:rsidRPr="00A1524A">
              <w:rPr>
                <w:rFonts w:eastAsia="Calibri"/>
              </w:rPr>
              <w:t>Net removals in calendar year (</w:t>
            </w:r>
            <w:proofErr w:type="spellStart"/>
            <w:r w:rsidRPr="00A1524A">
              <w:rPr>
                <w:rFonts w:eastAsia="Calibri"/>
              </w:rPr>
              <w:t>kt</w:t>
            </w:r>
            <w:proofErr w:type="spellEnd"/>
            <w:r w:rsidRPr="00A1524A">
              <w:rPr>
                <w:rFonts w:eastAsia="Calibri"/>
              </w:rPr>
              <w:t xml:space="preserve"> </w:t>
            </w:r>
            <w:r w:rsidRPr="00A1524A">
              <w:rPr>
                <w:rFonts w:cs="Arial"/>
              </w:rPr>
              <w:t>CO</w:t>
            </w:r>
            <w:r w:rsidRPr="00A1524A">
              <w:rPr>
                <w:rFonts w:cs="Arial"/>
                <w:vertAlign w:val="subscript"/>
              </w:rPr>
              <w:t>2</w:t>
            </w:r>
            <w:r w:rsidRPr="00A1524A">
              <w:rPr>
                <w:rFonts w:eastAsia="Calibri"/>
              </w:rPr>
              <w:t xml:space="preserve"> </w:t>
            </w:r>
            <w:proofErr w:type="spellStart"/>
            <w:r w:rsidRPr="00A1524A">
              <w:rPr>
                <w:rFonts w:eastAsia="Calibri"/>
              </w:rPr>
              <w:t>eq</w:t>
            </w:r>
            <w:proofErr w:type="spellEnd"/>
            <w:r w:rsidRPr="00A1524A">
              <w:rPr>
                <w:rFonts w:eastAsia="Calibri"/>
              </w:rPr>
              <w:t>)</w:t>
            </w:r>
          </w:p>
        </w:tc>
        <w:tc>
          <w:tcPr>
            <w:tcW w:w="0" w:type="auto"/>
            <w:shd w:val="clear" w:color="auto" w:fill="FFFFFF" w:themeFill="background1"/>
            <w:vAlign w:val="bottom"/>
            <w:hideMark/>
          </w:tcPr>
          <w:p w:rsidR="00362F5D" w:rsidRPr="00A1524A" w:rsidRDefault="00364B20" w:rsidP="00364B20">
            <w:pPr>
              <w:pStyle w:val="TableTextbold"/>
              <w:jc w:val="right"/>
              <w:rPr>
                <w:rFonts w:eastAsia="Calibri"/>
                <w:bCs/>
                <w:lang w:eastAsia="en-US"/>
              </w:rPr>
            </w:pPr>
            <w:r w:rsidRPr="00A1524A">
              <w:t>–</w:t>
            </w:r>
            <w:r w:rsidR="00362F5D" w:rsidRPr="00A1524A">
              <w:t>9,029.9</w:t>
            </w:r>
          </w:p>
        </w:tc>
      </w:tr>
      <w:tr w:rsidR="00362F5D" w:rsidRPr="00A1524A" w:rsidTr="00364B20">
        <w:trPr>
          <w:trHeight w:val="300"/>
        </w:trPr>
        <w:tc>
          <w:tcPr>
            <w:tcW w:w="0" w:type="auto"/>
            <w:shd w:val="clear" w:color="auto" w:fill="FFFFFF" w:themeFill="background1"/>
            <w:tcMar>
              <w:top w:w="0" w:type="dxa"/>
              <w:left w:w="108" w:type="dxa"/>
              <w:bottom w:w="0" w:type="dxa"/>
              <w:right w:w="108" w:type="dxa"/>
            </w:tcMar>
            <w:vAlign w:val="bottom"/>
            <w:hideMark/>
          </w:tcPr>
          <w:p w:rsidR="00362F5D" w:rsidRPr="00A1524A" w:rsidRDefault="00362F5D" w:rsidP="00722EC2">
            <w:pPr>
              <w:pStyle w:val="TableText"/>
              <w:rPr>
                <w:rFonts w:eastAsia="Calibri"/>
                <w:lang w:eastAsia="en-US"/>
              </w:rPr>
            </w:pPr>
            <w:r w:rsidRPr="00A1524A">
              <w:rPr>
                <w:rFonts w:eastAsia="Calibri"/>
              </w:rPr>
              <w:t>Forest management reference level as inscribed in Decision 2/CMP.7</w:t>
            </w:r>
            <w:r w:rsidRPr="00A1524A">
              <w:rPr>
                <w:rStyle w:val="FootnoteReference"/>
                <w:rFonts w:eastAsia="Calibri"/>
                <w:bCs/>
                <w:color w:val="000000"/>
              </w:rPr>
              <w:footnoteReference w:id="29"/>
            </w:r>
          </w:p>
        </w:tc>
        <w:tc>
          <w:tcPr>
            <w:tcW w:w="0" w:type="auto"/>
            <w:shd w:val="clear" w:color="auto" w:fill="FFFFFF" w:themeFill="background1"/>
            <w:hideMark/>
          </w:tcPr>
          <w:p w:rsidR="00362F5D" w:rsidRPr="00A1524A" w:rsidRDefault="00362F5D" w:rsidP="00364B20">
            <w:pPr>
              <w:pStyle w:val="TableText"/>
              <w:jc w:val="right"/>
              <w:rPr>
                <w:rFonts w:eastAsia="Calibri"/>
                <w:lang w:eastAsia="en-US"/>
              </w:rPr>
            </w:pPr>
            <w:r w:rsidRPr="00A1524A">
              <w:rPr>
                <w:rFonts w:eastAsia="Calibri"/>
              </w:rPr>
              <w:t>11,150.0</w:t>
            </w:r>
            <w:r w:rsidRPr="00A1524A">
              <w:rPr>
                <w:rStyle w:val="FootnoteReference"/>
                <w:rFonts w:eastAsia="Calibri"/>
                <w:bCs/>
                <w:color w:val="000000"/>
              </w:rPr>
              <w:footnoteReference w:id="30"/>
            </w:r>
          </w:p>
        </w:tc>
      </w:tr>
      <w:tr w:rsidR="00362F5D" w:rsidRPr="00A1524A" w:rsidTr="00364B20">
        <w:trPr>
          <w:trHeight w:val="300"/>
        </w:trPr>
        <w:tc>
          <w:tcPr>
            <w:tcW w:w="0" w:type="auto"/>
            <w:shd w:val="clear" w:color="auto" w:fill="E6F1F9"/>
            <w:tcMar>
              <w:top w:w="0" w:type="dxa"/>
              <w:left w:w="108" w:type="dxa"/>
              <w:bottom w:w="0" w:type="dxa"/>
              <w:right w:w="108" w:type="dxa"/>
            </w:tcMar>
            <w:vAlign w:val="bottom"/>
            <w:hideMark/>
          </w:tcPr>
          <w:p w:rsidR="00362F5D" w:rsidRPr="00A1524A" w:rsidRDefault="00362F5D" w:rsidP="00722EC2">
            <w:pPr>
              <w:pStyle w:val="TableTextbold"/>
              <w:rPr>
                <w:rFonts w:eastAsia="Calibri"/>
                <w:lang w:eastAsia="en-US"/>
              </w:rPr>
            </w:pPr>
            <w:r w:rsidRPr="00A1524A">
              <w:rPr>
                <w:rFonts w:eastAsia="Calibri"/>
              </w:rPr>
              <w:t>Net removals (</w:t>
            </w:r>
            <w:proofErr w:type="spellStart"/>
            <w:r w:rsidRPr="00A1524A">
              <w:rPr>
                <w:rFonts w:eastAsia="Calibri"/>
              </w:rPr>
              <w:t>kt</w:t>
            </w:r>
            <w:proofErr w:type="spellEnd"/>
            <w:r w:rsidRPr="00A1524A">
              <w:rPr>
                <w:rFonts w:eastAsia="Calibri"/>
              </w:rPr>
              <w:t xml:space="preserve"> </w:t>
            </w:r>
            <w:r w:rsidRPr="00A1524A">
              <w:rPr>
                <w:rFonts w:cs="Arial"/>
              </w:rPr>
              <w:t>CO</w:t>
            </w:r>
            <w:r w:rsidRPr="00A1524A">
              <w:rPr>
                <w:rFonts w:cs="Arial"/>
                <w:vertAlign w:val="subscript"/>
              </w:rPr>
              <w:t>2</w:t>
            </w:r>
            <w:r w:rsidRPr="00A1524A">
              <w:rPr>
                <w:rFonts w:eastAsia="Calibri"/>
              </w:rPr>
              <w:t xml:space="preserve"> </w:t>
            </w:r>
            <w:proofErr w:type="spellStart"/>
            <w:r w:rsidRPr="00A1524A">
              <w:rPr>
                <w:rFonts w:eastAsia="Calibri"/>
              </w:rPr>
              <w:t>eq</w:t>
            </w:r>
            <w:proofErr w:type="spellEnd"/>
            <w:r w:rsidRPr="00A1524A">
              <w:rPr>
                <w:rFonts w:eastAsia="Calibri"/>
              </w:rPr>
              <w:t>)</w:t>
            </w:r>
          </w:p>
        </w:tc>
        <w:tc>
          <w:tcPr>
            <w:tcW w:w="0" w:type="auto"/>
            <w:shd w:val="clear" w:color="auto" w:fill="E6F1F9"/>
            <w:vAlign w:val="bottom"/>
            <w:hideMark/>
          </w:tcPr>
          <w:p w:rsidR="00362F5D" w:rsidRPr="00A1524A" w:rsidRDefault="00364B20" w:rsidP="00364B20">
            <w:pPr>
              <w:pStyle w:val="TableTextbold"/>
              <w:jc w:val="right"/>
              <w:rPr>
                <w:rFonts w:cs="Arial"/>
                <w:lang w:eastAsia="en-US"/>
              </w:rPr>
            </w:pPr>
            <w:r w:rsidRPr="00A1524A">
              <w:rPr>
                <w:rFonts w:cs="Arial"/>
              </w:rPr>
              <w:t>–</w:t>
            </w:r>
            <w:r w:rsidR="00362F5D" w:rsidRPr="00A1524A">
              <w:rPr>
                <w:rFonts w:cs="Arial"/>
              </w:rPr>
              <w:t>21,195.1</w:t>
            </w:r>
          </w:p>
        </w:tc>
      </w:tr>
      <w:tr w:rsidR="00362F5D" w:rsidRPr="00A1524A" w:rsidTr="00364B20">
        <w:trPr>
          <w:trHeight w:val="300"/>
        </w:trPr>
        <w:tc>
          <w:tcPr>
            <w:tcW w:w="0" w:type="auto"/>
            <w:tcBorders>
              <w:bottom w:val="single" w:sz="8" w:space="0" w:color="0070C0"/>
            </w:tcBorders>
            <w:shd w:val="clear" w:color="auto" w:fill="E6F1F9"/>
            <w:tcMar>
              <w:top w:w="0" w:type="dxa"/>
              <w:left w:w="108" w:type="dxa"/>
              <w:bottom w:w="0" w:type="dxa"/>
              <w:right w:w="108" w:type="dxa"/>
            </w:tcMar>
            <w:vAlign w:val="bottom"/>
            <w:hideMark/>
          </w:tcPr>
          <w:p w:rsidR="00362F5D" w:rsidRPr="00A1524A" w:rsidRDefault="00362F5D" w:rsidP="00722EC2">
            <w:pPr>
              <w:pStyle w:val="TableTextbold"/>
              <w:rPr>
                <w:rFonts w:eastAsia="Calibri"/>
                <w:lang w:eastAsia="en-US"/>
              </w:rPr>
            </w:pPr>
            <w:r w:rsidRPr="00A1524A">
              <w:rPr>
                <w:rFonts w:eastAsia="Calibri"/>
              </w:rPr>
              <w:t>Accounting quantity (</w:t>
            </w:r>
            <w:proofErr w:type="spellStart"/>
            <w:r w:rsidRPr="00A1524A">
              <w:rPr>
                <w:rFonts w:eastAsia="Calibri"/>
              </w:rPr>
              <w:t>kt</w:t>
            </w:r>
            <w:proofErr w:type="spellEnd"/>
            <w:r w:rsidRPr="00A1524A">
              <w:rPr>
                <w:rFonts w:eastAsia="Calibri"/>
              </w:rPr>
              <w:t xml:space="preserve"> </w:t>
            </w:r>
            <w:r w:rsidRPr="00A1524A">
              <w:rPr>
                <w:rFonts w:cs="Arial"/>
              </w:rPr>
              <w:t>CO</w:t>
            </w:r>
            <w:r w:rsidRPr="00A1524A">
              <w:rPr>
                <w:rFonts w:cs="Arial"/>
                <w:vertAlign w:val="subscript"/>
              </w:rPr>
              <w:t>2</w:t>
            </w:r>
            <w:r w:rsidRPr="00A1524A">
              <w:rPr>
                <w:rFonts w:eastAsia="Calibri"/>
              </w:rPr>
              <w:t xml:space="preserve"> </w:t>
            </w:r>
            <w:proofErr w:type="spellStart"/>
            <w:r w:rsidRPr="00A1524A">
              <w:rPr>
                <w:rFonts w:eastAsia="Calibri"/>
              </w:rPr>
              <w:t>eq</w:t>
            </w:r>
            <w:proofErr w:type="spellEnd"/>
            <w:r w:rsidRPr="00A1524A">
              <w:rPr>
                <w:rFonts w:eastAsia="Calibri"/>
              </w:rPr>
              <w:t>)</w:t>
            </w:r>
          </w:p>
        </w:tc>
        <w:tc>
          <w:tcPr>
            <w:tcW w:w="0" w:type="auto"/>
            <w:tcBorders>
              <w:bottom w:val="single" w:sz="8" w:space="0" w:color="0070C0"/>
            </w:tcBorders>
            <w:shd w:val="clear" w:color="auto" w:fill="E6F1F9"/>
            <w:hideMark/>
          </w:tcPr>
          <w:p w:rsidR="00362F5D" w:rsidRPr="00A1524A" w:rsidRDefault="00364B20" w:rsidP="00364B20">
            <w:pPr>
              <w:pStyle w:val="TableTextbold"/>
              <w:jc w:val="right"/>
              <w:rPr>
                <w:rFonts w:eastAsia="Calibri"/>
                <w:lang w:eastAsia="en-US"/>
              </w:rPr>
            </w:pPr>
            <w:r w:rsidRPr="00A1524A">
              <w:rPr>
                <w:rFonts w:eastAsia="Calibri"/>
              </w:rPr>
              <w:t>–</w:t>
            </w:r>
            <w:r w:rsidR="00362F5D" w:rsidRPr="00A1524A">
              <w:rPr>
                <w:rFonts w:eastAsia="Calibri"/>
              </w:rPr>
              <w:t>12,165.2</w:t>
            </w:r>
          </w:p>
        </w:tc>
      </w:tr>
    </w:tbl>
    <w:p w:rsidR="00364B20" w:rsidRPr="00A1524A" w:rsidRDefault="00364B20" w:rsidP="00364B20">
      <w:pPr>
        <w:pStyle w:val="Note"/>
        <w:ind w:left="0" w:firstLine="0"/>
      </w:pPr>
      <w:r w:rsidRPr="00A1524A">
        <w:rPr>
          <w:rFonts w:cs="Arial"/>
        </w:rPr>
        <w:t xml:space="preserve">Note: </w:t>
      </w:r>
      <w:r w:rsidRPr="00A1524A">
        <w:t>The accounting quantity for the period 2013-20 is calculated by applying the accounting rules from Decision 2/CMP.7 to net emissions.</w:t>
      </w:r>
    </w:p>
    <w:p w:rsidR="00362F5D" w:rsidRPr="00A1524A" w:rsidRDefault="00364B20" w:rsidP="00364B20">
      <w:pPr>
        <w:pStyle w:val="Note"/>
        <w:spacing w:before="0"/>
        <w:ind w:left="0" w:firstLine="0"/>
        <w:rPr>
          <w:rFonts w:cs="Arial"/>
        </w:rPr>
      </w:pPr>
      <w:r w:rsidRPr="00A1524A">
        <w:rPr>
          <w:rFonts w:cs="Arial"/>
        </w:rPr>
        <w:t>Source</w:t>
      </w:r>
      <w:r w:rsidRPr="00A1524A">
        <w:rPr>
          <w:rFonts w:cs="Arial"/>
          <w:b/>
        </w:rPr>
        <w:t xml:space="preserve">: </w:t>
      </w:r>
      <w:r w:rsidRPr="00A1524A">
        <w:rPr>
          <w:rFonts w:cs="Arial"/>
        </w:rPr>
        <w:t>Ministry for the Environment</w:t>
      </w:r>
      <w:r w:rsidR="00D87135" w:rsidRPr="00A1524A">
        <w:rPr>
          <w:rFonts w:cs="Arial"/>
        </w:rPr>
        <w:t>.</w:t>
      </w:r>
      <w:r w:rsidRPr="00A1524A">
        <w:rPr>
          <w:rFonts w:cs="Arial"/>
        </w:rPr>
        <w:t xml:space="preserve"> 2015. </w:t>
      </w:r>
      <w:hyperlink r:id="rId28" w:history="1">
        <w:r w:rsidRPr="00A1524A">
          <w:rPr>
            <w:rStyle w:val="Hyperlink"/>
            <w:rFonts w:cs="Arial"/>
            <w:i/>
          </w:rPr>
          <w:t>New Zealand’s Greenhouse Gas Inventory 1990–2013</w:t>
        </w:r>
      </w:hyperlink>
      <w:r w:rsidRPr="00A1524A">
        <w:rPr>
          <w:rFonts w:cs="Arial"/>
          <w:i/>
        </w:rPr>
        <w:t xml:space="preserve">. </w:t>
      </w:r>
      <w:r w:rsidRPr="00A1524A">
        <w:rPr>
          <w:rFonts w:cs="Arial"/>
        </w:rPr>
        <w:t>Wellington: Ministry for the Environment.</w:t>
      </w:r>
    </w:p>
    <w:p w:rsidR="009904F2" w:rsidRPr="00A1524A" w:rsidRDefault="009904F2" w:rsidP="009904F2">
      <w:pPr>
        <w:pStyle w:val="BodyText"/>
      </w:pPr>
    </w:p>
    <w:p w:rsidR="009904F2" w:rsidRPr="00A1524A" w:rsidRDefault="009904F2" w:rsidP="009904F2"/>
    <w:p w:rsidR="009904F2" w:rsidRPr="00A1524A" w:rsidRDefault="009904F2" w:rsidP="007067DF">
      <w:pPr>
        <w:pStyle w:val="BodyText"/>
        <w:sectPr w:rsidR="009904F2" w:rsidRPr="00A1524A" w:rsidSect="004C0F8E">
          <w:footerReference w:type="even" r:id="rId29"/>
          <w:footerReference w:type="default" r:id="rId30"/>
          <w:footerReference w:type="first" r:id="rId31"/>
          <w:pgSz w:w="11907" w:h="16840" w:code="9"/>
          <w:pgMar w:top="1134" w:right="1418" w:bottom="1134" w:left="1418" w:header="567" w:footer="567" w:gutter="567"/>
          <w:cols w:space="720"/>
          <w:titlePg/>
          <w:docGrid w:linePitch="299"/>
        </w:sectPr>
      </w:pPr>
    </w:p>
    <w:p w:rsidR="00CE4F05" w:rsidRPr="00A1524A" w:rsidRDefault="009904F2" w:rsidP="00C37E24">
      <w:pPr>
        <w:pStyle w:val="CTFTableheading"/>
        <w:spacing w:before="0"/>
      </w:pPr>
      <w:bookmarkStart w:id="66" w:name="_Toc435712548"/>
      <w:bookmarkStart w:id="67" w:name="_Toc436132093"/>
      <w:bookmarkStart w:id="68" w:name="_Toc437245812"/>
      <w:r w:rsidRPr="00A1524A">
        <w:lastRenderedPageBreak/>
        <w:t xml:space="preserve">CTF </w:t>
      </w:r>
      <w:r w:rsidR="00806E82" w:rsidRPr="00A1524A">
        <w:t xml:space="preserve">Table </w:t>
      </w:r>
      <w:r w:rsidRPr="00A1524A">
        <w:t>3: Progress in achievement of the quantified economy-wide emission reduction target: information on mitigation actions and their effects</w:t>
      </w:r>
      <w:bookmarkEnd w:id="66"/>
      <w:bookmarkEnd w:id="67"/>
      <w:bookmarkEnd w:id="68"/>
    </w:p>
    <w:tbl>
      <w:tblPr>
        <w:tblW w:w="14657" w:type="dxa"/>
        <w:tblInd w:w="85" w:type="dxa"/>
        <w:tblBorders>
          <w:top w:val="single" w:sz="4" w:space="0" w:color="0070C0"/>
          <w:bottom w:val="single" w:sz="4" w:space="0" w:color="0070C0"/>
          <w:insideH w:val="single" w:sz="6" w:space="0" w:color="0070C0"/>
          <w:insideV w:val="single" w:sz="6" w:space="0" w:color="0070C0"/>
        </w:tblBorders>
        <w:tblLayout w:type="fixed"/>
        <w:tblCellMar>
          <w:left w:w="85" w:type="dxa"/>
          <w:right w:w="85" w:type="dxa"/>
        </w:tblCellMar>
        <w:tblLook w:val="04A0" w:firstRow="1" w:lastRow="0" w:firstColumn="1" w:lastColumn="0" w:noHBand="0" w:noVBand="1"/>
      </w:tblPr>
      <w:tblGrid>
        <w:gridCol w:w="1184"/>
        <w:gridCol w:w="1084"/>
        <w:gridCol w:w="1203"/>
        <w:gridCol w:w="924"/>
        <w:gridCol w:w="1842"/>
        <w:gridCol w:w="1134"/>
        <w:gridCol w:w="723"/>
        <w:gridCol w:w="2396"/>
        <w:gridCol w:w="1843"/>
        <w:gridCol w:w="1232"/>
        <w:gridCol w:w="1092"/>
      </w:tblGrid>
      <w:tr w:rsidR="006C5A5B" w:rsidRPr="00A1524A" w:rsidTr="00B757D5">
        <w:trPr>
          <w:tblHeader/>
        </w:trPr>
        <w:tc>
          <w:tcPr>
            <w:tcW w:w="1184" w:type="dxa"/>
            <w:vMerge w:val="restart"/>
            <w:tcBorders>
              <w:top w:val="single" w:sz="4" w:space="0" w:color="0070C0"/>
              <w:bottom w:val="single" w:sz="4" w:space="0" w:color="0070C0"/>
              <w:right w:val="nil"/>
            </w:tcBorders>
            <w:shd w:val="clear" w:color="auto" w:fill="0070C0"/>
            <w:noWrap/>
            <w:vAlign w:val="bottom"/>
            <w:hideMark/>
          </w:tcPr>
          <w:p w:rsidR="0020027A" w:rsidRPr="00A1524A" w:rsidRDefault="0020027A" w:rsidP="00722EC2">
            <w:pPr>
              <w:pStyle w:val="TableTextbold"/>
              <w:rPr>
                <w:rFonts w:asciiTheme="minorHAnsi" w:eastAsiaTheme="minorHAnsi" w:hAnsiTheme="minorHAnsi" w:cs="Times New Roman"/>
                <w:color w:val="FFFFFF" w:themeColor="background1"/>
                <w:sz w:val="17"/>
                <w:szCs w:val="17"/>
                <w:lang w:eastAsia="en-US"/>
              </w:rPr>
            </w:pPr>
            <w:r w:rsidRPr="00A1524A">
              <w:rPr>
                <w:rFonts w:eastAsia="Times New Roman"/>
                <w:color w:val="FFFFFF" w:themeColor="background1"/>
                <w:sz w:val="17"/>
                <w:szCs w:val="17"/>
                <w:lang w:eastAsia="en-US"/>
              </w:rPr>
              <w:t>Name of mitigation action</w:t>
            </w:r>
          </w:p>
        </w:tc>
        <w:tc>
          <w:tcPr>
            <w:tcW w:w="1084" w:type="dxa"/>
            <w:vMerge w:val="restart"/>
            <w:tcBorders>
              <w:top w:val="single" w:sz="4" w:space="0" w:color="0070C0"/>
              <w:left w:val="nil"/>
              <w:bottom w:val="single" w:sz="4" w:space="0" w:color="0070C0"/>
              <w:right w:val="nil"/>
            </w:tcBorders>
            <w:shd w:val="clear" w:color="auto" w:fill="0070C0"/>
            <w:noWrap/>
            <w:vAlign w:val="bottom"/>
            <w:hideMark/>
          </w:tcPr>
          <w:p w:rsidR="0020027A" w:rsidRPr="00A1524A" w:rsidRDefault="0020027A" w:rsidP="00B82E82">
            <w:pPr>
              <w:pStyle w:val="TableTextbold"/>
              <w:jc w:val="center"/>
              <w:rPr>
                <w:rFonts w:asciiTheme="minorHAnsi" w:eastAsiaTheme="minorHAnsi" w:hAnsiTheme="minorHAnsi" w:cs="Times New Roman"/>
                <w:color w:val="FFFFFF" w:themeColor="background1"/>
                <w:sz w:val="17"/>
                <w:szCs w:val="17"/>
                <w:lang w:eastAsia="en-US"/>
              </w:rPr>
            </w:pPr>
            <w:r w:rsidRPr="00A1524A">
              <w:rPr>
                <w:rFonts w:eastAsia="Times New Roman"/>
                <w:color w:val="FFFFFF" w:themeColor="background1"/>
                <w:sz w:val="17"/>
                <w:szCs w:val="17"/>
                <w:lang w:eastAsia="en-US"/>
              </w:rPr>
              <w:t xml:space="preserve">Included in </w:t>
            </w:r>
            <w:r w:rsidR="0050781F" w:rsidRPr="00A1524A">
              <w:rPr>
                <w:rFonts w:eastAsia="Times New Roman"/>
                <w:color w:val="FFFFFF" w:themeColor="background1"/>
                <w:sz w:val="17"/>
                <w:szCs w:val="17"/>
                <w:lang w:eastAsia="en-US"/>
              </w:rPr>
              <w:t>‘</w:t>
            </w:r>
            <w:r w:rsidRPr="00A1524A">
              <w:rPr>
                <w:rFonts w:eastAsia="Times New Roman"/>
                <w:color w:val="FFFFFF" w:themeColor="background1"/>
                <w:sz w:val="17"/>
                <w:szCs w:val="17"/>
                <w:lang w:eastAsia="en-US"/>
              </w:rPr>
              <w:t>with measures</w:t>
            </w:r>
            <w:r w:rsidR="0050781F" w:rsidRPr="00A1524A">
              <w:rPr>
                <w:rFonts w:eastAsia="Times New Roman"/>
                <w:color w:val="FFFFFF" w:themeColor="background1"/>
                <w:sz w:val="17"/>
                <w:szCs w:val="17"/>
                <w:lang w:eastAsia="en-US"/>
              </w:rPr>
              <w:t>’</w:t>
            </w:r>
            <w:r w:rsidRPr="00A1524A">
              <w:rPr>
                <w:rFonts w:eastAsia="Times New Roman"/>
                <w:color w:val="FFFFFF" w:themeColor="background1"/>
                <w:sz w:val="17"/>
                <w:szCs w:val="17"/>
                <w:lang w:eastAsia="en-US"/>
              </w:rPr>
              <w:t xml:space="preserve"> GHG projection scenario</w:t>
            </w:r>
          </w:p>
        </w:tc>
        <w:tc>
          <w:tcPr>
            <w:tcW w:w="1203" w:type="dxa"/>
            <w:vMerge w:val="restart"/>
            <w:tcBorders>
              <w:top w:val="single" w:sz="4" w:space="0" w:color="0070C0"/>
              <w:left w:val="nil"/>
              <w:bottom w:val="single" w:sz="4" w:space="0" w:color="0070C0"/>
              <w:right w:val="nil"/>
            </w:tcBorders>
            <w:shd w:val="clear" w:color="auto" w:fill="0070C0"/>
            <w:noWrap/>
            <w:vAlign w:val="bottom"/>
            <w:hideMark/>
          </w:tcPr>
          <w:p w:rsidR="0020027A" w:rsidRPr="00A1524A" w:rsidRDefault="0020027A" w:rsidP="00B82E82">
            <w:pPr>
              <w:pStyle w:val="TableTextbold"/>
              <w:jc w:val="center"/>
              <w:rPr>
                <w:rFonts w:asciiTheme="minorHAnsi" w:eastAsiaTheme="minorHAnsi" w:hAnsiTheme="minorHAnsi" w:cs="Times New Roman"/>
                <w:color w:val="FFFFFF" w:themeColor="background1"/>
                <w:sz w:val="17"/>
                <w:szCs w:val="17"/>
                <w:lang w:eastAsia="en-US"/>
              </w:rPr>
            </w:pPr>
            <w:r w:rsidRPr="00A1524A">
              <w:rPr>
                <w:rFonts w:eastAsia="Times New Roman"/>
                <w:color w:val="FFFFFF" w:themeColor="background1"/>
                <w:sz w:val="17"/>
                <w:szCs w:val="17"/>
                <w:lang w:eastAsia="en-US"/>
              </w:rPr>
              <w:t>Sectors affected</w:t>
            </w:r>
          </w:p>
        </w:tc>
        <w:tc>
          <w:tcPr>
            <w:tcW w:w="924" w:type="dxa"/>
            <w:vMerge w:val="restart"/>
            <w:tcBorders>
              <w:top w:val="single" w:sz="4" w:space="0" w:color="0070C0"/>
              <w:left w:val="nil"/>
              <w:bottom w:val="single" w:sz="4" w:space="0" w:color="0070C0"/>
              <w:right w:val="nil"/>
            </w:tcBorders>
            <w:shd w:val="clear" w:color="auto" w:fill="0070C0"/>
            <w:noWrap/>
            <w:vAlign w:val="bottom"/>
            <w:hideMark/>
          </w:tcPr>
          <w:p w:rsidR="0020027A" w:rsidRPr="00A1524A" w:rsidRDefault="0020027A" w:rsidP="00B82E82">
            <w:pPr>
              <w:pStyle w:val="TableTextbold"/>
              <w:jc w:val="center"/>
              <w:rPr>
                <w:rFonts w:asciiTheme="minorHAnsi" w:eastAsiaTheme="minorHAnsi" w:hAnsiTheme="minorHAnsi" w:cs="Times New Roman"/>
                <w:color w:val="FFFFFF" w:themeColor="background1"/>
                <w:sz w:val="17"/>
                <w:szCs w:val="17"/>
                <w:lang w:eastAsia="en-US"/>
              </w:rPr>
            </w:pPr>
            <w:r w:rsidRPr="00A1524A">
              <w:rPr>
                <w:rFonts w:eastAsia="Times New Roman"/>
                <w:color w:val="FFFFFF" w:themeColor="background1"/>
                <w:sz w:val="17"/>
                <w:szCs w:val="17"/>
                <w:lang w:eastAsia="en-US"/>
              </w:rPr>
              <w:t>GHG(s) affected</w:t>
            </w:r>
          </w:p>
        </w:tc>
        <w:tc>
          <w:tcPr>
            <w:tcW w:w="1842" w:type="dxa"/>
            <w:vMerge w:val="restart"/>
            <w:tcBorders>
              <w:top w:val="single" w:sz="4" w:space="0" w:color="0070C0"/>
              <w:left w:val="nil"/>
              <w:bottom w:val="single" w:sz="4" w:space="0" w:color="0070C0"/>
              <w:right w:val="nil"/>
            </w:tcBorders>
            <w:shd w:val="clear" w:color="auto" w:fill="0070C0"/>
            <w:noWrap/>
            <w:vAlign w:val="bottom"/>
            <w:hideMark/>
          </w:tcPr>
          <w:p w:rsidR="0020027A" w:rsidRPr="00A1524A" w:rsidRDefault="0020027A" w:rsidP="00B82E82">
            <w:pPr>
              <w:pStyle w:val="TableTextbold"/>
              <w:jc w:val="center"/>
              <w:rPr>
                <w:rFonts w:asciiTheme="minorHAnsi" w:eastAsiaTheme="minorHAnsi" w:hAnsiTheme="minorHAnsi" w:cs="Times New Roman"/>
                <w:color w:val="FFFFFF" w:themeColor="background1"/>
                <w:sz w:val="17"/>
                <w:szCs w:val="17"/>
                <w:lang w:eastAsia="en-US"/>
              </w:rPr>
            </w:pPr>
            <w:r w:rsidRPr="00A1524A">
              <w:rPr>
                <w:rFonts w:eastAsia="Times New Roman"/>
                <w:color w:val="FFFFFF" w:themeColor="background1"/>
                <w:sz w:val="17"/>
                <w:szCs w:val="17"/>
                <w:lang w:eastAsia="en-US"/>
              </w:rPr>
              <w:t>Objective and/or activity affected</w:t>
            </w:r>
          </w:p>
        </w:tc>
        <w:tc>
          <w:tcPr>
            <w:tcW w:w="1134" w:type="dxa"/>
            <w:vMerge w:val="restart"/>
            <w:tcBorders>
              <w:top w:val="single" w:sz="4" w:space="0" w:color="0070C0"/>
              <w:left w:val="nil"/>
              <w:bottom w:val="single" w:sz="4" w:space="0" w:color="0070C0"/>
              <w:right w:val="nil"/>
            </w:tcBorders>
            <w:shd w:val="clear" w:color="auto" w:fill="0070C0"/>
            <w:noWrap/>
            <w:vAlign w:val="bottom"/>
            <w:hideMark/>
          </w:tcPr>
          <w:p w:rsidR="0020027A" w:rsidRPr="00A1524A" w:rsidRDefault="0020027A" w:rsidP="00B82E82">
            <w:pPr>
              <w:pStyle w:val="TableTextbold"/>
              <w:jc w:val="center"/>
              <w:rPr>
                <w:rFonts w:asciiTheme="minorHAnsi" w:eastAsiaTheme="minorHAnsi" w:hAnsiTheme="minorHAnsi" w:cs="Times New Roman"/>
                <w:color w:val="FFFFFF" w:themeColor="background1"/>
                <w:sz w:val="17"/>
                <w:szCs w:val="17"/>
                <w:lang w:eastAsia="en-US"/>
              </w:rPr>
            </w:pPr>
            <w:r w:rsidRPr="00A1524A">
              <w:rPr>
                <w:rFonts w:eastAsia="Times New Roman"/>
                <w:color w:val="FFFFFF" w:themeColor="background1"/>
                <w:sz w:val="17"/>
                <w:szCs w:val="17"/>
                <w:lang w:eastAsia="en-US"/>
              </w:rPr>
              <w:t>Type of instrument</w:t>
            </w:r>
          </w:p>
        </w:tc>
        <w:tc>
          <w:tcPr>
            <w:tcW w:w="723" w:type="dxa"/>
            <w:vMerge w:val="restart"/>
            <w:tcBorders>
              <w:top w:val="single" w:sz="4" w:space="0" w:color="0070C0"/>
              <w:left w:val="nil"/>
              <w:bottom w:val="single" w:sz="4" w:space="0" w:color="0070C0"/>
              <w:right w:val="nil"/>
            </w:tcBorders>
            <w:shd w:val="clear" w:color="auto" w:fill="0070C0"/>
            <w:noWrap/>
            <w:textDirection w:val="tbRl"/>
            <w:vAlign w:val="center"/>
            <w:hideMark/>
          </w:tcPr>
          <w:p w:rsidR="0020027A" w:rsidRPr="00A1524A" w:rsidRDefault="0020027A" w:rsidP="007E6BB6">
            <w:pPr>
              <w:pStyle w:val="TableTextbold"/>
              <w:jc w:val="center"/>
              <w:rPr>
                <w:rFonts w:asciiTheme="minorHAnsi" w:eastAsiaTheme="minorHAnsi" w:hAnsiTheme="minorHAnsi" w:cs="Times New Roman"/>
                <w:color w:val="FFFFFF" w:themeColor="background1"/>
                <w:sz w:val="17"/>
                <w:szCs w:val="17"/>
                <w:lang w:eastAsia="en-US"/>
              </w:rPr>
            </w:pPr>
            <w:r w:rsidRPr="00A1524A">
              <w:rPr>
                <w:rFonts w:eastAsia="Times New Roman"/>
                <w:color w:val="FFFFFF" w:themeColor="background1"/>
                <w:sz w:val="17"/>
                <w:szCs w:val="17"/>
                <w:lang w:eastAsia="en-US"/>
              </w:rPr>
              <w:t>Status of</w:t>
            </w:r>
            <w:r w:rsidR="00B82E82" w:rsidRPr="00A1524A">
              <w:rPr>
                <w:rFonts w:eastAsia="Times New Roman"/>
                <w:color w:val="FFFFFF" w:themeColor="background1"/>
                <w:sz w:val="17"/>
                <w:szCs w:val="17"/>
                <w:lang w:eastAsia="en-US"/>
              </w:rPr>
              <w:br/>
            </w:r>
            <w:r w:rsidRPr="00A1524A">
              <w:rPr>
                <w:rFonts w:eastAsia="Times New Roman"/>
                <w:color w:val="FFFFFF" w:themeColor="background1"/>
                <w:sz w:val="17"/>
                <w:szCs w:val="17"/>
                <w:lang w:eastAsia="en-US"/>
              </w:rPr>
              <w:t xml:space="preserve"> implementation</w:t>
            </w:r>
          </w:p>
        </w:tc>
        <w:tc>
          <w:tcPr>
            <w:tcW w:w="2396" w:type="dxa"/>
            <w:vMerge w:val="restart"/>
            <w:tcBorders>
              <w:top w:val="single" w:sz="4" w:space="0" w:color="0070C0"/>
              <w:left w:val="nil"/>
              <w:bottom w:val="single" w:sz="4" w:space="0" w:color="0070C0"/>
              <w:right w:val="nil"/>
            </w:tcBorders>
            <w:shd w:val="clear" w:color="auto" w:fill="0070C0"/>
            <w:noWrap/>
            <w:vAlign w:val="bottom"/>
            <w:hideMark/>
          </w:tcPr>
          <w:p w:rsidR="0020027A" w:rsidRPr="00A1524A" w:rsidRDefault="0020027A" w:rsidP="00B82E82">
            <w:pPr>
              <w:pStyle w:val="TableTextbold"/>
              <w:jc w:val="center"/>
              <w:rPr>
                <w:rFonts w:asciiTheme="minorHAnsi" w:eastAsiaTheme="minorHAnsi" w:hAnsiTheme="minorHAnsi" w:cs="Times New Roman"/>
                <w:color w:val="FFFFFF" w:themeColor="background1"/>
                <w:sz w:val="17"/>
                <w:szCs w:val="17"/>
                <w:lang w:eastAsia="en-US"/>
              </w:rPr>
            </w:pPr>
            <w:r w:rsidRPr="00A1524A">
              <w:rPr>
                <w:rFonts w:eastAsia="Times New Roman"/>
                <w:color w:val="FFFFFF" w:themeColor="background1"/>
                <w:sz w:val="17"/>
                <w:szCs w:val="17"/>
                <w:lang w:eastAsia="en-US"/>
              </w:rPr>
              <w:t>Brief description</w:t>
            </w:r>
          </w:p>
        </w:tc>
        <w:tc>
          <w:tcPr>
            <w:tcW w:w="1843" w:type="dxa"/>
            <w:vMerge w:val="restart"/>
            <w:tcBorders>
              <w:top w:val="single" w:sz="4" w:space="0" w:color="0070C0"/>
              <w:left w:val="nil"/>
              <w:bottom w:val="single" w:sz="4" w:space="0" w:color="0070C0"/>
              <w:right w:val="nil"/>
            </w:tcBorders>
            <w:shd w:val="clear" w:color="auto" w:fill="0070C0"/>
            <w:noWrap/>
            <w:vAlign w:val="bottom"/>
            <w:hideMark/>
          </w:tcPr>
          <w:p w:rsidR="0020027A" w:rsidRPr="00A1524A" w:rsidRDefault="0020027A" w:rsidP="00B82E82">
            <w:pPr>
              <w:pStyle w:val="TableTextbold"/>
              <w:jc w:val="center"/>
              <w:rPr>
                <w:rFonts w:asciiTheme="minorHAnsi" w:eastAsiaTheme="minorHAnsi" w:hAnsiTheme="minorHAnsi" w:cs="Times New Roman"/>
                <w:color w:val="FFFFFF" w:themeColor="background1"/>
                <w:sz w:val="17"/>
                <w:szCs w:val="17"/>
                <w:lang w:eastAsia="en-US"/>
              </w:rPr>
            </w:pPr>
            <w:r w:rsidRPr="00A1524A">
              <w:rPr>
                <w:rFonts w:eastAsia="Times New Roman"/>
                <w:color w:val="FFFFFF" w:themeColor="background1"/>
                <w:sz w:val="17"/>
                <w:szCs w:val="17"/>
                <w:lang w:eastAsia="en-US"/>
              </w:rPr>
              <w:t>Start year of implementation</w:t>
            </w:r>
          </w:p>
        </w:tc>
        <w:tc>
          <w:tcPr>
            <w:tcW w:w="1232" w:type="dxa"/>
            <w:vMerge w:val="restart"/>
            <w:tcBorders>
              <w:top w:val="single" w:sz="4" w:space="0" w:color="0070C0"/>
              <w:left w:val="nil"/>
              <w:bottom w:val="single" w:sz="4" w:space="0" w:color="0070C0"/>
              <w:right w:val="nil"/>
            </w:tcBorders>
            <w:shd w:val="clear" w:color="auto" w:fill="0070C0"/>
            <w:noWrap/>
            <w:vAlign w:val="bottom"/>
            <w:hideMark/>
          </w:tcPr>
          <w:p w:rsidR="0020027A" w:rsidRPr="00A1524A" w:rsidRDefault="0020027A" w:rsidP="00B82E82">
            <w:pPr>
              <w:pStyle w:val="TableTextbold"/>
              <w:jc w:val="center"/>
              <w:rPr>
                <w:rFonts w:asciiTheme="minorHAnsi" w:eastAsiaTheme="minorHAnsi" w:hAnsiTheme="minorHAnsi" w:cs="Times New Roman"/>
                <w:color w:val="FFFFFF" w:themeColor="background1"/>
                <w:sz w:val="17"/>
                <w:szCs w:val="17"/>
                <w:lang w:eastAsia="en-US"/>
              </w:rPr>
            </w:pPr>
            <w:r w:rsidRPr="00A1524A">
              <w:rPr>
                <w:rFonts w:eastAsia="Times New Roman"/>
                <w:color w:val="FFFFFF" w:themeColor="background1"/>
                <w:sz w:val="17"/>
                <w:szCs w:val="17"/>
                <w:lang w:eastAsia="en-US"/>
              </w:rPr>
              <w:t>Implementing entity or entities</w:t>
            </w:r>
          </w:p>
        </w:tc>
        <w:tc>
          <w:tcPr>
            <w:tcW w:w="1092" w:type="dxa"/>
            <w:tcBorders>
              <w:top w:val="single" w:sz="4" w:space="0" w:color="0070C0"/>
              <w:left w:val="nil"/>
              <w:bottom w:val="single" w:sz="4" w:space="0" w:color="0070C0"/>
            </w:tcBorders>
            <w:shd w:val="clear" w:color="auto" w:fill="0070C0"/>
            <w:vAlign w:val="bottom"/>
            <w:hideMark/>
          </w:tcPr>
          <w:p w:rsidR="0020027A" w:rsidRPr="00A1524A" w:rsidRDefault="0020027A" w:rsidP="006C5A5B">
            <w:pPr>
              <w:pStyle w:val="TableTextbold"/>
              <w:spacing w:after="0"/>
              <w:jc w:val="center"/>
              <w:rPr>
                <w:rFonts w:eastAsia="Times New Roman"/>
                <w:color w:val="FFFFFF" w:themeColor="background1"/>
                <w:sz w:val="17"/>
                <w:szCs w:val="17"/>
                <w:lang w:eastAsia="en-US"/>
              </w:rPr>
            </w:pPr>
            <w:r w:rsidRPr="00A1524A">
              <w:rPr>
                <w:rFonts w:eastAsia="Times New Roman"/>
                <w:color w:val="FFFFFF" w:themeColor="background1"/>
                <w:sz w:val="17"/>
                <w:szCs w:val="17"/>
                <w:lang w:eastAsia="en-US"/>
              </w:rPr>
              <w:t>Estimate of mitigation impact (not cumulative)</w:t>
            </w:r>
            <w:r w:rsidR="007E6BB6" w:rsidRPr="00A1524A">
              <w:rPr>
                <w:rFonts w:eastAsia="Times New Roman"/>
                <w:color w:val="FFFFFF" w:themeColor="background1"/>
                <w:sz w:val="17"/>
                <w:szCs w:val="17"/>
                <w:lang w:eastAsia="en-US"/>
              </w:rPr>
              <w:t xml:space="preserve"> </w:t>
            </w:r>
            <w:r w:rsidRPr="00A1524A">
              <w:rPr>
                <w:rFonts w:eastAsia="Times New Roman"/>
                <w:color w:val="FFFFFF" w:themeColor="background1"/>
                <w:sz w:val="17"/>
                <w:szCs w:val="17"/>
                <w:lang w:eastAsia="en-US"/>
              </w:rPr>
              <w:t>(</w:t>
            </w:r>
            <w:proofErr w:type="spellStart"/>
            <w:r w:rsidRPr="00A1524A">
              <w:rPr>
                <w:rFonts w:eastAsia="Times New Roman"/>
                <w:color w:val="FFFFFF" w:themeColor="background1"/>
                <w:sz w:val="17"/>
                <w:szCs w:val="17"/>
                <w:lang w:eastAsia="en-US"/>
              </w:rPr>
              <w:t>kt</w:t>
            </w:r>
            <w:proofErr w:type="spellEnd"/>
            <w:r w:rsidR="006C5A5B" w:rsidRPr="00A1524A">
              <w:rPr>
                <w:rFonts w:eastAsia="Times New Roman"/>
                <w:color w:val="FFFFFF" w:themeColor="background1"/>
                <w:sz w:val="17"/>
                <w:szCs w:val="17"/>
                <w:lang w:eastAsia="en-US"/>
              </w:rPr>
              <w:t> </w:t>
            </w:r>
            <w:r w:rsidRPr="00A1524A">
              <w:rPr>
                <w:color w:val="FFFFFF" w:themeColor="background1"/>
                <w:sz w:val="17"/>
                <w:szCs w:val="17"/>
              </w:rPr>
              <w:t>CO</w:t>
            </w:r>
            <w:r w:rsidRPr="00A1524A">
              <w:rPr>
                <w:color w:val="FFFFFF" w:themeColor="background1"/>
                <w:sz w:val="17"/>
                <w:szCs w:val="17"/>
                <w:vertAlign w:val="subscript"/>
              </w:rPr>
              <w:t>2</w:t>
            </w:r>
            <w:r w:rsidRPr="00A1524A">
              <w:rPr>
                <w:rFonts w:eastAsia="Times New Roman"/>
                <w:color w:val="FFFFFF" w:themeColor="background1"/>
                <w:sz w:val="17"/>
                <w:szCs w:val="17"/>
                <w:lang w:eastAsia="en-US"/>
              </w:rPr>
              <w:t xml:space="preserve"> </w:t>
            </w:r>
            <w:proofErr w:type="spellStart"/>
            <w:r w:rsidRPr="00A1524A">
              <w:rPr>
                <w:rFonts w:eastAsia="Times New Roman"/>
                <w:color w:val="FFFFFF" w:themeColor="background1"/>
                <w:sz w:val="17"/>
                <w:szCs w:val="17"/>
                <w:lang w:eastAsia="en-US"/>
              </w:rPr>
              <w:t>eq</w:t>
            </w:r>
            <w:proofErr w:type="spellEnd"/>
            <w:r w:rsidRPr="00A1524A">
              <w:rPr>
                <w:rFonts w:eastAsia="Times New Roman"/>
                <w:color w:val="FFFFFF" w:themeColor="background1"/>
                <w:sz w:val="17"/>
                <w:szCs w:val="17"/>
                <w:lang w:eastAsia="en-US"/>
              </w:rPr>
              <w:t>)</w:t>
            </w:r>
          </w:p>
        </w:tc>
      </w:tr>
      <w:tr w:rsidR="008D60F0" w:rsidRPr="00A1524A" w:rsidTr="00B757D5">
        <w:trPr>
          <w:cantSplit/>
          <w:tblHeader/>
        </w:trPr>
        <w:tc>
          <w:tcPr>
            <w:tcW w:w="1184" w:type="dxa"/>
            <w:vMerge/>
            <w:tcBorders>
              <w:top w:val="single" w:sz="4" w:space="0" w:color="0070C0"/>
              <w:bottom w:val="single" w:sz="6" w:space="0" w:color="0070C0"/>
              <w:right w:val="nil"/>
            </w:tcBorders>
            <w:shd w:val="clear" w:color="auto" w:fill="0070C0"/>
            <w:vAlign w:val="center"/>
            <w:hideMark/>
          </w:tcPr>
          <w:p w:rsidR="008D60F0" w:rsidRPr="00A1524A" w:rsidRDefault="008D60F0" w:rsidP="00722EC2">
            <w:pPr>
              <w:pStyle w:val="TableText"/>
              <w:rPr>
                <w:rFonts w:ascii="Arial" w:eastAsia="Times New Roman" w:hAnsi="Arial" w:cs="Arial"/>
                <w:color w:val="000000"/>
                <w:sz w:val="17"/>
                <w:szCs w:val="17"/>
                <w:lang w:eastAsia="en-US"/>
              </w:rPr>
            </w:pPr>
          </w:p>
        </w:tc>
        <w:tc>
          <w:tcPr>
            <w:tcW w:w="1084" w:type="dxa"/>
            <w:vMerge/>
            <w:tcBorders>
              <w:top w:val="single" w:sz="4" w:space="0" w:color="0070C0"/>
              <w:left w:val="nil"/>
              <w:bottom w:val="single" w:sz="6" w:space="0" w:color="0070C0"/>
              <w:right w:val="nil"/>
            </w:tcBorders>
            <w:shd w:val="clear" w:color="auto" w:fill="0070C0"/>
            <w:vAlign w:val="center"/>
            <w:hideMark/>
          </w:tcPr>
          <w:p w:rsidR="008D60F0" w:rsidRPr="00A1524A" w:rsidRDefault="008D60F0" w:rsidP="00722EC2">
            <w:pPr>
              <w:pStyle w:val="TableText"/>
              <w:rPr>
                <w:rFonts w:ascii="Arial" w:eastAsia="Times New Roman" w:hAnsi="Arial" w:cs="Arial"/>
                <w:color w:val="000000"/>
                <w:sz w:val="17"/>
                <w:szCs w:val="17"/>
                <w:lang w:eastAsia="en-US"/>
              </w:rPr>
            </w:pPr>
          </w:p>
        </w:tc>
        <w:tc>
          <w:tcPr>
            <w:tcW w:w="1203" w:type="dxa"/>
            <w:vMerge/>
            <w:tcBorders>
              <w:top w:val="single" w:sz="4" w:space="0" w:color="0070C0"/>
              <w:left w:val="nil"/>
              <w:bottom w:val="single" w:sz="6" w:space="0" w:color="0070C0"/>
              <w:right w:val="nil"/>
            </w:tcBorders>
            <w:shd w:val="clear" w:color="auto" w:fill="0070C0"/>
            <w:vAlign w:val="center"/>
            <w:hideMark/>
          </w:tcPr>
          <w:p w:rsidR="008D60F0" w:rsidRPr="00A1524A" w:rsidRDefault="008D60F0" w:rsidP="00722EC2">
            <w:pPr>
              <w:pStyle w:val="TableText"/>
              <w:rPr>
                <w:rFonts w:ascii="Arial" w:eastAsia="Times New Roman" w:hAnsi="Arial" w:cs="Arial"/>
                <w:color w:val="000000"/>
                <w:sz w:val="17"/>
                <w:szCs w:val="17"/>
                <w:lang w:eastAsia="en-US"/>
              </w:rPr>
            </w:pPr>
          </w:p>
        </w:tc>
        <w:tc>
          <w:tcPr>
            <w:tcW w:w="924" w:type="dxa"/>
            <w:vMerge/>
            <w:tcBorders>
              <w:top w:val="single" w:sz="4" w:space="0" w:color="0070C0"/>
              <w:left w:val="nil"/>
              <w:bottom w:val="single" w:sz="6" w:space="0" w:color="0070C0"/>
              <w:right w:val="nil"/>
            </w:tcBorders>
            <w:shd w:val="clear" w:color="auto" w:fill="0070C0"/>
            <w:vAlign w:val="center"/>
            <w:hideMark/>
          </w:tcPr>
          <w:p w:rsidR="008D60F0" w:rsidRPr="00A1524A" w:rsidRDefault="008D60F0" w:rsidP="00722EC2">
            <w:pPr>
              <w:pStyle w:val="TableText"/>
              <w:rPr>
                <w:rFonts w:ascii="Arial" w:eastAsia="Times New Roman" w:hAnsi="Arial" w:cs="Arial"/>
                <w:color w:val="000000"/>
                <w:sz w:val="17"/>
                <w:szCs w:val="17"/>
                <w:lang w:eastAsia="en-US"/>
              </w:rPr>
            </w:pPr>
          </w:p>
        </w:tc>
        <w:tc>
          <w:tcPr>
            <w:tcW w:w="1842" w:type="dxa"/>
            <w:vMerge/>
            <w:tcBorders>
              <w:top w:val="single" w:sz="4" w:space="0" w:color="0070C0"/>
              <w:left w:val="nil"/>
              <w:bottom w:val="single" w:sz="6" w:space="0" w:color="0070C0"/>
              <w:right w:val="nil"/>
            </w:tcBorders>
            <w:shd w:val="clear" w:color="auto" w:fill="0070C0"/>
            <w:vAlign w:val="center"/>
            <w:hideMark/>
          </w:tcPr>
          <w:p w:rsidR="008D60F0" w:rsidRPr="00A1524A" w:rsidRDefault="008D60F0" w:rsidP="00722EC2">
            <w:pPr>
              <w:pStyle w:val="TableText"/>
              <w:rPr>
                <w:rFonts w:ascii="Arial" w:eastAsia="Times New Roman" w:hAnsi="Arial" w:cs="Arial"/>
                <w:color w:val="000000"/>
                <w:sz w:val="17"/>
                <w:szCs w:val="17"/>
                <w:lang w:eastAsia="en-US"/>
              </w:rPr>
            </w:pPr>
          </w:p>
        </w:tc>
        <w:tc>
          <w:tcPr>
            <w:tcW w:w="1134" w:type="dxa"/>
            <w:vMerge/>
            <w:tcBorders>
              <w:top w:val="single" w:sz="4" w:space="0" w:color="0070C0"/>
              <w:left w:val="nil"/>
              <w:bottom w:val="single" w:sz="6" w:space="0" w:color="0070C0"/>
              <w:right w:val="nil"/>
            </w:tcBorders>
            <w:shd w:val="clear" w:color="auto" w:fill="0070C0"/>
            <w:vAlign w:val="center"/>
            <w:hideMark/>
          </w:tcPr>
          <w:p w:rsidR="008D60F0" w:rsidRPr="00A1524A" w:rsidRDefault="008D60F0" w:rsidP="00722EC2">
            <w:pPr>
              <w:pStyle w:val="TableText"/>
              <w:rPr>
                <w:rFonts w:ascii="Arial" w:eastAsia="Times New Roman" w:hAnsi="Arial" w:cs="Arial"/>
                <w:color w:val="000000"/>
                <w:sz w:val="17"/>
                <w:szCs w:val="17"/>
                <w:lang w:eastAsia="en-US"/>
              </w:rPr>
            </w:pPr>
          </w:p>
        </w:tc>
        <w:tc>
          <w:tcPr>
            <w:tcW w:w="723" w:type="dxa"/>
            <w:vMerge/>
            <w:tcBorders>
              <w:top w:val="single" w:sz="4" w:space="0" w:color="0070C0"/>
              <w:left w:val="nil"/>
              <w:bottom w:val="single" w:sz="6" w:space="0" w:color="0070C0"/>
              <w:right w:val="nil"/>
            </w:tcBorders>
            <w:shd w:val="clear" w:color="auto" w:fill="0070C0"/>
            <w:vAlign w:val="center"/>
            <w:hideMark/>
          </w:tcPr>
          <w:p w:rsidR="008D60F0" w:rsidRPr="00A1524A" w:rsidRDefault="008D60F0" w:rsidP="007E6BB6">
            <w:pPr>
              <w:pStyle w:val="TableText"/>
              <w:jc w:val="center"/>
              <w:rPr>
                <w:rFonts w:ascii="Arial" w:eastAsia="Times New Roman" w:hAnsi="Arial" w:cs="Arial"/>
                <w:color w:val="000000"/>
                <w:sz w:val="17"/>
                <w:szCs w:val="17"/>
                <w:lang w:eastAsia="en-US"/>
              </w:rPr>
            </w:pPr>
          </w:p>
        </w:tc>
        <w:tc>
          <w:tcPr>
            <w:tcW w:w="2396" w:type="dxa"/>
            <w:vMerge/>
            <w:tcBorders>
              <w:top w:val="single" w:sz="4" w:space="0" w:color="0070C0"/>
              <w:left w:val="nil"/>
              <w:bottom w:val="single" w:sz="6" w:space="0" w:color="0070C0"/>
              <w:right w:val="nil"/>
            </w:tcBorders>
            <w:shd w:val="clear" w:color="auto" w:fill="0070C0"/>
            <w:vAlign w:val="center"/>
            <w:hideMark/>
          </w:tcPr>
          <w:p w:rsidR="008D60F0" w:rsidRPr="00A1524A" w:rsidRDefault="008D60F0" w:rsidP="00722EC2">
            <w:pPr>
              <w:pStyle w:val="TableText"/>
              <w:rPr>
                <w:rFonts w:ascii="Arial" w:eastAsia="Times New Roman" w:hAnsi="Arial" w:cs="Arial"/>
                <w:color w:val="000000"/>
                <w:sz w:val="17"/>
                <w:szCs w:val="17"/>
                <w:lang w:eastAsia="en-US"/>
              </w:rPr>
            </w:pPr>
          </w:p>
        </w:tc>
        <w:tc>
          <w:tcPr>
            <w:tcW w:w="1843" w:type="dxa"/>
            <w:vMerge/>
            <w:tcBorders>
              <w:top w:val="single" w:sz="4" w:space="0" w:color="0070C0"/>
              <w:left w:val="nil"/>
              <w:bottom w:val="single" w:sz="6" w:space="0" w:color="0070C0"/>
              <w:right w:val="nil"/>
            </w:tcBorders>
            <w:shd w:val="clear" w:color="auto" w:fill="0070C0"/>
            <w:vAlign w:val="center"/>
            <w:hideMark/>
          </w:tcPr>
          <w:p w:rsidR="008D60F0" w:rsidRPr="00A1524A" w:rsidRDefault="008D60F0" w:rsidP="00722EC2">
            <w:pPr>
              <w:pStyle w:val="TableText"/>
              <w:rPr>
                <w:rFonts w:ascii="Arial" w:eastAsia="Times New Roman" w:hAnsi="Arial" w:cs="Arial"/>
                <w:color w:val="000000"/>
                <w:sz w:val="17"/>
                <w:szCs w:val="17"/>
                <w:lang w:eastAsia="en-US"/>
              </w:rPr>
            </w:pPr>
          </w:p>
        </w:tc>
        <w:tc>
          <w:tcPr>
            <w:tcW w:w="1232" w:type="dxa"/>
            <w:vMerge/>
            <w:tcBorders>
              <w:top w:val="single" w:sz="4" w:space="0" w:color="0070C0"/>
              <w:left w:val="nil"/>
              <w:bottom w:val="single" w:sz="6" w:space="0" w:color="0070C0"/>
              <w:right w:val="nil"/>
            </w:tcBorders>
            <w:shd w:val="clear" w:color="auto" w:fill="0070C0"/>
            <w:vAlign w:val="center"/>
            <w:hideMark/>
          </w:tcPr>
          <w:p w:rsidR="008D60F0" w:rsidRPr="00A1524A" w:rsidRDefault="008D60F0" w:rsidP="00722EC2">
            <w:pPr>
              <w:pStyle w:val="TableText"/>
              <w:rPr>
                <w:rFonts w:ascii="Arial" w:eastAsia="Times New Roman" w:hAnsi="Arial" w:cs="Arial"/>
                <w:color w:val="000000"/>
                <w:sz w:val="17"/>
                <w:szCs w:val="17"/>
                <w:lang w:eastAsia="en-US"/>
              </w:rPr>
            </w:pPr>
          </w:p>
        </w:tc>
        <w:tc>
          <w:tcPr>
            <w:tcW w:w="1092" w:type="dxa"/>
            <w:tcBorders>
              <w:top w:val="single" w:sz="4" w:space="0" w:color="0070C0"/>
              <w:left w:val="nil"/>
              <w:bottom w:val="single" w:sz="6" w:space="0" w:color="0070C0"/>
            </w:tcBorders>
            <w:shd w:val="clear" w:color="auto" w:fill="0070C0"/>
            <w:vAlign w:val="center"/>
            <w:hideMark/>
          </w:tcPr>
          <w:p w:rsidR="008D60F0" w:rsidRPr="00A1524A" w:rsidRDefault="008D60F0" w:rsidP="008D60F0">
            <w:pPr>
              <w:pStyle w:val="TableTextbold"/>
              <w:jc w:val="center"/>
              <w:rPr>
                <w:rFonts w:eastAsia="Times New Roman"/>
                <w:color w:val="FFFFFF" w:themeColor="background1"/>
                <w:sz w:val="17"/>
                <w:szCs w:val="17"/>
                <w:lang w:eastAsia="en-US"/>
              </w:rPr>
            </w:pPr>
            <w:r w:rsidRPr="00A1524A">
              <w:rPr>
                <w:rFonts w:eastAsia="Times New Roman"/>
                <w:color w:val="FFFFFF" w:themeColor="background1"/>
                <w:sz w:val="17"/>
                <w:szCs w:val="17"/>
                <w:lang w:eastAsia="en-US"/>
              </w:rPr>
              <w:t>2020</w:t>
            </w:r>
          </w:p>
        </w:tc>
      </w:tr>
      <w:tr w:rsidR="00F71598" w:rsidRPr="00A1524A" w:rsidTr="008C4D7C">
        <w:trPr>
          <w:cantSplit/>
        </w:trPr>
        <w:tc>
          <w:tcPr>
            <w:tcW w:w="1184" w:type="dxa"/>
            <w:tcBorders>
              <w:top w:val="single" w:sz="6" w:space="0" w:color="0070C0"/>
            </w:tcBorders>
            <w:vAlign w:val="center"/>
            <w:hideMark/>
          </w:tcPr>
          <w:p w:rsidR="00F71598" w:rsidRPr="00A1524A" w:rsidRDefault="00F71598" w:rsidP="007E6BB6">
            <w:pPr>
              <w:pStyle w:val="TableText"/>
              <w:rPr>
                <w:rFonts w:eastAsia="Times New Roman"/>
                <w:sz w:val="17"/>
                <w:szCs w:val="17"/>
                <w:lang w:eastAsia="en-US"/>
              </w:rPr>
            </w:pPr>
            <w:r w:rsidRPr="00A1524A">
              <w:rPr>
                <w:rFonts w:eastAsia="Times New Roman"/>
                <w:sz w:val="17"/>
                <w:szCs w:val="17"/>
                <w:lang w:eastAsia="en-US"/>
              </w:rPr>
              <w:t xml:space="preserve">New Zealand Emissions Trading Scheme </w:t>
            </w:r>
            <w:r w:rsidR="00AE4528">
              <w:rPr>
                <w:rFonts w:eastAsia="Times New Roman"/>
                <w:sz w:val="17"/>
                <w:szCs w:val="17"/>
                <w:lang w:eastAsia="en-US"/>
              </w:rPr>
              <w:br/>
            </w:r>
            <w:r w:rsidRPr="00A1524A">
              <w:rPr>
                <w:rFonts w:eastAsia="Times New Roman"/>
                <w:sz w:val="17"/>
                <w:szCs w:val="17"/>
                <w:lang w:eastAsia="en-US"/>
              </w:rPr>
              <w:t>(NZ ETS)</w:t>
            </w:r>
          </w:p>
        </w:tc>
        <w:tc>
          <w:tcPr>
            <w:tcW w:w="1084" w:type="dxa"/>
            <w:tcBorders>
              <w:top w:val="single" w:sz="6" w:space="0" w:color="0070C0"/>
              <w:bottom w:val="single" w:sz="6" w:space="0" w:color="0070C0"/>
            </w:tcBorders>
            <w:vAlign w:val="center"/>
            <w:hideMark/>
          </w:tcPr>
          <w:p w:rsidR="00F71598" w:rsidRPr="00A1524A" w:rsidRDefault="00F71598" w:rsidP="00722EC2">
            <w:pPr>
              <w:pStyle w:val="TableText"/>
              <w:rPr>
                <w:rFonts w:eastAsia="Times New Roman"/>
                <w:sz w:val="17"/>
                <w:szCs w:val="17"/>
                <w:lang w:eastAsia="en-US"/>
              </w:rPr>
            </w:pPr>
            <w:r w:rsidRPr="00A1524A">
              <w:rPr>
                <w:rFonts w:eastAsia="Times New Roman"/>
                <w:sz w:val="17"/>
                <w:szCs w:val="17"/>
                <w:lang w:eastAsia="en-US"/>
              </w:rPr>
              <w:t>Yes</w:t>
            </w:r>
          </w:p>
        </w:tc>
        <w:tc>
          <w:tcPr>
            <w:tcW w:w="1203" w:type="dxa"/>
            <w:tcBorders>
              <w:top w:val="single" w:sz="6" w:space="0" w:color="0070C0"/>
              <w:bottom w:val="single" w:sz="6" w:space="0" w:color="0070C0"/>
            </w:tcBorders>
            <w:vAlign w:val="center"/>
            <w:hideMark/>
          </w:tcPr>
          <w:p w:rsidR="00F71598" w:rsidRPr="00A1524A" w:rsidRDefault="00F71598" w:rsidP="007E6BB6">
            <w:pPr>
              <w:pStyle w:val="TableText"/>
              <w:rPr>
                <w:rFonts w:eastAsia="Times New Roman"/>
                <w:sz w:val="17"/>
                <w:szCs w:val="17"/>
                <w:lang w:eastAsia="en-US"/>
              </w:rPr>
            </w:pPr>
            <w:r w:rsidRPr="00A1524A">
              <w:rPr>
                <w:rFonts w:eastAsia="Times New Roman"/>
                <w:sz w:val="17"/>
                <w:szCs w:val="17"/>
                <w:lang w:eastAsia="en-US"/>
              </w:rPr>
              <w:t>Forestry, Energy, Fishing, Industry, Liquid fossil fuels, Syn</w:t>
            </w:r>
            <w:r w:rsidR="00AE4528">
              <w:rPr>
                <w:rFonts w:eastAsia="Times New Roman"/>
                <w:sz w:val="17"/>
                <w:szCs w:val="17"/>
                <w:lang w:eastAsia="en-US"/>
              </w:rPr>
              <w:t>thetic gases, Waste</w:t>
            </w:r>
          </w:p>
        </w:tc>
        <w:tc>
          <w:tcPr>
            <w:tcW w:w="924" w:type="dxa"/>
            <w:tcBorders>
              <w:top w:val="single" w:sz="6" w:space="0" w:color="0070C0"/>
              <w:bottom w:val="single" w:sz="6" w:space="0" w:color="0070C0"/>
            </w:tcBorders>
            <w:vAlign w:val="center"/>
            <w:hideMark/>
          </w:tcPr>
          <w:p w:rsidR="00F71598" w:rsidRPr="00A1524A" w:rsidRDefault="00F71598" w:rsidP="00722EC2">
            <w:pPr>
              <w:pStyle w:val="TableText"/>
              <w:rPr>
                <w:rFonts w:eastAsia="Times New Roman"/>
                <w:sz w:val="17"/>
                <w:szCs w:val="17"/>
                <w:lang w:eastAsia="en-US"/>
              </w:rPr>
            </w:pPr>
            <w:r w:rsidRPr="00A1524A">
              <w:rPr>
                <w:rFonts w:eastAsia="Times New Roman"/>
                <w:sz w:val="17"/>
                <w:szCs w:val="17"/>
                <w:lang w:eastAsia="en-US"/>
              </w:rPr>
              <w:t>CO</w:t>
            </w:r>
            <w:r w:rsidRPr="00A1524A">
              <w:rPr>
                <w:rFonts w:eastAsia="Times New Roman"/>
                <w:sz w:val="17"/>
                <w:szCs w:val="17"/>
                <w:vertAlign w:val="subscript"/>
                <w:lang w:eastAsia="en-US"/>
              </w:rPr>
              <w:t>2</w:t>
            </w:r>
            <w:r w:rsidRPr="00A1524A">
              <w:rPr>
                <w:rFonts w:eastAsia="Times New Roman"/>
                <w:sz w:val="17"/>
                <w:szCs w:val="17"/>
                <w:lang w:eastAsia="en-US"/>
              </w:rPr>
              <w:t>, CH</w:t>
            </w:r>
            <w:r w:rsidRPr="00A1524A">
              <w:rPr>
                <w:rFonts w:eastAsia="Times New Roman"/>
                <w:sz w:val="17"/>
                <w:szCs w:val="17"/>
                <w:vertAlign w:val="subscript"/>
                <w:lang w:eastAsia="en-US"/>
              </w:rPr>
              <w:t>4</w:t>
            </w:r>
            <w:r w:rsidRPr="00A1524A">
              <w:rPr>
                <w:rFonts w:eastAsia="Times New Roman"/>
                <w:sz w:val="17"/>
                <w:szCs w:val="17"/>
                <w:lang w:eastAsia="en-US"/>
              </w:rPr>
              <w:t>, N</w:t>
            </w:r>
            <w:r w:rsidRPr="00A1524A">
              <w:rPr>
                <w:rFonts w:eastAsia="Times New Roman"/>
                <w:sz w:val="17"/>
                <w:szCs w:val="17"/>
                <w:vertAlign w:val="subscript"/>
                <w:lang w:eastAsia="en-US"/>
              </w:rPr>
              <w:t>2</w:t>
            </w:r>
            <w:r w:rsidRPr="00A1524A">
              <w:rPr>
                <w:rFonts w:eastAsia="Times New Roman"/>
                <w:sz w:val="17"/>
                <w:szCs w:val="17"/>
                <w:lang w:eastAsia="en-US"/>
              </w:rPr>
              <w:t>O, PFCs, HFCs, SF</w:t>
            </w:r>
            <w:r w:rsidRPr="00A1524A">
              <w:rPr>
                <w:rFonts w:eastAsia="Times New Roman"/>
                <w:sz w:val="17"/>
                <w:szCs w:val="17"/>
                <w:vertAlign w:val="subscript"/>
                <w:lang w:eastAsia="en-US"/>
              </w:rPr>
              <w:t>6</w:t>
            </w:r>
            <w:r w:rsidRPr="00A1524A">
              <w:rPr>
                <w:rFonts w:eastAsia="Times New Roman"/>
                <w:sz w:val="17"/>
                <w:szCs w:val="17"/>
                <w:lang w:eastAsia="en-US"/>
              </w:rPr>
              <w:t xml:space="preserve">. </w:t>
            </w:r>
          </w:p>
        </w:tc>
        <w:tc>
          <w:tcPr>
            <w:tcW w:w="1842" w:type="dxa"/>
            <w:tcBorders>
              <w:top w:val="single" w:sz="6" w:space="0" w:color="0070C0"/>
              <w:bottom w:val="single" w:sz="6" w:space="0" w:color="0070C0"/>
            </w:tcBorders>
            <w:vAlign w:val="center"/>
            <w:hideMark/>
          </w:tcPr>
          <w:p w:rsidR="00F71598" w:rsidRPr="00A1524A" w:rsidRDefault="00F71598" w:rsidP="00722EC2">
            <w:pPr>
              <w:pStyle w:val="TableText"/>
              <w:rPr>
                <w:rFonts w:eastAsia="Times New Roman"/>
                <w:sz w:val="17"/>
                <w:szCs w:val="17"/>
                <w:lang w:eastAsia="en-US"/>
              </w:rPr>
            </w:pPr>
            <w:r w:rsidRPr="00A1524A">
              <w:rPr>
                <w:rFonts w:eastAsia="Times New Roman"/>
                <w:sz w:val="17"/>
                <w:szCs w:val="17"/>
                <w:lang w:eastAsia="en-US"/>
              </w:rPr>
              <w:t>Aims to reduce emissions by making emitters pay for emissions covered by the scheme.</w:t>
            </w:r>
          </w:p>
        </w:tc>
        <w:tc>
          <w:tcPr>
            <w:tcW w:w="1134" w:type="dxa"/>
            <w:tcBorders>
              <w:top w:val="single" w:sz="6" w:space="0" w:color="0070C0"/>
              <w:bottom w:val="single" w:sz="6" w:space="0" w:color="0070C0"/>
            </w:tcBorders>
            <w:vAlign w:val="center"/>
            <w:hideMark/>
          </w:tcPr>
          <w:p w:rsidR="00F71598" w:rsidRPr="00A1524A" w:rsidRDefault="00F71598" w:rsidP="00722EC2">
            <w:pPr>
              <w:pStyle w:val="TableText"/>
              <w:rPr>
                <w:rFonts w:eastAsia="Times New Roman"/>
                <w:sz w:val="17"/>
                <w:szCs w:val="17"/>
                <w:lang w:eastAsia="en-US"/>
              </w:rPr>
            </w:pPr>
            <w:r w:rsidRPr="00A1524A">
              <w:rPr>
                <w:rFonts w:eastAsia="Times New Roman"/>
                <w:sz w:val="17"/>
                <w:szCs w:val="17"/>
                <w:lang w:eastAsia="en-US"/>
              </w:rPr>
              <w:t>Economic, regulatory</w:t>
            </w:r>
          </w:p>
        </w:tc>
        <w:tc>
          <w:tcPr>
            <w:tcW w:w="723" w:type="dxa"/>
            <w:tcBorders>
              <w:top w:val="single" w:sz="6" w:space="0" w:color="0070C0"/>
              <w:bottom w:val="single" w:sz="6" w:space="0" w:color="0070C0"/>
            </w:tcBorders>
            <w:textDirection w:val="tbRl"/>
            <w:vAlign w:val="center"/>
            <w:hideMark/>
          </w:tcPr>
          <w:p w:rsidR="00F71598" w:rsidRPr="00A1524A" w:rsidRDefault="00F71598" w:rsidP="00583378">
            <w:pPr>
              <w:pStyle w:val="TableText"/>
              <w:jc w:val="center"/>
              <w:rPr>
                <w:rFonts w:eastAsia="Times New Roman"/>
                <w:sz w:val="17"/>
                <w:szCs w:val="17"/>
                <w:lang w:eastAsia="en-US"/>
              </w:rPr>
            </w:pPr>
            <w:r w:rsidRPr="00A1524A">
              <w:rPr>
                <w:rFonts w:eastAsia="Times New Roman"/>
                <w:sz w:val="17"/>
                <w:szCs w:val="17"/>
                <w:lang w:eastAsia="en-US"/>
              </w:rPr>
              <w:t>Implemented</w:t>
            </w:r>
          </w:p>
        </w:tc>
        <w:tc>
          <w:tcPr>
            <w:tcW w:w="2396" w:type="dxa"/>
            <w:tcBorders>
              <w:top w:val="single" w:sz="6" w:space="0" w:color="0070C0"/>
              <w:bottom w:val="single" w:sz="6" w:space="0" w:color="0070C0"/>
            </w:tcBorders>
            <w:vAlign w:val="center"/>
            <w:hideMark/>
          </w:tcPr>
          <w:p w:rsidR="00F71598" w:rsidRPr="00A1524A" w:rsidRDefault="00F71598" w:rsidP="00722EC2">
            <w:pPr>
              <w:pStyle w:val="TableText"/>
              <w:rPr>
                <w:rFonts w:eastAsia="Times New Roman"/>
                <w:sz w:val="17"/>
                <w:szCs w:val="17"/>
                <w:lang w:eastAsia="en-US"/>
              </w:rPr>
            </w:pPr>
            <w:r w:rsidRPr="00A1524A">
              <w:rPr>
                <w:rFonts w:eastAsia="Times New Roman"/>
                <w:sz w:val="17"/>
                <w:szCs w:val="17"/>
                <w:lang w:eastAsia="en-US"/>
              </w:rPr>
              <w:t xml:space="preserve">The NZ ETS covers all sectors and all gases with reporting and/or surrender obligations. The 2012 amendments removed the date for biological emissions from agriculture to assume surrender obligations. </w:t>
            </w:r>
          </w:p>
        </w:tc>
        <w:tc>
          <w:tcPr>
            <w:tcW w:w="1843" w:type="dxa"/>
            <w:tcBorders>
              <w:top w:val="single" w:sz="6" w:space="0" w:color="0070C0"/>
              <w:bottom w:val="single" w:sz="6" w:space="0" w:color="0070C0"/>
            </w:tcBorders>
            <w:vAlign w:val="center"/>
            <w:hideMark/>
          </w:tcPr>
          <w:p w:rsidR="00F71598" w:rsidRPr="00A1524A" w:rsidRDefault="00F71598" w:rsidP="00722EC2">
            <w:pPr>
              <w:pStyle w:val="TableText"/>
              <w:rPr>
                <w:rFonts w:eastAsia="Times New Roman"/>
                <w:sz w:val="17"/>
                <w:szCs w:val="17"/>
                <w:lang w:eastAsia="en-US"/>
              </w:rPr>
            </w:pPr>
            <w:r w:rsidRPr="00A1524A">
              <w:rPr>
                <w:rFonts w:eastAsia="Times New Roman"/>
                <w:sz w:val="17"/>
                <w:szCs w:val="17"/>
                <w:lang w:eastAsia="en-US"/>
              </w:rPr>
              <w:t xml:space="preserve">2008 </w:t>
            </w:r>
            <w:r w:rsidRPr="00A1524A">
              <w:rPr>
                <w:rFonts w:eastAsia="Times New Roman"/>
                <w:sz w:val="17"/>
                <w:szCs w:val="17"/>
                <w:lang w:eastAsia="en-US"/>
              </w:rPr>
              <w:br/>
              <w:t>(Entry has been phased by sector)</w:t>
            </w:r>
          </w:p>
        </w:tc>
        <w:tc>
          <w:tcPr>
            <w:tcW w:w="1232" w:type="dxa"/>
            <w:tcBorders>
              <w:top w:val="single" w:sz="6" w:space="0" w:color="0070C0"/>
              <w:bottom w:val="single" w:sz="6" w:space="0" w:color="0070C0"/>
            </w:tcBorders>
            <w:vAlign w:val="center"/>
            <w:hideMark/>
          </w:tcPr>
          <w:p w:rsidR="00F71598" w:rsidRPr="00A1524A" w:rsidRDefault="00F71598" w:rsidP="00EB450C">
            <w:pPr>
              <w:pStyle w:val="TableText"/>
              <w:rPr>
                <w:rFonts w:eastAsia="Times New Roman"/>
                <w:sz w:val="17"/>
                <w:szCs w:val="17"/>
                <w:lang w:eastAsia="en-US"/>
              </w:rPr>
            </w:pPr>
            <w:r w:rsidRPr="00A1524A">
              <w:rPr>
                <w:rFonts w:eastAsia="Times New Roman"/>
                <w:sz w:val="17"/>
                <w:szCs w:val="17"/>
                <w:lang w:eastAsia="en-US"/>
              </w:rPr>
              <w:t xml:space="preserve">Environmental Protection Authority, Ministry </w:t>
            </w:r>
            <w:r w:rsidR="00AE4528">
              <w:rPr>
                <w:rFonts w:eastAsia="Times New Roman"/>
                <w:sz w:val="17"/>
                <w:szCs w:val="17"/>
                <w:lang w:eastAsia="en-US"/>
              </w:rPr>
              <w:br/>
            </w:r>
            <w:r w:rsidRPr="00A1524A">
              <w:rPr>
                <w:rFonts w:eastAsia="Times New Roman"/>
                <w:sz w:val="17"/>
                <w:szCs w:val="17"/>
                <w:lang w:eastAsia="en-US"/>
              </w:rPr>
              <w:t>for the Environment, Ministry for Primary Industries</w:t>
            </w:r>
          </w:p>
        </w:tc>
        <w:tc>
          <w:tcPr>
            <w:tcW w:w="1092" w:type="dxa"/>
            <w:tcBorders>
              <w:top w:val="single" w:sz="6" w:space="0" w:color="0070C0"/>
              <w:bottom w:val="single" w:sz="6" w:space="0" w:color="0070C0"/>
            </w:tcBorders>
            <w:vAlign w:val="center"/>
            <w:hideMark/>
          </w:tcPr>
          <w:p w:rsidR="00F71598" w:rsidRPr="00A1524A" w:rsidRDefault="003D3978" w:rsidP="008D60F0">
            <w:pPr>
              <w:pStyle w:val="TableText"/>
              <w:jc w:val="center"/>
              <w:rPr>
                <w:rFonts w:eastAsia="Times New Roman"/>
                <w:sz w:val="17"/>
                <w:szCs w:val="17"/>
                <w:lang w:eastAsia="en-US"/>
              </w:rPr>
            </w:pPr>
            <w:r w:rsidRPr="00A1524A">
              <w:rPr>
                <w:rFonts w:eastAsia="Times New Roman"/>
                <w:sz w:val="17"/>
                <w:szCs w:val="17"/>
                <w:lang w:eastAsia="en-US"/>
              </w:rPr>
              <w:t>4,168</w:t>
            </w:r>
            <w:r w:rsidR="00756786" w:rsidRPr="00A1524A">
              <w:rPr>
                <w:rStyle w:val="FootnoteReference"/>
                <w:rFonts w:eastAsia="Times New Roman"/>
                <w:szCs w:val="17"/>
                <w:lang w:eastAsia="en-US"/>
              </w:rPr>
              <w:footnoteReference w:id="31"/>
            </w:r>
          </w:p>
        </w:tc>
      </w:tr>
      <w:tr w:rsidR="008D60F0" w:rsidRPr="00A1524A" w:rsidTr="008C4D7C">
        <w:trPr>
          <w:cantSplit/>
        </w:trPr>
        <w:tc>
          <w:tcPr>
            <w:tcW w:w="1184" w:type="dxa"/>
            <w:vAlign w:val="center"/>
            <w:hideMark/>
          </w:tcPr>
          <w:p w:rsidR="008D60F0" w:rsidRPr="00A1524A" w:rsidRDefault="008D60F0" w:rsidP="00EB450C">
            <w:pPr>
              <w:pStyle w:val="TableText"/>
              <w:rPr>
                <w:rFonts w:eastAsia="Times New Roman"/>
                <w:sz w:val="17"/>
                <w:szCs w:val="17"/>
                <w:lang w:eastAsia="en-US"/>
              </w:rPr>
            </w:pPr>
            <w:r w:rsidRPr="00A1524A">
              <w:rPr>
                <w:rFonts w:eastAsia="Times New Roman"/>
                <w:sz w:val="17"/>
                <w:szCs w:val="17"/>
                <w:lang w:eastAsia="en-US"/>
              </w:rPr>
              <w:t>ENERGYWISE Homes</w:t>
            </w:r>
          </w:p>
        </w:tc>
        <w:tc>
          <w:tcPr>
            <w:tcW w:w="1084" w:type="dxa"/>
            <w:tcBorders>
              <w:top w:val="single" w:sz="6" w:space="0" w:color="0070C0"/>
              <w:bottom w:val="single" w:sz="6" w:space="0" w:color="0070C0"/>
            </w:tcBorders>
            <w:vAlign w:val="center"/>
            <w:hideMark/>
          </w:tcPr>
          <w:p w:rsidR="008D60F0" w:rsidRPr="00A1524A" w:rsidRDefault="008D60F0" w:rsidP="00722EC2">
            <w:pPr>
              <w:pStyle w:val="TableText"/>
              <w:rPr>
                <w:rFonts w:eastAsia="Times New Roman"/>
                <w:sz w:val="17"/>
                <w:szCs w:val="17"/>
                <w:lang w:eastAsia="en-US"/>
              </w:rPr>
            </w:pPr>
            <w:r w:rsidRPr="00A1524A">
              <w:rPr>
                <w:rFonts w:eastAsia="Times New Roman"/>
                <w:sz w:val="17"/>
                <w:szCs w:val="17"/>
                <w:lang w:eastAsia="en-US"/>
              </w:rPr>
              <w:t>Yes</w:t>
            </w:r>
          </w:p>
        </w:tc>
        <w:tc>
          <w:tcPr>
            <w:tcW w:w="1203" w:type="dxa"/>
            <w:tcBorders>
              <w:top w:val="single" w:sz="6" w:space="0" w:color="0070C0"/>
              <w:bottom w:val="single" w:sz="6" w:space="0" w:color="0070C0"/>
            </w:tcBorders>
            <w:vAlign w:val="center"/>
            <w:hideMark/>
          </w:tcPr>
          <w:p w:rsidR="008D60F0" w:rsidRPr="00A1524A" w:rsidRDefault="008D60F0" w:rsidP="00722EC2">
            <w:pPr>
              <w:pStyle w:val="TableText"/>
              <w:rPr>
                <w:rFonts w:eastAsia="Times New Roman"/>
                <w:sz w:val="17"/>
                <w:szCs w:val="17"/>
                <w:lang w:eastAsia="en-US"/>
              </w:rPr>
            </w:pPr>
            <w:r w:rsidRPr="00A1524A">
              <w:rPr>
                <w:rFonts w:eastAsia="Times New Roman"/>
                <w:sz w:val="17"/>
                <w:szCs w:val="17"/>
                <w:lang w:eastAsia="en-US"/>
              </w:rPr>
              <w:t>Energy</w:t>
            </w:r>
          </w:p>
        </w:tc>
        <w:tc>
          <w:tcPr>
            <w:tcW w:w="924" w:type="dxa"/>
            <w:tcBorders>
              <w:top w:val="single" w:sz="6" w:space="0" w:color="0070C0"/>
              <w:bottom w:val="single" w:sz="6" w:space="0" w:color="0070C0"/>
            </w:tcBorders>
            <w:vAlign w:val="center"/>
            <w:hideMark/>
          </w:tcPr>
          <w:p w:rsidR="008D60F0" w:rsidRPr="00A1524A" w:rsidRDefault="008D60F0" w:rsidP="00722EC2">
            <w:pPr>
              <w:pStyle w:val="TableText"/>
              <w:rPr>
                <w:rFonts w:eastAsia="Times New Roman"/>
                <w:sz w:val="17"/>
                <w:szCs w:val="17"/>
                <w:vertAlign w:val="subscript"/>
                <w:lang w:eastAsia="en-US"/>
              </w:rPr>
            </w:pPr>
            <w:r w:rsidRPr="00A1524A">
              <w:rPr>
                <w:rFonts w:eastAsia="Times New Roman"/>
                <w:sz w:val="17"/>
                <w:szCs w:val="17"/>
                <w:lang w:eastAsia="en-US"/>
              </w:rPr>
              <w:t>CO</w:t>
            </w:r>
            <w:r w:rsidRPr="00A1524A">
              <w:rPr>
                <w:rFonts w:eastAsia="Times New Roman"/>
                <w:sz w:val="17"/>
                <w:szCs w:val="17"/>
                <w:vertAlign w:val="subscript"/>
                <w:lang w:eastAsia="en-US"/>
              </w:rPr>
              <w:t>2</w:t>
            </w:r>
          </w:p>
        </w:tc>
        <w:tc>
          <w:tcPr>
            <w:tcW w:w="1842" w:type="dxa"/>
            <w:tcBorders>
              <w:top w:val="single" w:sz="6" w:space="0" w:color="0070C0"/>
              <w:bottom w:val="single" w:sz="6" w:space="0" w:color="0070C0"/>
            </w:tcBorders>
            <w:vAlign w:val="center"/>
            <w:hideMark/>
          </w:tcPr>
          <w:p w:rsidR="008D60F0" w:rsidRPr="00A1524A" w:rsidRDefault="008D60F0" w:rsidP="00722EC2">
            <w:pPr>
              <w:pStyle w:val="TableText"/>
              <w:rPr>
                <w:rFonts w:eastAsia="Times New Roman"/>
                <w:sz w:val="17"/>
                <w:szCs w:val="17"/>
                <w:lang w:eastAsia="en-US"/>
              </w:rPr>
            </w:pPr>
            <w:r w:rsidRPr="00A1524A">
              <w:rPr>
                <w:rFonts w:eastAsia="Times New Roman"/>
                <w:sz w:val="17"/>
                <w:szCs w:val="17"/>
                <w:lang w:eastAsia="en-US"/>
              </w:rPr>
              <w:t>Aims to increase energy efficiency in homes by providing information and grants.</w:t>
            </w:r>
          </w:p>
        </w:tc>
        <w:tc>
          <w:tcPr>
            <w:tcW w:w="1134" w:type="dxa"/>
            <w:tcBorders>
              <w:top w:val="single" w:sz="6" w:space="0" w:color="0070C0"/>
              <w:bottom w:val="single" w:sz="6" w:space="0" w:color="0070C0"/>
            </w:tcBorders>
            <w:vAlign w:val="center"/>
            <w:hideMark/>
          </w:tcPr>
          <w:p w:rsidR="008D60F0" w:rsidRPr="00A1524A" w:rsidRDefault="008D60F0" w:rsidP="00722EC2">
            <w:pPr>
              <w:pStyle w:val="TableText"/>
              <w:rPr>
                <w:rFonts w:eastAsia="Times New Roman"/>
                <w:sz w:val="17"/>
                <w:szCs w:val="17"/>
                <w:lang w:eastAsia="en-US"/>
              </w:rPr>
            </w:pPr>
            <w:r w:rsidRPr="00A1524A">
              <w:rPr>
                <w:rFonts w:eastAsia="Times New Roman"/>
                <w:sz w:val="17"/>
                <w:szCs w:val="17"/>
                <w:lang w:eastAsia="en-US"/>
              </w:rPr>
              <w:t>Fiscal, information</w:t>
            </w:r>
          </w:p>
        </w:tc>
        <w:tc>
          <w:tcPr>
            <w:tcW w:w="723" w:type="dxa"/>
            <w:tcBorders>
              <w:top w:val="single" w:sz="6" w:space="0" w:color="0070C0"/>
              <w:bottom w:val="single" w:sz="6" w:space="0" w:color="0070C0"/>
            </w:tcBorders>
            <w:textDirection w:val="tbRl"/>
            <w:vAlign w:val="center"/>
            <w:hideMark/>
          </w:tcPr>
          <w:p w:rsidR="008D60F0" w:rsidRPr="00A1524A" w:rsidRDefault="008D60F0" w:rsidP="007E6BB6">
            <w:pPr>
              <w:pStyle w:val="TableText"/>
              <w:jc w:val="center"/>
              <w:rPr>
                <w:rFonts w:eastAsia="Times New Roman"/>
                <w:sz w:val="17"/>
                <w:szCs w:val="17"/>
                <w:lang w:eastAsia="en-US"/>
              </w:rPr>
            </w:pPr>
            <w:r w:rsidRPr="00A1524A">
              <w:rPr>
                <w:rFonts w:eastAsia="Times New Roman"/>
                <w:sz w:val="17"/>
                <w:szCs w:val="17"/>
                <w:lang w:eastAsia="en-US"/>
              </w:rPr>
              <w:t>Implemented</w:t>
            </w:r>
          </w:p>
        </w:tc>
        <w:tc>
          <w:tcPr>
            <w:tcW w:w="2396" w:type="dxa"/>
            <w:tcBorders>
              <w:top w:val="single" w:sz="6" w:space="0" w:color="0070C0"/>
              <w:bottom w:val="single" w:sz="6" w:space="0" w:color="0070C0"/>
            </w:tcBorders>
            <w:vAlign w:val="center"/>
            <w:hideMark/>
          </w:tcPr>
          <w:p w:rsidR="008D60F0" w:rsidRPr="00A1524A" w:rsidRDefault="008D60F0" w:rsidP="00722EC2">
            <w:pPr>
              <w:pStyle w:val="TableText"/>
              <w:rPr>
                <w:rFonts w:eastAsia="Times New Roman"/>
                <w:sz w:val="17"/>
                <w:szCs w:val="17"/>
                <w:lang w:eastAsia="en-US"/>
              </w:rPr>
            </w:pPr>
            <w:r w:rsidRPr="00A1524A">
              <w:rPr>
                <w:rFonts w:eastAsia="Times New Roman"/>
                <w:sz w:val="17"/>
                <w:szCs w:val="17"/>
                <w:lang w:eastAsia="en-US"/>
              </w:rPr>
              <w:t>ENERGYWISE Homes is the overall brand for a residential energy efficiency programme that encompasses a number of different initiatives. These include various information tools and campaigns.</w:t>
            </w:r>
          </w:p>
        </w:tc>
        <w:tc>
          <w:tcPr>
            <w:tcW w:w="1843" w:type="dxa"/>
            <w:tcBorders>
              <w:top w:val="single" w:sz="6" w:space="0" w:color="0070C0"/>
              <w:bottom w:val="single" w:sz="6" w:space="0" w:color="0070C0"/>
            </w:tcBorders>
            <w:vAlign w:val="center"/>
            <w:hideMark/>
          </w:tcPr>
          <w:p w:rsidR="008D60F0" w:rsidRPr="00A1524A" w:rsidRDefault="008D60F0" w:rsidP="00722EC2">
            <w:pPr>
              <w:pStyle w:val="TableText"/>
              <w:rPr>
                <w:rFonts w:eastAsia="Times New Roman"/>
                <w:sz w:val="17"/>
                <w:szCs w:val="17"/>
                <w:lang w:eastAsia="en-US"/>
              </w:rPr>
            </w:pPr>
            <w:r w:rsidRPr="00A1524A">
              <w:rPr>
                <w:rFonts w:eastAsia="Times New Roman"/>
                <w:sz w:val="17"/>
                <w:szCs w:val="17"/>
                <w:lang w:eastAsia="en-US"/>
              </w:rPr>
              <w:t xml:space="preserve">Warm Up New Zealand: Heat Smart Programme ran from 2009–14. </w:t>
            </w:r>
          </w:p>
          <w:p w:rsidR="008D60F0" w:rsidRPr="00A1524A" w:rsidRDefault="008D60F0" w:rsidP="00722EC2">
            <w:pPr>
              <w:pStyle w:val="TableText"/>
              <w:rPr>
                <w:rFonts w:eastAsia="Times New Roman"/>
                <w:sz w:val="17"/>
                <w:szCs w:val="17"/>
                <w:lang w:eastAsia="en-US"/>
              </w:rPr>
            </w:pPr>
            <w:r w:rsidRPr="00A1524A">
              <w:rPr>
                <w:rFonts w:eastAsia="Times New Roman"/>
                <w:sz w:val="17"/>
                <w:szCs w:val="17"/>
                <w:lang w:eastAsia="en-US"/>
              </w:rPr>
              <w:t>This was replaced with Warm Up New Zealand: Healthy Homes Programme which began rolling out from August 2013.</w:t>
            </w:r>
          </w:p>
        </w:tc>
        <w:tc>
          <w:tcPr>
            <w:tcW w:w="1232" w:type="dxa"/>
            <w:tcBorders>
              <w:top w:val="single" w:sz="6" w:space="0" w:color="0070C0"/>
              <w:bottom w:val="single" w:sz="6" w:space="0" w:color="0070C0"/>
            </w:tcBorders>
            <w:vAlign w:val="center"/>
            <w:hideMark/>
          </w:tcPr>
          <w:p w:rsidR="008D60F0" w:rsidRPr="00A1524A" w:rsidRDefault="008D60F0" w:rsidP="00722EC2">
            <w:pPr>
              <w:pStyle w:val="TableText"/>
              <w:rPr>
                <w:rFonts w:eastAsia="Times New Roman"/>
                <w:sz w:val="17"/>
                <w:szCs w:val="17"/>
                <w:lang w:eastAsia="en-US"/>
              </w:rPr>
            </w:pPr>
            <w:r w:rsidRPr="00A1524A">
              <w:rPr>
                <w:rFonts w:eastAsia="Times New Roman"/>
                <w:sz w:val="17"/>
                <w:szCs w:val="17"/>
                <w:lang w:eastAsia="en-US"/>
              </w:rPr>
              <w:t>Energy Efficiency and Conservation Authority</w:t>
            </w:r>
          </w:p>
        </w:tc>
        <w:tc>
          <w:tcPr>
            <w:tcW w:w="1092" w:type="dxa"/>
            <w:tcBorders>
              <w:top w:val="single" w:sz="6" w:space="0" w:color="0070C0"/>
              <w:bottom w:val="single" w:sz="6" w:space="0" w:color="0070C0"/>
            </w:tcBorders>
            <w:vAlign w:val="center"/>
            <w:hideMark/>
          </w:tcPr>
          <w:p w:rsidR="008D60F0" w:rsidRPr="00A1524A" w:rsidRDefault="008D60F0" w:rsidP="008D60F0">
            <w:pPr>
              <w:pStyle w:val="TableText"/>
              <w:jc w:val="center"/>
              <w:rPr>
                <w:rFonts w:eastAsia="Times New Roman"/>
                <w:sz w:val="17"/>
                <w:szCs w:val="17"/>
                <w:lang w:eastAsia="en-US"/>
              </w:rPr>
            </w:pPr>
            <w:r w:rsidRPr="00A1524A">
              <w:rPr>
                <w:rFonts w:eastAsia="Times New Roman"/>
                <w:sz w:val="17"/>
                <w:szCs w:val="17"/>
                <w:lang w:eastAsia="en-US"/>
              </w:rPr>
              <w:t>28</w:t>
            </w:r>
          </w:p>
        </w:tc>
      </w:tr>
      <w:tr w:rsidR="008D60F0" w:rsidRPr="00A1524A" w:rsidTr="008C4D7C">
        <w:trPr>
          <w:cantSplit/>
        </w:trPr>
        <w:tc>
          <w:tcPr>
            <w:tcW w:w="1184"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lastRenderedPageBreak/>
              <w:t>Efficient Products Programme</w:t>
            </w:r>
          </w:p>
        </w:tc>
        <w:tc>
          <w:tcPr>
            <w:tcW w:w="1084" w:type="dxa"/>
            <w:tcBorders>
              <w:top w:val="single" w:sz="6" w:space="0" w:color="0070C0"/>
            </w:tcBorders>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Yes</w:t>
            </w:r>
          </w:p>
        </w:tc>
        <w:tc>
          <w:tcPr>
            <w:tcW w:w="1203" w:type="dxa"/>
            <w:tcBorders>
              <w:top w:val="single" w:sz="6" w:space="0" w:color="0070C0"/>
            </w:tcBorders>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Energy</w:t>
            </w:r>
          </w:p>
        </w:tc>
        <w:tc>
          <w:tcPr>
            <w:tcW w:w="924" w:type="dxa"/>
            <w:tcBorders>
              <w:top w:val="single" w:sz="6" w:space="0" w:color="0070C0"/>
            </w:tcBorders>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CO</w:t>
            </w:r>
            <w:r w:rsidRPr="00A1524A">
              <w:rPr>
                <w:rFonts w:eastAsia="Times New Roman" w:cs="Times New Roman"/>
                <w:color w:val="000000"/>
                <w:sz w:val="17"/>
                <w:szCs w:val="17"/>
                <w:vertAlign w:val="subscript"/>
                <w:lang w:eastAsia="en-US"/>
              </w:rPr>
              <w:t>2</w:t>
            </w:r>
          </w:p>
        </w:tc>
        <w:tc>
          <w:tcPr>
            <w:tcW w:w="1842" w:type="dxa"/>
            <w:tcBorders>
              <w:top w:val="single" w:sz="6" w:space="0" w:color="0070C0"/>
            </w:tcBorders>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Aims to help New Zealand families and businesses to purchase and use products that use less energy and save money.</w:t>
            </w:r>
          </w:p>
        </w:tc>
        <w:tc>
          <w:tcPr>
            <w:tcW w:w="1134" w:type="dxa"/>
            <w:tcBorders>
              <w:top w:val="single" w:sz="6" w:space="0" w:color="0070C0"/>
            </w:tcBorders>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Regulatory, voluntary, information</w:t>
            </w:r>
          </w:p>
        </w:tc>
        <w:tc>
          <w:tcPr>
            <w:tcW w:w="723" w:type="dxa"/>
            <w:tcBorders>
              <w:top w:val="single" w:sz="6" w:space="0" w:color="0070C0"/>
            </w:tcBorders>
            <w:textDirection w:val="tbRl"/>
            <w:vAlign w:val="center"/>
            <w:hideMark/>
          </w:tcPr>
          <w:p w:rsidR="008D60F0" w:rsidRPr="00A1524A" w:rsidRDefault="008D60F0" w:rsidP="007E6BB6">
            <w:pPr>
              <w:pStyle w:val="TableText"/>
              <w:jc w:val="center"/>
              <w:rPr>
                <w:rFonts w:eastAsia="Times New Roman" w:cs="Times New Roman"/>
                <w:color w:val="000000"/>
                <w:sz w:val="17"/>
                <w:szCs w:val="17"/>
                <w:lang w:eastAsia="en-US"/>
              </w:rPr>
            </w:pPr>
            <w:r w:rsidRPr="00A1524A">
              <w:rPr>
                <w:rFonts w:eastAsia="Times New Roman" w:cs="Times New Roman"/>
                <w:color w:val="000000"/>
                <w:sz w:val="17"/>
                <w:szCs w:val="17"/>
                <w:lang w:eastAsia="en-US"/>
              </w:rPr>
              <w:t>Implemented</w:t>
            </w:r>
          </w:p>
        </w:tc>
        <w:tc>
          <w:tcPr>
            <w:tcW w:w="2396" w:type="dxa"/>
            <w:tcBorders>
              <w:top w:val="single" w:sz="6" w:space="0" w:color="0070C0"/>
            </w:tcBorders>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A joint Equipment Energy Efficiency (E3) Programme has been developed with Australia. Energy efficiency measures including energy rating labelling for a range of residential, commercial and industrial products, along with mandatory performance standards allow both countries to set consistent standards and measures for energy efficiency.</w:t>
            </w:r>
          </w:p>
        </w:tc>
        <w:tc>
          <w:tcPr>
            <w:tcW w:w="1843" w:type="dxa"/>
            <w:tcBorders>
              <w:top w:val="single" w:sz="6" w:space="0" w:color="0070C0"/>
            </w:tcBorders>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2006</w:t>
            </w:r>
          </w:p>
        </w:tc>
        <w:tc>
          <w:tcPr>
            <w:tcW w:w="1232" w:type="dxa"/>
            <w:tcBorders>
              <w:top w:val="single" w:sz="6" w:space="0" w:color="0070C0"/>
            </w:tcBorders>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Energy Efficiency and Conservation Authority</w:t>
            </w:r>
          </w:p>
        </w:tc>
        <w:tc>
          <w:tcPr>
            <w:tcW w:w="1092" w:type="dxa"/>
            <w:tcBorders>
              <w:top w:val="single" w:sz="6" w:space="0" w:color="0070C0"/>
            </w:tcBorders>
            <w:vAlign w:val="center"/>
            <w:hideMark/>
          </w:tcPr>
          <w:p w:rsidR="008D60F0" w:rsidRPr="00A1524A" w:rsidRDefault="008D60F0" w:rsidP="008D60F0">
            <w:pPr>
              <w:pStyle w:val="TableText"/>
              <w:jc w:val="center"/>
              <w:rPr>
                <w:rFonts w:eastAsia="Times New Roman" w:cs="Times New Roman"/>
                <w:color w:val="000000"/>
                <w:sz w:val="17"/>
                <w:szCs w:val="17"/>
                <w:lang w:eastAsia="en-US"/>
              </w:rPr>
            </w:pPr>
            <w:r w:rsidRPr="00A1524A">
              <w:rPr>
                <w:rFonts w:eastAsia="Times New Roman" w:cs="Times New Roman"/>
                <w:color w:val="000000"/>
                <w:sz w:val="17"/>
                <w:szCs w:val="17"/>
                <w:lang w:eastAsia="en-US"/>
              </w:rPr>
              <w:t>231</w:t>
            </w:r>
          </w:p>
        </w:tc>
      </w:tr>
      <w:tr w:rsidR="008D60F0" w:rsidRPr="00A1524A" w:rsidTr="00583378">
        <w:trPr>
          <w:cantSplit/>
        </w:trPr>
        <w:tc>
          <w:tcPr>
            <w:tcW w:w="1184"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Business programmes</w:t>
            </w:r>
          </w:p>
        </w:tc>
        <w:tc>
          <w:tcPr>
            <w:tcW w:w="1084"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Yes</w:t>
            </w:r>
          </w:p>
        </w:tc>
        <w:tc>
          <w:tcPr>
            <w:tcW w:w="1203"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Energy</w:t>
            </w:r>
          </w:p>
        </w:tc>
        <w:tc>
          <w:tcPr>
            <w:tcW w:w="924"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CO</w:t>
            </w:r>
            <w:r w:rsidRPr="00A1524A">
              <w:rPr>
                <w:rFonts w:eastAsia="Times New Roman" w:cs="Times New Roman"/>
                <w:color w:val="000000"/>
                <w:sz w:val="17"/>
                <w:szCs w:val="17"/>
                <w:vertAlign w:val="subscript"/>
                <w:lang w:eastAsia="en-US"/>
              </w:rPr>
              <w:t>2</w:t>
            </w:r>
          </w:p>
        </w:tc>
        <w:tc>
          <w:tcPr>
            <w:tcW w:w="1842"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Promotes best practice energy management in energy intensive businesses.</w:t>
            </w:r>
          </w:p>
        </w:tc>
        <w:tc>
          <w:tcPr>
            <w:tcW w:w="1134"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Fiscal, information</w:t>
            </w:r>
          </w:p>
        </w:tc>
        <w:tc>
          <w:tcPr>
            <w:tcW w:w="723" w:type="dxa"/>
            <w:textDirection w:val="tbRl"/>
            <w:vAlign w:val="center"/>
            <w:hideMark/>
          </w:tcPr>
          <w:p w:rsidR="008D60F0" w:rsidRPr="00A1524A" w:rsidRDefault="008D60F0" w:rsidP="007E6BB6">
            <w:pPr>
              <w:pStyle w:val="TableText"/>
              <w:jc w:val="center"/>
              <w:rPr>
                <w:rFonts w:eastAsia="Times New Roman" w:cs="Times New Roman"/>
                <w:color w:val="000000"/>
                <w:sz w:val="17"/>
                <w:szCs w:val="17"/>
                <w:lang w:eastAsia="en-US"/>
              </w:rPr>
            </w:pPr>
            <w:r w:rsidRPr="00A1524A">
              <w:rPr>
                <w:rFonts w:eastAsia="Times New Roman" w:cs="Times New Roman"/>
                <w:color w:val="000000"/>
                <w:sz w:val="17"/>
                <w:szCs w:val="17"/>
                <w:lang w:eastAsia="en-US"/>
              </w:rPr>
              <w:t>Implemented</w:t>
            </w:r>
          </w:p>
        </w:tc>
        <w:tc>
          <w:tcPr>
            <w:tcW w:w="2396" w:type="dxa"/>
            <w:vAlign w:val="center"/>
            <w:hideMark/>
          </w:tcPr>
          <w:p w:rsidR="008D60F0" w:rsidRPr="00A1524A" w:rsidRDefault="008D60F0" w:rsidP="006C5A5B">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A specific focus is on the top 200 energy users and their long-term energy management programmes focusing on efficiency and fuel switching. Projects include increased use of wood in the Southland region, and the identification of opportunities for the use of renewable energy in meat, dairy and seafood processing.</w:t>
            </w:r>
          </w:p>
        </w:tc>
        <w:tc>
          <w:tcPr>
            <w:tcW w:w="1843" w:type="dxa"/>
            <w:vAlign w:val="center"/>
            <w:hideMark/>
          </w:tcPr>
          <w:p w:rsidR="008D60F0" w:rsidRPr="00A1524A" w:rsidRDefault="008D60F0" w:rsidP="00EB450C">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The current suite of business programmes began in 2012.</w:t>
            </w:r>
          </w:p>
        </w:tc>
        <w:tc>
          <w:tcPr>
            <w:tcW w:w="1232"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Energy Efficiency and Conservation Authority</w:t>
            </w:r>
          </w:p>
        </w:tc>
        <w:tc>
          <w:tcPr>
            <w:tcW w:w="1092" w:type="dxa"/>
            <w:vAlign w:val="center"/>
            <w:hideMark/>
          </w:tcPr>
          <w:p w:rsidR="008D60F0" w:rsidRPr="00A1524A" w:rsidRDefault="008D60F0" w:rsidP="008D60F0">
            <w:pPr>
              <w:pStyle w:val="TableText"/>
              <w:jc w:val="center"/>
              <w:rPr>
                <w:rFonts w:eastAsia="Times New Roman" w:cs="Times New Roman"/>
                <w:color w:val="000000"/>
                <w:sz w:val="17"/>
                <w:szCs w:val="17"/>
                <w:lang w:eastAsia="en-US"/>
              </w:rPr>
            </w:pPr>
            <w:r w:rsidRPr="00A1524A">
              <w:rPr>
                <w:rFonts w:eastAsia="Times New Roman" w:cs="Times New Roman"/>
                <w:color w:val="000000"/>
                <w:sz w:val="17"/>
                <w:szCs w:val="17"/>
                <w:lang w:eastAsia="en-US"/>
              </w:rPr>
              <w:t>115</w:t>
            </w:r>
          </w:p>
        </w:tc>
      </w:tr>
      <w:tr w:rsidR="008D60F0" w:rsidRPr="00A1524A" w:rsidTr="00583378">
        <w:trPr>
          <w:cantSplit/>
        </w:trPr>
        <w:tc>
          <w:tcPr>
            <w:tcW w:w="1184" w:type="dxa"/>
            <w:vAlign w:val="center"/>
            <w:hideMark/>
          </w:tcPr>
          <w:p w:rsidR="008D60F0" w:rsidRPr="00A1524A" w:rsidRDefault="008D60F0" w:rsidP="0087759A">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lastRenderedPageBreak/>
              <w:t>Energy efficiency in Government –</w:t>
            </w:r>
            <w:r w:rsidRPr="00A1524A">
              <w:rPr>
                <w:rFonts w:eastAsia="Times New Roman" w:cs="Times New Roman"/>
                <w:bCs/>
                <w:i/>
                <w:iCs/>
                <w:color w:val="000000"/>
                <w:sz w:val="17"/>
                <w:szCs w:val="17"/>
                <w:lang w:eastAsia="en-US"/>
              </w:rPr>
              <w:t xml:space="preserve"> </w:t>
            </w:r>
            <w:r w:rsidRPr="00A1524A">
              <w:rPr>
                <w:rFonts w:eastAsia="Times New Roman" w:cs="Times New Roman"/>
                <w:color w:val="000000"/>
                <w:sz w:val="17"/>
                <w:szCs w:val="17"/>
                <w:lang w:eastAsia="en-US"/>
              </w:rPr>
              <w:t>Sustainable Government Procurement</w:t>
            </w:r>
          </w:p>
        </w:tc>
        <w:tc>
          <w:tcPr>
            <w:tcW w:w="1084"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No</w:t>
            </w:r>
          </w:p>
        </w:tc>
        <w:tc>
          <w:tcPr>
            <w:tcW w:w="1203"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Energy</w:t>
            </w:r>
          </w:p>
        </w:tc>
        <w:tc>
          <w:tcPr>
            <w:tcW w:w="924"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CO</w:t>
            </w:r>
            <w:r w:rsidRPr="00A1524A">
              <w:rPr>
                <w:rFonts w:eastAsia="Times New Roman" w:cs="Times New Roman"/>
                <w:color w:val="000000"/>
                <w:sz w:val="17"/>
                <w:szCs w:val="17"/>
                <w:vertAlign w:val="subscript"/>
                <w:lang w:eastAsia="en-US"/>
              </w:rPr>
              <w:t>2</w:t>
            </w:r>
          </w:p>
        </w:tc>
        <w:tc>
          <w:tcPr>
            <w:tcW w:w="1842"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The programme aims to make sustainable procurement an integral part of everyday Government procurement practice.</w:t>
            </w:r>
          </w:p>
        </w:tc>
        <w:tc>
          <w:tcPr>
            <w:tcW w:w="1134"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Fiscal, information</w:t>
            </w:r>
          </w:p>
        </w:tc>
        <w:tc>
          <w:tcPr>
            <w:tcW w:w="723" w:type="dxa"/>
            <w:textDirection w:val="tbRl"/>
            <w:vAlign w:val="center"/>
            <w:hideMark/>
          </w:tcPr>
          <w:p w:rsidR="008D60F0" w:rsidRPr="00A1524A" w:rsidRDefault="008D60F0" w:rsidP="007E6BB6">
            <w:pPr>
              <w:pStyle w:val="TableText"/>
              <w:jc w:val="center"/>
              <w:rPr>
                <w:rFonts w:eastAsia="Times New Roman" w:cs="Times New Roman"/>
                <w:color w:val="000000"/>
                <w:sz w:val="17"/>
                <w:szCs w:val="17"/>
                <w:lang w:eastAsia="en-US"/>
              </w:rPr>
            </w:pPr>
            <w:r w:rsidRPr="00A1524A">
              <w:rPr>
                <w:rFonts w:eastAsia="Times New Roman" w:cs="Times New Roman"/>
                <w:color w:val="000000"/>
                <w:sz w:val="17"/>
                <w:szCs w:val="17"/>
                <w:lang w:eastAsia="en-US"/>
              </w:rPr>
              <w:t>Implemented</w:t>
            </w:r>
          </w:p>
        </w:tc>
        <w:tc>
          <w:tcPr>
            <w:tcW w:w="2396"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The reforms are based around three core elements: policy transformation, capability building, and greater use of collaborative contracts.</w:t>
            </w:r>
          </w:p>
        </w:tc>
        <w:tc>
          <w:tcPr>
            <w:tcW w:w="1843"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2009</w:t>
            </w:r>
          </w:p>
        </w:tc>
        <w:tc>
          <w:tcPr>
            <w:tcW w:w="1232"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Ministry of Business, Innovation and Employment</w:t>
            </w:r>
          </w:p>
        </w:tc>
        <w:tc>
          <w:tcPr>
            <w:tcW w:w="1092" w:type="dxa"/>
            <w:vAlign w:val="center"/>
            <w:hideMark/>
          </w:tcPr>
          <w:p w:rsidR="008D60F0" w:rsidRPr="00A1524A" w:rsidRDefault="008D60F0" w:rsidP="008D60F0">
            <w:pPr>
              <w:pStyle w:val="TableText"/>
              <w:jc w:val="center"/>
              <w:rPr>
                <w:rFonts w:eastAsia="Times New Roman" w:cs="Times New Roman"/>
                <w:color w:val="000000"/>
                <w:sz w:val="17"/>
                <w:szCs w:val="17"/>
                <w:lang w:eastAsia="en-US"/>
              </w:rPr>
            </w:pPr>
            <w:r w:rsidRPr="00A1524A">
              <w:rPr>
                <w:rFonts w:eastAsia="Times New Roman" w:cs="Times New Roman"/>
                <w:color w:val="000000"/>
                <w:sz w:val="17"/>
                <w:szCs w:val="17"/>
                <w:lang w:eastAsia="en-US"/>
              </w:rPr>
              <w:t>NE</w:t>
            </w:r>
          </w:p>
        </w:tc>
      </w:tr>
      <w:tr w:rsidR="008D60F0" w:rsidRPr="00A1524A" w:rsidTr="00583378">
        <w:trPr>
          <w:cantSplit/>
        </w:trPr>
        <w:tc>
          <w:tcPr>
            <w:tcW w:w="1184"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Vehicle fuel economy labelling</w:t>
            </w:r>
          </w:p>
        </w:tc>
        <w:tc>
          <w:tcPr>
            <w:tcW w:w="1084"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Yes</w:t>
            </w:r>
          </w:p>
        </w:tc>
        <w:tc>
          <w:tcPr>
            <w:tcW w:w="1203"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Transport</w:t>
            </w:r>
          </w:p>
        </w:tc>
        <w:tc>
          <w:tcPr>
            <w:tcW w:w="924"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CO</w:t>
            </w:r>
            <w:r w:rsidRPr="00A1524A">
              <w:rPr>
                <w:rFonts w:eastAsia="Times New Roman" w:cs="Times New Roman"/>
                <w:color w:val="000000"/>
                <w:sz w:val="17"/>
                <w:szCs w:val="17"/>
                <w:vertAlign w:val="subscript"/>
                <w:lang w:eastAsia="en-US"/>
              </w:rPr>
              <w:t>2</w:t>
            </w:r>
          </w:p>
        </w:tc>
        <w:tc>
          <w:tcPr>
            <w:tcW w:w="1842"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A compulsory scheme requiring vehicle traders and online vendors to display information relating to fuel economy.</w:t>
            </w:r>
          </w:p>
        </w:tc>
        <w:tc>
          <w:tcPr>
            <w:tcW w:w="1134"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Regulatory</w:t>
            </w:r>
          </w:p>
        </w:tc>
        <w:tc>
          <w:tcPr>
            <w:tcW w:w="723" w:type="dxa"/>
            <w:textDirection w:val="tbRl"/>
            <w:vAlign w:val="center"/>
            <w:hideMark/>
          </w:tcPr>
          <w:p w:rsidR="008D60F0" w:rsidRPr="00A1524A" w:rsidRDefault="008D60F0" w:rsidP="007E6BB6">
            <w:pPr>
              <w:pStyle w:val="TableText"/>
              <w:jc w:val="center"/>
              <w:rPr>
                <w:rFonts w:eastAsia="Times New Roman" w:cs="Times New Roman"/>
                <w:color w:val="000000"/>
                <w:sz w:val="17"/>
                <w:szCs w:val="17"/>
                <w:lang w:eastAsia="en-US"/>
              </w:rPr>
            </w:pPr>
            <w:r w:rsidRPr="00A1524A">
              <w:rPr>
                <w:rFonts w:eastAsia="Times New Roman" w:cs="Times New Roman"/>
                <w:color w:val="000000"/>
                <w:sz w:val="17"/>
                <w:szCs w:val="17"/>
                <w:lang w:eastAsia="en-US"/>
              </w:rPr>
              <w:t>Implemented</w:t>
            </w:r>
          </w:p>
        </w:tc>
        <w:tc>
          <w:tcPr>
            <w:tcW w:w="2396"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Allows consumers to make more informed vehicle purchase choices and to place an appropriate value on fuel economy.</w:t>
            </w:r>
          </w:p>
        </w:tc>
        <w:tc>
          <w:tcPr>
            <w:tcW w:w="1843"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2008</w:t>
            </w:r>
          </w:p>
        </w:tc>
        <w:tc>
          <w:tcPr>
            <w:tcW w:w="1232"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New Zealand Transport Agency and the Energy Efficiency and Conservation Authority</w:t>
            </w:r>
          </w:p>
        </w:tc>
        <w:tc>
          <w:tcPr>
            <w:tcW w:w="1092" w:type="dxa"/>
            <w:vAlign w:val="center"/>
            <w:hideMark/>
          </w:tcPr>
          <w:p w:rsidR="008D60F0" w:rsidRPr="00A1524A" w:rsidRDefault="008D60F0" w:rsidP="008D60F0">
            <w:pPr>
              <w:pStyle w:val="TableText"/>
              <w:jc w:val="center"/>
              <w:rPr>
                <w:rFonts w:eastAsia="Times New Roman" w:cs="Times New Roman"/>
                <w:color w:val="000000"/>
                <w:sz w:val="17"/>
                <w:szCs w:val="17"/>
                <w:lang w:eastAsia="en-US"/>
              </w:rPr>
            </w:pPr>
            <w:r w:rsidRPr="00A1524A">
              <w:rPr>
                <w:rFonts w:eastAsia="Times New Roman" w:cs="Times New Roman"/>
                <w:color w:val="000000"/>
                <w:sz w:val="17"/>
                <w:szCs w:val="17"/>
                <w:lang w:eastAsia="en-US"/>
              </w:rPr>
              <w:t>41</w:t>
            </w:r>
          </w:p>
        </w:tc>
      </w:tr>
      <w:tr w:rsidR="008D60F0" w:rsidRPr="00A1524A" w:rsidTr="00583378">
        <w:trPr>
          <w:cantSplit/>
        </w:trPr>
        <w:tc>
          <w:tcPr>
            <w:tcW w:w="1184" w:type="dxa"/>
            <w:vAlign w:val="center"/>
            <w:hideMark/>
          </w:tcPr>
          <w:p w:rsidR="008D60F0" w:rsidRPr="00A1524A" w:rsidRDefault="008D60F0" w:rsidP="00DB330A">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Voluntary Biofuels Sustainability Reporting Scheme</w:t>
            </w:r>
          </w:p>
        </w:tc>
        <w:tc>
          <w:tcPr>
            <w:tcW w:w="1084"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No</w:t>
            </w:r>
          </w:p>
        </w:tc>
        <w:tc>
          <w:tcPr>
            <w:tcW w:w="1203"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Transport</w:t>
            </w:r>
          </w:p>
        </w:tc>
        <w:tc>
          <w:tcPr>
            <w:tcW w:w="924"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CO</w:t>
            </w:r>
            <w:r w:rsidRPr="00A1524A">
              <w:rPr>
                <w:rFonts w:eastAsia="Times New Roman" w:cs="Times New Roman"/>
                <w:color w:val="000000"/>
                <w:sz w:val="17"/>
                <w:szCs w:val="17"/>
                <w:vertAlign w:val="subscript"/>
                <w:lang w:eastAsia="en-US"/>
              </w:rPr>
              <w:t>2</w:t>
            </w:r>
          </w:p>
        </w:tc>
        <w:tc>
          <w:tcPr>
            <w:tcW w:w="1842"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Information about sustainable biofuels to give consumers confidence in the environmental credibility of biofuels sold in New Zealand.</w:t>
            </w:r>
          </w:p>
        </w:tc>
        <w:tc>
          <w:tcPr>
            <w:tcW w:w="1134"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Information, education</w:t>
            </w:r>
          </w:p>
        </w:tc>
        <w:tc>
          <w:tcPr>
            <w:tcW w:w="723" w:type="dxa"/>
            <w:textDirection w:val="tbRl"/>
            <w:vAlign w:val="center"/>
            <w:hideMark/>
          </w:tcPr>
          <w:p w:rsidR="008D60F0" w:rsidRPr="00A1524A" w:rsidRDefault="008D60F0" w:rsidP="007E6BB6">
            <w:pPr>
              <w:pStyle w:val="TableText"/>
              <w:jc w:val="center"/>
              <w:rPr>
                <w:rFonts w:eastAsia="Times New Roman" w:cs="Times New Roman"/>
                <w:color w:val="000000"/>
                <w:sz w:val="17"/>
                <w:szCs w:val="17"/>
                <w:lang w:eastAsia="en-US"/>
              </w:rPr>
            </w:pPr>
            <w:r w:rsidRPr="00A1524A">
              <w:rPr>
                <w:rFonts w:eastAsia="Times New Roman" w:cs="Times New Roman"/>
                <w:color w:val="000000"/>
                <w:sz w:val="17"/>
                <w:szCs w:val="17"/>
                <w:lang w:eastAsia="en-US"/>
              </w:rPr>
              <w:t>Implemented</w:t>
            </w:r>
          </w:p>
        </w:tc>
        <w:tc>
          <w:tcPr>
            <w:tcW w:w="2396" w:type="dxa"/>
            <w:vAlign w:val="center"/>
            <w:hideMark/>
          </w:tcPr>
          <w:p w:rsidR="008D60F0" w:rsidRPr="00A1524A" w:rsidRDefault="008D60F0" w:rsidP="00DB330A">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The Voluntary Biofuels Sustainability Reporting Scheme lists the availability of biofuel blends around the country, GHG emissions reductions from the use of biofuels, and other sustainability benefits from biofuel blends.</w:t>
            </w:r>
          </w:p>
        </w:tc>
        <w:tc>
          <w:tcPr>
            <w:tcW w:w="1843"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2009</w:t>
            </w:r>
          </w:p>
        </w:tc>
        <w:tc>
          <w:tcPr>
            <w:tcW w:w="1232"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Energy Efficiency and Conservation Authority</w:t>
            </w:r>
          </w:p>
        </w:tc>
        <w:tc>
          <w:tcPr>
            <w:tcW w:w="1092" w:type="dxa"/>
            <w:vAlign w:val="center"/>
            <w:hideMark/>
          </w:tcPr>
          <w:p w:rsidR="008D60F0" w:rsidRPr="00A1524A" w:rsidRDefault="008D60F0" w:rsidP="008D60F0">
            <w:pPr>
              <w:pStyle w:val="TableText"/>
              <w:jc w:val="center"/>
              <w:rPr>
                <w:rFonts w:eastAsia="Times New Roman" w:cs="Times New Roman"/>
                <w:color w:val="000000"/>
                <w:sz w:val="17"/>
                <w:szCs w:val="17"/>
                <w:lang w:eastAsia="en-US"/>
              </w:rPr>
            </w:pPr>
            <w:r w:rsidRPr="00A1524A">
              <w:rPr>
                <w:rFonts w:eastAsia="Times New Roman" w:cs="Times New Roman"/>
                <w:color w:val="000000"/>
                <w:sz w:val="17"/>
                <w:szCs w:val="17"/>
                <w:lang w:eastAsia="en-US"/>
              </w:rPr>
              <w:t>NA</w:t>
            </w:r>
          </w:p>
        </w:tc>
      </w:tr>
      <w:tr w:rsidR="008D60F0" w:rsidRPr="00A1524A" w:rsidTr="00583378">
        <w:trPr>
          <w:cantSplit/>
        </w:trPr>
        <w:tc>
          <w:tcPr>
            <w:tcW w:w="1184"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lastRenderedPageBreak/>
              <w:t>Heavy Vehicle Fuel Efficiency Programme</w:t>
            </w:r>
          </w:p>
        </w:tc>
        <w:tc>
          <w:tcPr>
            <w:tcW w:w="1084"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Yes</w:t>
            </w:r>
          </w:p>
        </w:tc>
        <w:tc>
          <w:tcPr>
            <w:tcW w:w="1203"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Transport</w:t>
            </w:r>
          </w:p>
        </w:tc>
        <w:tc>
          <w:tcPr>
            <w:tcW w:w="924"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CO</w:t>
            </w:r>
            <w:r w:rsidRPr="00A1524A">
              <w:rPr>
                <w:rFonts w:eastAsia="Times New Roman" w:cs="Times New Roman"/>
                <w:color w:val="000000"/>
                <w:sz w:val="17"/>
                <w:szCs w:val="17"/>
                <w:vertAlign w:val="subscript"/>
                <w:lang w:eastAsia="en-US"/>
              </w:rPr>
              <w:t>2</w:t>
            </w:r>
          </w:p>
        </w:tc>
        <w:tc>
          <w:tcPr>
            <w:tcW w:w="1842"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To improve heavy vehicle fuel efficiency.</w:t>
            </w:r>
          </w:p>
        </w:tc>
        <w:tc>
          <w:tcPr>
            <w:tcW w:w="1134"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Education, fiscal</w:t>
            </w:r>
          </w:p>
        </w:tc>
        <w:tc>
          <w:tcPr>
            <w:tcW w:w="723" w:type="dxa"/>
            <w:textDirection w:val="tbRl"/>
            <w:vAlign w:val="center"/>
            <w:hideMark/>
          </w:tcPr>
          <w:p w:rsidR="008D60F0" w:rsidRPr="00A1524A" w:rsidRDefault="008D60F0" w:rsidP="007E6BB6">
            <w:pPr>
              <w:pStyle w:val="TableText"/>
              <w:jc w:val="center"/>
              <w:rPr>
                <w:rFonts w:eastAsia="Times New Roman" w:cs="Times New Roman"/>
                <w:color w:val="000000"/>
                <w:sz w:val="17"/>
                <w:szCs w:val="17"/>
                <w:lang w:eastAsia="en-US"/>
              </w:rPr>
            </w:pPr>
            <w:r w:rsidRPr="00A1524A">
              <w:rPr>
                <w:rFonts w:eastAsia="Times New Roman" w:cs="Times New Roman"/>
                <w:color w:val="000000"/>
                <w:sz w:val="17"/>
                <w:szCs w:val="17"/>
                <w:lang w:eastAsia="en-US"/>
              </w:rPr>
              <w:t>Implemented</w:t>
            </w:r>
          </w:p>
        </w:tc>
        <w:tc>
          <w:tcPr>
            <w:tcW w:w="2396"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The programme provides support and training to industry professionals who can then assist freight companies to implement the programme. It includes a website providing comprehensive advice for the freight industry on implementing a range of strategies for improving fuel efficiency.</w:t>
            </w:r>
          </w:p>
        </w:tc>
        <w:tc>
          <w:tcPr>
            <w:tcW w:w="1843"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2012</w:t>
            </w:r>
          </w:p>
        </w:tc>
        <w:tc>
          <w:tcPr>
            <w:tcW w:w="1232"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Energy Efficiency and Conservation Authority</w:t>
            </w:r>
          </w:p>
        </w:tc>
        <w:tc>
          <w:tcPr>
            <w:tcW w:w="1092"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23</w:t>
            </w:r>
          </w:p>
        </w:tc>
      </w:tr>
      <w:tr w:rsidR="008D60F0" w:rsidRPr="00A1524A" w:rsidTr="00583378">
        <w:trPr>
          <w:cantSplit/>
        </w:trPr>
        <w:tc>
          <w:tcPr>
            <w:tcW w:w="1184"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Extended Heavy Vehicle Fuel Efficiency Programme</w:t>
            </w:r>
          </w:p>
          <w:p w:rsidR="008D60F0" w:rsidRPr="00A1524A" w:rsidRDefault="008D60F0" w:rsidP="00722EC2">
            <w:pPr>
              <w:pStyle w:val="TableText"/>
              <w:rPr>
                <w:rFonts w:eastAsia="Times New Roman" w:cs="Times New Roman"/>
                <w:color w:val="000000"/>
                <w:sz w:val="17"/>
                <w:szCs w:val="17"/>
                <w:lang w:eastAsia="en-US"/>
              </w:rPr>
            </w:pPr>
          </w:p>
        </w:tc>
        <w:tc>
          <w:tcPr>
            <w:tcW w:w="1084"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Yes</w:t>
            </w:r>
          </w:p>
        </w:tc>
        <w:tc>
          <w:tcPr>
            <w:tcW w:w="1203"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Transport</w:t>
            </w:r>
          </w:p>
        </w:tc>
        <w:tc>
          <w:tcPr>
            <w:tcW w:w="924"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CO</w:t>
            </w:r>
            <w:r w:rsidRPr="00A1524A">
              <w:rPr>
                <w:rFonts w:eastAsia="Times New Roman" w:cs="Times New Roman"/>
                <w:color w:val="000000"/>
                <w:sz w:val="17"/>
                <w:szCs w:val="17"/>
                <w:vertAlign w:val="subscript"/>
                <w:lang w:eastAsia="en-US"/>
              </w:rPr>
              <w:t>2</w:t>
            </w:r>
          </w:p>
        </w:tc>
        <w:tc>
          <w:tcPr>
            <w:tcW w:w="1842"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To improve heavy vehicle fuel efficiency.</w:t>
            </w:r>
          </w:p>
        </w:tc>
        <w:tc>
          <w:tcPr>
            <w:tcW w:w="1134"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Education, fiscal</w:t>
            </w:r>
          </w:p>
        </w:tc>
        <w:tc>
          <w:tcPr>
            <w:tcW w:w="723" w:type="dxa"/>
            <w:textDirection w:val="tbRl"/>
            <w:vAlign w:val="center"/>
            <w:hideMark/>
          </w:tcPr>
          <w:p w:rsidR="008D60F0" w:rsidRPr="00A1524A" w:rsidRDefault="008D60F0" w:rsidP="007E6BB6">
            <w:pPr>
              <w:pStyle w:val="TableText"/>
              <w:jc w:val="center"/>
              <w:rPr>
                <w:rFonts w:eastAsia="Times New Roman" w:cs="Times New Roman"/>
                <w:color w:val="000000"/>
                <w:sz w:val="17"/>
                <w:szCs w:val="17"/>
                <w:lang w:eastAsia="en-US"/>
              </w:rPr>
            </w:pPr>
            <w:r w:rsidRPr="00A1524A">
              <w:rPr>
                <w:rFonts w:eastAsia="Times New Roman" w:cs="Times New Roman"/>
                <w:color w:val="000000"/>
                <w:sz w:val="17"/>
                <w:szCs w:val="17"/>
                <w:lang w:eastAsia="en-US"/>
              </w:rPr>
              <w:t>Implemented</w:t>
            </w:r>
          </w:p>
        </w:tc>
        <w:tc>
          <w:tcPr>
            <w:tcW w:w="2396"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Expansion of core programme above.</w:t>
            </w:r>
          </w:p>
        </w:tc>
        <w:tc>
          <w:tcPr>
            <w:tcW w:w="1843"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2014</w:t>
            </w:r>
          </w:p>
        </w:tc>
        <w:tc>
          <w:tcPr>
            <w:tcW w:w="1232"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Energy Efficiency and Conservation Authority</w:t>
            </w:r>
          </w:p>
        </w:tc>
        <w:tc>
          <w:tcPr>
            <w:tcW w:w="1092"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7</w:t>
            </w:r>
          </w:p>
        </w:tc>
      </w:tr>
      <w:tr w:rsidR="008D60F0" w:rsidRPr="00A1524A" w:rsidTr="00583378">
        <w:trPr>
          <w:cantSplit/>
        </w:trPr>
        <w:tc>
          <w:tcPr>
            <w:tcW w:w="1184"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Fuel Efficient Tyres</w:t>
            </w:r>
          </w:p>
          <w:p w:rsidR="008D60F0" w:rsidRPr="00A1524A" w:rsidRDefault="008D60F0" w:rsidP="00722EC2">
            <w:pPr>
              <w:pStyle w:val="TableText"/>
              <w:rPr>
                <w:rFonts w:eastAsia="Times New Roman" w:cs="Times New Roman"/>
                <w:color w:val="000000"/>
                <w:sz w:val="17"/>
                <w:szCs w:val="17"/>
                <w:lang w:eastAsia="en-US"/>
              </w:rPr>
            </w:pPr>
          </w:p>
        </w:tc>
        <w:tc>
          <w:tcPr>
            <w:tcW w:w="1084"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Yes</w:t>
            </w:r>
          </w:p>
        </w:tc>
        <w:tc>
          <w:tcPr>
            <w:tcW w:w="1203"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Transport</w:t>
            </w:r>
          </w:p>
        </w:tc>
        <w:tc>
          <w:tcPr>
            <w:tcW w:w="924"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CO</w:t>
            </w:r>
            <w:r w:rsidRPr="00A1524A">
              <w:rPr>
                <w:rFonts w:eastAsia="Times New Roman" w:cs="Times New Roman"/>
                <w:color w:val="000000"/>
                <w:sz w:val="17"/>
                <w:szCs w:val="17"/>
                <w:vertAlign w:val="subscript"/>
                <w:lang w:eastAsia="en-US"/>
              </w:rPr>
              <w:t>2</w:t>
            </w:r>
          </w:p>
        </w:tc>
        <w:tc>
          <w:tcPr>
            <w:tcW w:w="1842"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 xml:space="preserve">To encourage the uptake of </w:t>
            </w:r>
            <w:proofErr w:type="spellStart"/>
            <w:r w:rsidRPr="00A1524A">
              <w:rPr>
                <w:rFonts w:eastAsia="Times New Roman" w:cs="Times New Roman"/>
                <w:color w:val="000000"/>
                <w:sz w:val="17"/>
                <w:szCs w:val="17"/>
                <w:lang w:eastAsia="en-US"/>
              </w:rPr>
              <w:t>Energywise</w:t>
            </w:r>
            <w:proofErr w:type="spellEnd"/>
            <w:r w:rsidRPr="00A1524A">
              <w:rPr>
                <w:rFonts w:eastAsia="Times New Roman" w:cs="Times New Roman"/>
                <w:color w:val="000000"/>
                <w:sz w:val="17"/>
                <w:szCs w:val="17"/>
                <w:lang w:eastAsia="en-US"/>
              </w:rPr>
              <w:t xml:space="preserve"> approved tyres which meet both fuel efficiency and safety standards.</w:t>
            </w:r>
          </w:p>
        </w:tc>
        <w:tc>
          <w:tcPr>
            <w:tcW w:w="1134"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Information, voluntary</w:t>
            </w:r>
          </w:p>
        </w:tc>
        <w:tc>
          <w:tcPr>
            <w:tcW w:w="723" w:type="dxa"/>
            <w:textDirection w:val="tbRl"/>
            <w:vAlign w:val="center"/>
            <w:hideMark/>
          </w:tcPr>
          <w:p w:rsidR="008D60F0" w:rsidRPr="00A1524A" w:rsidRDefault="008D60F0" w:rsidP="007E6BB6">
            <w:pPr>
              <w:pStyle w:val="TableText"/>
              <w:jc w:val="center"/>
              <w:rPr>
                <w:rFonts w:eastAsia="Times New Roman" w:cs="Times New Roman"/>
                <w:color w:val="000000"/>
                <w:sz w:val="17"/>
                <w:szCs w:val="17"/>
                <w:lang w:eastAsia="en-US"/>
              </w:rPr>
            </w:pPr>
            <w:r w:rsidRPr="00A1524A">
              <w:rPr>
                <w:rFonts w:eastAsia="Times New Roman" w:cs="Times New Roman"/>
                <w:color w:val="000000"/>
                <w:sz w:val="17"/>
                <w:szCs w:val="17"/>
                <w:lang w:eastAsia="en-US"/>
              </w:rPr>
              <w:t>Implemented</w:t>
            </w:r>
          </w:p>
        </w:tc>
        <w:tc>
          <w:tcPr>
            <w:tcW w:w="2396"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Allows consumers to make more informed purchase choices about fuel efficient tyres which promote fuel economy.</w:t>
            </w:r>
          </w:p>
        </w:tc>
        <w:tc>
          <w:tcPr>
            <w:tcW w:w="1843"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2014</w:t>
            </w:r>
          </w:p>
        </w:tc>
        <w:tc>
          <w:tcPr>
            <w:tcW w:w="1232"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Energy Efficiency and Conservation Authority</w:t>
            </w:r>
          </w:p>
        </w:tc>
        <w:tc>
          <w:tcPr>
            <w:tcW w:w="1092"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5</w:t>
            </w:r>
          </w:p>
        </w:tc>
      </w:tr>
      <w:tr w:rsidR="008D60F0" w:rsidRPr="00A1524A" w:rsidTr="00583378">
        <w:trPr>
          <w:cantSplit/>
        </w:trPr>
        <w:tc>
          <w:tcPr>
            <w:tcW w:w="1184"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lastRenderedPageBreak/>
              <w:t>Electric vehicles</w:t>
            </w:r>
          </w:p>
        </w:tc>
        <w:tc>
          <w:tcPr>
            <w:tcW w:w="1084"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No</w:t>
            </w:r>
          </w:p>
        </w:tc>
        <w:tc>
          <w:tcPr>
            <w:tcW w:w="1203"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Transport</w:t>
            </w:r>
          </w:p>
        </w:tc>
        <w:tc>
          <w:tcPr>
            <w:tcW w:w="924"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CO</w:t>
            </w:r>
            <w:r w:rsidRPr="00A1524A">
              <w:rPr>
                <w:rFonts w:eastAsia="Times New Roman" w:cs="Times New Roman"/>
                <w:color w:val="000000"/>
                <w:sz w:val="17"/>
                <w:szCs w:val="17"/>
                <w:vertAlign w:val="subscript"/>
                <w:lang w:eastAsia="en-US"/>
              </w:rPr>
              <w:t>2</w:t>
            </w:r>
          </w:p>
        </w:tc>
        <w:tc>
          <w:tcPr>
            <w:tcW w:w="1842"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Promotes uptake of electric vehicles in New Zealand, by exempting them from road-user charges.</w:t>
            </w:r>
          </w:p>
        </w:tc>
        <w:tc>
          <w:tcPr>
            <w:tcW w:w="1134"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Fiscal</w:t>
            </w:r>
          </w:p>
        </w:tc>
        <w:tc>
          <w:tcPr>
            <w:tcW w:w="723" w:type="dxa"/>
            <w:textDirection w:val="tbRl"/>
            <w:vAlign w:val="center"/>
            <w:hideMark/>
          </w:tcPr>
          <w:p w:rsidR="008D60F0" w:rsidRPr="00A1524A" w:rsidRDefault="008D60F0" w:rsidP="007E6BB6">
            <w:pPr>
              <w:pStyle w:val="TableText"/>
              <w:jc w:val="center"/>
              <w:rPr>
                <w:rFonts w:eastAsia="Times New Roman" w:cs="Times New Roman"/>
                <w:color w:val="000000"/>
                <w:sz w:val="17"/>
                <w:szCs w:val="17"/>
                <w:lang w:eastAsia="en-US"/>
              </w:rPr>
            </w:pPr>
            <w:r w:rsidRPr="00A1524A">
              <w:rPr>
                <w:rFonts w:eastAsia="Times New Roman" w:cs="Times New Roman"/>
                <w:color w:val="000000"/>
                <w:sz w:val="17"/>
                <w:szCs w:val="17"/>
                <w:lang w:eastAsia="en-US"/>
              </w:rPr>
              <w:t>Implemented</w:t>
            </w:r>
          </w:p>
        </w:tc>
        <w:tc>
          <w:tcPr>
            <w:tcW w:w="2396"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In 2012, the exemption on road user charges for electric vehicles was extended until 2020.</w:t>
            </w:r>
          </w:p>
        </w:tc>
        <w:tc>
          <w:tcPr>
            <w:tcW w:w="1843"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2009</w:t>
            </w:r>
          </w:p>
        </w:tc>
        <w:tc>
          <w:tcPr>
            <w:tcW w:w="1232"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New Zealand Transport Agency</w:t>
            </w:r>
          </w:p>
        </w:tc>
        <w:tc>
          <w:tcPr>
            <w:tcW w:w="1092" w:type="dxa"/>
            <w:vAlign w:val="center"/>
            <w:hideMark/>
          </w:tcPr>
          <w:p w:rsidR="008D60F0" w:rsidRPr="00A1524A" w:rsidRDefault="008D60F0" w:rsidP="008D60F0">
            <w:pPr>
              <w:pStyle w:val="TableText"/>
              <w:jc w:val="center"/>
              <w:rPr>
                <w:rFonts w:eastAsia="Times New Roman" w:cs="Times New Roman"/>
                <w:color w:val="000000"/>
                <w:sz w:val="17"/>
                <w:szCs w:val="17"/>
                <w:lang w:eastAsia="en-US"/>
              </w:rPr>
            </w:pPr>
            <w:r w:rsidRPr="00A1524A">
              <w:rPr>
                <w:rFonts w:eastAsia="Times New Roman" w:cs="Times New Roman"/>
                <w:color w:val="000000"/>
                <w:sz w:val="17"/>
                <w:szCs w:val="17"/>
                <w:lang w:eastAsia="en-US"/>
              </w:rPr>
              <w:t>NE</w:t>
            </w:r>
          </w:p>
        </w:tc>
      </w:tr>
      <w:tr w:rsidR="008D60F0" w:rsidRPr="00A1524A" w:rsidTr="00583378">
        <w:trPr>
          <w:cantSplit/>
        </w:trPr>
        <w:tc>
          <w:tcPr>
            <w:tcW w:w="1184"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Other transport measures</w:t>
            </w:r>
          </w:p>
        </w:tc>
        <w:tc>
          <w:tcPr>
            <w:tcW w:w="1084"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No</w:t>
            </w:r>
          </w:p>
        </w:tc>
        <w:tc>
          <w:tcPr>
            <w:tcW w:w="1203"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Transport</w:t>
            </w:r>
          </w:p>
        </w:tc>
        <w:tc>
          <w:tcPr>
            <w:tcW w:w="924"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CO</w:t>
            </w:r>
            <w:r w:rsidRPr="00A1524A">
              <w:rPr>
                <w:rFonts w:eastAsia="Times New Roman" w:cs="Times New Roman"/>
                <w:color w:val="000000"/>
                <w:sz w:val="17"/>
                <w:szCs w:val="17"/>
                <w:vertAlign w:val="subscript"/>
                <w:lang w:eastAsia="en-US"/>
              </w:rPr>
              <w:t>2</w:t>
            </w:r>
          </w:p>
        </w:tc>
        <w:tc>
          <w:tcPr>
            <w:tcW w:w="1842" w:type="dxa"/>
            <w:vAlign w:val="center"/>
            <w:hideMark/>
          </w:tcPr>
          <w:p w:rsidR="008D60F0" w:rsidRPr="00A1524A" w:rsidRDefault="008D60F0" w:rsidP="00722EC2">
            <w:pPr>
              <w:pStyle w:val="TableText"/>
              <w:rPr>
                <w:rFonts w:eastAsiaTheme="minorHAnsi" w:cs="Times New Roman"/>
                <w:sz w:val="17"/>
                <w:szCs w:val="17"/>
                <w:lang w:eastAsia="en-US"/>
              </w:rPr>
            </w:pPr>
            <w:r w:rsidRPr="00A1524A">
              <w:rPr>
                <w:rFonts w:eastAsiaTheme="minorHAnsi" w:cs="Times New Roman"/>
                <w:sz w:val="17"/>
                <w:szCs w:val="17"/>
                <w:lang w:eastAsia="en-US"/>
              </w:rPr>
              <w:t>A range of other measures affecting greenhouse gas emissions from rail and road transport.</w:t>
            </w:r>
          </w:p>
        </w:tc>
        <w:tc>
          <w:tcPr>
            <w:tcW w:w="1134"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Fiscal, education</w:t>
            </w:r>
          </w:p>
        </w:tc>
        <w:tc>
          <w:tcPr>
            <w:tcW w:w="723" w:type="dxa"/>
            <w:textDirection w:val="tbRl"/>
            <w:vAlign w:val="center"/>
            <w:hideMark/>
          </w:tcPr>
          <w:p w:rsidR="008D60F0" w:rsidRPr="00A1524A" w:rsidRDefault="008D60F0" w:rsidP="007E6BB6">
            <w:pPr>
              <w:pStyle w:val="TableText"/>
              <w:jc w:val="center"/>
              <w:rPr>
                <w:rFonts w:eastAsia="Times New Roman" w:cs="Times New Roman"/>
                <w:color w:val="000000"/>
                <w:sz w:val="17"/>
                <w:szCs w:val="17"/>
                <w:lang w:eastAsia="en-US"/>
              </w:rPr>
            </w:pPr>
            <w:r w:rsidRPr="00A1524A">
              <w:rPr>
                <w:rFonts w:eastAsia="Times New Roman" w:cs="Times New Roman"/>
                <w:color w:val="000000"/>
                <w:sz w:val="17"/>
                <w:szCs w:val="17"/>
                <w:lang w:eastAsia="en-US"/>
              </w:rPr>
              <w:t>Implemented</w:t>
            </w:r>
          </w:p>
        </w:tc>
        <w:tc>
          <w:tcPr>
            <w:tcW w:w="2396" w:type="dxa"/>
            <w:vAlign w:val="center"/>
            <w:hideMark/>
          </w:tcPr>
          <w:p w:rsidR="008D60F0" w:rsidRPr="00A1524A" w:rsidRDefault="008D60F0" w:rsidP="00DB330A">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 xml:space="preserve">These include research and driver training to promote more efficient driving practices in the commercial fleet, research into intelligent transport systems, improvements to </w:t>
            </w:r>
            <w:proofErr w:type="spellStart"/>
            <w:r w:rsidRPr="00A1524A">
              <w:rPr>
                <w:rFonts w:eastAsia="Times New Roman" w:cs="Times New Roman"/>
                <w:color w:val="000000"/>
                <w:sz w:val="17"/>
                <w:szCs w:val="17"/>
                <w:lang w:eastAsia="en-US"/>
              </w:rPr>
              <w:t>roading</w:t>
            </w:r>
            <w:proofErr w:type="spellEnd"/>
            <w:r w:rsidRPr="00A1524A">
              <w:rPr>
                <w:rFonts w:eastAsia="Times New Roman" w:cs="Times New Roman"/>
                <w:color w:val="000000"/>
                <w:sz w:val="17"/>
                <w:szCs w:val="17"/>
                <w:lang w:eastAsia="en-US"/>
              </w:rPr>
              <w:t xml:space="preserve"> and rail infrastructure, and promoting the use of public transport in New Zealand.</w:t>
            </w:r>
          </w:p>
        </w:tc>
        <w:tc>
          <w:tcPr>
            <w:tcW w:w="1843" w:type="dxa"/>
            <w:vAlign w:val="center"/>
            <w:hideMark/>
          </w:tcPr>
          <w:p w:rsidR="008D60F0" w:rsidRPr="00A1524A" w:rsidRDefault="000F1F2C" w:rsidP="00722EC2">
            <w:pPr>
              <w:pStyle w:val="TableText"/>
              <w:rPr>
                <w:rFonts w:eastAsiaTheme="minorHAnsi" w:cs="Times New Roman"/>
                <w:sz w:val="17"/>
                <w:szCs w:val="17"/>
                <w:lang w:eastAsia="en-US"/>
              </w:rPr>
            </w:pPr>
            <w:r w:rsidRPr="00A1524A">
              <w:rPr>
                <w:rFonts w:eastAsiaTheme="minorHAnsi" w:cs="Times New Roman"/>
                <w:sz w:val="17"/>
                <w:szCs w:val="17"/>
                <w:lang w:eastAsia="en-US"/>
              </w:rPr>
              <w:t>N</w:t>
            </w:r>
            <w:r w:rsidR="008D60F0" w:rsidRPr="00A1524A">
              <w:rPr>
                <w:rFonts w:eastAsiaTheme="minorHAnsi" w:cs="Times New Roman"/>
                <w:sz w:val="17"/>
                <w:szCs w:val="17"/>
                <w:lang w:eastAsia="en-US"/>
              </w:rPr>
              <w:t>A</w:t>
            </w:r>
          </w:p>
        </w:tc>
        <w:tc>
          <w:tcPr>
            <w:tcW w:w="1232"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Ministry of Transport and the New Zealand Transport Agency</w:t>
            </w:r>
          </w:p>
        </w:tc>
        <w:tc>
          <w:tcPr>
            <w:tcW w:w="1092" w:type="dxa"/>
            <w:vAlign w:val="center"/>
            <w:hideMark/>
          </w:tcPr>
          <w:p w:rsidR="008D60F0" w:rsidRPr="00A1524A" w:rsidRDefault="008D60F0" w:rsidP="008D60F0">
            <w:pPr>
              <w:pStyle w:val="TableText"/>
              <w:jc w:val="center"/>
              <w:rPr>
                <w:rFonts w:eastAsia="Times New Roman" w:cs="Times New Roman"/>
                <w:color w:val="000000"/>
                <w:sz w:val="17"/>
                <w:szCs w:val="17"/>
                <w:lang w:eastAsia="en-US"/>
              </w:rPr>
            </w:pPr>
            <w:r w:rsidRPr="00A1524A">
              <w:rPr>
                <w:rFonts w:eastAsia="Times New Roman" w:cs="Times New Roman"/>
                <w:color w:val="000000"/>
                <w:sz w:val="17"/>
                <w:szCs w:val="17"/>
                <w:lang w:eastAsia="en-US"/>
              </w:rPr>
              <w:t>NE</w:t>
            </w:r>
          </w:p>
        </w:tc>
      </w:tr>
      <w:tr w:rsidR="008D60F0" w:rsidRPr="00A1524A" w:rsidTr="00583378">
        <w:trPr>
          <w:cantSplit/>
        </w:trPr>
        <w:tc>
          <w:tcPr>
            <w:tcW w:w="1184"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Global Alliance on Agricultural Greenhouse Gases</w:t>
            </w:r>
          </w:p>
        </w:tc>
        <w:tc>
          <w:tcPr>
            <w:tcW w:w="1084"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No</w:t>
            </w:r>
          </w:p>
        </w:tc>
        <w:tc>
          <w:tcPr>
            <w:tcW w:w="1203"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Agriculture</w:t>
            </w:r>
          </w:p>
        </w:tc>
        <w:tc>
          <w:tcPr>
            <w:tcW w:w="924"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CH</w:t>
            </w:r>
            <w:r w:rsidRPr="00A1524A">
              <w:rPr>
                <w:rFonts w:eastAsia="Times New Roman" w:cs="Times New Roman"/>
                <w:color w:val="000000"/>
                <w:sz w:val="17"/>
                <w:szCs w:val="17"/>
                <w:vertAlign w:val="subscript"/>
                <w:lang w:eastAsia="en-US"/>
              </w:rPr>
              <w:t>4</w:t>
            </w:r>
            <w:r w:rsidRPr="00A1524A">
              <w:rPr>
                <w:rFonts w:eastAsia="Times New Roman" w:cs="Times New Roman"/>
                <w:color w:val="000000"/>
                <w:sz w:val="17"/>
                <w:szCs w:val="17"/>
                <w:lang w:eastAsia="en-US"/>
              </w:rPr>
              <w:t>, N</w:t>
            </w:r>
            <w:r w:rsidRPr="00A1524A">
              <w:rPr>
                <w:rFonts w:eastAsia="Times New Roman" w:cs="Times New Roman"/>
                <w:color w:val="000000"/>
                <w:sz w:val="17"/>
                <w:szCs w:val="17"/>
                <w:vertAlign w:val="subscript"/>
                <w:lang w:eastAsia="en-US"/>
              </w:rPr>
              <w:t>2</w:t>
            </w:r>
            <w:r w:rsidRPr="00A1524A">
              <w:rPr>
                <w:rFonts w:eastAsia="Times New Roman" w:cs="Times New Roman"/>
                <w:color w:val="000000"/>
                <w:sz w:val="17"/>
                <w:szCs w:val="17"/>
                <w:lang w:eastAsia="en-US"/>
              </w:rPr>
              <w:t>O, CO</w:t>
            </w:r>
            <w:r w:rsidRPr="00A1524A">
              <w:rPr>
                <w:rFonts w:eastAsia="Times New Roman" w:cs="Times New Roman"/>
                <w:color w:val="000000"/>
                <w:sz w:val="17"/>
                <w:szCs w:val="17"/>
                <w:vertAlign w:val="subscript"/>
                <w:lang w:eastAsia="en-US"/>
              </w:rPr>
              <w:t>2</w:t>
            </w:r>
          </w:p>
        </w:tc>
        <w:tc>
          <w:tcPr>
            <w:tcW w:w="1842"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Increase international collaboration and investment in research into increasing agricultural and food production without growing greenhouse gas emissions.</w:t>
            </w:r>
          </w:p>
        </w:tc>
        <w:tc>
          <w:tcPr>
            <w:tcW w:w="1134"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Research, information, training, education</w:t>
            </w:r>
          </w:p>
        </w:tc>
        <w:tc>
          <w:tcPr>
            <w:tcW w:w="723" w:type="dxa"/>
            <w:textDirection w:val="tbRl"/>
            <w:vAlign w:val="center"/>
            <w:hideMark/>
          </w:tcPr>
          <w:p w:rsidR="008D60F0" w:rsidRPr="00A1524A" w:rsidRDefault="008D60F0" w:rsidP="007E6BB6">
            <w:pPr>
              <w:pStyle w:val="TableText"/>
              <w:jc w:val="center"/>
              <w:rPr>
                <w:rFonts w:eastAsia="Times New Roman" w:cs="Times New Roman"/>
                <w:color w:val="000000"/>
                <w:sz w:val="17"/>
                <w:szCs w:val="17"/>
                <w:lang w:eastAsia="en-US"/>
              </w:rPr>
            </w:pPr>
            <w:r w:rsidRPr="00A1524A">
              <w:rPr>
                <w:rFonts w:eastAsia="Times New Roman" w:cs="Times New Roman"/>
                <w:color w:val="000000"/>
                <w:sz w:val="17"/>
                <w:szCs w:val="17"/>
                <w:lang w:eastAsia="en-US"/>
              </w:rPr>
              <w:t>Implemented</w:t>
            </w:r>
          </w:p>
        </w:tc>
        <w:tc>
          <w:tcPr>
            <w:tcW w:w="2396"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 xml:space="preserve">The Global Research Alliance on Agricultural Greenhouse Gases was launched in December 2009 and now has 46 member countries from all regions of the world. More information is available at </w:t>
            </w:r>
            <w:hyperlink r:id="rId32" w:history="1">
              <w:r w:rsidRPr="00A1524A">
                <w:rPr>
                  <w:rStyle w:val="Hyperlink"/>
                  <w:rFonts w:eastAsia="Times New Roman" w:cs="Times New Roman"/>
                  <w:sz w:val="17"/>
                  <w:szCs w:val="17"/>
                  <w:lang w:eastAsia="en-US"/>
                </w:rPr>
                <w:t>globalresearchalliance.org/</w:t>
              </w:r>
            </w:hyperlink>
            <w:r w:rsidRPr="00A1524A">
              <w:rPr>
                <w:rStyle w:val="Hyperlink"/>
                <w:rFonts w:eastAsia="Times New Roman" w:cs="Times New Roman"/>
                <w:color w:val="auto"/>
                <w:sz w:val="17"/>
                <w:szCs w:val="17"/>
                <w:lang w:eastAsia="en-US"/>
              </w:rPr>
              <w:t>.</w:t>
            </w:r>
          </w:p>
        </w:tc>
        <w:tc>
          <w:tcPr>
            <w:tcW w:w="1843"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2009</w:t>
            </w:r>
          </w:p>
        </w:tc>
        <w:tc>
          <w:tcPr>
            <w:tcW w:w="1232"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Secretariat support and Co-chair of the Livestock Research Group provided by New Zealand</w:t>
            </w:r>
          </w:p>
        </w:tc>
        <w:tc>
          <w:tcPr>
            <w:tcW w:w="1092" w:type="dxa"/>
            <w:vAlign w:val="center"/>
            <w:hideMark/>
          </w:tcPr>
          <w:p w:rsidR="008D60F0" w:rsidRPr="00A1524A" w:rsidRDefault="008D60F0" w:rsidP="008D60F0">
            <w:pPr>
              <w:pStyle w:val="TableText"/>
              <w:jc w:val="center"/>
              <w:rPr>
                <w:rFonts w:eastAsia="Times New Roman" w:cs="Times New Roman"/>
                <w:color w:val="000000"/>
                <w:sz w:val="17"/>
                <w:szCs w:val="17"/>
                <w:lang w:eastAsia="en-US"/>
              </w:rPr>
            </w:pPr>
            <w:r w:rsidRPr="00A1524A">
              <w:rPr>
                <w:rFonts w:eastAsia="Times New Roman" w:cs="Times New Roman"/>
                <w:color w:val="000000"/>
                <w:sz w:val="17"/>
                <w:szCs w:val="17"/>
                <w:lang w:eastAsia="en-US"/>
              </w:rPr>
              <w:t>NE</w:t>
            </w:r>
          </w:p>
        </w:tc>
      </w:tr>
      <w:tr w:rsidR="008D60F0" w:rsidRPr="00A1524A" w:rsidTr="00583378">
        <w:trPr>
          <w:cantSplit/>
        </w:trPr>
        <w:tc>
          <w:tcPr>
            <w:tcW w:w="1184"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lastRenderedPageBreak/>
              <w:t>Primary Growth Partnership</w:t>
            </w:r>
          </w:p>
        </w:tc>
        <w:tc>
          <w:tcPr>
            <w:tcW w:w="1084"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No</w:t>
            </w:r>
          </w:p>
        </w:tc>
        <w:tc>
          <w:tcPr>
            <w:tcW w:w="1203"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Agriculture</w:t>
            </w:r>
          </w:p>
        </w:tc>
        <w:tc>
          <w:tcPr>
            <w:tcW w:w="924"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CH</w:t>
            </w:r>
            <w:r w:rsidRPr="00A1524A">
              <w:rPr>
                <w:rFonts w:eastAsia="Times New Roman" w:cs="Times New Roman"/>
                <w:color w:val="000000"/>
                <w:sz w:val="17"/>
                <w:szCs w:val="17"/>
                <w:vertAlign w:val="subscript"/>
                <w:lang w:eastAsia="en-US"/>
              </w:rPr>
              <w:t>4</w:t>
            </w:r>
            <w:r w:rsidRPr="00A1524A">
              <w:rPr>
                <w:rFonts w:eastAsia="Times New Roman" w:cs="Times New Roman"/>
                <w:color w:val="000000"/>
                <w:sz w:val="17"/>
                <w:szCs w:val="17"/>
                <w:lang w:eastAsia="en-US"/>
              </w:rPr>
              <w:t>, N</w:t>
            </w:r>
            <w:r w:rsidRPr="00A1524A">
              <w:rPr>
                <w:rFonts w:eastAsia="Times New Roman" w:cs="Times New Roman"/>
                <w:color w:val="000000"/>
                <w:sz w:val="17"/>
                <w:szCs w:val="17"/>
                <w:vertAlign w:val="subscript"/>
                <w:lang w:eastAsia="en-US"/>
              </w:rPr>
              <w:t>2</w:t>
            </w:r>
            <w:r w:rsidRPr="00A1524A">
              <w:rPr>
                <w:rFonts w:eastAsia="Times New Roman" w:cs="Times New Roman"/>
                <w:color w:val="000000"/>
                <w:sz w:val="17"/>
                <w:szCs w:val="17"/>
                <w:lang w:eastAsia="en-US"/>
              </w:rPr>
              <w:t>O, CO</w:t>
            </w:r>
            <w:r w:rsidRPr="00A1524A">
              <w:rPr>
                <w:rFonts w:eastAsia="Times New Roman" w:cs="Times New Roman"/>
                <w:color w:val="000000"/>
                <w:sz w:val="17"/>
                <w:szCs w:val="17"/>
                <w:vertAlign w:val="subscript"/>
                <w:lang w:eastAsia="en-US"/>
              </w:rPr>
              <w:t>2</w:t>
            </w:r>
          </w:p>
        </w:tc>
        <w:tc>
          <w:tcPr>
            <w:tcW w:w="1842"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To boost the economic growth and sustainability of New Zealand’s primary, forestry and food sectors.</w:t>
            </w:r>
          </w:p>
        </w:tc>
        <w:tc>
          <w:tcPr>
            <w:tcW w:w="1134"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Research, information, training</w:t>
            </w:r>
          </w:p>
        </w:tc>
        <w:tc>
          <w:tcPr>
            <w:tcW w:w="723" w:type="dxa"/>
            <w:textDirection w:val="tbRl"/>
            <w:vAlign w:val="center"/>
            <w:hideMark/>
          </w:tcPr>
          <w:p w:rsidR="008D60F0" w:rsidRPr="00A1524A" w:rsidRDefault="008D60F0" w:rsidP="007E6BB6">
            <w:pPr>
              <w:pStyle w:val="TableText"/>
              <w:jc w:val="center"/>
              <w:rPr>
                <w:rFonts w:eastAsia="Times New Roman" w:cs="Times New Roman"/>
                <w:color w:val="000000"/>
                <w:sz w:val="17"/>
                <w:szCs w:val="17"/>
                <w:lang w:eastAsia="en-US"/>
              </w:rPr>
            </w:pPr>
            <w:r w:rsidRPr="00A1524A">
              <w:rPr>
                <w:rFonts w:eastAsia="Times New Roman" w:cs="Times New Roman"/>
                <w:color w:val="000000"/>
                <w:sz w:val="17"/>
                <w:szCs w:val="17"/>
                <w:lang w:eastAsia="en-US"/>
              </w:rPr>
              <w:t>Implemented</w:t>
            </w:r>
          </w:p>
        </w:tc>
        <w:tc>
          <w:tcPr>
            <w:tcW w:w="2396"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Provides funding for programmes of research and innovation.</w:t>
            </w:r>
          </w:p>
        </w:tc>
        <w:tc>
          <w:tcPr>
            <w:tcW w:w="1843"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2009</w:t>
            </w:r>
          </w:p>
        </w:tc>
        <w:tc>
          <w:tcPr>
            <w:tcW w:w="1232"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Ministry for Primary Industries</w:t>
            </w:r>
          </w:p>
        </w:tc>
        <w:tc>
          <w:tcPr>
            <w:tcW w:w="1092" w:type="dxa"/>
            <w:vAlign w:val="center"/>
            <w:hideMark/>
          </w:tcPr>
          <w:p w:rsidR="008D60F0" w:rsidRPr="00A1524A" w:rsidRDefault="008D60F0" w:rsidP="008D60F0">
            <w:pPr>
              <w:pStyle w:val="TableText"/>
              <w:jc w:val="center"/>
              <w:rPr>
                <w:rFonts w:eastAsia="Times New Roman" w:cs="Times New Roman"/>
                <w:color w:val="000000"/>
                <w:sz w:val="17"/>
                <w:szCs w:val="17"/>
                <w:lang w:eastAsia="en-US"/>
              </w:rPr>
            </w:pPr>
            <w:r w:rsidRPr="00A1524A">
              <w:rPr>
                <w:rFonts w:eastAsia="Times New Roman" w:cs="Times New Roman"/>
                <w:color w:val="000000"/>
                <w:sz w:val="17"/>
                <w:szCs w:val="17"/>
                <w:lang w:eastAsia="en-US"/>
              </w:rPr>
              <w:t>NE</w:t>
            </w:r>
          </w:p>
        </w:tc>
      </w:tr>
      <w:tr w:rsidR="008D60F0" w:rsidRPr="00A1524A" w:rsidTr="00583378">
        <w:trPr>
          <w:cantSplit/>
        </w:trPr>
        <w:tc>
          <w:tcPr>
            <w:tcW w:w="1184"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New Zealand Agricultural Greenhouse Gas Research Centre</w:t>
            </w:r>
          </w:p>
        </w:tc>
        <w:tc>
          <w:tcPr>
            <w:tcW w:w="1084"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No</w:t>
            </w:r>
          </w:p>
        </w:tc>
        <w:tc>
          <w:tcPr>
            <w:tcW w:w="1203"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Agriculture</w:t>
            </w:r>
          </w:p>
        </w:tc>
        <w:tc>
          <w:tcPr>
            <w:tcW w:w="924"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CH</w:t>
            </w:r>
            <w:r w:rsidRPr="00A1524A">
              <w:rPr>
                <w:rFonts w:eastAsia="Times New Roman" w:cs="Times New Roman"/>
                <w:color w:val="000000"/>
                <w:sz w:val="17"/>
                <w:szCs w:val="17"/>
                <w:vertAlign w:val="subscript"/>
                <w:lang w:eastAsia="en-US"/>
              </w:rPr>
              <w:t>4</w:t>
            </w:r>
            <w:r w:rsidRPr="00A1524A">
              <w:rPr>
                <w:rFonts w:eastAsia="Times New Roman" w:cs="Times New Roman"/>
                <w:color w:val="000000"/>
                <w:sz w:val="17"/>
                <w:szCs w:val="17"/>
                <w:lang w:eastAsia="en-US"/>
              </w:rPr>
              <w:t>, N</w:t>
            </w:r>
            <w:r w:rsidRPr="00A1524A">
              <w:rPr>
                <w:rFonts w:eastAsia="Times New Roman" w:cs="Times New Roman"/>
                <w:color w:val="000000"/>
                <w:sz w:val="17"/>
                <w:szCs w:val="17"/>
                <w:vertAlign w:val="subscript"/>
                <w:lang w:eastAsia="en-US"/>
              </w:rPr>
              <w:t>2</w:t>
            </w:r>
            <w:r w:rsidRPr="00A1524A">
              <w:rPr>
                <w:rFonts w:eastAsia="Times New Roman" w:cs="Times New Roman"/>
                <w:color w:val="000000"/>
                <w:sz w:val="17"/>
                <w:szCs w:val="17"/>
                <w:lang w:eastAsia="en-US"/>
              </w:rPr>
              <w:t>O, CO</w:t>
            </w:r>
            <w:r w:rsidRPr="00A1524A">
              <w:rPr>
                <w:rFonts w:eastAsia="Times New Roman" w:cs="Times New Roman"/>
                <w:color w:val="000000"/>
                <w:sz w:val="17"/>
                <w:szCs w:val="17"/>
                <w:vertAlign w:val="subscript"/>
                <w:lang w:eastAsia="en-US"/>
              </w:rPr>
              <w:t>2</w:t>
            </w:r>
          </w:p>
        </w:tc>
        <w:tc>
          <w:tcPr>
            <w:tcW w:w="1842"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Focuses on ways to increase productivity and reduce on-farm methane and nitrous oxide emissions.</w:t>
            </w:r>
          </w:p>
        </w:tc>
        <w:tc>
          <w:tcPr>
            <w:tcW w:w="1134"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Research, information, capability building, education</w:t>
            </w:r>
          </w:p>
        </w:tc>
        <w:tc>
          <w:tcPr>
            <w:tcW w:w="723" w:type="dxa"/>
            <w:textDirection w:val="tbRl"/>
            <w:vAlign w:val="center"/>
            <w:hideMark/>
          </w:tcPr>
          <w:p w:rsidR="008D60F0" w:rsidRPr="00A1524A" w:rsidRDefault="008D60F0" w:rsidP="007E6BB6">
            <w:pPr>
              <w:pStyle w:val="TableText"/>
              <w:jc w:val="center"/>
              <w:rPr>
                <w:rFonts w:eastAsia="Times New Roman" w:cs="Times New Roman"/>
                <w:color w:val="000000"/>
                <w:sz w:val="17"/>
                <w:szCs w:val="17"/>
                <w:lang w:eastAsia="en-US"/>
              </w:rPr>
            </w:pPr>
            <w:r w:rsidRPr="00A1524A">
              <w:rPr>
                <w:rFonts w:eastAsia="Times New Roman" w:cs="Times New Roman"/>
                <w:color w:val="000000"/>
                <w:sz w:val="17"/>
                <w:szCs w:val="17"/>
                <w:lang w:eastAsia="en-US"/>
              </w:rPr>
              <w:t>Implemented</w:t>
            </w:r>
          </w:p>
        </w:tc>
        <w:tc>
          <w:tcPr>
            <w:tcW w:w="2396"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Brings together nine research organisations.</w:t>
            </w:r>
          </w:p>
        </w:tc>
        <w:tc>
          <w:tcPr>
            <w:tcW w:w="1843"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2010</w:t>
            </w:r>
          </w:p>
        </w:tc>
        <w:tc>
          <w:tcPr>
            <w:tcW w:w="1232"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Ministry for Primary Industries</w:t>
            </w:r>
          </w:p>
        </w:tc>
        <w:tc>
          <w:tcPr>
            <w:tcW w:w="1092" w:type="dxa"/>
            <w:vAlign w:val="center"/>
            <w:hideMark/>
          </w:tcPr>
          <w:p w:rsidR="008D60F0" w:rsidRPr="00A1524A" w:rsidRDefault="008D60F0" w:rsidP="008D60F0">
            <w:pPr>
              <w:pStyle w:val="TableText"/>
              <w:jc w:val="center"/>
              <w:rPr>
                <w:rFonts w:eastAsia="Times New Roman" w:cs="Times New Roman"/>
                <w:color w:val="000000"/>
                <w:sz w:val="17"/>
                <w:szCs w:val="17"/>
                <w:lang w:eastAsia="en-US"/>
              </w:rPr>
            </w:pPr>
            <w:r w:rsidRPr="00A1524A">
              <w:rPr>
                <w:rFonts w:eastAsia="Times New Roman" w:cs="Times New Roman"/>
                <w:color w:val="000000"/>
                <w:sz w:val="17"/>
                <w:szCs w:val="17"/>
                <w:lang w:eastAsia="en-US"/>
              </w:rPr>
              <w:t>NE</w:t>
            </w:r>
          </w:p>
        </w:tc>
      </w:tr>
      <w:tr w:rsidR="008D60F0" w:rsidRPr="00A1524A" w:rsidTr="00583378">
        <w:trPr>
          <w:cantSplit/>
        </w:trPr>
        <w:tc>
          <w:tcPr>
            <w:tcW w:w="1184"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Pastoral Greenhouse Gas Research Consortium</w:t>
            </w:r>
          </w:p>
        </w:tc>
        <w:tc>
          <w:tcPr>
            <w:tcW w:w="1084"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No</w:t>
            </w:r>
          </w:p>
        </w:tc>
        <w:tc>
          <w:tcPr>
            <w:tcW w:w="1203"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Agriculture</w:t>
            </w:r>
          </w:p>
        </w:tc>
        <w:tc>
          <w:tcPr>
            <w:tcW w:w="924"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CH</w:t>
            </w:r>
            <w:r w:rsidRPr="00A1524A">
              <w:rPr>
                <w:rFonts w:eastAsia="Times New Roman" w:cs="Times New Roman"/>
                <w:color w:val="000000"/>
                <w:sz w:val="17"/>
                <w:szCs w:val="17"/>
                <w:vertAlign w:val="subscript"/>
                <w:lang w:eastAsia="en-US"/>
              </w:rPr>
              <w:t>4</w:t>
            </w:r>
            <w:r w:rsidRPr="00A1524A">
              <w:rPr>
                <w:rFonts w:eastAsia="Times New Roman" w:cs="Times New Roman"/>
                <w:color w:val="000000"/>
                <w:sz w:val="17"/>
                <w:szCs w:val="17"/>
                <w:lang w:eastAsia="en-US"/>
              </w:rPr>
              <w:t>, N</w:t>
            </w:r>
            <w:r w:rsidRPr="00A1524A">
              <w:rPr>
                <w:rFonts w:eastAsia="Times New Roman" w:cs="Times New Roman"/>
                <w:color w:val="000000"/>
                <w:sz w:val="17"/>
                <w:szCs w:val="17"/>
                <w:vertAlign w:val="subscript"/>
                <w:lang w:eastAsia="en-US"/>
              </w:rPr>
              <w:t>2</w:t>
            </w:r>
            <w:r w:rsidRPr="00A1524A">
              <w:rPr>
                <w:rFonts w:eastAsia="Times New Roman" w:cs="Times New Roman"/>
                <w:color w:val="000000"/>
                <w:sz w:val="17"/>
                <w:szCs w:val="17"/>
                <w:lang w:eastAsia="en-US"/>
              </w:rPr>
              <w:t>O</w:t>
            </w:r>
          </w:p>
        </w:tc>
        <w:tc>
          <w:tcPr>
            <w:tcW w:w="1842"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To provide livestock farmers with the information and means to mitigate their greenhouse gas emissions.</w:t>
            </w:r>
          </w:p>
        </w:tc>
        <w:tc>
          <w:tcPr>
            <w:tcW w:w="1134"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Research, information, education</w:t>
            </w:r>
          </w:p>
        </w:tc>
        <w:tc>
          <w:tcPr>
            <w:tcW w:w="723" w:type="dxa"/>
            <w:textDirection w:val="tbRl"/>
            <w:vAlign w:val="center"/>
            <w:hideMark/>
          </w:tcPr>
          <w:p w:rsidR="008D60F0" w:rsidRPr="00A1524A" w:rsidRDefault="008D60F0" w:rsidP="007E6BB6">
            <w:pPr>
              <w:pStyle w:val="TableText"/>
              <w:jc w:val="center"/>
              <w:rPr>
                <w:rFonts w:eastAsia="Times New Roman" w:cs="Times New Roman"/>
                <w:color w:val="000000"/>
                <w:sz w:val="17"/>
                <w:szCs w:val="17"/>
                <w:lang w:eastAsia="en-US"/>
              </w:rPr>
            </w:pPr>
            <w:r w:rsidRPr="00A1524A">
              <w:rPr>
                <w:rFonts w:eastAsia="Times New Roman" w:cs="Times New Roman"/>
                <w:color w:val="000000"/>
                <w:sz w:val="17"/>
                <w:szCs w:val="17"/>
                <w:lang w:eastAsia="en-US"/>
              </w:rPr>
              <w:t>Implemented</w:t>
            </w:r>
          </w:p>
        </w:tc>
        <w:tc>
          <w:tcPr>
            <w:tcW w:w="2396"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A research partnership between the Government and the dairy and fertiliser industries.</w:t>
            </w:r>
          </w:p>
        </w:tc>
        <w:tc>
          <w:tcPr>
            <w:tcW w:w="1843"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2002</w:t>
            </w:r>
          </w:p>
        </w:tc>
        <w:tc>
          <w:tcPr>
            <w:tcW w:w="1232"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Ministry for Primary Industries and the Ministry of Business, Innovation and Employment</w:t>
            </w:r>
          </w:p>
        </w:tc>
        <w:tc>
          <w:tcPr>
            <w:tcW w:w="1092" w:type="dxa"/>
            <w:vAlign w:val="center"/>
            <w:hideMark/>
          </w:tcPr>
          <w:p w:rsidR="008D60F0" w:rsidRPr="00A1524A" w:rsidRDefault="008D60F0" w:rsidP="008D60F0">
            <w:pPr>
              <w:pStyle w:val="TableText"/>
              <w:jc w:val="center"/>
              <w:rPr>
                <w:rFonts w:eastAsia="Times New Roman" w:cs="Times New Roman"/>
                <w:color w:val="000000"/>
                <w:sz w:val="17"/>
                <w:szCs w:val="17"/>
                <w:lang w:eastAsia="en-US"/>
              </w:rPr>
            </w:pPr>
            <w:r w:rsidRPr="00A1524A">
              <w:rPr>
                <w:rFonts w:eastAsia="Times New Roman" w:cs="Times New Roman"/>
                <w:color w:val="000000"/>
                <w:sz w:val="17"/>
                <w:szCs w:val="17"/>
                <w:lang w:eastAsia="en-US"/>
              </w:rPr>
              <w:t>NE</w:t>
            </w:r>
          </w:p>
        </w:tc>
      </w:tr>
      <w:tr w:rsidR="008D60F0" w:rsidRPr="00A1524A" w:rsidTr="00583378">
        <w:trPr>
          <w:cantSplit/>
        </w:trPr>
        <w:tc>
          <w:tcPr>
            <w:tcW w:w="1184"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Sustainable Land Management and Climate Change Plan of Action</w:t>
            </w:r>
          </w:p>
        </w:tc>
        <w:tc>
          <w:tcPr>
            <w:tcW w:w="1084"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No</w:t>
            </w:r>
          </w:p>
        </w:tc>
        <w:tc>
          <w:tcPr>
            <w:tcW w:w="1203"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Agriculture</w:t>
            </w:r>
          </w:p>
        </w:tc>
        <w:tc>
          <w:tcPr>
            <w:tcW w:w="924"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CH</w:t>
            </w:r>
            <w:r w:rsidRPr="00A1524A">
              <w:rPr>
                <w:rFonts w:eastAsia="Times New Roman" w:cs="Times New Roman"/>
                <w:color w:val="000000"/>
                <w:sz w:val="17"/>
                <w:szCs w:val="17"/>
                <w:vertAlign w:val="subscript"/>
                <w:lang w:eastAsia="en-US"/>
              </w:rPr>
              <w:t>4</w:t>
            </w:r>
            <w:r w:rsidRPr="00A1524A">
              <w:rPr>
                <w:rFonts w:eastAsia="Times New Roman" w:cs="Times New Roman"/>
                <w:color w:val="000000"/>
                <w:sz w:val="17"/>
                <w:szCs w:val="17"/>
                <w:lang w:eastAsia="en-US"/>
              </w:rPr>
              <w:t>, N</w:t>
            </w:r>
            <w:r w:rsidRPr="00A1524A">
              <w:rPr>
                <w:rFonts w:eastAsia="Times New Roman" w:cs="Times New Roman"/>
                <w:color w:val="000000"/>
                <w:sz w:val="17"/>
                <w:szCs w:val="17"/>
                <w:vertAlign w:val="subscript"/>
                <w:lang w:eastAsia="en-US"/>
              </w:rPr>
              <w:t>2</w:t>
            </w:r>
            <w:r w:rsidRPr="00A1524A">
              <w:rPr>
                <w:rFonts w:eastAsia="Times New Roman" w:cs="Times New Roman"/>
                <w:color w:val="000000"/>
                <w:sz w:val="17"/>
                <w:szCs w:val="17"/>
                <w:lang w:eastAsia="en-US"/>
              </w:rPr>
              <w:t>O, CO</w:t>
            </w:r>
            <w:r w:rsidRPr="00A1524A">
              <w:rPr>
                <w:rFonts w:eastAsia="Times New Roman" w:cs="Times New Roman"/>
                <w:color w:val="000000"/>
                <w:sz w:val="17"/>
                <w:szCs w:val="17"/>
                <w:vertAlign w:val="subscript"/>
                <w:lang w:eastAsia="en-US"/>
              </w:rPr>
              <w:t>2</w:t>
            </w:r>
          </w:p>
        </w:tc>
        <w:tc>
          <w:tcPr>
            <w:tcW w:w="1842"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 xml:space="preserve">Research programmes in agricultural and forestry sectors. </w:t>
            </w:r>
          </w:p>
        </w:tc>
        <w:tc>
          <w:tcPr>
            <w:tcW w:w="1134"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Research, information, education, capability building</w:t>
            </w:r>
          </w:p>
        </w:tc>
        <w:tc>
          <w:tcPr>
            <w:tcW w:w="723" w:type="dxa"/>
            <w:textDirection w:val="tbRl"/>
            <w:vAlign w:val="center"/>
            <w:hideMark/>
          </w:tcPr>
          <w:p w:rsidR="008D60F0" w:rsidRPr="00A1524A" w:rsidRDefault="008D60F0" w:rsidP="007E6BB6">
            <w:pPr>
              <w:pStyle w:val="TableText"/>
              <w:jc w:val="center"/>
              <w:rPr>
                <w:rFonts w:eastAsia="Times New Roman" w:cs="Times New Roman"/>
                <w:color w:val="000000"/>
                <w:sz w:val="17"/>
                <w:szCs w:val="17"/>
                <w:lang w:eastAsia="en-US"/>
              </w:rPr>
            </w:pPr>
            <w:r w:rsidRPr="00A1524A">
              <w:rPr>
                <w:rFonts w:eastAsia="Times New Roman" w:cs="Times New Roman"/>
                <w:color w:val="000000"/>
                <w:sz w:val="17"/>
                <w:szCs w:val="17"/>
                <w:lang w:eastAsia="en-US"/>
              </w:rPr>
              <w:t>Implemented</w:t>
            </w:r>
          </w:p>
        </w:tc>
        <w:tc>
          <w:tcPr>
            <w:tcW w:w="2396" w:type="dxa"/>
            <w:vAlign w:val="center"/>
            <w:hideMark/>
          </w:tcPr>
          <w:p w:rsidR="008D60F0" w:rsidRPr="00A1524A" w:rsidRDefault="008D60F0" w:rsidP="00722EC2">
            <w:pPr>
              <w:pStyle w:val="TableText"/>
              <w:rPr>
                <w:rFonts w:eastAsiaTheme="minorHAnsi" w:cs="Times New Roman"/>
                <w:sz w:val="17"/>
                <w:szCs w:val="17"/>
                <w:lang w:eastAsia="en-US"/>
              </w:rPr>
            </w:pPr>
            <w:r w:rsidRPr="00A1524A">
              <w:rPr>
                <w:rFonts w:eastAsia="Times New Roman" w:cs="Times New Roman"/>
                <w:color w:val="000000"/>
                <w:sz w:val="17"/>
                <w:szCs w:val="17"/>
                <w:lang w:eastAsia="en-US"/>
              </w:rPr>
              <w:t>Initiatives and programmes in the agricultural and forestry sectors that focus on adaptation to climate change, reducing emissions and enhancing sinks, and new business opportunities.</w:t>
            </w:r>
          </w:p>
        </w:tc>
        <w:tc>
          <w:tcPr>
            <w:tcW w:w="1843"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2007</w:t>
            </w:r>
          </w:p>
        </w:tc>
        <w:tc>
          <w:tcPr>
            <w:tcW w:w="1232" w:type="dxa"/>
            <w:vAlign w:val="center"/>
            <w:hideMark/>
          </w:tcPr>
          <w:p w:rsidR="008D60F0" w:rsidRPr="00A1524A" w:rsidRDefault="008D60F0"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Ministry for Primary Industries</w:t>
            </w:r>
          </w:p>
        </w:tc>
        <w:tc>
          <w:tcPr>
            <w:tcW w:w="1092" w:type="dxa"/>
            <w:vAlign w:val="center"/>
            <w:hideMark/>
          </w:tcPr>
          <w:p w:rsidR="008D60F0" w:rsidRPr="00A1524A" w:rsidRDefault="008D60F0" w:rsidP="008D60F0">
            <w:pPr>
              <w:pStyle w:val="TableText"/>
              <w:jc w:val="center"/>
              <w:rPr>
                <w:rFonts w:eastAsia="Times New Roman" w:cs="Times New Roman"/>
                <w:color w:val="000000"/>
                <w:sz w:val="17"/>
                <w:szCs w:val="17"/>
                <w:lang w:eastAsia="en-US"/>
              </w:rPr>
            </w:pPr>
            <w:r w:rsidRPr="00A1524A">
              <w:rPr>
                <w:rFonts w:eastAsia="Times New Roman" w:cs="Times New Roman"/>
                <w:color w:val="000000"/>
                <w:sz w:val="17"/>
                <w:szCs w:val="17"/>
                <w:lang w:eastAsia="en-US"/>
              </w:rPr>
              <w:t>NE</w:t>
            </w:r>
          </w:p>
        </w:tc>
      </w:tr>
      <w:tr w:rsidR="000065CE" w:rsidRPr="00A1524A" w:rsidTr="00D775EB">
        <w:trPr>
          <w:cantSplit/>
        </w:trPr>
        <w:tc>
          <w:tcPr>
            <w:tcW w:w="1184" w:type="dxa"/>
            <w:vAlign w:val="center"/>
            <w:hideMark/>
          </w:tcPr>
          <w:p w:rsidR="000065CE" w:rsidRPr="00A1524A" w:rsidRDefault="000065CE"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lastRenderedPageBreak/>
              <w:t>Permanent Forest Sinks Initiative</w:t>
            </w:r>
          </w:p>
        </w:tc>
        <w:tc>
          <w:tcPr>
            <w:tcW w:w="1084" w:type="dxa"/>
            <w:vAlign w:val="center"/>
            <w:hideMark/>
          </w:tcPr>
          <w:p w:rsidR="000065CE" w:rsidRPr="00A1524A" w:rsidRDefault="000065CE"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Yes</w:t>
            </w:r>
          </w:p>
        </w:tc>
        <w:tc>
          <w:tcPr>
            <w:tcW w:w="1203" w:type="dxa"/>
            <w:vAlign w:val="center"/>
            <w:hideMark/>
          </w:tcPr>
          <w:p w:rsidR="000065CE" w:rsidRPr="00A1524A" w:rsidRDefault="000065CE"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Forestry</w:t>
            </w:r>
          </w:p>
        </w:tc>
        <w:tc>
          <w:tcPr>
            <w:tcW w:w="924" w:type="dxa"/>
            <w:vAlign w:val="center"/>
            <w:hideMark/>
          </w:tcPr>
          <w:p w:rsidR="000065CE" w:rsidRPr="00A1524A" w:rsidRDefault="000065CE"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CO</w:t>
            </w:r>
            <w:r w:rsidRPr="00A1524A">
              <w:rPr>
                <w:rFonts w:eastAsia="Times New Roman" w:cs="Times New Roman"/>
                <w:color w:val="000000"/>
                <w:sz w:val="17"/>
                <w:szCs w:val="17"/>
                <w:vertAlign w:val="subscript"/>
                <w:lang w:eastAsia="en-US"/>
              </w:rPr>
              <w:t>2</w:t>
            </w:r>
          </w:p>
        </w:tc>
        <w:tc>
          <w:tcPr>
            <w:tcW w:w="1842" w:type="dxa"/>
            <w:vAlign w:val="center"/>
            <w:hideMark/>
          </w:tcPr>
          <w:p w:rsidR="000065CE" w:rsidRPr="00A1524A" w:rsidRDefault="000065CE"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 xml:space="preserve">Promote the establishment of permanent forests on previously </w:t>
            </w:r>
            <w:proofErr w:type="spellStart"/>
            <w:r w:rsidRPr="00A1524A">
              <w:rPr>
                <w:rFonts w:eastAsia="Times New Roman" w:cs="Times New Roman"/>
                <w:color w:val="000000"/>
                <w:sz w:val="17"/>
                <w:szCs w:val="17"/>
                <w:lang w:eastAsia="en-US"/>
              </w:rPr>
              <w:t>unforested</w:t>
            </w:r>
            <w:proofErr w:type="spellEnd"/>
            <w:r w:rsidRPr="00A1524A">
              <w:rPr>
                <w:rFonts w:eastAsia="Times New Roman" w:cs="Times New Roman"/>
                <w:color w:val="000000"/>
                <w:sz w:val="17"/>
                <w:szCs w:val="17"/>
                <w:lang w:eastAsia="en-US"/>
              </w:rPr>
              <w:t xml:space="preserve"> land.</w:t>
            </w:r>
          </w:p>
        </w:tc>
        <w:tc>
          <w:tcPr>
            <w:tcW w:w="1134" w:type="dxa"/>
            <w:vAlign w:val="center"/>
            <w:hideMark/>
          </w:tcPr>
          <w:p w:rsidR="000065CE" w:rsidRPr="00A1524A" w:rsidRDefault="000065CE"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Fiscal, voluntary agreement</w:t>
            </w:r>
          </w:p>
        </w:tc>
        <w:tc>
          <w:tcPr>
            <w:tcW w:w="723" w:type="dxa"/>
            <w:textDirection w:val="tbRl"/>
            <w:vAlign w:val="center"/>
            <w:hideMark/>
          </w:tcPr>
          <w:p w:rsidR="000065CE" w:rsidRPr="00A1524A" w:rsidRDefault="000065CE" w:rsidP="007E6BB6">
            <w:pPr>
              <w:pStyle w:val="TableText"/>
              <w:jc w:val="center"/>
              <w:rPr>
                <w:rFonts w:eastAsia="Times New Roman" w:cs="Times New Roman"/>
                <w:color w:val="000000"/>
                <w:sz w:val="17"/>
                <w:szCs w:val="17"/>
                <w:lang w:eastAsia="en-US"/>
              </w:rPr>
            </w:pPr>
            <w:r w:rsidRPr="00A1524A">
              <w:rPr>
                <w:rFonts w:eastAsia="Times New Roman" w:cs="Times New Roman"/>
                <w:color w:val="000000"/>
                <w:sz w:val="17"/>
                <w:szCs w:val="17"/>
                <w:lang w:eastAsia="en-US"/>
              </w:rPr>
              <w:t>Implemented</w:t>
            </w:r>
          </w:p>
        </w:tc>
        <w:tc>
          <w:tcPr>
            <w:tcW w:w="2396" w:type="dxa"/>
            <w:vAlign w:val="center"/>
            <w:hideMark/>
          </w:tcPr>
          <w:p w:rsidR="000065CE" w:rsidRPr="00A1524A" w:rsidRDefault="000065CE"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Offers assigned amount units for carbon sequestered in permanent forests established after 1 January 1990.</w:t>
            </w:r>
          </w:p>
        </w:tc>
        <w:tc>
          <w:tcPr>
            <w:tcW w:w="1843" w:type="dxa"/>
            <w:vAlign w:val="center"/>
            <w:hideMark/>
          </w:tcPr>
          <w:p w:rsidR="000065CE" w:rsidRPr="00A1524A" w:rsidRDefault="000065CE"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2008</w:t>
            </w:r>
          </w:p>
        </w:tc>
        <w:tc>
          <w:tcPr>
            <w:tcW w:w="1232" w:type="dxa"/>
            <w:vAlign w:val="center"/>
            <w:hideMark/>
          </w:tcPr>
          <w:p w:rsidR="000065CE" w:rsidRPr="00A1524A" w:rsidRDefault="000065CE"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Ministry for Primary Industries</w:t>
            </w:r>
          </w:p>
        </w:tc>
        <w:tc>
          <w:tcPr>
            <w:tcW w:w="1092" w:type="dxa"/>
            <w:vAlign w:val="center"/>
            <w:hideMark/>
          </w:tcPr>
          <w:p w:rsidR="000065CE" w:rsidRPr="00A1524A" w:rsidRDefault="000065CE" w:rsidP="000065CE">
            <w:pPr>
              <w:pStyle w:val="TableText"/>
              <w:jc w:val="center"/>
              <w:rPr>
                <w:rFonts w:eastAsia="Times New Roman" w:cs="Times New Roman"/>
                <w:color w:val="000000"/>
                <w:sz w:val="17"/>
                <w:szCs w:val="17"/>
                <w:lang w:eastAsia="en-US"/>
              </w:rPr>
            </w:pPr>
            <w:r w:rsidRPr="00A1524A">
              <w:rPr>
                <w:rFonts w:eastAsia="Times New Roman" w:cs="Times New Roman"/>
                <w:color w:val="000000"/>
                <w:sz w:val="17"/>
                <w:szCs w:val="17"/>
                <w:lang w:eastAsia="en-US"/>
              </w:rPr>
              <w:t>NE</w:t>
            </w:r>
          </w:p>
        </w:tc>
      </w:tr>
      <w:tr w:rsidR="000065CE" w:rsidRPr="00A1524A" w:rsidTr="00583378">
        <w:trPr>
          <w:cantSplit/>
        </w:trPr>
        <w:tc>
          <w:tcPr>
            <w:tcW w:w="1184" w:type="dxa"/>
            <w:vAlign w:val="center"/>
            <w:hideMark/>
          </w:tcPr>
          <w:p w:rsidR="000065CE" w:rsidRPr="00A1524A" w:rsidRDefault="000065CE"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East Coast Forestry Project</w:t>
            </w:r>
          </w:p>
        </w:tc>
        <w:tc>
          <w:tcPr>
            <w:tcW w:w="1084" w:type="dxa"/>
            <w:vAlign w:val="center"/>
            <w:hideMark/>
          </w:tcPr>
          <w:p w:rsidR="000065CE" w:rsidRPr="00A1524A" w:rsidRDefault="000065CE"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Yes</w:t>
            </w:r>
          </w:p>
        </w:tc>
        <w:tc>
          <w:tcPr>
            <w:tcW w:w="1203" w:type="dxa"/>
            <w:vAlign w:val="center"/>
            <w:hideMark/>
          </w:tcPr>
          <w:p w:rsidR="000065CE" w:rsidRPr="00A1524A" w:rsidRDefault="000065CE"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Forestry</w:t>
            </w:r>
          </w:p>
        </w:tc>
        <w:tc>
          <w:tcPr>
            <w:tcW w:w="924" w:type="dxa"/>
            <w:vAlign w:val="center"/>
            <w:hideMark/>
          </w:tcPr>
          <w:p w:rsidR="000065CE" w:rsidRPr="00A1524A" w:rsidRDefault="000065CE"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CO</w:t>
            </w:r>
            <w:r w:rsidRPr="00A1524A">
              <w:rPr>
                <w:rFonts w:eastAsia="Times New Roman" w:cs="Times New Roman"/>
                <w:color w:val="000000"/>
                <w:sz w:val="17"/>
                <w:szCs w:val="17"/>
                <w:vertAlign w:val="subscript"/>
                <w:lang w:eastAsia="en-US"/>
              </w:rPr>
              <w:t>2</w:t>
            </w:r>
          </w:p>
        </w:tc>
        <w:tc>
          <w:tcPr>
            <w:tcW w:w="1842" w:type="dxa"/>
            <w:vAlign w:val="center"/>
            <w:hideMark/>
          </w:tcPr>
          <w:p w:rsidR="000065CE" w:rsidRPr="00A1524A" w:rsidRDefault="000065CE"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The main purpose of this project is to reduce erosion by encouraging tree planting on erosion-prone land. The project also enhances the sequestration of carbon in forest sinks.</w:t>
            </w:r>
          </w:p>
        </w:tc>
        <w:tc>
          <w:tcPr>
            <w:tcW w:w="1134" w:type="dxa"/>
            <w:vAlign w:val="center"/>
            <w:hideMark/>
          </w:tcPr>
          <w:p w:rsidR="000065CE" w:rsidRPr="00A1524A" w:rsidRDefault="000065CE"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Fiscal, voluntary agreement</w:t>
            </w:r>
          </w:p>
        </w:tc>
        <w:tc>
          <w:tcPr>
            <w:tcW w:w="723" w:type="dxa"/>
            <w:textDirection w:val="tbRl"/>
            <w:vAlign w:val="center"/>
            <w:hideMark/>
          </w:tcPr>
          <w:p w:rsidR="000065CE" w:rsidRPr="00A1524A" w:rsidRDefault="000065CE" w:rsidP="007E6BB6">
            <w:pPr>
              <w:pStyle w:val="TableText"/>
              <w:jc w:val="center"/>
              <w:rPr>
                <w:rFonts w:eastAsia="Times New Roman" w:cs="Times New Roman"/>
                <w:color w:val="000000"/>
                <w:sz w:val="17"/>
                <w:szCs w:val="17"/>
                <w:lang w:eastAsia="en-US"/>
              </w:rPr>
            </w:pPr>
            <w:r w:rsidRPr="00A1524A">
              <w:rPr>
                <w:rFonts w:eastAsia="Times New Roman" w:cs="Times New Roman"/>
                <w:color w:val="000000"/>
                <w:sz w:val="17"/>
                <w:szCs w:val="17"/>
                <w:lang w:eastAsia="en-US"/>
              </w:rPr>
              <w:t>Implemented</w:t>
            </w:r>
          </w:p>
        </w:tc>
        <w:tc>
          <w:tcPr>
            <w:tcW w:w="2396" w:type="dxa"/>
            <w:vAlign w:val="center"/>
            <w:hideMark/>
          </w:tcPr>
          <w:p w:rsidR="000065CE" w:rsidRPr="00A1524A" w:rsidRDefault="000065CE"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Since 1992, the Ministry for Primary Industries has provided funding to landholders to prevent and control erosion. The grant can be used to control erosion on the worst eroding or erosion-prone land in the district by providing effective tree cover through planting or encouraging natural reversion to native bush.</w:t>
            </w:r>
          </w:p>
        </w:tc>
        <w:tc>
          <w:tcPr>
            <w:tcW w:w="1843" w:type="dxa"/>
            <w:vAlign w:val="center"/>
            <w:hideMark/>
          </w:tcPr>
          <w:p w:rsidR="000065CE" w:rsidRPr="00A1524A" w:rsidRDefault="000065CE"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1992</w:t>
            </w:r>
          </w:p>
        </w:tc>
        <w:tc>
          <w:tcPr>
            <w:tcW w:w="1232" w:type="dxa"/>
            <w:vAlign w:val="center"/>
            <w:hideMark/>
          </w:tcPr>
          <w:p w:rsidR="000065CE" w:rsidRPr="00A1524A" w:rsidRDefault="000065CE"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Ministry for Primary Industries</w:t>
            </w:r>
          </w:p>
        </w:tc>
        <w:tc>
          <w:tcPr>
            <w:tcW w:w="1092" w:type="dxa"/>
            <w:vAlign w:val="center"/>
            <w:hideMark/>
          </w:tcPr>
          <w:p w:rsidR="000065CE" w:rsidRPr="00A1524A" w:rsidRDefault="000065CE" w:rsidP="000065CE">
            <w:pPr>
              <w:pStyle w:val="TableText"/>
              <w:jc w:val="center"/>
              <w:rPr>
                <w:rFonts w:eastAsia="Times New Roman" w:cs="Times New Roman"/>
                <w:color w:val="000000"/>
                <w:sz w:val="17"/>
                <w:szCs w:val="17"/>
                <w:lang w:eastAsia="en-US"/>
              </w:rPr>
            </w:pPr>
            <w:r w:rsidRPr="00A1524A">
              <w:rPr>
                <w:rFonts w:eastAsia="Times New Roman" w:cs="Times New Roman"/>
                <w:color w:val="000000"/>
                <w:sz w:val="17"/>
                <w:szCs w:val="17"/>
                <w:lang w:eastAsia="en-US"/>
              </w:rPr>
              <w:t>NE</w:t>
            </w:r>
          </w:p>
        </w:tc>
      </w:tr>
      <w:tr w:rsidR="000065CE" w:rsidRPr="00A1524A" w:rsidTr="00583378">
        <w:trPr>
          <w:cantSplit/>
        </w:trPr>
        <w:tc>
          <w:tcPr>
            <w:tcW w:w="1184" w:type="dxa"/>
            <w:vAlign w:val="center"/>
            <w:hideMark/>
          </w:tcPr>
          <w:p w:rsidR="000065CE" w:rsidRPr="00A1524A" w:rsidRDefault="000065CE"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Afforestation Grant Scheme</w:t>
            </w:r>
          </w:p>
        </w:tc>
        <w:tc>
          <w:tcPr>
            <w:tcW w:w="1084" w:type="dxa"/>
            <w:vAlign w:val="center"/>
            <w:hideMark/>
          </w:tcPr>
          <w:p w:rsidR="000065CE" w:rsidRPr="00A1524A" w:rsidRDefault="000065CE"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Yes</w:t>
            </w:r>
          </w:p>
        </w:tc>
        <w:tc>
          <w:tcPr>
            <w:tcW w:w="1203" w:type="dxa"/>
            <w:vAlign w:val="center"/>
            <w:hideMark/>
          </w:tcPr>
          <w:p w:rsidR="000065CE" w:rsidRPr="00A1524A" w:rsidRDefault="000065CE"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Forestry</w:t>
            </w:r>
          </w:p>
        </w:tc>
        <w:tc>
          <w:tcPr>
            <w:tcW w:w="924" w:type="dxa"/>
            <w:vAlign w:val="center"/>
            <w:hideMark/>
          </w:tcPr>
          <w:p w:rsidR="000065CE" w:rsidRPr="00A1524A" w:rsidRDefault="000065CE"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CO</w:t>
            </w:r>
            <w:r w:rsidRPr="00A1524A">
              <w:rPr>
                <w:rFonts w:eastAsia="Times New Roman" w:cs="Times New Roman"/>
                <w:color w:val="000000"/>
                <w:sz w:val="17"/>
                <w:szCs w:val="17"/>
                <w:vertAlign w:val="subscript"/>
                <w:lang w:eastAsia="en-US"/>
              </w:rPr>
              <w:t>2</w:t>
            </w:r>
          </w:p>
        </w:tc>
        <w:tc>
          <w:tcPr>
            <w:tcW w:w="1842" w:type="dxa"/>
            <w:vAlign w:val="center"/>
            <w:hideMark/>
          </w:tcPr>
          <w:p w:rsidR="000065CE" w:rsidRPr="00A1524A" w:rsidRDefault="000065CE"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The Scheme offers a contestable fund that aims to increase the area of Kyoto forest in New Zealand by offering a simpler alternative to the NZ ETS for landowners establishing new forests.</w:t>
            </w:r>
          </w:p>
        </w:tc>
        <w:tc>
          <w:tcPr>
            <w:tcW w:w="1134" w:type="dxa"/>
            <w:vAlign w:val="center"/>
            <w:hideMark/>
          </w:tcPr>
          <w:p w:rsidR="000065CE" w:rsidRPr="00A1524A" w:rsidRDefault="000065CE"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Fiscal, voluntary agreement</w:t>
            </w:r>
          </w:p>
        </w:tc>
        <w:tc>
          <w:tcPr>
            <w:tcW w:w="723" w:type="dxa"/>
            <w:textDirection w:val="tbRl"/>
            <w:vAlign w:val="center"/>
            <w:hideMark/>
          </w:tcPr>
          <w:p w:rsidR="000065CE" w:rsidRPr="00A1524A" w:rsidRDefault="000065CE" w:rsidP="007E6BB6">
            <w:pPr>
              <w:pStyle w:val="TableText"/>
              <w:jc w:val="center"/>
              <w:rPr>
                <w:rFonts w:eastAsia="Times New Roman" w:cs="Times New Roman"/>
                <w:color w:val="000000"/>
                <w:sz w:val="17"/>
                <w:szCs w:val="17"/>
                <w:lang w:eastAsia="en-US"/>
              </w:rPr>
            </w:pPr>
            <w:r w:rsidRPr="00A1524A">
              <w:rPr>
                <w:rFonts w:eastAsia="Times New Roman" w:cs="Times New Roman"/>
                <w:color w:val="000000"/>
                <w:sz w:val="17"/>
                <w:szCs w:val="17"/>
                <w:lang w:eastAsia="en-US"/>
              </w:rPr>
              <w:t>Implemented</w:t>
            </w:r>
          </w:p>
        </w:tc>
        <w:tc>
          <w:tcPr>
            <w:tcW w:w="2396" w:type="dxa"/>
            <w:vAlign w:val="center"/>
            <w:hideMark/>
          </w:tcPr>
          <w:p w:rsidR="000065CE" w:rsidRPr="00A1524A" w:rsidRDefault="000065CE"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Landowners who have received a grant have ongoing obligations to maintain their grant forests.</w:t>
            </w:r>
          </w:p>
        </w:tc>
        <w:tc>
          <w:tcPr>
            <w:tcW w:w="1843" w:type="dxa"/>
            <w:vAlign w:val="center"/>
            <w:hideMark/>
          </w:tcPr>
          <w:p w:rsidR="000065CE" w:rsidRPr="00A1524A" w:rsidRDefault="000065CE"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2008</w:t>
            </w:r>
          </w:p>
        </w:tc>
        <w:tc>
          <w:tcPr>
            <w:tcW w:w="1232" w:type="dxa"/>
            <w:vAlign w:val="center"/>
            <w:hideMark/>
          </w:tcPr>
          <w:p w:rsidR="000065CE" w:rsidRPr="00A1524A" w:rsidRDefault="000065CE"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Ministry for Primary Industries</w:t>
            </w:r>
          </w:p>
        </w:tc>
        <w:tc>
          <w:tcPr>
            <w:tcW w:w="1092" w:type="dxa"/>
            <w:vAlign w:val="center"/>
            <w:hideMark/>
          </w:tcPr>
          <w:p w:rsidR="000065CE" w:rsidRPr="00A1524A" w:rsidRDefault="000065CE" w:rsidP="000065CE">
            <w:pPr>
              <w:pStyle w:val="TableText"/>
              <w:jc w:val="center"/>
              <w:rPr>
                <w:rFonts w:eastAsia="Times New Roman" w:cs="Times New Roman"/>
                <w:color w:val="000000"/>
                <w:sz w:val="17"/>
                <w:szCs w:val="17"/>
                <w:lang w:eastAsia="en-US"/>
              </w:rPr>
            </w:pPr>
            <w:r w:rsidRPr="00A1524A">
              <w:rPr>
                <w:rFonts w:eastAsia="Times New Roman" w:cs="Times New Roman"/>
                <w:color w:val="000000"/>
                <w:sz w:val="17"/>
                <w:szCs w:val="17"/>
                <w:lang w:eastAsia="en-US"/>
              </w:rPr>
              <w:t>NE</w:t>
            </w:r>
          </w:p>
        </w:tc>
      </w:tr>
      <w:tr w:rsidR="000065CE" w:rsidRPr="00A1524A" w:rsidTr="00583378">
        <w:trPr>
          <w:cantSplit/>
        </w:trPr>
        <w:tc>
          <w:tcPr>
            <w:tcW w:w="1184" w:type="dxa"/>
            <w:vAlign w:val="center"/>
            <w:hideMark/>
          </w:tcPr>
          <w:p w:rsidR="000065CE" w:rsidRPr="00A1524A" w:rsidRDefault="000065CE"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lastRenderedPageBreak/>
              <w:t>Waste Minimisation Act 2008</w:t>
            </w:r>
          </w:p>
        </w:tc>
        <w:tc>
          <w:tcPr>
            <w:tcW w:w="1084" w:type="dxa"/>
            <w:vAlign w:val="center"/>
            <w:hideMark/>
          </w:tcPr>
          <w:p w:rsidR="000065CE" w:rsidRPr="00A1524A" w:rsidRDefault="000065CE" w:rsidP="00722EC2">
            <w:pPr>
              <w:pStyle w:val="TableText"/>
              <w:rPr>
                <w:rFonts w:eastAsiaTheme="minorHAnsi" w:cs="Times New Roman"/>
                <w:sz w:val="17"/>
                <w:szCs w:val="17"/>
                <w:lang w:eastAsia="en-US"/>
              </w:rPr>
            </w:pPr>
            <w:r w:rsidRPr="00A1524A">
              <w:rPr>
                <w:rFonts w:eastAsiaTheme="minorHAnsi" w:cs="Times New Roman"/>
                <w:sz w:val="17"/>
                <w:szCs w:val="17"/>
                <w:lang w:eastAsia="en-US"/>
              </w:rPr>
              <w:t>No</w:t>
            </w:r>
          </w:p>
        </w:tc>
        <w:tc>
          <w:tcPr>
            <w:tcW w:w="1203" w:type="dxa"/>
            <w:vAlign w:val="center"/>
            <w:hideMark/>
          </w:tcPr>
          <w:p w:rsidR="000065CE" w:rsidRPr="00A1524A" w:rsidRDefault="000065CE"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Waste</w:t>
            </w:r>
          </w:p>
        </w:tc>
        <w:tc>
          <w:tcPr>
            <w:tcW w:w="924" w:type="dxa"/>
            <w:vAlign w:val="center"/>
            <w:hideMark/>
          </w:tcPr>
          <w:p w:rsidR="000065CE" w:rsidRPr="00A1524A" w:rsidRDefault="000065CE"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CH</w:t>
            </w:r>
            <w:r w:rsidRPr="00A1524A">
              <w:rPr>
                <w:rFonts w:eastAsia="Times New Roman" w:cs="Times New Roman"/>
                <w:color w:val="000000"/>
                <w:sz w:val="17"/>
                <w:szCs w:val="17"/>
                <w:vertAlign w:val="subscript"/>
                <w:lang w:eastAsia="en-US"/>
              </w:rPr>
              <w:t>4</w:t>
            </w:r>
            <w:r w:rsidRPr="00A1524A">
              <w:rPr>
                <w:rFonts w:eastAsia="Times New Roman" w:cs="Times New Roman"/>
                <w:color w:val="000000"/>
                <w:sz w:val="17"/>
                <w:szCs w:val="17"/>
                <w:lang w:eastAsia="en-US"/>
              </w:rPr>
              <w:t>, CO</w:t>
            </w:r>
            <w:r w:rsidRPr="00A1524A">
              <w:rPr>
                <w:rFonts w:eastAsia="Times New Roman" w:cs="Times New Roman"/>
                <w:color w:val="000000"/>
                <w:sz w:val="17"/>
                <w:szCs w:val="17"/>
                <w:vertAlign w:val="subscript"/>
                <w:lang w:eastAsia="en-US"/>
              </w:rPr>
              <w:t>2</w:t>
            </w:r>
            <w:r w:rsidRPr="00A1524A">
              <w:rPr>
                <w:rFonts w:eastAsia="Times New Roman" w:cs="Times New Roman"/>
                <w:color w:val="000000"/>
                <w:sz w:val="17"/>
                <w:szCs w:val="17"/>
                <w:lang w:eastAsia="en-US"/>
              </w:rPr>
              <w:t xml:space="preserve"> </w:t>
            </w:r>
          </w:p>
        </w:tc>
        <w:tc>
          <w:tcPr>
            <w:tcW w:w="1842" w:type="dxa"/>
            <w:vAlign w:val="center"/>
            <w:hideMark/>
          </w:tcPr>
          <w:p w:rsidR="000065CE" w:rsidRPr="00A1524A" w:rsidRDefault="000065CE" w:rsidP="00B2675E">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The purpose is to encourage waste minimisation and decrease waste disposal to protect the environment from harm and provide environmental, social, economic and cultural benefits.</w:t>
            </w:r>
          </w:p>
        </w:tc>
        <w:tc>
          <w:tcPr>
            <w:tcW w:w="1134" w:type="dxa"/>
            <w:vAlign w:val="center"/>
            <w:hideMark/>
          </w:tcPr>
          <w:p w:rsidR="000065CE" w:rsidRPr="00A1524A" w:rsidRDefault="000065CE"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Regulatory</w:t>
            </w:r>
          </w:p>
        </w:tc>
        <w:tc>
          <w:tcPr>
            <w:tcW w:w="723" w:type="dxa"/>
            <w:textDirection w:val="tbRl"/>
            <w:vAlign w:val="center"/>
            <w:hideMark/>
          </w:tcPr>
          <w:p w:rsidR="000065CE" w:rsidRPr="00A1524A" w:rsidRDefault="000065CE" w:rsidP="007E6BB6">
            <w:pPr>
              <w:pStyle w:val="TableText"/>
              <w:jc w:val="center"/>
              <w:rPr>
                <w:rFonts w:eastAsia="Times New Roman" w:cs="Times New Roman"/>
                <w:color w:val="000000"/>
                <w:sz w:val="17"/>
                <w:szCs w:val="17"/>
                <w:lang w:eastAsia="en-US"/>
              </w:rPr>
            </w:pPr>
            <w:r w:rsidRPr="00A1524A">
              <w:rPr>
                <w:rFonts w:eastAsia="Times New Roman" w:cs="Times New Roman"/>
                <w:color w:val="000000"/>
                <w:sz w:val="17"/>
                <w:szCs w:val="17"/>
                <w:lang w:eastAsia="en-US"/>
              </w:rPr>
              <w:t>Implemented</w:t>
            </w:r>
          </w:p>
        </w:tc>
        <w:tc>
          <w:tcPr>
            <w:tcW w:w="2396" w:type="dxa"/>
            <w:vAlign w:val="center"/>
            <w:hideMark/>
          </w:tcPr>
          <w:p w:rsidR="000065CE" w:rsidRPr="00A1524A" w:rsidRDefault="000065CE" w:rsidP="00722EC2">
            <w:pPr>
              <w:pStyle w:val="TableText"/>
              <w:rPr>
                <w:rFonts w:eastAsiaTheme="minorHAnsi" w:cs="Times New Roman"/>
                <w:sz w:val="17"/>
                <w:szCs w:val="17"/>
                <w:lang w:eastAsia="en-US"/>
              </w:rPr>
            </w:pPr>
          </w:p>
        </w:tc>
        <w:tc>
          <w:tcPr>
            <w:tcW w:w="1843" w:type="dxa"/>
            <w:vAlign w:val="center"/>
            <w:hideMark/>
          </w:tcPr>
          <w:p w:rsidR="000065CE" w:rsidRPr="00A1524A" w:rsidRDefault="000065CE"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2008</w:t>
            </w:r>
          </w:p>
        </w:tc>
        <w:tc>
          <w:tcPr>
            <w:tcW w:w="1232" w:type="dxa"/>
            <w:vAlign w:val="center"/>
            <w:hideMark/>
          </w:tcPr>
          <w:p w:rsidR="000065CE" w:rsidRPr="00A1524A" w:rsidRDefault="000065CE"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 xml:space="preserve">Ministry </w:t>
            </w:r>
            <w:r w:rsidR="006936E6">
              <w:rPr>
                <w:rFonts w:eastAsia="Times New Roman" w:cs="Times New Roman"/>
                <w:color w:val="000000"/>
                <w:sz w:val="17"/>
                <w:szCs w:val="17"/>
                <w:lang w:eastAsia="en-US"/>
              </w:rPr>
              <w:br/>
            </w:r>
            <w:r w:rsidRPr="00A1524A">
              <w:rPr>
                <w:rFonts w:eastAsia="Times New Roman" w:cs="Times New Roman"/>
                <w:color w:val="000000"/>
                <w:sz w:val="17"/>
                <w:szCs w:val="17"/>
                <w:lang w:eastAsia="en-US"/>
              </w:rPr>
              <w:t>for the Environment</w:t>
            </w:r>
          </w:p>
        </w:tc>
        <w:tc>
          <w:tcPr>
            <w:tcW w:w="1092" w:type="dxa"/>
            <w:vAlign w:val="center"/>
            <w:hideMark/>
          </w:tcPr>
          <w:p w:rsidR="000065CE" w:rsidRPr="00A1524A" w:rsidRDefault="000065CE" w:rsidP="000065CE">
            <w:pPr>
              <w:pStyle w:val="TableText"/>
              <w:jc w:val="center"/>
              <w:rPr>
                <w:rFonts w:eastAsia="Times New Roman" w:cs="Times New Roman"/>
                <w:color w:val="000000"/>
                <w:sz w:val="17"/>
                <w:szCs w:val="17"/>
                <w:lang w:eastAsia="en-US"/>
              </w:rPr>
            </w:pPr>
            <w:r w:rsidRPr="00A1524A">
              <w:rPr>
                <w:rFonts w:eastAsia="Times New Roman" w:cs="Times New Roman"/>
                <w:color w:val="000000"/>
                <w:sz w:val="17"/>
                <w:szCs w:val="17"/>
                <w:lang w:eastAsia="en-US"/>
              </w:rPr>
              <w:t>NE</w:t>
            </w:r>
          </w:p>
        </w:tc>
      </w:tr>
      <w:tr w:rsidR="000065CE" w:rsidRPr="00A1524A" w:rsidTr="00583378">
        <w:trPr>
          <w:cantSplit/>
        </w:trPr>
        <w:tc>
          <w:tcPr>
            <w:tcW w:w="1184" w:type="dxa"/>
            <w:vAlign w:val="center"/>
            <w:hideMark/>
          </w:tcPr>
          <w:p w:rsidR="000065CE" w:rsidRPr="00A1524A" w:rsidRDefault="000065CE"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 xml:space="preserve">National Environmental Standard for Landfill Methane </w:t>
            </w:r>
          </w:p>
        </w:tc>
        <w:tc>
          <w:tcPr>
            <w:tcW w:w="1084" w:type="dxa"/>
            <w:vAlign w:val="center"/>
            <w:hideMark/>
          </w:tcPr>
          <w:p w:rsidR="000065CE" w:rsidRPr="00A1524A" w:rsidRDefault="000065CE" w:rsidP="00722EC2">
            <w:pPr>
              <w:pStyle w:val="TableText"/>
              <w:rPr>
                <w:rFonts w:eastAsiaTheme="minorHAnsi" w:cs="Times New Roman"/>
                <w:sz w:val="17"/>
                <w:szCs w:val="17"/>
                <w:lang w:eastAsia="en-US"/>
              </w:rPr>
            </w:pPr>
            <w:r w:rsidRPr="00A1524A">
              <w:rPr>
                <w:rFonts w:eastAsiaTheme="minorHAnsi" w:cs="Times New Roman"/>
                <w:sz w:val="17"/>
                <w:szCs w:val="17"/>
                <w:lang w:eastAsia="en-US"/>
              </w:rPr>
              <w:t>No</w:t>
            </w:r>
          </w:p>
        </w:tc>
        <w:tc>
          <w:tcPr>
            <w:tcW w:w="1203" w:type="dxa"/>
            <w:vAlign w:val="center"/>
            <w:hideMark/>
          </w:tcPr>
          <w:p w:rsidR="000065CE" w:rsidRPr="00A1524A" w:rsidRDefault="000065CE"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Waste</w:t>
            </w:r>
          </w:p>
        </w:tc>
        <w:tc>
          <w:tcPr>
            <w:tcW w:w="924" w:type="dxa"/>
            <w:vAlign w:val="center"/>
            <w:hideMark/>
          </w:tcPr>
          <w:p w:rsidR="000065CE" w:rsidRPr="00A1524A" w:rsidRDefault="000065CE"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CH</w:t>
            </w:r>
            <w:r w:rsidRPr="00A1524A">
              <w:rPr>
                <w:rFonts w:eastAsia="Times New Roman" w:cs="Times New Roman"/>
                <w:color w:val="000000"/>
                <w:sz w:val="17"/>
                <w:szCs w:val="17"/>
                <w:vertAlign w:val="subscript"/>
                <w:lang w:eastAsia="en-US"/>
              </w:rPr>
              <w:t>4</w:t>
            </w:r>
          </w:p>
        </w:tc>
        <w:tc>
          <w:tcPr>
            <w:tcW w:w="1842" w:type="dxa"/>
            <w:vAlign w:val="center"/>
            <w:hideMark/>
          </w:tcPr>
          <w:p w:rsidR="000065CE" w:rsidRPr="00A1524A" w:rsidRDefault="000065CE"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The objective of the landfill gas standards is the effective management of discharges to air of greenhouse gases (mainly methane) generated from large landfills.</w:t>
            </w:r>
          </w:p>
        </w:tc>
        <w:tc>
          <w:tcPr>
            <w:tcW w:w="1134" w:type="dxa"/>
            <w:vAlign w:val="center"/>
            <w:hideMark/>
          </w:tcPr>
          <w:p w:rsidR="000065CE" w:rsidRPr="00A1524A" w:rsidRDefault="000065CE"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Regulatory</w:t>
            </w:r>
          </w:p>
        </w:tc>
        <w:tc>
          <w:tcPr>
            <w:tcW w:w="723" w:type="dxa"/>
            <w:textDirection w:val="tbRl"/>
            <w:vAlign w:val="center"/>
            <w:hideMark/>
          </w:tcPr>
          <w:p w:rsidR="000065CE" w:rsidRPr="00A1524A" w:rsidRDefault="000065CE" w:rsidP="007E6BB6">
            <w:pPr>
              <w:pStyle w:val="TableText"/>
              <w:jc w:val="center"/>
              <w:rPr>
                <w:rFonts w:eastAsia="Times New Roman" w:cs="Times New Roman"/>
                <w:color w:val="000000"/>
                <w:sz w:val="17"/>
                <w:szCs w:val="17"/>
                <w:lang w:eastAsia="en-US"/>
              </w:rPr>
            </w:pPr>
            <w:r w:rsidRPr="00A1524A">
              <w:rPr>
                <w:rFonts w:eastAsia="Times New Roman" w:cs="Times New Roman"/>
                <w:color w:val="000000"/>
                <w:sz w:val="17"/>
                <w:szCs w:val="17"/>
                <w:lang w:eastAsia="en-US"/>
              </w:rPr>
              <w:t>Implemented</w:t>
            </w:r>
          </w:p>
        </w:tc>
        <w:tc>
          <w:tcPr>
            <w:tcW w:w="2396" w:type="dxa"/>
            <w:vAlign w:val="center"/>
            <w:hideMark/>
          </w:tcPr>
          <w:p w:rsidR="000065CE" w:rsidRPr="00A1524A" w:rsidRDefault="000065CE"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Requires landfill sites with a lifetime design capacity of greater than 1 million tonnes of refuse to collect and destroy methane emissions.</w:t>
            </w:r>
          </w:p>
        </w:tc>
        <w:tc>
          <w:tcPr>
            <w:tcW w:w="1843" w:type="dxa"/>
            <w:vAlign w:val="center"/>
            <w:hideMark/>
          </w:tcPr>
          <w:p w:rsidR="000065CE" w:rsidRPr="00A1524A" w:rsidRDefault="000065CE"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Standard came into effect in 2004 with full compliance required by 2007.</w:t>
            </w:r>
          </w:p>
        </w:tc>
        <w:tc>
          <w:tcPr>
            <w:tcW w:w="1232" w:type="dxa"/>
            <w:vAlign w:val="center"/>
            <w:hideMark/>
          </w:tcPr>
          <w:p w:rsidR="000065CE" w:rsidRPr="00A1524A" w:rsidRDefault="000065CE"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 xml:space="preserve">Ministry </w:t>
            </w:r>
            <w:r w:rsidR="006936E6">
              <w:rPr>
                <w:rFonts w:eastAsia="Times New Roman" w:cs="Times New Roman"/>
                <w:color w:val="000000"/>
                <w:sz w:val="17"/>
                <w:szCs w:val="17"/>
                <w:lang w:eastAsia="en-US"/>
              </w:rPr>
              <w:br/>
            </w:r>
            <w:r w:rsidRPr="00A1524A">
              <w:rPr>
                <w:rFonts w:eastAsia="Times New Roman" w:cs="Times New Roman"/>
                <w:color w:val="000000"/>
                <w:sz w:val="17"/>
                <w:szCs w:val="17"/>
                <w:lang w:eastAsia="en-US"/>
              </w:rPr>
              <w:t>for the Environment and regional and local councils</w:t>
            </w:r>
          </w:p>
        </w:tc>
        <w:tc>
          <w:tcPr>
            <w:tcW w:w="1092" w:type="dxa"/>
            <w:vAlign w:val="center"/>
            <w:hideMark/>
          </w:tcPr>
          <w:p w:rsidR="000065CE" w:rsidRPr="00A1524A" w:rsidRDefault="000065CE" w:rsidP="000065CE">
            <w:pPr>
              <w:pStyle w:val="TableText"/>
              <w:jc w:val="center"/>
              <w:rPr>
                <w:rFonts w:eastAsia="Times New Roman" w:cs="Times New Roman"/>
                <w:color w:val="000000"/>
                <w:sz w:val="17"/>
                <w:szCs w:val="17"/>
                <w:lang w:eastAsia="en-US"/>
              </w:rPr>
            </w:pPr>
            <w:r w:rsidRPr="00A1524A">
              <w:rPr>
                <w:rFonts w:eastAsia="Times New Roman" w:cs="Times New Roman"/>
                <w:color w:val="000000"/>
                <w:sz w:val="17"/>
                <w:szCs w:val="17"/>
                <w:lang w:eastAsia="en-US"/>
              </w:rPr>
              <w:t>711</w:t>
            </w:r>
          </w:p>
        </w:tc>
      </w:tr>
      <w:tr w:rsidR="000065CE" w:rsidRPr="00A1524A" w:rsidTr="00583378">
        <w:trPr>
          <w:cantSplit/>
        </w:trPr>
        <w:tc>
          <w:tcPr>
            <w:tcW w:w="1184" w:type="dxa"/>
            <w:vAlign w:val="center"/>
            <w:hideMark/>
          </w:tcPr>
          <w:p w:rsidR="000065CE" w:rsidRPr="00A1524A" w:rsidRDefault="000065CE"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Waste Minimisation Fund</w:t>
            </w:r>
          </w:p>
        </w:tc>
        <w:tc>
          <w:tcPr>
            <w:tcW w:w="1084" w:type="dxa"/>
            <w:vAlign w:val="center"/>
            <w:hideMark/>
          </w:tcPr>
          <w:p w:rsidR="000065CE" w:rsidRPr="00A1524A" w:rsidRDefault="000065CE" w:rsidP="00722EC2">
            <w:pPr>
              <w:pStyle w:val="TableText"/>
              <w:rPr>
                <w:rFonts w:eastAsiaTheme="minorHAnsi" w:cs="Times New Roman"/>
                <w:sz w:val="17"/>
                <w:szCs w:val="17"/>
                <w:lang w:eastAsia="en-US"/>
              </w:rPr>
            </w:pPr>
            <w:r w:rsidRPr="00A1524A">
              <w:rPr>
                <w:rFonts w:eastAsiaTheme="minorHAnsi" w:cs="Times New Roman"/>
                <w:sz w:val="17"/>
                <w:szCs w:val="17"/>
                <w:lang w:eastAsia="en-US"/>
              </w:rPr>
              <w:t>No</w:t>
            </w:r>
          </w:p>
        </w:tc>
        <w:tc>
          <w:tcPr>
            <w:tcW w:w="1203" w:type="dxa"/>
            <w:vAlign w:val="center"/>
            <w:hideMark/>
          </w:tcPr>
          <w:p w:rsidR="000065CE" w:rsidRPr="00A1524A" w:rsidRDefault="000065CE"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Waste</w:t>
            </w:r>
          </w:p>
        </w:tc>
        <w:tc>
          <w:tcPr>
            <w:tcW w:w="924" w:type="dxa"/>
            <w:vAlign w:val="center"/>
            <w:hideMark/>
          </w:tcPr>
          <w:p w:rsidR="000065CE" w:rsidRPr="00A1524A" w:rsidRDefault="000065CE"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CH</w:t>
            </w:r>
            <w:r w:rsidRPr="00A1524A">
              <w:rPr>
                <w:rFonts w:eastAsia="Times New Roman" w:cs="Times New Roman"/>
                <w:color w:val="000000"/>
                <w:sz w:val="17"/>
                <w:szCs w:val="17"/>
                <w:vertAlign w:val="subscript"/>
                <w:lang w:eastAsia="en-US"/>
              </w:rPr>
              <w:t>4</w:t>
            </w:r>
            <w:r w:rsidRPr="00A1524A">
              <w:rPr>
                <w:rFonts w:eastAsia="Times New Roman" w:cs="Times New Roman"/>
                <w:color w:val="000000"/>
                <w:sz w:val="17"/>
                <w:szCs w:val="17"/>
                <w:lang w:eastAsia="en-US"/>
              </w:rPr>
              <w:t>, CO</w:t>
            </w:r>
            <w:r w:rsidRPr="00A1524A">
              <w:rPr>
                <w:rFonts w:eastAsia="Times New Roman" w:cs="Times New Roman"/>
                <w:color w:val="000000"/>
                <w:sz w:val="17"/>
                <w:szCs w:val="17"/>
                <w:vertAlign w:val="subscript"/>
                <w:lang w:eastAsia="en-US"/>
              </w:rPr>
              <w:t>2</w:t>
            </w:r>
          </w:p>
        </w:tc>
        <w:tc>
          <w:tcPr>
            <w:tcW w:w="1842" w:type="dxa"/>
            <w:vAlign w:val="center"/>
            <w:hideMark/>
          </w:tcPr>
          <w:p w:rsidR="000065CE" w:rsidRPr="00A1524A" w:rsidRDefault="000065CE"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Helps fund waste minimisation projects. The purpose of the fund is to increase resource efficiency, increase reuse, recovery and recycling, and decrease waste to landfill.</w:t>
            </w:r>
          </w:p>
        </w:tc>
        <w:tc>
          <w:tcPr>
            <w:tcW w:w="1134" w:type="dxa"/>
            <w:vAlign w:val="center"/>
            <w:hideMark/>
          </w:tcPr>
          <w:p w:rsidR="000065CE" w:rsidRPr="00A1524A" w:rsidRDefault="000065CE"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Fiscal</w:t>
            </w:r>
          </w:p>
        </w:tc>
        <w:tc>
          <w:tcPr>
            <w:tcW w:w="723" w:type="dxa"/>
            <w:textDirection w:val="tbRl"/>
            <w:vAlign w:val="center"/>
            <w:hideMark/>
          </w:tcPr>
          <w:p w:rsidR="000065CE" w:rsidRPr="00A1524A" w:rsidRDefault="000065CE" w:rsidP="007E6BB6">
            <w:pPr>
              <w:pStyle w:val="TableText"/>
              <w:jc w:val="center"/>
              <w:rPr>
                <w:rFonts w:eastAsia="Times New Roman" w:cs="Times New Roman"/>
                <w:color w:val="000000"/>
                <w:sz w:val="17"/>
                <w:szCs w:val="17"/>
                <w:lang w:eastAsia="en-US"/>
              </w:rPr>
            </w:pPr>
            <w:r w:rsidRPr="00A1524A">
              <w:rPr>
                <w:rFonts w:eastAsia="Times New Roman" w:cs="Times New Roman"/>
                <w:color w:val="000000"/>
                <w:sz w:val="17"/>
                <w:szCs w:val="17"/>
                <w:lang w:eastAsia="en-US"/>
              </w:rPr>
              <w:t>Implemented</w:t>
            </w:r>
          </w:p>
        </w:tc>
        <w:tc>
          <w:tcPr>
            <w:tcW w:w="2396" w:type="dxa"/>
            <w:vAlign w:val="center"/>
            <w:hideMark/>
          </w:tcPr>
          <w:p w:rsidR="000065CE" w:rsidRPr="00A1524A" w:rsidRDefault="000065CE" w:rsidP="00B2675E">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The funding comes from a waste disposal levy imposed under the Waste Minimisation Act 2008.</w:t>
            </w:r>
          </w:p>
        </w:tc>
        <w:tc>
          <w:tcPr>
            <w:tcW w:w="1843" w:type="dxa"/>
            <w:vAlign w:val="center"/>
            <w:hideMark/>
          </w:tcPr>
          <w:p w:rsidR="000065CE" w:rsidRPr="00A1524A" w:rsidRDefault="000065CE" w:rsidP="00722EC2">
            <w:pPr>
              <w:pStyle w:val="TableText"/>
              <w:rPr>
                <w:rFonts w:eastAsiaTheme="minorHAnsi" w:cs="Times New Roman"/>
                <w:sz w:val="17"/>
                <w:szCs w:val="17"/>
                <w:lang w:eastAsia="en-US"/>
              </w:rPr>
            </w:pPr>
            <w:r w:rsidRPr="00A1524A">
              <w:rPr>
                <w:rFonts w:eastAsiaTheme="minorHAnsi" w:cs="Times New Roman"/>
                <w:sz w:val="17"/>
                <w:szCs w:val="17"/>
                <w:lang w:eastAsia="en-US"/>
              </w:rPr>
              <w:t>Funding began in 2010.</w:t>
            </w:r>
          </w:p>
        </w:tc>
        <w:tc>
          <w:tcPr>
            <w:tcW w:w="1232" w:type="dxa"/>
            <w:vAlign w:val="center"/>
            <w:hideMark/>
          </w:tcPr>
          <w:p w:rsidR="000065CE" w:rsidRPr="00A1524A" w:rsidRDefault="000065CE" w:rsidP="00722EC2">
            <w:pPr>
              <w:pStyle w:val="TableText"/>
              <w:rPr>
                <w:rFonts w:eastAsia="Times New Roman" w:cs="Times New Roman"/>
                <w:color w:val="000000"/>
                <w:sz w:val="17"/>
                <w:szCs w:val="17"/>
                <w:lang w:eastAsia="en-US"/>
              </w:rPr>
            </w:pPr>
            <w:r w:rsidRPr="00A1524A">
              <w:rPr>
                <w:rFonts w:eastAsia="Times New Roman" w:cs="Times New Roman"/>
                <w:color w:val="000000"/>
                <w:sz w:val="17"/>
                <w:szCs w:val="17"/>
                <w:lang w:eastAsia="en-US"/>
              </w:rPr>
              <w:t xml:space="preserve">Ministry </w:t>
            </w:r>
            <w:r w:rsidR="006936E6">
              <w:rPr>
                <w:rFonts w:eastAsia="Times New Roman" w:cs="Times New Roman"/>
                <w:color w:val="000000"/>
                <w:sz w:val="17"/>
                <w:szCs w:val="17"/>
                <w:lang w:eastAsia="en-US"/>
              </w:rPr>
              <w:br/>
            </w:r>
            <w:r w:rsidRPr="00A1524A">
              <w:rPr>
                <w:rFonts w:eastAsia="Times New Roman" w:cs="Times New Roman"/>
                <w:color w:val="000000"/>
                <w:sz w:val="17"/>
                <w:szCs w:val="17"/>
                <w:lang w:eastAsia="en-US"/>
              </w:rPr>
              <w:t>for the Environment</w:t>
            </w:r>
          </w:p>
        </w:tc>
        <w:tc>
          <w:tcPr>
            <w:tcW w:w="1092" w:type="dxa"/>
            <w:vAlign w:val="center"/>
            <w:hideMark/>
          </w:tcPr>
          <w:p w:rsidR="000065CE" w:rsidRPr="00A1524A" w:rsidRDefault="000065CE" w:rsidP="000065CE">
            <w:pPr>
              <w:pStyle w:val="TableText"/>
              <w:jc w:val="center"/>
              <w:rPr>
                <w:rFonts w:eastAsia="Times New Roman" w:cs="Times New Roman"/>
                <w:color w:val="000000"/>
                <w:sz w:val="17"/>
                <w:szCs w:val="17"/>
                <w:lang w:eastAsia="en-US"/>
              </w:rPr>
            </w:pPr>
            <w:r w:rsidRPr="00A1524A">
              <w:rPr>
                <w:rFonts w:eastAsia="Times New Roman" w:cs="Times New Roman"/>
                <w:color w:val="000000"/>
                <w:sz w:val="17"/>
                <w:szCs w:val="17"/>
                <w:lang w:eastAsia="en-US"/>
              </w:rPr>
              <w:t>NE</w:t>
            </w:r>
          </w:p>
        </w:tc>
      </w:tr>
    </w:tbl>
    <w:p w:rsidR="00FB4B5B" w:rsidRPr="00A1524A" w:rsidRDefault="00FB4B5B" w:rsidP="00787251">
      <w:pPr>
        <w:pStyle w:val="Note"/>
        <w:tabs>
          <w:tab w:val="left" w:pos="1701"/>
        </w:tabs>
        <w:spacing w:before="0"/>
      </w:pPr>
      <w:bookmarkStart w:id="69" w:name="_Toc435712549"/>
      <w:bookmarkStart w:id="70" w:name="_Toc436132094"/>
      <w:r w:rsidRPr="00A1524A">
        <w:lastRenderedPageBreak/>
        <w:t>Note: The two final columns specify the year identified by the Party for estimating impacts (based on the status of the measure and whether an ex post or ex ante estimation is available).</w:t>
      </w:r>
    </w:p>
    <w:p w:rsidR="00FB4B5B" w:rsidRPr="00A1524A" w:rsidRDefault="00FB4B5B" w:rsidP="00787251">
      <w:pPr>
        <w:pStyle w:val="Note"/>
        <w:tabs>
          <w:tab w:val="left" w:pos="1701"/>
        </w:tabs>
        <w:spacing w:before="0"/>
      </w:pPr>
      <w:r w:rsidRPr="00A1524A">
        <w:t>Abbreviations: GHG = greenhouse gas; LULUCF = land use, land-use change and forestry.</w:t>
      </w:r>
      <w:r w:rsidR="00663D33" w:rsidRPr="00A1524A">
        <w:t xml:space="preserve"> NE = </w:t>
      </w:r>
      <w:r w:rsidR="000F1F2C" w:rsidRPr="00A1524A">
        <w:t>no</w:t>
      </w:r>
      <w:r w:rsidR="00B5728D" w:rsidRPr="00A1524A">
        <w:t>t</w:t>
      </w:r>
      <w:r w:rsidR="000F1F2C" w:rsidRPr="00A1524A">
        <w:t xml:space="preserve"> estimate</w:t>
      </w:r>
      <w:r w:rsidR="00B5728D" w:rsidRPr="00A1524A">
        <w:t>d</w:t>
      </w:r>
      <w:r w:rsidR="000F1F2C" w:rsidRPr="00A1524A">
        <w:t>, NA = not applicable</w:t>
      </w:r>
    </w:p>
    <w:p w:rsidR="00FB4B5B" w:rsidRPr="00A1524A" w:rsidRDefault="00FB4B5B" w:rsidP="00787251">
      <w:pPr>
        <w:pStyle w:val="Note"/>
        <w:tabs>
          <w:tab w:val="left" w:pos="1701"/>
        </w:tabs>
        <w:spacing w:before="0"/>
      </w:pPr>
      <w:proofErr w:type="gramStart"/>
      <w:r w:rsidRPr="00A1524A">
        <w:t>a</w:t>
      </w:r>
      <w:proofErr w:type="gramEnd"/>
      <w:r w:rsidR="00613398" w:rsidRPr="00A1524A">
        <w:tab/>
      </w:r>
      <w:r w:rsidRPr="00A1524A">
        <w:t>Parties should use an asterisk (*) to indicate that a mitigation action is included in the ‘with measures’ projection.</w:t>
      </w:r>
    </w:p>
    <w:p w:rsidR="00FB4B5B" w:rsidRPr="00A1524A" w:rsidRDefault="00FB4B5B" w:rsidP="00787251">
      <w:pPr>
        <w:pStyle w:val="Note"/>
        <w:tabs>
          <w:tab w:val="left" w:pos="1701"/>
        </w:tabs>
        <w:spacing w:before="0"/>
      </w:pPr>
      <w:proofErr w:type="gramStart"/>
      <w:r w:rsidRPr="00A1524A">
        <w:t>b</w:t>
      </w:r>
      <w:proofErr w:type="gramEnd"/>
      <w:r w:rsidR="00613398" w:rsidRPr="00A1524A">
        <w:tab/>
      </w:r>
      <w:r w:rsidRPr="00A1524A">
        <w:t xml:space="preserve">To the extent possible, the following sectors should be used: energy, transport, industry/industrial processes, agriculture, forestry/LULUCF, waste management/waste, other sectors, cross-cutting, as appropriate. </w:t>
      </w:r>
    </w:p>
    <w:p w:rsidR="00FB4B5B" w:rsidRPr="00A1524A" w:rsidRDefault="00FB4B5B" w:rsidP="00787251">
      <w:pPr>
        <w:pStyle w:val="Note"/>
        <w:tabs>
          <w:tab w:val="left" w:pos="1701"/>
        </w:tabs>
        <w:spacing w:before="0"/>
      </w:pPr>
      <w:proofErr w:type="gramStart"/>
      <w:r w:rsidRPr="00A1524A">
        <w:t>c</w:t>
      </w:r>
      <w:proofErr w:type="gramEnd"/>
      <w:r w:rsidR="00613398" w:rsidRPr="00A1524A">
        <w:tab/>
      </w:r>
      <w:r w:rsidRPr="00A1524A">
        <w:t>To the extent possible, the following types of instrument should be used: economic, fiscal, voluntary agreement, regulatory, information, education, research, other.</w:t>
      </w:r>
    </w:p>
    <w:p w:rsidR="00FB4B5B" w:rsidRPr="00A1524A" w:rsidRDefault="00FB4B5B" w:rsidP="00787251">
      <w:pPr>
        <w:pStyle w:val="Note"/>
        <w:tabs>
          <w:tab w:val="left" w:pos="1701"/>
        </w:tabs>
        <w:spacing w:before="0"/>
      </w:pPr>
      <w:proofErr w:type="gramStart"/>
      <w:r w:rsidRPr="00A1524A">
        <w:t>d</w:t>
      </w:r>
      <w:proofErr w:type="gramEnd"/>
      <w:r w:rsidR="00613398" w:rsidRPr="00A1524A">
        <w:tab/>
      </w:r>
      <w:r w:rsidRPr="00A1524A">
        <w:t xml:space="preserve">To the extent possible, the following descriptive terms should be used to report on the status of implementation: implemented, adopted, planned. </w:t>
      </w:r>
    </w:p>
    <w:p w:rsidR="00FB4B5B" w:rsidRPr="00A1524A" w:rsidRDefault="00FB4B5B" w:rsidP="00787251">
      <w:pPr>
        <w:pStyle w:val="Note"/>
        <w:tabs>
          <w:tab w:val="left" w:pos="1701"/>
        </w:tabs>
        <w:spacing w:before="0"/>
      </w:pPr>
      <w:proofErr w:type="gramStart"/>
      <w:r w:rsidRPr="00A1524A">
        <w:t>e</w:t>
      </w:r>
      <w:proofErr w:type="gramEnd"/>
      <w:r w:rsidR="00613398" w:rsidRPr="00A1524A">
        <w:tab/>
      </w:r>
      <w:r w:rsidRPr="00A1524A">
        <w:t>Additional information may be provided on the cost of the mitigation actions and the relevant timescale.</w:t>
      </w:r>
    </w:p>
    <w:p w:rsidR="00FB4B5B" w:rsidRPr="00A1524A" w:rsidRDefault="00FB4B5B" w:rsidP="00787251">
      <w:pPr>
        <w:pStyle w:val="Note"/>
        <w:tabs>
          <w:tab w:val="left" w:pos="1701"/>
        </w:tabs>
        <w:spacing w:before="0"/>
      </w:pPr>
      <w:proofErr w:type="gramStart"/>
      <w:r w:rsidRPr="00A1524A">
        <w:t>f</w:t>
      </w:r>
      <w:proofErr w:type="gramEnd"/>
      <w:r w:rsidR="00613398" w:rsidRPr="00A1524A">
        <w:tab/>
      </w:r>
      <w:r w:rsidRPr="00A1524A">
        <w:t>Optional year or years deemed r</w:t>
      </w:r>
      <w:r w:rsidR="00663D33" w:rsidRPr="00A1524A">
        <w:t>elevant by the Party.</w:t>
      </w:r>
    </w:p>
    <w:p w:rsidR="00FB4B5B" w:rsidRPr="00A1524A" w:rsidRDefault="00FB4B5B" w:rsidP="00FB4B5B">
      <w:pPr>
        <w:pStyle w:val="Note"/>
        <w:rPr>
          <w:b/>
          <w:sz w:val="20"/>
        </w:rPr>
      </w:pPr>
      <w:r w:rsidRPr="00A1524A">
        <w:br w:type="page"/>
      </w:r>
    </w:p>
    <w:p w:rsidR="00CD7E09" w:rsidRPr="00A1524A" w:rsidRDefault="00CD7E09" w:rsidP="00C70922">
      <w:pPr>
        <w:pStyle w:val="CTFTableheading"/>
      </w:pPr>
      <w:bookmarkStart w:id="71" w:name="_Toc437245813"/>
      <w:r w:rsidRPr="00A1524A">
        <w:lastRenderedPageBreak/>
        <w:t>CTF Table 4: Reporting on progress</w:t>
      </w:r>
      <w:bookmarkEnd w:id="69"/>
      <w:bookmarkEnd w:id="70"/>
      <w:bookmarkEnd w:id="71"/>
      <w:r w:rsidRPr="00A1524A">
        <w:t xml:space="preserve"> </w:t>
      </w:r>
    </w:p>
    <w:tbl>
      <w:tblPr>
        <w:tblW w:w="14572" w:type="dxa"/>
        <w:tblInd w:w="93" w:type="dxa"/>
        <w:tblLook w:val="04A0" w:firstRow="1" w:lastRow="0" w:firstColumn="1" w:lastColumn="0" w:noHBand="0" w:noVBand="1"/>
      </w:tblPr>
      <w:tblGrid>
        <w:gridCol w:w="4031"/>
        <w:gridCol w:w="1756"/>
        <w:gridCol w:w="1757"/>
        <w:gridCol w:w="1757"/>
        <w:gridCol w:w="1757"/>
        <w:gridCol w:w="1757"/>
        <w:gridCol w:w="1757"/>
      </w:tblGrid>
      <w:tr w:rsidR="00001DD0" w:rsidRPr="00A1524A" w:rsidTr="00CA2DC3">
        <w:tc>
          <w:tcPr>
            <w:tcW w:w="4031" w:type="dxa"/>
            <w:tcBorders>
              <w:top w:val="single" w:sz="4" w:space="0" w:color="0070C0"/>
            </w:tcBorders>
            <w:shd w:val="clear" w:color="auto" w:fill="0070C0"/>
            <w:vAlign w:val="center"/>
            <w:hideMark/>
          </w:tcPr>
          <w:p w:rsidR="00CD7E09" w:rsidRPr="00A1524A" w:rsidRDefault="00CD7E09" w:rsidP="00722EC2">
            <w:pPr>
              <w:pStyle w:val="TableTextbold"/>
              <w:rPr>
                <w:rFonts w:eastAsia="Times New Roman"/>
                <w:color w:val="FFFFFF" w:themeColor="background1"/>
              </w:rPr>
            </w:pPr>
            <w:r w:rsidRPr="00A1524A">
              <w:rPr>
                <w:rFonts w:eastAsia="Times New Roman"/>
                <w:color w:val="FFFFFF" w:themeColor="background1"/>
              </w:rPr>
              <w:t> </w:t>
            </w:r>
          </w:p>
        </w:tc>
        <w:tc>
          <w:tcPr>
            <w:tcW w:w="1756" w:type="dxa"/>
            <w:tcBorders>
              <w:top w:val="single" w:sz="4" w:space="0" w:color="0070C0"/>
            </w:tcBorders>
            <w:shd w:val="clear" w:color="auto" w:fill="0070C0"/>
            <w:vAlign w:val="center"/>
            <w:hideMark/>
          </w:tcPr>
          <w:p w:rsidR="00CD7E09" w:rsidRPr="00A1524A" w:rsidRDefault="00CD7E09" w:rsidP="00B83734">
            <w:pPr>
              <w:pStyle w:val="TableTextbold"/>
              <w:spacing w:after="0"/>
              <w:jc w:val="center"/>
              <w:rPr>
                <w:rFonts w:eastAsia="Times New Roman"/>
                <w:color w:val="FFFFFF" w:themeColor="background1"/>
              </w:rPr>
            </w:pPr>
            <w:r w:rsidRPr="00A1524A">
              <w:rPr>
                <w:rFonts w:eastAsia="Times New Roman"/>
                <w:color w:val="FFFFFF" w:themeColor="background1"/>
              </w:rPr>
              <w:t>Total emissions excluding LULUCF</w:t>
            </w:r>
          </w:p>
        </w:tc>
        <w:tc>
          <w:tcPr>
            <w:tcW w:w="1757" w:type="dxa"/>
            <w:tcBorders>
              <w:top w:val="single" w:sz="4" w:space="0" w:color="0070C0"/>
            </w:tcBorders>
            <w:shd w:val="clear" w:color="auto" w:fill="0070C0"/>
            <w:vAlign w:val="center"/>
            <w:hideMark/>
          </w:tcPr>
          <w:p w:rsidR="00CD7E09" w:rsidRPr="00A1524A" w:rsidRDefault="00CD7E09" w:rsidP="00B83734">
            <w:pPr>
              <w:pStyle w:val="TableTextbold"/>
              <w:spacing w:after="0"/>
              <w:jc w:val="center"/>
              <w:rPr>
                <w:rFonts w:eastAsia="Times New Roman"/>
                <w:color w:val="FFFFFF" w:themeColor="background1"/>
              </w:rPr>
            </w:pPr>
            <w:r w:rsidRPr="00A1524A">
              <w:rPr>
                <w:rFonts w:eastAsia="Times New Roman"/>
                <w:color w:val="FFFFFF" w:themeColor="background1"/>
              </w:rPr>
              <w:t xml:space="preserve">Contribution from </w:t>
            </w:r>
            <w:proofErr w:type="spellStart"/>
            <w:r w:rsidRPr="00A1524A">
              <w:rPr>
                <w:rFonts w:eastAsia="Times New Roman"/>
                <w:color w:val="FFFFFF" w:themeColor="background1"/>
              </w:rPr>
              <w:t>LULUCF</w:t>
            </w:r>
            <w:r w:rsidRPr="00A1524A">
              <w:rPr>
                <w:rFonts w:eastAsia="Times New Roman"/>
                <w:color w:val="FFFFFF" w:themeColor="background1"/>
                <w:vertAlign w:val="superscript"/>
              </w:rPr>
              <w:t>d</w:t>
            </w:r>
            <w:proofErr w:type="spellEnd"/>
          </w:p>
        </w:tc>
        <w:tc>
          <w:tcPr>
            <w:tcW w:w="3514" w:type="dxa"/>
            <w:gridSpan w:val="2"/>
            <w:tcBorders>
              <w:top w:val="single" w:sz="4" w:space="0" w:color="0070C0"/>
            </w:tcBorders>
            <w:shd w:val="clear" w:color="auto" w:fill="0070C0"/>
            <w:vAlign w:val="center"/>
            <w:hideMark/>
          </w:tcPr>
          <w:p w:rsidR="00CD7E09" w:rsidRPr="00A1524A" w:rsidRDefault="00CD7E09" w:rsidP="00B83734">
            <w:pPr>
              <w:pStyle w:val="TableTextbold"/>
              <w:spacing w:after="0"/>
              <w:jc w:val="center"/>
              <w:rPr>
                <w:rFonts w:eastAsia="Times New Roman"/>
                <w:color w:val="FFFFFF" w:themeColor="background1"/>
              </w:rPr>
            </w:pPr>
            <w:r w:rsidRPr="00A1524A">
              <w:rPr>
                <w:rFonts w:eastAsia="Times New Roman"/>
                <w:color w:val="FFFFFF" w:themeColor="background1"/>
              </w:rPr>
              <w:t>Quantity of units from market</w:t>
            </w:r>
            <w:r w:rsidR="00E43A8F" w:rsidRPr="00A1524A">
              <w:rPr>
                <w:rFonts w:eastAsia="Times New Roman"/>
                <w:color w:val="FFFFFF" w:themeColor="background1"/>
              </w:rPr>
              <w:t>-</w:t>
            </w:r>
            <w:r w:rsidRPr="00A1524A">
              <w:rPr>
                <w:rFonts w:eastAsia="Times New Roman"/>
                <w:color w:val="FFFFFF" w:themeColor="background1"/>
              </w:rPr>
              <w:t>based mechanisms under the Convention</w:t>
            </w:r>
          </w:p>
        </w:tc>
        <w:tc>
          <w:tcPr>
            <w:tcW w:w="3514" w:type="dxa"/>
            <w:gridSpan w:val="2"/>
            <w:tcBorders>
              <w:top w:val="single" w:sz="4" w:space="0" w:color="0070C0"/>
            </w:tcBorders>
            <w:shd w:val="clear" w:color="auto" w:fill="0070C0"/>
            <w:vAlign w:val="center"/>
            <w:hideMark/>
          </w:tcPr>
          <w:p w:rsidR="00CD7E09" w:rsidRPr="00A1524A" w:rsidRDefault="00CD7E09" w:rsidP="00B83734">
            <w:pPr>
              <w:pStyle w:val="TableTextbold"/>
              <w:spacing w:after="0"/>
              <w:jc w:val="center"/>
              <w:rPr>
                <w:rFonts w:eastAsia="Times New Roman"/>
                <w:color w:val="FFFFFF" w:themeColor="background1"/>
              </w:rPr>
            </w:pPr>
            <w:r w:rsidRPr="00A1524A">
              <w:rPr>
                <w:rFonts w:eastAsia="Times New Roman"/>
                <w:color w:val="FFFFFF" w:themeColor="background1"/>
              </w:rPr>
              <w:t>Quantity of units from other market based mechanisms</w:t>
            </w:r>
          </w:p>
        </w:tc>
      </w:tr>
      <w:tr w:rsidR="00001DD0" w:rsidRPr="00A1524A" w:rsidTr="00CA2DC3">
        <w:tc>
          <w:tcPr>
            <w:tcW w:w="4031" w:type="dxa"/>
            <w:tcBorders>
              <w:bottom w:val="single" w:sz="4" w:space="0" w:color="0070C0"/>
            </w:tcBorders>
            <w:shd w:val="clear" w:color="auto" w:fill="0070C0"/>
            <w:vAlign w:val="center"/>
            <w:hideMark/>
          </w:tcPr>
          <w:p w:rsidR="00CD7E09" w:rsidRPr="00A1524A" w:rsidRDefault="00CD7E09" w:rsidP="00722EC2">
            <w:pPr>
              <w:pStyle w:val="TableTextbold"/>
              <w:rPr>
                <w:rFonts w:eastAsia="Times New Roman"/>
                <w:color w:val="FFFFFF" w:themeColor="background1"/>
              </w:rPr>
            </w:pPr>
            <w:proofErr w:type="spellStart"/>
            <w:r w:rsidRPr="00A1524A">
              <w:rPr>
                <w:rFonts w:eastAsia="Times New Roman"/>
                <w:color w:val="FFFFFF" w:themeColor="background1"/>
              </w:rPr>
              <w:t>Year</w:t>
            </w:r>
            <w:r w:rsidRPr="00A1524A">
              <w:rPr>
                <w:rFonts w:eastAsia="Times New Roman"/>
                <w:color w:val="FFFFFF" w:themeColor="background1"/>
                <w:vertAlign w:val="superscript"/>
              </w:rPr>
              <w:t>c</w:t>
            </w:r>
            <w:proofErr w:type="spellEnd"/>
          </w:p>
        </w:tc>
        <w:tc>
          <w:tcPr>
            <w:tcW w:w="1756" w:type="dxa"/>
            <w:tcBorders>
              <w:bottom w:val="single" w:sz="4" w:space="0" w:color="0070C0"/>
            </w:tcBorders>
            <w:shd w:val="clear" w:color="auto" w:fill="0070C0"/>
            <w:vAlign w:val="center"/>
            <w:hideMark/>
          </w:tcPr>
          <w:p w:rsidR="00CD7E09" w:rsidRPr="00A1524A" w:rsidRDefault="00CD7E09" w:rsidP="00001DD0">
            <w:pPr>
              <w:pStyle w:val="TableTextbold"/>
              <w:jc w:val="center"/>
              <w:rPr>
                <w:rFonts w:eastAsia="Times New Roman"/>
                <w:color w:val="FFFFFF" w:themeColor="background1"/>
              </w:rPr>
            </w:pPr>
            <w:r w:rsidRPr="00A1524A">
              <w:rPr>
                <w:rFonts w:eastAsia="Times New Roman"/>
                <w:color w:val="FFFFFF" w:themeColor="background1"/>
              </w:rPr>
              <w:t>(</w:t>
            </w:r>
            <w:proofErr w:type="spellStart"/>
            <w:r w:rsidRPr="00A1524A">
              <w:rPr>
                <w:rFonts w:eastAsia="Times New Roman"/>
                <w:color w:val="FFFFFF" w:themeColor="background1"/>
              </w:rPr>
              <w:t>kt</w:t>
            </w:r>
            <w:proofErr w:type="spellEnd"/>
            <w:r w:rsidRPr="00A1524A">
              <w:rPr>
                <w:rFonts w:eastAsia="Times New Roman"/>
                <w:color w:val="FFFFFF" w:themeColor="background1"/>
              </w:rPr>
              <w:t xml:space="preserve"> CO</w:t>
            </w:r>
            <w:r w:rsidRPr="00A1524A">
              <w:rPr>
                <w:rFonts w:eastAsia="Times New Roman"/>
                <w:color w:val="FFFFFF" w:themeColor="background1"/>
                <w:vertAlign w:val="subscript"/>
              </w:rPr>
              <w:t>2</w:t>
            </w:r>
            <w:r w:rsidRPr="00A1524A">
              <w:rPr>
                <w:rFonts w:eastAsia="Times New Roman"/>
                <w:color w:val="FFFFFF" w:themeColor="background1"/>
              </w:rPr>
              <w:t xml:space="preserve"> </w:t>
            </w:r>
            <w:proofErr w:type="spellStart"/>
            <w:r w:rsidRPr="00A1524A">
              <w:rPr>
                <w:rFonts w:eastAsia="Times New Roman"/>
                <w:color w:val="FFFFFF" w:themeColor="background1"/>
              </w:rPr>
              <w:t>eq</w:t>
            </w:r>
            <w:proofErr w:type="spellEnd"/>
            <w:r w:rsidRPr="00A1524A">
              <w:rPr>
                <w:rFonts w:eastAsia="Times New Roman"/>
                <w:color w:val="FFFFFF" w:themeColor="background1"/>
              </w:rPr>
              <w:t>)</w:t>
            </w:r>
          </w:p>
        </w:tc>
        <w:tc>
          <w:tcPr>
            <w:tcW w:w="1757" w:type="dxa"/>
            <w:tcBorders>
              <w:bottom w:val="single" w:sz="4" w:space="0" w:color="0070C0"/>
            </w:tcBorders>
            <w:shd w:val="clear" w:color="auto" w:fill="0070C0"/>
            <w:vAlign w:val="center"/>
            <w:hideMark/>
          </w:tcPr>
          <w:p w:rsidR="00CD7E09" w:rsidRPr="00A1524A" w:rsidRDefault="00CD7E09" w:rsidP="00001DD0">
            <w:pPr>
              <w:pStyle w:val="TableTextbold"/>
              <w:jc w:val="center"/>
              <w:rPr>
                <w:rFonts w:eastAsia="Times New Roman"/>
                <w:color w:val="FFFFFF" w:themeColor="background1"/>
              </w:rPr>
            </w:pPr>
            <w:r w:rsidRPr="00A1524A">
              <w:rPr>
                <w:rFonts w:eastAsia="Times New Roman"/>
                <w:color w:val="FFFFFF" w:themeColor="background1"/>
              </w:rPr>
              <w:t>(</w:t>
            </w:r>
            <w:proofErr w:type="spellStart"/>
            <w:r w:rsidRPr="00A1524A">
              <w:rPr>
                <w:rFonts w:eastAsia="Times New Roman"/>
                <w:color w:val="FFFFFF" w:themeColor="background1"/>
              </w:rPr>
              <w:t>kt</w:t>
            </w:r>
            <w:proofErr w:type="spellEnd"/>
            <w:r w:rsidRPr="00A1524A">
              <w:rPr>
                <w:rFonts w:eastAsia="Times New Roman"/>
                <w:color w:val="FFFFFF" w:themeColor="background1"/>
              </w:rPr>
              <w:t xml:space="preserve"> CO</w:t>
            </w:r>
            <w:r w:rsidRPr="00A1524A">
              <w:rPr>
                <w:rFonts w:eastAsia="Times New Roman"/>
                <w:color w:val="FFFFFF" w:themeColor="background1"/>
                <w:vertAlign w:val="subscript"/>
              </w:rPr>
              <w:t>2</w:t>
            </w:r>
            <w:r w:rsidRPr="00A1524A">
              <w:rPr>
                <w:rFonts w:eastAsia="Times New Roman"/>
                <w:color w:val="FFFFFF" w:themeColor="background1"/>
              </w:rPr>
              <w:t xml:space="preserve"> </w:t>
            </w:r>
            <w:proofErr w:type="spellStart"/>
            <w:r w:rsidRPr="00A1524A">
              <w:rPr>
                <w:rFonts w:eastAsia="Times New Roman"/>
                <w:color w:val="FFFFFF" w:themeColor="background1"/>
              </w:rPr>
              <w:t>eq</w:t>
            </w:r>
            <w:proofErr w:type="spellEnd"/>
            <w:r w:rsidRPr="00A1524A">
              <w:rPr>
                <w:rFonts w:eastAsia="Times New Roman"/>
                <w:color w:val="FFFFFF" w:themeColor="background1"/>
              </w:rPr>
              <w:t>)</w:t>
            </w:r>
          </w:p>
        </w:tc>
        <w:tc>
          <w:tcPr>
            <w:tcW w:w="1757" w:type="dxa"/>
            <w:tcBorders>
              <w:bottom w:val="single" w:sz="4" w:space="0" w:color="0070C0"/>
            </w:tcBorders>
            <w:shd w:val="clear" w:color="auto" w:fill="0070C0"/>
            <w:vAlign w:val="center"/>
            <w:hideMark/>
          </w:tcPr>
          <w:p w:rsidR="00CD7E09" w:rsidRPr="00A1524A" w:rsidRDefault="00CD7E09" w:rsidP="00001DD0">
            <w:pPr>
              <w:pStyle w:val="TableTextbold"/>
              <w:jc w:val="center"/>
              <w:rPr>
                <w:rFonts w:eastAsia="Times New Roman"/>
                <w:color w:val="FFFFFF" w:themeColor="background1"/>
              </w:rPr>
            </w:pPr>
            <w:r w:rsidRPr="00A1524A">
              <w:rPr>
                <w:rFonts w:eastAsia="Times New Roman"/>
                <w:color w:val="FFFFFF" w:themeColor="background1"/>
              </w:rPr>
              <w:t>(number of units)</w:t>
            </w:r>
          </w:p>
        </w:tc>
        <w:tc>
          <w:tcPr>
            <w:tcW w:w="1757" w:type="dxa"/>
            <w:tcBorders>
              <w:bottom w:val="single" w:sz="4" w:space="0" w:color="0070C0"/>
            </w:tcBorders>
            <w:shd w:val="clear" w:color="auto" w:fill="0070C0"/>
            <w:vAlign w:val="center"/>
            <w:hideMark/>
          </w:tcPr>
          <w:p w:rsidR="00CD7E09" w:rsidRPr="00A1524A" w:rsidRDefault="00CD7E09" w:rsidP="00001DD0">
            <w:pPr>
              <w:pStyle w:val="TableTextbold"/>
              <w:jc w:val="center"/>
              <w:rPr>
                <w:rFonts w:eastAsia="Times New Roman"/>
                <w:color w:val="FFFFFF" w:themeColor="background1"/>
              </w:rPr>
            </w:pPr>
            <w:r w:rsidRPr="00A1524A">
              <w:rPr>
                <w:rFonts w:eastAsia="Times New Roman"/>
                <w:color w:val="FFFFFF" w:themeColor="background1"/>
              </w:rPr>
              <w:t>(</w:t>
            </w:r>
            <w:proofErr w:type="spellStart"/>
            <w:r w:rsidRPr="00A1524A">
              <w:rPr>
                <w:rFonts w:eastAsia="Times New Roman"/>
                <w:color w:val="FFFFFF" w:themeColor="background1"/>
              </w:rPr>
              <w:t>kt</w:t>
            </w:r>
            <w:proofErr w:type="spellEnd"/>
            <w:r w:rsidRPr="00A1524A">
              <w:rPr>
                <w:rFonts w:eastAsia="Times New Roman"/>
                <w:color w:val="FFFFFF" w:themeColor="background1"/>
              </w:rPr>
              <w:t xml:space="preserve"> CO</w:t>
            </w:r>
            <w:r w:rsidRPr="00A1524A">
              <w:rPr>
                <w:rFonts w:eastAsia="Times New Roman"/>
                <w:color w:val="FFFFFF" w:themeColor="background1"/>
                <w:vertAlign w:val="subscript"/>
              </w:rPr>
              <w:t>2</w:t>
            </w:r>
            <w:r w:rsidRPr="00A1524A">
              <w:rPr>
                <w:rFonts w:eastAsia="Times New Roman"/>
                <w:color w:val="FFFFFF" w:themeColor="background1"/>
              </w:rPr>
              <w:t xml:space="preserve"> </w:t>
            </w:r>
            <w:proofErr w:type="spellStart"/>
            <w:r w:rsidRPr="00A1524A">
              <w:rPr>
                <w:rFonts w:eastAsia="Times New Roman"/>
                <w:color w:val="FFFFFF" w:themeColor="background1"/>
              </w:rPr>
              <w:t>eq</w:t>
            </w:r>
            <w:proofErr w:type="spellEnd"/>
            <w:r w:rsidRPr="00A1524A">
              <w:rPr>
                <w:rFonts w:eastAsia="Times New Roman"/>
                <w:color w:val="FFFFFF" w:themeColor="background1"/>
              </w:rPr>
              <w:t>)</w:t>
            </w:r>
          </w:p>
        </w:tc>
        <w:tc>
          <w:tcPr>
            <w:tcW w:w="1757" w:type="dxa"/>
            <w:tcBorders>
              <w:bottom w:val="single" w:sz="4" w:space="0" w:color="0070C0"/>
            </w:tcBorders>
            <w:shd w:val="clear" w:color="auto" w:fill="0070C0"/>
            <w:vAlign w:val="center"/>
            <w:hideMark/>
          </w:tcPr>
          <w:p w:rsidR="00CD7E09" w:rsidRPr="00A1524A" w:rsidRDefault="00CD7E09" w:rsidP="00001DD0">
            <w:pPr>
              <w:pStyle w:val="TableTextbold"/>
              <w:jc w:val="center"/>
              <w:rPr>
                <w:rFonts w:eastAsia="Times New Roman"/>
                <w:color w:val="FFFFFF" w:themeColor="background1"/>
              </w:rPr>
            </w:pPr>
            <w:r w:rsidRPr="00A1524A">
              <w:rPr>
                <w:rFonts w:eastAsia="Times New Roman"/>
                <w:color w:val="FFFFFF" w:themeColor="background1"/>
              </w:rPr>
              <w:t>(number of units)</w:t>
            </w:r>
          </w:p>
        </w:tc>
        <w:tc>
          <w:tcPr>
            <w:tcW w:w="1757" w:type="dxa"/>
            <w:tcBorders>
              <w:bottom w:val="single" w:sz="4" w:space="0" w:color="0070C0"/>
            </w:tcBorders>
            <w:shd w:val="clear" w:color="auto" w:fill="0070C0"/>
            <w:vAlign w:val="center"/>
            <w:hideMark/>
          </w:tcPr>
          <w:p w:rsidR="00CD7E09" w:rsidRPr="00A1524A" w:rsidRDefault="00CD7E09" w:rsidP="00001DD0">
            <w:pPr>
              <w:pStyle w:val="TableTextbold"/>
              <w:jc w:val="center"/>
              <w:rPr>
                <w:rFonts w:eastAsia="Times New Roman"/>
                <w:color w:val="FFFFFF" w:themeColor="background1"/>
              </w:rPr>
            </w:pPr>
            <w:r w:rsidRPr="00A1524A">
              <w:rPr>
                <w:rFonts w:eastAsia="Times New Roman"/>
                <w:color w:val="FFFFFF" w:themeColor="background1"/>
              </w:rPr>
              <w:t>(</w:t>
            </w:r>
            <w:proofErr w:type="spellStart"/>
            <w:r w:rsidRPr="00A1524A">
              <w:rPr>
                <w:rFonts w:eastAsia="Times New Roman"/>
                <w:color w:val="FFFFFF" w:themeColor="background1"/>
              </w:rPr>
              <w:t>kt</w:t>
            </w:r>
            <w:proofErr w:type="spellEnd"/>
            <w:r w:rsidRPr="00A1524A">
              <w:rPr>
                <w:rFonts w:eastAsia="Times New Roman"/>
                <w:color w:val="FFFFFF" w:themeColor="background1"/>
              </w:rPr>
              <w:t xml:space="preserve"> CO</w:t>
            </w:r>
            <w:r w:rsidRPr="00A1524A">
              <w:rPr>
                <w:rFonts w:eastAsia="Times New Roman"/>
                <w:color w:val="FFFFFF" w:themeColor="background1"/>
                <w:vertAlign w:val="subscript"/>
              </w:rPr>
              <w:t>2</w:t>
            </w:r>
            <w:r w:rsidRPr="00A1524A">
              <w:rPr>
                <w:rFonts w:eastAsia="Times New Roman"/>
                <w:color w:val="FFFFFF" w:themeColor="background1"/>
              </w:rPr>
              <w:t xml:space="preserve"> </w:t>
            </w:r>
            <w:proofErr w:type="spellStart"/>
            <w:r w:rsidRPr="00A1524A">
              <w:rPr>
                <w:rFonts w:eastAsia="Times New Roman"/>
                <w:color w:val="FFFFFF" w:themeColor="background1"/>
              </w:rPr>
              <w:t>eq</w:t>
            </w:r>
            <w:proofErr w:type="spellEnd"/>
            <w:r w:rsidRPr="00A1524A">
              <w:rPr>
                <w:rFonts w:eastAsia="Times New Roman"/>
                <w:color w:val="FFFFFF" w:themeColor="background1"/>
              </w:rPr>
              <w:t>)</w:t>
            </w:r>
          </w:p>
        </w:tc>
      </w:tr>
      <w:tr w:rsidR="00CA2DC3" w:rsidRPr="00A1524A" w:rsidTr="00CA2DC3">
        <w:tc>
          <w:tcPr>
            <w:tcW w:w="4031" w:type="dxa"/>
            <w:tcBorders>
              <w:top w:val="single" w:sz="4" w:space="0" w:color="0070C0"/>
            </w:tcBorders>
            <w:shd w:val="clear" w:color="auto" w:fill="auto"/>
            <w:hideMark/>
          </w:tcPr>
          <w:p w:rsidR="00CA2DC3" w:rsidRPr="00A1524A" w:rsidRDefault="00CA2DC3" w:rsidP="00722EC2">
            <w:pPr>
              <w:pStyle w:val="TableText"/>
              <w:rPr>
                <w:rFonts w:eastAsia="Times New Roman"/>
                <w:color w:val="000000"/>
                <w:szCs w:val="18"/>
              </w:rPr>
            </w:pPr>
            <w:r w:rsidRPr="00A1524A">
              <w:rPr>
                <w:rFonts w:eastAsia="Times New Roman"/>
                <w:szCs w:val="18"/>
              </w:rPr>
              <w:t>Base year/base period</w:t>
            </w:r>
          </w:p>
        </w:tc>
        <w:tc>
          <w:tcPr>
            <w:tcW w:w="1756" w:type="dxa"/>
            <w:tcBorders>
              <w:top w:val="single" w:sz="4" w:space="0" w:color="0070C0"/>
            </w:tcBorders>
            <w:shd w:val="clear" w:color="auto" w:fill="auto"/>
            <w:hideMark/>
          </w:tcPr>
          <w:p w:rsidR="00CA2DC3" w:rsidRPr="00A1524A" w:rsidRDefault="00CA2DC3" w:rsidP="00D61E86">
            <w:pPr>
              <w:jc w:val="center"/>
              <w:rPr>
                <w:sz w:val="18"/>
                <w:szCs w:val="18"/>
              </w:rPr>
            </w:pPr>
            <w:r w:rsidRPr="00A1524A">
              <w:rPr>
                <w:sz w:val="18"/>
                <w:szCs w:val="18"/>
              </w:rPr>
              <w:t>66,720.16</w:t>
            </w:r>
          </w:p>
        </w:tc>
        <w:tc>
          <w:tcPr>
            <w:tcW w:w="1757" w:type="dxa"/>
            <w:tcBorders>
              <w:top w:val="single" w:sz="4" w:space="0" w:color="0070C0"/>
            </w:tcBorders>
            <w:shd w:val="clear" w:color="auto" w:fill="auto"/>
            <w:hideMark/>
          </w:tcPr>
          <w:p w:rsidR="00CA2DC3" w:rsidRPr="00A1524A" w:rsidRDefault="00CA2DC3" w:rsidP="00932E68">
            <w:pPr>
              <w:jc w:val="center"/>
              <w:rPr>
                <w:sz w:val="18"/>
                <w:szCs w:val="18"/>
              </w:rPr>
            </w:pPr>
            <w:r w:rsidRPr="00A1524A">
              <w:rPr>
                <w:sz w:val="18"/>
                <w:szCs w:val="18"/>
              </w:rPr>
              <w:t>NA</w:t>
            </w:r>
          </w:p>
        </w:tc>
        <w:tc>
          <w:tcPr>
            <w:tcW w:w="1757" w:type="dxa"/>
            <w:tcBorders>
              <w:top w:val="single" w:sz="4" w:space="0" w:color="0070C0"/>
            </w:tcBorders>
            <w:shd w:val="clear" w:color="auto" w:fill="auto"/>
            <w:hideMark/>
          </w:tcPr>
          <w:p w:rsidR="00CA2DC3" w:rsidRPr="00A1524A" w:rsidRDefault="00CA2DC3" w:rsidP="00932E68">
            <w:pPr>
              <w:jc w:val="center"/>
              <w:rPr>
                <w:sz w:val="18"/>
                <w:szCs w:val="18"/>
              </w:rPr>
            </w:pPr>
            <w:r w:rsidRPr="00A1524A">
              <w:rPr>
                <w:sz w:val="18"/>
                <w:szCs w:val="18"/>
              </w:rPr>
              <w:t>NA</w:t>
            </w:r>
          </w:p>
        </w:tc>
        <w:tc>
          <w:tcPr>
            <w:tcW w:w="1757" w:type="dxa"/>
            <w:tcBorders>
              <w:top w:val="single" w:sz="4" w:space="0" w:color="0070C0"/>
            </w:tcBorders>
            <w:shd w:val="clear" w:color="auto" w:fill="auto"/>
            <w:hideMark/>
          </w:tcPr>
          <w:p w:rsidR="00CA2DC3" w:rsidRPr="00A1524A" w:rsidRDefault="00CA2DC3" w:rsidP="00932E68">
            <w:pPr>
              <w:jc w:val="center"/>
              <w:rPr>
                <w:sz w:val="18"/>
                <w:szCs w:val="18"/>
              </w:rPr>
            </w:pPr>
            <w:r w:rsidRPr="00A1524A">
              <w:rPr>
                <w:sz w:val="18"/>
                <w:szCs w:val="18"/>
              </w:rPr>
              <w:t>NA</w:t>
            </w:r>
          </w:p>
        </w:tc>
        <w:tc>
          <w:tcPr>
            <w:tcW w:w="1757" w:type="dxa"/>
            <w:tcBorders>
              <w:top w:val="single" w:sz="4" w:space="0" w:color="0070C0"/>
            </w:tcBorders>
            <w:shd w:val="clear" w:color="auto" w:fill="auto"/>
            <w:hideMark/>
          </w:tcPr>
          <w:p w:rsidR="00CA2DC3" w:rsidRPr="00A1524A" w:rsidRDefault="00CA2DC3" w:rsidP="00932E68">
            <w:pPr>
              <w:jc w:val="center"/>
              <w:rPr>
                <w:sz w:val="18"/>
                <w:szCs w:val="18"/>
              </w:rPr>
            </w:pPr>
            <w:r w:rsidRPr="00A1524A">
              <w:rPr>
                <w:sz w:val="18"/>
                <w:szCs w:val="18"/>
              </w:rPr>
              <w:t>NA</w:t>
            </w:r>
          </w:p>
        </w:tc>
        <w:tc>
          <w:tcPr>
            <w:tcW w:w="1757" w:type="dxa"/>
            <w:tcBorders>
              <w:top w:val="single" w:sz="4" w:space="0" w:color="0070C0"/>
            </w:tcBorders>
            <w:shd w:val="clear" w:color="auto" w:fill="auto"/>
            <w:hideMark/>
          </w:tcPr>
          <w:p w:rsidR="00CA2DC3" w:rsidRPr="00A1524A" w:rsidRDefault="00CA2DC3" w:rsidP="00932E68">
            <w:pPr>
              <w:jc w:val="center"/>
              <w:rPr>
                <w:sz w:val="18"/>
                <w:szCs w:val="18"/>
              </w:rPr>
            </w:pPr>
            <w:r w:rsidRPr="00A1524A">
              <w:rPr>
                <w:sz w:val="18"/>
                <w:szCs w:val="18"/>
              </w:rPr>
              <w:t>NA</w:t>
            </w:r>
          </w:p>
        </w:tc>
      </w:tr>
      <w:tr w:rsidR="00CA2DC3" w:rsidRPr="00A1524A" w:rsidTr="00CA2DC3">
        <w:tc>
          <w:tcPr>
            <w:tcW w:w="4031" w:type="dxa"/>
            <w:shd w:val="clear" w:color="auto" w:fill="auto"/>
            <w:hideMark/>
          </w:tcPr>
          <w:p w:rsidR="00CA2DC3" w:rsidRPr="00A1524A" w:rsidRDefault="00CA2DC3" w:rsidP="00722EC2">
            <w:pPr>
              <w:pStyle w:val="TableText"/>
              <w:rPr>
                <w:rFonts w:eastAsia="Times New Roman"/>
                <w:color w:val="000000"/>
                <w:szCs w:val="18"/>
              </w:rPr>
            </w:pPr>
            <w:r w:rsidRPr="00A1524A">
              <w:rPr>
                <w:rFonts w:eastAsia="Times New Roman"/>
                <w:szCs w:val="18"/>
              </w:rPr>
              <w:t>2010</w:t>
            </w:r>
          </w:p>
        </w:tc>
        <w:tc>
          <w:tcPr>
            <w:tcW w:w="1756" w:type="dxa"/>
            <w:shd w:val="clear" w:color="auto" w:fill="auto"/>
            <w:hideMark/>
          </w:tcPr>
          <w:p w:rsidR="00CA2DC3" w:rsidRPr="00A1524A" w:rsidRDefault="00CA2DC3" w:rsidP="00D61E86">
            <w:pPr>
              <w:jc w:val="center"/>
              <w:rPr>
                <w:sz w:val="18"/>
                <w:szCs w:val="18"/>
              </w:rPr>
            </w:pPr>
            <w:r w:rsidRPr="00A1524A">
              <w:rPr>
                <w:sz w:val="18"/>
                <w:szCs w:val="18"/>
              </w:rPr>
              <w:t>79,667.73</w:t>
            </w:r>
          </w:p>
        </w:tc>
        <w:tc>
          <w:tcPr>
            <w:tcW w:w="1757" w:type="dxa"/>
            <w:shd w:val="clear" w:color="auto" w:fill="auto"/>
            <w:hideMark/>
          </w:tcPr>
          <w:p w:rsidR="00CA2DC3" w:rsidRPr="00A1524A" w:rsidRDefault="00613398" w:rsidP="00D61E86">
            <w:pPr>
              <w:jc w:val="center"/>
              <w:rPr>
                <w:sz w:val="18"/>
                <w:szCs w:val="18"/>
              </w:rPr>
            </w:pPr>
            <w:r w:rsidRPr="00A1524A">
              <w:rPr>
                <w:sz w:val="18"/>
                <w:szCs w:val="18"/>
              </w:rPr>
              <w:t>–</w:t>
            </w:r>
            <w:r w:rsidR="00CA2DC3" w:rsidRPr="00A1524A">
              <w:rPr>
                <w:sz w:val="18"/>
                <w:szCs w:val="18"/>
              </w:rPr>
              <w:t>32,056.58</w:t>
            </w:r>
          </w:p>
        </w:tc>
        <w:tc>
          <w:tcPr>
            <w:tcW w:w="1757" w:type="dxa"/>
            <w:shd w:val="clear" w:color="auto" w:fill="auto"/>
            <w:hideMark/>
          </w:tcPr>
          <w:p w:rsidR="00CA2DC3" w:rsidRPr="00A1524A" w:rsidRDefault="00CA2DC3" w:rsidP="00932E68">
            <w:pPr>
              <w:jc w:val="center"/>
              <w:rPr>
                <w:sz w:val="18"/>
                <w:szCs w:val="18"/>
              </w:rPr>
            </w:pPr>
            <w:r w:rsidRPr="00A1524A">
              <w:rPr>
                <w:sz w:val="18"/>
                <w:szCs w:val="18"/>
              </w:rPr>
              <w:t>NA</w:t>
            </w:r>
          </w:p>
        </w:tc>
        <w:tc>
          <w:tcPr>
            <w:tcW w:w="1757" w:type="dxa"/>
            <w:shd w:val="clear" w:color="auto" w:fill="auto"/>
            <w:hideMark/>
          </w:tcPr>
          <w:p w:rsidR="00CA2DC3" w:rsidRPr="00A1524A" w:rsidRDefault="00CA2DC3" w:rsidP="00932E68">
            <w:pPr>
              <w:jc w:val="center"/>
              <w:rPr>
                <w:sz w:val="18"/>
                <w:szCs w:val="18"/>
              </w:rPr>
            </w:pPr>
            <w:r w:rsidRPr="00A1524A">
              <w:rPr>
                <w:sz w:val="18"/>
                <w:szCs w:val="18"/>
              </w:rPr>
              <w:t>NA</w:t>
            </w:r>
          </w:p>
        </w:tc>
        <w:tc>
          <w:tcPr>
            <w:tcW w:w="1757" w:type="dxa"/>
            <w:shd w:val="clear" w:color="auto" w:fill="auto"/>
            <w:hideMark/>
          </w:tcPr>
          <w:p w:rsidR="00CA2DC3" w:rsidRPr="00A1524A" w:rsidRDefault="00CA2DC3" w:rsidP="00932E68">
            <w:pPr>
              <w:jc w:val="center"/>
              <w:rPr>
                <w:sz w:val="18"/>
                <w:szCs w:val="18"/>
              </w:rPr>
            </w:pPr>
            <w:r w:rsidRPr="00A1524A">
              <w:rPr>
                <w:sz w:val="18"/>
                <w:szCs w:val="18"/>
              </w:rPr>
              <w:t>NA</w:t>
            </w:r>
          </w:p>
        </w:tc>
        <w:tc>
          <w:tcPr>
            <w:tcW w:w="1757" w:type="dxa"/>
            <w:shd w:val="clear" w:color="auto" w:fill="auto"/>
            <w:hideMark/>
          </w:tcPr>
          <w:p w:rsidR="00CA2DC3" w:rsidRPr="00A1524A" w:rsidRDefault="00CA2DC3" w:rsidP="00932E68">
            <w:pPr>
              <w:jc w:val="center"/>
              <w:rPr>
                <w:sz w:val="18"/>
                <w:szCs w:val="18"/>
              </w:rPr>
            </w:pPr>
            <w:r w:rsidRPr="00A1524A">
              <w:rPr>
                <w:sz w:val="18"/>
                <w:szCs w:val="18"/>
              </w:rPr>
              <w:t>NA</w:t>
            </w:r>
          </w:p>
        </w:tc>
      </w:tr>
      <w:tr w:rsidR="00CA2DC3" w:rsidRPr="00A1524A" w:rsidTr="00CA2DC3">
        <w:tc>
          <w:tcPr>
            <w:tcW w:w="4031" w:type="dxa"/>
            <w:shd w:val="clear" w:color="auto" w:fill="auto"/>
            <w:hideMark/>
          </w:tcPr>
          <w:p w:rsidR="00CA2DC3" w:rsidRPr="00A1524A" w:rsidRDefault="00CA2DC3" w:rsidP="00722EC2">
            <w:pPr>
              <w:pStyle w:val="TableText"/>
              <w:rPr>
                <w:rFonts w:eastAsia="Times New Roman"/>
                <w:color w:val="000000"/>
                <w:szCs w:val="18"/>
              </w:rPr>
            </w:pPr>
            <w:r w:rsidRPr="00A1524A">
              <w:rPr>
                <w:rFonts w:eastAsia="Times New Roman"/>
                <w:szCs w:val="18"/>
              </w:rPr>
              <w:t>2011</w:t>
            </w:r>
          </w:p>
        </w:tc>
        <w:tc>
          <w:tcPr>
            <w:tcW w:w="1756" w:type="dxa"/>
            <w:shd w:val="clear" w:color="auto" w:fill="auto"/>
            <w:hideMark/>
          </w:tcPr>
          <w:p w:rsidR="00CA2DC3" w:rsidRPr="00A1524A" w:rsidRDefault="00CA2DC3" w:rsidP="00D61E86">
            <w:pPr>
              <w:jc w:val="center"/>
              <w:rPr>
                <w:sz w:val="18"/>
                <w:szCs w:val="18"/>
              </w:rPr>
            </w:pPr>
            <w:r w:rsidRPr="00A1524A">
              <w:rPr>
                <w:sz w:val="18"/>
                <w:szCs w:val="18"/>
              </w:rPr>
              <w:t>80,079.87</w:t>
            </w:r>
          </w:p>
        </w:tc>
        <w:tc>
          <w:tcPr>
            <w:tcW w:w="1757" w:type="dxa"/>
            <w:shd w:val="clear" w:color="auto" w:fill="auto"/>
            <w:hideMark/>
          </w:tcPr>
          <w:p w:rsidR="00CA2DC3" w:rsidRPr="00A1524A" w:rsidRDefault="00613398" w:rsidP="00D61E86">
            <w:pPr>
              <w:jc w:val="center"/>
              <w:rPr>
                <w:sz w:val="18"/>
                <w:szCs w:val="18"/>
              </w:rPr>
            </w:pPr>
            <w:r w:rsidRPr="00A1524A">
              <w:rPr>
                <w:sz w:val="18"/>
                <w:szCs w:val="18"/>
              </w:rPr>
              <w:t>–</w:t>
            </w:r>
            <w:r w:rsidR="00CA2DC3" w:rsidRPr="00A1524A">
              <w:rPr>
                <w:sz w:val="18"/>
                <w:szCs w:val="18"/>
              </w:rPr>
              <w:t>29,883.05</w:t>
            </w:r>
          </w:p>
        </w:tc>
        <w:tc>
          <w:tcPr>
            <w:tcW w:w="1757" w:type="dxa"/>
            <w:shd w:val="clear" w:color="auto" w:fill="auto"/>
            <w:hideMark/>
          </w:tcPr>
          <w:p w:rsidR="00CA2DC3" w:rsidRPr="00A1524A" w:rsidRDefault="00CA2DC3" w:rsidP="00932E68">
            <w:pPr>
              <w:jc w:val="center"/>
              <w:rPr>
                <w:sz w:val="18"/>
                <w:szCs w:val="18"/>
              </w:rPr>
            </w:pPr>
            <w:r w:rsidRPr="00A1524A">
              <w:rPr>
                <w:sz w:val="18"/>
                <w:szCs w:val="18"/>
              </w:rPr>
              <w:t>NA</w:t>
            </w:r>
          </w:p>
        </w:tc>
        <w:tc>
          <w:tcPr>
            <w:tcW w:w="1757" w:type="dxa"/>
            <w:shd w:val="clear" w:color="auto" w:fill="auto"/>
            <w:hideMark/>
          </w:tcPr>
          <w:p w:rsidR="00CA2DC3" w:rsidRPr="00A1524A" w:rsidRDefault="00CA2DC3" w:rsidP="00932E68">
            <w:pPr>
              <w:jc w:val="center"/>
              <w:rPr>
                <w:sz w:val="18"/>
                <w:szCs w:val="18"/>
              </w:rPr>
            </w:pPr>
            <w:r w:rsidRPr="00A1524A">
              <w:rPr>
                <w:sz w:val="18"/>
                <w:szCs w:val="18"/>
              </w:rPr>
              <w:t>NA</w:t>
            </w:r>
          </w:p>
        </w:tc>
        <w:tc>
          <w:tcPr>
            <w:tcW w:w="1757" w:type="dxa"/>
            <w:shd w:val="clear" w:color="auto" w:fill="auto"/>
            <w:hideMark/>
          </w:tcPr>
          <w:p w:rsidR="00CA2DC3" w:rsidRPr="00A1524A" w:rsidRDefault="00CA2DC3" w:rsidP="00932E68">
            <w:pPr>
              <w:jc w:val="center"/>
              <w:rPr>
                <w:sz w:val="18"/>
                <w:szCs w:val="18"/>
              </w:rPr>
            </w:pPr>
            <w:r w:rsidRPr="00A1524A">
              <w:rPr>
                <w:sz w:val="18"/>
                <w:szCs w:val="18"/>
              </w:rPr>
              <w:t>NA</w:t>
            </w:r>
          </w:p>
        </w:tc>
        <w:tc>
          <w:tcPr>
            <w:tcW w:w="1757" w:type="dxa"/>
            <w:shd w:val="clear" w:color="auto" w:fill="auto"/>
            <w:hideMark/>
          </w:tcPr>
          <w:p w:rsidR="00CA2DC3" w:rsidRPr="00A1524A" w:rsidRDefault="00CA2DC3" w:rsidP="00932E68">
            <w:pPr>
              <w:jc w:val="center"/>
              <w:rPr>
                <w:sz w:val="18"/>
                <w:szCs w:val="18"/>
              </w:rPr>
            </w:pPr>
            <w:r w:rsidRPr="00A1524A">
              <w:rPr>
                <w:sz w:val="18"/>
                <w:szCs w:val="18"/>
              </w:rPr>
              <w:t>NA</w:t>
            </w:r>
          </w:p>
        </w:tc>
      </w:tr>
      <w:tr w:rsidR="00CA2DC3" w:rsidRPr="00A1524A" w:rsidTr="00CA2DC3">
        <w:tc>
          <w:tcPr>
            <w:tcW w:w="4031" w:type="dxa"/>
            <w:shd w:val="clear" w:color="auto" w:fill="auto"/>
            <w:hideMark/>
          </w:tcPr>
          <w:p w:rsidR="00CA2DC3" w:rsidRPr="00A1524A" w:rsidRDefault="00CA2DC3" w:rsidP="00722EC2">
            <w:pPr>
              <w:pStyle w:val="TableText"/>
              <w:rPr>
                <w:rFonts w:eastAsia="Times New Roman"/>
                <w:color w:val="000000"/>
                <w:szCs w:val="18"/>
              </w:rPr>
            </w:pPr>
            <w:r w:rsidRPr="00A1524A">
              <w:rPr>
                <w:rFonts w:eastAsia="Times New Roman"/>
                <w:szCs w:val="18"/>
              </w:rPr>
              <w:t>2012</w:t>
            </w:r>
          </w:p>
        </w:tc>
        <w:tc>
          <w:tcPr>
            <w:tcW w:w="1756" w:type="dxa"/>
            <w:shd w:val="clear" w:color="auto" w:fill="auto"/>
            <w:hideMark/>
          </w:tcPr>
          <w:p w:rsidR="00CA2DC3" w:rsidRPr="00A1524A" w:rsidRDefault="00CA2DC3" w:rsidP="00D61E86">
            <w:pPr>
              <w:jc w:val="center"/>
              <w:rPr>
                <w:sz w:val="18"/>
                <w:szCs w:val="18"/>
              </w:rPr>
            </w:pPr>
            <w:r w:rsidRPr="00A1524A">
              <w:rPr>
                <w:sz w:val="18"/>
                <w:szCs w:val="18"/>
              </w:rPr>
              <w:t>82,077.89</w:t>
            </w:r>
          </w:p>
        </w:tc>
        <w:tc>
          <w:tcPr>
            <w:tcW w:w="1757" w:type="dxa"/>
            <w:shd w:val="clear" w:color="auto" w:fill="auto"/>
            <w:hideMark/>
          </w:tcPr>
          <w:p w:rsidR="00CA2DC3" w:rsidRPr="00A1524A" w:rsidRDefault="00613398" w:rsidP="00D61E86">
            <w:pPr>
              <w:jc w:val="center"/>
              <w:rPr>
                <w:sz w:val="18"/>
                <w:szCs w:val="18"/>
              </w:rPr>
            </w:pPr>
            <w:r w:rsidRPr="00A1524A">
              <w:rPr>
                <w:sz w:val="18"/>
                <w:szCs w:val="18"/>
              </w:rPr>
              <w:t>–</w:t>
            </w:r>
            <w:r w:rsidR="00CA2DC3" w:rsidRPr="00A1524A">
              <w:rPr>
                <w:sz w:val="18"/>
                <w:szCs w:val="18"/>
              </w:rPr>
              <w:t>27,848.76</w:t>
            </w:r>
          </w:p>
        </w:tc>
        <w:tc>
          <w:tcPr>
            <w:tcW w:w="1757" w:type="dxa"/>
            <w:shd w:val="clear" w:color="auto" w:fill="auto"/>
            <w:hideMark/>
          </w:tcPr>
          <w:p w:rsidR="00CA2DC3" w:rsidRPr="00A1524A" w:rsidRDefault="00CA2DC3" w:rsidP="00932E68">
            <w:pPr>
              <w:jc w:val="center"/>
              <w:rPr>
                <w:sz w:val="18"/>
                <w:szCs w:val="18"/>
              </w:rPr>
            </w:pPr>
            <w:r w:rsidRPr="00A1524A">
              <w:rPr>
                <w:sz w:val="18"/>
                <w:szCs w:val="18"/>
              </w:rPr>
              <w:t>NA</w:t>
            </w:r>
          </w:p>
        </w:tc>
        <w:tc>
          <w:tcPr>
            <w:tcW w:w="1757" w:type="dxa"/>
            <w:shd w:val="clear" w:color="auto" w:fill="auto"/>
            <w:hideMark/>
          </w:tcPr>
          <w:p w:rsidR="00CA2DC3" w:rsidRPr="00A1524A" w:rsidRDefault="00CA2DC3" w:rsidP="00932E68">
            <w:pPr>
              <w:jc w:val="center"/>
              <w:rPr>
                <w:sz w:val="18"/>
                <w:szCs w:val="18"/>
              </w:rPr>
            </w:pPr>
            <w:r w:rsidRPr="00A1524A">
              <w:rPr>
                <w:sz w:val="18"/>
                <w:szCs w:val="18"/>
              </w:rPr>
              <w:t>NA</w:t>
            </w:r>
          </w:p>
        </w:tc>
        <w:tc>
          <w:tcPr>
            <w:tcW w:w="1757" w:type="dxa"/>
            <w:shd w:val="clear" w:color="auto" w:fill="auto"/>
            <w:hideMark/>
          </w:tcPr>
          <w:p w:rsidR="00CA2DC3" w:rsidRPr="00A1524A" w:rsidRDefault="00CA2DC3" w:rsidP="00932E68">
            <w:pPr>
              <w:jc w:val="center"/>
              <w:rPr>
                <w:sz w:val="18"/>
                <w:szCs w:val="18"/>
              </w:rPr>
            </w:pPr>
            <w:r w:rsidRPr="00A1524A">
              <w:rPr>
                <w:sz w:val="18"/>
                <w:szCs w:val="18"/>
              </w:rPr>
              <w:t>NA</w:t>
            </w:r>
          </w:p>
        </w:tc>
        <w:tc>
          <w:tcPr>
            <w:tcW w:w="1757" w:type="dxa"/>
            <w:shd w:val="clear" w:color="auto" w:fill="auto"/>
            <w:hideMark/>
          </w:tcPr>
          <w:p w:rsidR="00CA2DC3" w:rsidRPr="00A1524A" w:rsidRDefault="00CA2DC3" w:rsidP="00932E68">
            <w:pPr>
              <w:jc w:val="center"/>
              <w:rPr>
                <w:sz w:val="18"/>
                <w:szCs w:val="18"/>
              </w:rPr>
            </w:pPr>
            <w:r w:rsidRPr="00A1524A">
              <w:rPr>
                <w:sz w:val="18"/>
                <w:szCs w:val="18"/>
              </w:rPr>
              <w:t>NA</w:t>
            </w:r>
          </w:p>
        </w:tc>
      </w:tr>
      <w:tr w:rsidR="00932E68" w:rsidRPr="00A1524A" w:rsidTr="00CA2DC3">
        <w:tc>
          <w:tcPr>
            <w:tcW w:w="4031" w:type="dxa"/>
            <w:tcBorders>
              <w:bottom w:val="single" w:sz="4" w:space="0" w:color="0070C0"/>
            </w:tcBorders>
            <w:shd w:val="clear" w:color="auto" w:fill="auto"/>
            <w:hideMark/>
          </w:tcPr>
          <w:p w:rsidR="00932E68" w:rsidRPr="00A1524A" w:rsidRDefault="00932E68" w:rsidP="00324260">
            <w:pPr>
              <w:pStyle w:val="TableText"/>
              <w:rPr>
                <w:rFonts w:eastAsia="Times New Roman"/>
                <w:color w:val="000000"/>
                <w:szCs w:val="18"/>
              </w:rPr>
            </w:pPr>
            <w:r w:rsidRPr="00A1524A">
              <w:rPr>
                <w:rFonts w:eastAsia="Times New Roman"/>
                <w:szCs w:val="18"/>
              </w:rPr>
              <w:t>2013</w:t>
            </w:r>
          </w:p>
        </w:tc>
        <w:tc>
          <w:tcPr>
            <w:tcW w:w="1756" w:type="dxa"/>
            <w:tcBorders>
              <w:bottom w:val="single" w:sz="4" w:space="0" w:color="0070C0"/>
            </w:tcBorders>
            <w:shd w:val="clear" w:color="auto" w:fill="auto"/>
            <w:hideMark/>
          </w:tcPr>
          <w:p w:rsidR="00932E68" w:rsidRPr="00A1524A" w:rsidRDefault="00932E68" w:rsidP="00D61E86">
            <w:pPr>
              <w:jc w:val="center"/>
              <w:rPr>
                <w:sz w:val="18"/>
                <w:szCs w:val="18"/>
              </w:rPr>
            </w:pPr>
            <w:r w:rsidRPr="00A1524A">
              <w:rPr>
                <w:sz w:val="18"/>
                <w:szCs w:val="18"/>
              </w:rPr>
              <w:t>80,961.64</w:t>
            </w:r>
          </w:p>
        </w:tc>
        <w:tc>
          <w:tcPr>
            <w:tcW w:w="1757" w:type="dxa"/>
            <w:tcBorders>
              <w:bottom w:val="single" w:sz="4" w:space="0" w:color="0070C0"/>
            </w:tcBorders>
            <w:shd w:val="clear" w:color="auto" w:fill="auto"/>
            <w:hideMark/>
          </w:tcPr>
          <w:p w:rsidR="00932E68" w:rsidRPr="00A1524A" w:rsidRDefault="00613398" w:rsidP="00D61E86">
            <w:pPr>
              <w:jc w:val="center"/>
              <w:rPr>
                <w:sz w:val="18"/>
                <w:szCs w:val="18"/>
              </w:rPr>
            </w:pPr>
            <w:r w:rsidRPr="00A1524A">
              <w:rPr>
                <w:sz w:val="18"/>
                <w:szCs w:val="18"/>
              </w:rPr>
              <w:t>–</w:t>
            </w:r>
            <w:r w:rsidR="00932E68" w:rsidRPr="00A1524A">
              <w:rPr>
                <w:sz w:val="18"/>
                <w:szCs w:val="18"/>
              </w:rPr>
              <w:t>26,761.11</w:t>
            </w:r>
          </w:p>
        </w:tc>
        <w:tc>
          <w:tcPr>
            <w:tcW w:w="1757" w:type="dxa"/>
            <w:tcBorders>
              <w:bottom w:val="single" w:sz="4" w:space="0" w:color="0070C0"/>
            </w:tcBorders>
            <w:shd w:val="clear" w:color="auto" w:fill="auto"/>
            <w:hideMark/>
          </w:tcPr>
          <w:p w:rsidR="00932E68" w:rsidRPr="00A1524A" w:rsidRDefault="00932E68" w:rsidP="00324260">
            <w:pPr>
              <w:jc w:val="center"/>
              <w:rPr>
                <w:sz w:val="18"/>
                <w:szCs w:val="18"/>
              </w:rPr>
            </w:pPr>
            <w:r w:rsidRPr="00A1524A">
              <w:rPr>
                <w:sz w:val="18"/>
                <w:szCs w:val="18"/>
              </w:rPr>
              <w:t>NA</w:t>
            </w:r>
          </w:p>
        </w:tc>
        <w:tc>
          <w:tcPr>
            <w:tcW w:w="1757" w:type="dxa"/>
            <w:tcBorders>
              <w:bottom w:val="single" w:sz="4" w:space="0" w:color="0070C0"/>
            </w:tcBorders>
            <w:shd w:val="clear" w:color="auto" w:fill="auto"/>
            <w:hideMark/>
          </w:tcPr>
          <w:p w:rsidR="00932E68" w:rsidRPr="00A1524A" w:rsidRDefault="00932E68" w:rsidP="00324260">
            <w:pPr>
              <w:jc w:val="center"/>
              <w:rPr>
                <w:sz w:val="18"/>
                <w:szCs w:val="18"/>
              </w:rPr>
            </w:pPr>
            <w:r w:rsidRPr="00A1524A">
              <w:rPr>
                <w:sz w:val="18"/>
                <w:szCs w:val="18"/>
              </w:rPr>
              <w:t>NA</w:t>
            </w:r>
          </w:p>
        </w:tc>
        <w:tc>
          <w:tcPr>
            <w:tcW w:w="1757" w:type="dxa"/>
            <w:tcBorders>
              <w:bottom w:val="single" w:sz="4" w:space="0" w:color="0070C0"/>
            </w:tcBorders>
            <w:shd w:val="clear" w:color="auto" w:fill="auto"/>
            <w:hideMark/>
          </w:tcPr>
          <w:p w:rsidR="00932E68" w:rsidRPr="00A1524A" w:rsidRDefault="00932E68" w:rsidP="00324260">
            <w:pPr>
              <w:jc w:val="center"/>
              <w:rPr>
                <w:sz w:val="18"/>
                <w:szCs w:val="18"/>
              </w:rPr>
            </w:pPr>
            <w:r w:rsidRPr="00A1524A">
              <w:rPr>
                <w:sz w:val="18"/>
                <w:szCs w:val="18"/>
              </w:rPr>
              <w:t>NA</w:t>
            </w:r>
          </w:p>
        </w:tc>
        <w:tc>
          <w:tcPr>
            <w:tcW w:w="1757" w:type="dxa"/>
            <w:tcBorders>
              <w:bottom w:val="single" w:sz="4" w:space="0" w:color="0070C0"/>
            </w:tcBorders>
            <w:shd w:val="clear" w:color="auto" w:fill="auto"/>
            <w:hideMark/>
          </w:tcPr>
          <w:p w:rsidR="00932E68" w:rsidRPr="00A1524A" w:rsidRDefault="00932E68" w:rsidP="00324260">
            <w:pPr>
              <w:jc w:val="center"/>
              <w:rPr>
                <w:sz w:val="18"/>
                <w:szCs w:val="18"/>
              </w:rPr>
            </w:pPr>
            <w:r w:rsidRPr="00A1524A">
              <w:rPr>
                <w:sz w:val="18"/>
                <w:szCs w:val="18"/>
              </w:rPr>
              <w:t>NA</w:t>
            </w:r>
          </w:p>
        </w:tc>
      </w:tr>
    </w:tbl>
    <w:p w:rsidR="00CD7E09" w:rsidRPr="00A1524A" w:rsidRDefault="00CD7E09" w:rsidP="00CD7E09">
      <w:pPr>
        <w:pStyle w:val="Note"/>
      </w:pPr>
      <w:r w:rsidRPr="00A1524A">
        <w:t>Abbr</w:t>
      </w:r>
      <w:r w:rsidR="0052594B" w:rsidRPr="00A1524A">
        <w:t xml:space="preserve">eviation: </w:t>
      </w:r>
      <w:r w:rsidRPr="00A1524A">
        <w:t>LULUCF = land use, land-use change and forestry.</w:t>
      </w:r>
    </w:p>
    <w:p w:rsidR="00CD7E09" w:rsidRPr="00A1524A" w:rsidRDefault="00CD7E09" w:rsidP="00B83734">
      <w:pPr>
        <w:pStyle w:val="Note"/>
        <w:tabs>
          <w:tab w:val="left" w:pos="1701"/>
        </w:tabs>
        <w:spacing w:before="0"/>
      </w:pPr>
      <w:bookmarkStart w:id="72" w:name="RANGE!A14"/>
      <w:r w:rsidRPr="00A1524A">
        <w:rPr>
          <w:vertAlign w:val="superscript"/>
        </w:rPr>
        <w:t>a</w:t>
      </w:r>
      <w:r w:rsidR="00EB0F75" w:rsidRPr="00A1524A">
        <w:t xml:space="preserve"> </w:t>
      </w:r>
      <w:r w:rsidRPr="00A1524A">
        <w:tab/>
        <w:t>Reporting by a developed country Party on the information specified in the common tabular format does not prejudge the position of other Parties with regard to the treatment of units from market-based mechanisms under the Convention or other market-based mechanisms towards achievement of quantified economy-wide emission reduction targets.</w:t>
      </w:r>
    </w:p>
    <w:bookmarkEnd w:id="72"/>
    <w:p w:rsidR="00CD7E09" w:rsidRPr="00A1524A" w:rsidRDefault="00CD7E09" w:rsidP="00B83734">
      <w:pPr>
        <w:pStyle w:val="Note"/>
        <w:spacing w:before="0"/>
      </w:pPr>
      <w:r w:rsidRPr="00A1524A">
        <w:rPr>
          <w:vertAlign w:val="superscript"/>
        </w:rPr>
        <w:t>b</w:t>
      </w:r>
      <w:r w:rsidRPr="00A1524A">
        <w:tab/>
        <w:t>For the base year, information reported on the emission reduction target shall include the following: (a) total GHG emissions, excluding emissions and removals from the LULUCF sector; (b) emissions and/or removals from the LULUCF sector based on the accounting approach applied taking into consideration any relevant decisions of the Conference of the Parties and the activities and/or land that will be accounted for; (c) total GHG emissions, including emissions and removals from the LULUCF sector. For each reported year, information reported on progress made towards the emission reduction targets shall include, in addition to the information noted in paragraphs 9(a–</w:t>
      </w:r>
      <w:r w:rsidRPr="00A1524A">
        <w:softHyphen/>
        <w:t>c) of the UNFCCC biennial reporting guidelines for developed country Parties, information on the use of units from market-based mechanisms.</w:t>
      </w:r>
    </w:p>
    <w:p w:rsidR="00CD7E09" w:rsidRPr="00A1524A" w:rsidRDefault="00CD7E09" w:rsidP="00B83734">
      <w:pPr>
        <w:pStyle w:val="Note"/>
        <w:spacing w:before="0"/>
      </w:pPr>
      <w:proofErr w:type="gramStart"/>
      <w:r w:rsidRPr="00A1524A">
        <w:rPr>
          <w:vertAlign w:val="superscript"/>
        </w:rPr>
        <w:t>c</w:t>
      </w:r>
      <w:proofErr w:type="gramEnd"/>
      <w:r w:rsidRPr="00A1524A">
        <w:tab/>
        <w:t>Parties may add additional rows for years other than those specified below.</w:t>
      </w:r>
    </w:p>
    <w:p w:rsidR="009904F2" w:rsidRPr="00A1524A" w:rsidRDefault="00CD7E09" w:rsidP="00B83734">
      <w:pPr>
        <w:pStyle w:val="Note"/>
        <w:spacing w:before="0"/>
      </w:pPr>
      <w:r w:rsidRPr="00A1524A">
        <w:rPr>
          <w:vertAlign w:val="superscript"/>
        </w:rPr>
        <w:t>d</w:t>
      </w:r>
      <w:r w:rsidRPr="00A1524A">
        <w:tab/>
        <w:t>Information in this column should be consistent with the information reported in table 4(a)I or 4(a)II, as appropriate. The Parties for which all relevant information on the LULUCF contribution is reported in table 1 of this common tabular format can refer to table 1.</w:t>
      </w:r>
    </w:p>
    <w:p w:rsidR="00391AD5" w:rsidRPr="00A1524A" w:rsidRDefault="00391AD5">
      <w:pPr>
        <w:spacing w:before="0" w:after="200" w:line="276" w:lineRule="auto"/>
        <w:jc w:val="left"/>
      </w:pPr>
      <w:r w:rsidRPr="00A1524A">
        <w:br w:type="page"/>
      </w:r>
    </w:p>
    <w:p w:rsidR="00001DD0" w:rsidRPr="00A1524A" w:rsidRDefault="002100F6" w:rsidP="00C70922">
      <w:pPr>
        <w:pStyle w:val="CTFTableheading"/>
      </w:pPr>
      <w:bookmarkStart w:id="73" w:name="_Toc436132095"/>
      <w:bookmarkStart w:id="74" w:name="_Toc437245814"/>
      <w:r w:rsidRPr="00A1524A">
        <w:lastRenderedPageBreak/>
        <w:t>CTF Table 4(a</w:t>
      </w:r>
      <w:proofErr w:type="gramStart"/>
      <w:r w:rsidRPr="00A1524A">
        <w:t>)ii</w:t>
      </w:r>
      <w:proofErr w:type="gramEnd"/>
      <w:r w:rsidR="00391AD5" w:rsidRPr="00A1524A">
        <w:t>:</w:t>
      </w:r>
      <w:bookmarkEnd w:id="73"/>
      <w:r w:rsidR="001516E7" w:rsidRPr="00A1524A">
        <w:t xml:space="preserve"> Progress in achievement of the quantified economy-wide emission reduction targets</w:t>
      </w:r>
      <w:r w:rsidR="00E870D1" w:rsidRPr="00A1524A">
        <w:t xml:space="preserve">: </w:t>
      </w:r>
      <w:r w:rsidR="001516E7" w:rsidRPr="00A1524A">
        <w:t>further information on mitigation actions relevant to the counting of emissions and removals from the land use, land-use change and forestry sector in relation to activities under Article 3, paragraphs 3 and 4, of the Kyoto Protocol</w:t>
      </w:r>
      <w:bookmarkEnd w:id="74"/>
      <w:r w:rsidR="001516E7" w:rsidRPr="00A1524A">
        <w:t xml:space="preserve"> </w:t>
      </w:r>
    </w:p>
    <w:p w:rsidR="008209D5" w:rsidRPr="00A1524A" w:rsidRDefault="003042BC" w:rsidP="00A37EAB">
      <w:pPr>
        <w:autoSpaceDE w:val="0"/>
        <w:autoSpaceDN w:val="0"/>
        <w:jc w:val="left"/>
      </w:pPr>
      <w:r w:rsidRPr="00A1524A">
        <w:t>New Zealand</w:t>
      </w:r>
      <w:r w:rsidR="008209D5" w:rsidRPr="00A1524A">
        <w:t xml:space="preserve"> did not include the data related to the KP-LULUCF emissions and accounting in the BR2 because the relevant CRF portion has not been included in the latest (July 2015) inventory submission. </w:t>
      </w:r>
    </w:p>
    <w:p w:rsidR="008209D5" w:rsidRPr="00A1524A" w:rsidRDefault="008209D5" w:rsidP="00A37EAB">
      <w:pPr>
        <w:autoSpaceDE w:val="0"/>
        <w:autoSpaceDN w:val="0"/>
        <w:jc w:val="left"/>
      </w:pPr>
      <w:r w:rsidRPr="00A1524A">
        <w:t xml:space="preserve">According to decision FCCC/CP/2011/9/Add.1 (Annex I, Part II, paragraph 2), summary information from the national greenhouse gas (GHG) inventory on emissions and emission trends in the Biennial Report “shall be prepared for the period from 1990 to the latest year in the most recent inventory submission available. The information provided in the </w:t>
      </w:r>
      <w:r w:rsidR="006936E6">
        <w:t>B</w:t>
      </w:r>
      <w:r w:rsidRPr="00A1524A">
        <w:t xml:space="preserve">iennial </w:t>
      </w:r>
      <w:r w:rsidR="006936E6">
        <w:t>R</w:t>
      </w:r>
      <w:r w:rsidRPr="00A1524A">
        <w:t>eport should be consistent with that provided in the most recent annual inventory submission”. Due to problems with the KP-LULUCF portion of the CRF Reporter software recognised in decision 13/CP.20 (paragraphs 12 and 13), the latest New Zealand’s inventory submission was made under the UNFCCC rules, which excludes the KP-LULUCF portion in the CRF.</w:t>
      </w:r>
    </w:p>
    <w:p w:rsidR="008209D5" w:rsidRPr="00A1524A" w:rsidRDefault="008209D5" w:rsidP="00A37EAB">
      <w:pPr>
        <w:autoSpaceDE w:val="0"/>
        <w:autoSpaceDN w:val="0"/>
        <w:jc w:val="left"/>
      </w:pPr>
      <w:r w:rsidRPr="00A1524A">
        <w:t xml:space="preserve">Although this CTF table has not been submitted, similar information is included in </w:t>
      </w:r>
      <w:r w:rsidRPr="006936E6">
        <w:rPr>
          <w:i/>
        </w:rPr>
        <w:t>New Zealand’s Second Biennial Report</w:t>
      </w:r>
      <w:r w:rsidR="006936E6">
        <w:t xml:space="preserve"> in t</w:t>
      </w:r>
      <w:r w:rsidRPr="00A1524A">
        <w:t>able 3.3.</w:t>
      </w:r>
    </w:p>
    <w:p w:rsidR="008B5AC0" w:rsidRPr="00A1524A" w:rsidRDefault="008B5AC0" w:rsidP="008B5AC0"/>
    <w:p w:rsidR="008B5AC0" w:rsidRPr="00A1524A" w:rsidRDefault="008B5AC0" w:rsidP="00391AD5">
      <w:pPr>
        <w:pStyle w:val="BodyText"/>
        <w:sectPr w:rsidR="008B5AC0" w:rsidRPr="00A1524A" w:rsidSect="009904F2">
          <w:headerReference w:type="even" r:id="rId33"/>
          <w:footerReference w:type="even" r:id="rId34"/>
          <w:footerReference w:type="default" r:id="rId35"/>
          <w:headerReference w:type="first" r:id="rId36"/>
          <w:footerReference w:type="first" r:id="rId37"/>
          <w:pgSz w:w="16840" w:h="11907" w:orient="landscape" w:code="9"/>
          <w:pgMar w:top="1418" w:right="1134" w:bottom="1418" w:left="1134" w:header="567" w:footer="567" w:gutter="567"/>
          <w:cols w:space="720"/>
          <w:titlePg/>
          <w:docGrid w:linePitch="299"/>
        </w:sectPr>
      </w:pPr>
    </w:p>
    <w:p w:rsidR="008B5AC0" w:rsidRPr="00A1524A" w:rsidRDefault="006209A3" w:rsidP="00C70922">
      <w:pPr>
        <w:pStyle w:val="CTFTableheading"/>
      </w:pPr>
      <w:bookmarkStart w:id="75" w:name="_Toc435712551"/>
      <w:bookmarkStart w:id="76" w:name="_Toc436132096"/>
      <w:bookmarkStart w:id="77" w:name="_Toc437245815"/>
      <w:r w:rsidRPr="00A1524A">
        <w:lastRenderedPageBreak/>
        <w:t xml:space="preserve">CTF Table 4(b): </w:t>
      </w:r>
      <w:r w:rsidR="008B5AC0" w:rsidRPr="00A1524A">
        <w:t>Reporting on progress</w:t>
      </w:r>
      <w:bookmarkEnd w:id="75"/>
      <w:bookmarkEnd w:id="76"/>
      <w:bookmarkEnd w:id="77"/>
    </w:p>
    <w:tbl>
      <w:tblPr>
        <w:tblW w:w="8505" w:type="dxa"/>
        <w:tblInd w:w="93" w:type="dxa"/>
        <w:tblLook w:val="04A0" w:firstRow="1" w:lastRow="0" w:firstColumn="1" w:lastColumn="0" w:noHBand="0" w:noVBand="1"/>
      </w:tblPr>
      <w:tblGrid>
        <w:gridCol w:w="5685"/>
        <w:gridCol w:w="1560"/>
        <w:gridCol w:w="1260"/>
      </w:tblGrid>
      <w:tr w:rsidR="008B5AC0" w:rsidRPr="00A1524A" w:rsidTr="00B83734">
        <w:tc>
          <w:tcPr>
            <w:tcW w:w="5685" w:type="dxa"/>
            <w:tcBorders>
              <w:top w:val="single" w:sz="4" w:space="0" w:color="0070C0"/>
              <w:bottom w:val="single" w:sz="4" w:space="0" w:color="0070C0"/>
            </w:tcBorders>
            <w:shd w:val="clear" w:color="000000" w:fill="0070C0"/>
            <w:vAlign w:val="center"/>
            <w:hideMark/>
          </w:tcPr>
          <w:p w:rsidR="008B5AC0" w:rsidRPr="00A1524A" w:rsidRDefault="008B5AC0" w:rsidP="00722EC2">
            <w:pPr>
              <w:pStyle w:val="TableTextbold"/>
              <w:rPr>
                <w:rFonts w:eastAsia="Times New Roman"/>
                <w:color w:val="FFFFFF" w:themeColor="background1"/>
              </w:rPr>
            </w:pPr>
            <w:r w:rsidRPr="00A1524A">
              <w:rPr>
                <w:rFonts w:eastAsia="Times New Roman"/>
                <w:color w:val="FFFFFF" w:themeColor="background1"/>
              </w:rPr>
              <w:t> </w:t>
            </w:r>
          </w:p>
        </w:tc>
        <w:tc>
          <w:tcPr>
            <w:tcW w:w="1560" w:type="dxa"/>
            <w:tcBorders>
              <w:top w:val="single" w:sz="4" w:space="0" w:color="0070C0"/>
              <w:bottom w:val="single" w:sz="4" w:space="0" w:color="0070C0"/>
            </w:tcBorders>
            <w:shd w:val="clear" w:color="000000" w:fill="0070C0"/>
            <w:vAlign w:val="center"/>
            <w:hideMark/>
          </w:tcPr>
          <w:p w:rsidR="008B5AC0" w:rsidRPr="00A1524A" w:rsidRDefault="008B5AC0" w:rsidP="00B83734">
            <w:pPr>
              <w:pStyle w:val="TableTextbold"/>
              <w:jc w:val="center"/>
              <w:rPr>
                <w:rFonts w:eastAsia="Times New Roman"/>
                <w:color w:val="FFFFFF" w:themeColor="background1"/>
              </w:rPr>
            </w:pPr>
            <w:r w:rsidRPr="00A1524A">
              <w:rPr>
                <w:rFonts w:eastAsia="Times New Roman"/>
                <w:color w:val="FFFFFF" w:themeColor="background1"/>
              </w:rPr>
              <w:t>Quantity of units</w:t>
            </w:r>
          </w:p>
        </w:tc>
        <w:tc>
          <w:tcPr>
            <w:tcW w:w="1260" w:type="dxa"/>
            <w:tcBorders>
              <w:top w:val="single" w:sz="4" w:space="0" w:color="0070C0"/>
              <w:bottom w:val="single" w:sz="4" w:space="0" w:color="0070C0"/>
            </w:tcBorders>
            <w:shd w:val="clear" w:color="000000" w:fill="0070C0"/>
            <w:vAlign w:val="center"/>
            <w:hideMark/>
          </w:tcPr>
          <w:p w:rsidR="008B5AC0" w:rsidRPr="00A1524A" w:rsidRDefault="008B5AC0" w:rsidP="00B83734">
            <w:pPr>
              <w:pStyle w:val="TableTextbold"/>
              <w:jc w:val="center"/>
              <w:rPr>
                <w:rFonts w:eastAsia="Times New Roman"/>
                <w:color w:val="FFFFFF" w:themeColor="background1"/>
              </w:rPr>
            </w:pPr>
            <w:proofErr w:type="spellStart"/>
            <w:r w:rsidRPr="00A1524A">
              <w:rPr>
                <w:rFonts w:eastAsia="Times New Roman"/>
                <w:color w:val="FFFFFF" w:themeColor="background1"/>
              </w:rPr>
              <w:t>kt</w:t>
            </w:r>
            <w:proofErr w:type="spellEnd"/>
            <w:r w:rsidRPr="00A1524A">
              <w:rPr>
                <w:rFonts w:eastAsia="Times New Roman"/>
                <w:color w:val="FFFFFF" w:themeColor="background1"/>
              </w:rPr>
              <w:t xml:space="preserve"> CO</w:t>
            </w:r>
            <w:r w:rsidRPr="00A1524A">
              <w:rPr>
                <w:rFonts w:eastAsia="Times New Roman" w:cs="Times New Roman"/>
                <w:color w:val="FFFFFF" w:themeColor="background1"/>
                <w:szCs w:val="18"/>
                <w:vertAlign w:val="subscript"/>
              </w:rPr>
              <w:t xml:space="preserve">2 </w:t>
            </w:r>
            <w:proofErr w:type="spellStart"/>
            <w:r w:rsidRPr="00A1524A">
              <w:rPr>
                <w:rFonts w:eastAsia="Times New Roman" w:cs="Times New Roman"/>
                <w:color w:val="FFFFFF" w:themeColor="background1"/>
                <w:szCs w:val="18"/>
              </w:rPr>
              <w:t>eq</w:t>
            </w:r>
            <w:proofErr w:type="spellEnd"/>
          </w:p>
        </w:tc>
      </w:tr>
      <w:tr w:rsidR="008B5AC0" w:rsidRPr="00A1524A" w:rsidTr="00B83734">
        <w:tc>
          <w:tcPr>
            <w:tcW w:w="5685" w:type="dxa"/>
            <w:tcBorders>
              <w:top w:val="single" w:sz="4" w:space="0" w:color="0070C0"/>
              <w:right w:val="single" w:sz="4" w:space="0" w:color="E6F1F9"/>
            </w:tcBorders>
            <w:shd w:val="clear" w:color="000000" w:fill="E6F1F9"/>
            <w:hideMark/>
          </w:tcPr>
          <w:p w:rsidR="008B5AC0" w:rsidRPr="00A1524A" w:rsidRDefault="008B5AC0" w:rsidP="00722EC2">
            <w:pPr>
              <w:pStyle w:val="TableText"/>
              <w:rPr>
                <w:rFonts w:eastAsia="Times New Roman"/>
                <w:b/>
                <w:bCs/>
                <w:color w:val="000000"/>
              </w:rPr>
            </w:pPr>
            <w:r w:rsidRPr="00A1524A">
              <w:rPr>
                <w:rFonts w:eastAsia="Times New Roman"/>
              </w:rPr>
              <w:t>2013</w:t>
            </w:r>
          </w:p>
        </w:tc>
        <w:tc>
          <w:tcPr>
            <w:tcW w:w="1560" w:type="dxa"/>
            <w:tcBorders>
              <w:top w:val="single" w:sz="4" w:space="0" w:color="0070C0"/>
              <w:left w:val="single" w:sz="4" w:space="0" w:color="E6F1F9"/>
            </w:tcBorders>
            <w:shd w:val="clear" w:color="000000" w:fill="E6F1F9"/>
            <w:noWrap/>
            <w:vAlign w:val="bottom"/>
            <w:hideMark/>
          </w:tcPr>
          <w:p w:rsidR="008B5AC0" w:rsidRPr="00A1524A" w:rsidRDefault="008B5AC0" w:rsidP="00B83734">
            <w:pPr>
              <w:pStyle w:val="TableText"/>
              <w:jc w:val="center"/>
              <w:rPr>
                <w:rFonts w:eastAsia="Times New Roman"/>
                <w:color w:val="000000"/>
                <w:sz w:val="20"/>
                <w:szCs w:val="20"/>
              </w:rPr>
            </w:pPr>
          </w:p>
        </w:tc>
        <w:tc>
          <w:tcPr>
            <w:tcW w:w="1260" w:type="dxa"/>
            <w:tcBorders>
              <w:top w:val="single" w:sz="4" w:space="0" w:color="0070C0"/>
            </w:tcBorders>
            <w:shd w:val="clear" w:color="000000" w:fill="E6F1F9"/>
            <w:noWrap/>
            <w:vAlign w:val="bottom"/>
            <w:hideMark/>
          </w:tcPr>
          <w:p w:rsidR="008B5AC0" w:rsidRPr="00A1524A" w:rsidRDefault="008B5AC0" w:rsidP="00B83734">
            <w:pPr>
              <w:pStyle w:val="TableText"/>
              <w:jc w:val="center"/>
              <w:rPr>
                <w:rFonts w:eastAsia="Times New Roman"/>
                <w:color w:val="000000"/>
                <w:sz w:val="20"/>
                <w:szCs w:val="20"/>
              </w:rPr>
            </w:pPr>
          </w:p>
        </w:tc>
      </w:tr>
      <w:tr w:rsidR="008B5AC0" w:rsidRPr="00A1524A" w:rsidTr="00B83734">
        <w:tc>
          <w:tcPr>
            <w:tcW w:w="5685" w:type="dxa"/>
            <w:tcBorders>
              <w:right w:val="single" w:sz="4" w:space="0" w:color="E6F1F9"/>
            </w:tcBorders>
            <w:shd w:val="clear" w:color="auto" w:fill="auto"/>
            <w:hideMark/>
          </w:tcPr>
          <w:p w:rsidR="008B5AC0" w:rsidRPr="00A1524A" w:rsidRDefault="008B5AC0" w:rsidP="00722EC2">
            <w:pPr>
              <w:pStyle w:val="TableText"/>
              <w:rPr>
                <w:rFonts w:eastAsia="Times New Roman"/>
                <w:color w:val="000000"/>
              </w:rPr>
            </w:pPr>
            <w:r w:rsidRPr="00A1524A">
              <w:rPr>
                <w:rFonts w:eastAsia="Times New Roman"/>
              </w:rPr>
              <w:t xml:space="preserve">Kyoto Protocol Units </w:t>
            </w:r>
            <w:r w:rsidRPr="00A1524A">
              <w:rPr>
                <w:rFonts w:eastAsia="Times New Roman"/>
                <w:color w:val="000000"/>
                <w:vertAlign w:val="superscript"/>
              </w:rPr>
              <w:t>d</w:t>
            </w:r>
          </w:p>
        </w:tc>
        <w:tc>
          <w:tcPr>
            <w:tcW w:w="1560" w:type="dxa"/>
            <w:tcBorders>
              <w:left w:val="single" w:sz="4" w:space="0" w:color="E6F1F9"/>
            </w:tcBorders>
            <w:shd w:val="clear" w:color="000000" w:fill="E6F1F9"/>
            <w:noWrap/>
            <w:vAlign w:val="bottom"/>
            <w:hideMark/>
          </w:tcPr>
          <w:p w:rsidR="008B5AC0" w:rsidRPr="00A1524A" w:rsidRDefault="008B5AC0" w:rsidP="00B83734">
            <w:pPr>
              <w:pStyle w:val="TableText"/>
              <w:jc w:val="center"/>
              <w:rPr>
                <w:rFonts w:eastAsia="Times New Roman"/>
                <w:color w:val="000000"/>
                <w:sz w:val="20"/>
                <w:szCs w:val="20"/>
              </w:rPr>
            </w:pPr>
          </w:p>
        </w:tc>
        <w:tc>
          <w:tcPr>
            <w:tcW w:w="1260" w:type="dxa"/>
            <w:shd w:val="clear" w:color="000000" w:fill="E6F1F9"/>
            <w:vAlign w:val="bottom"/>
            <w:hideMark/>
          </w:tcPr>
          <w:p w:rsidR="008B5AC0" w:rsidRPr="00A1524A" w:rsidRDefault="008B5AC0" w:rsidP="00B83734">
            <w:pPr>
              <w:pStyle w:val="TableText"/>
              <w:jc w:val="center"/>
              <w:rPr>
                <w:rFonts w:eastAsia="Times New Roman"/>
                <w:color w:val="000000"/>
                <w:sz w:val="20"/>
                <w:szCs w:val="20"/>
              </w:rPr>
            </w:pPr>
          </w:p>
        </w:tc>
      </w:tr>
      <w:tr w:rsidR="008B5AC0" w:rsidRPr="00A1524A" w:rsidTr="00B83734">
        <w:tc>
          <w:tcPr>
            <w:tcW w:w="5685" w:type="dxa"/>
            <w:tcBorders>
              <w:right w:val="single" w:sz="4" w:space="0" w:color="E6F1F9"/>
            </w:tcBorders>
            <w:shd w:val="clear" w:color="auto" w:fill="auto"/>
            <w:hideMark/>
          </w:tcPr>
          <w:p w:rsidR="008B5AC0" w:rsidRPr="00A1524A" w:rsidRDefault="008B5AC0" w:rsidP="00722EC2">
            <w:pPr>
              <w:pStyle w:val="TableText"/>
              <w:rPr>
                <w:rFonts w:eastAsia="Times New Roman"/>
                <w:color w:val="000000"/>
              </w:rPr>
            </w:pPr>
            <w:r w:rsidRPr="00A1524A">
              <w:rPr>
                <w:rFonts w:eastAsia="Times New Roman"/>
              </w:rPr>
              <w:t>AAUs</w:t>
            </w:r>
          </w:p>
        </w:tc>
        <w:tc>
          <w:tcPr>
            <w:tcW w:w="1560" w:type="dxa"/>
            <w:tcBorders>
              <w:left w:val="single" w:sz="4" w:space="0" w:color="E6F1F9"/>
            </w:tcBorders>
            <w:shd w:val="clear" w:color="auto" w:fill="auto"/>
            <w:hideMark/>
          </w:tcPr>
          <w:p w:rsidR="008B5AC0" w:rsidRPr="00A1524A" w:rsidRDefault="008B5AC0" w:rsidP="00B83734">
            <w:pPr>
              <w:pStyle w:val="TableText"/>
              <w:jc w:val="center"/>
              <w:rPr>
                <w:rFonts w:eastAsia="Times New Roman"/>
                <w:color w:val="000000"/>
              </w:rPr>
            </w:pPr>
            <w:r w:rsidRPr="00A1524A">
              <w:rPr>
                <w:rFonts w:eastAsia="Times New Roman"/>
                <w:color w:val="000000"/>
              </w:rPr>
              <w:t>0.00</w:t>
            </w:r>
          </w:p>
        </w:tc>
        <w:tc>
          <w:tcPr>
            <w:tcW w:w="1260" w:type="dxa"/>
            <w:shd w:val="clear" w:color="auto" w:fill="auto"/>
            <w:hideMark/>
          </w:tcPr>
          <w:p w:rsidR="008B5AC0" w:rsidRPr="00A1524A" w:rsidRDefault="008B5AC0" w:rsidP="00B83734">
            <w:pPr>
              <w:pStyle w:val="TableText"/>
              <w:jc w:val="center"/>
              <w:rPr>
                <w:rFonts w:eastAsia="Times New Roman"/>
                <w:color w:val="000000"/>
              </w:rPr>
            </w:pPr>
            <w:r w:rsidRPr="00A1524A">
              <w:rPr>
                <w:rFonts w:eastAsia="Times New Roman"/>
                <w:color w:val="000000"/>
              </w:rPr>
              <w:t>0.00</w:t>
            </w:r>
          </w:p>
        </w:tc>
      </w:tr>
      <w:tr w:rsidR="008B5AC0" w:rsidRPr="00A1524A" w:rsidTr="00B83734">
        <w:tc>
          <w:tcPr>
            <w:tcW w:w="5685" w:type="dxa"/>
            <w:tcBorders>
              <w:right w:val="single" w:sz="4" w:space="0" w:color="E6F1F9"/>
            </w:tcBorders>
            <w:shd w:val="clear" w:color="auto" w:fill="auto"/>
            <w:hideMark/>
          </w:tcPr>
          <w:p w:rsidR="008B5AC0" w:rsidRPr="00A1524A" w:rsidRDefault="008B5AC0" w:rsidP="00722EC2">
            <w:pPr>
              <w:pStyle w:val="TableText"/>
              <w:rPr>
                <w:rFonts w:eastAsia="Times New Roman"/>
                <w:color w:val="000000"/>
              </w:rPr>
            </w:pPr>
            <w:r w:rsidRPr="00A1524A">
              <w:rPr>
                <w:rFonts w:eastAsia="Times New Roman"/>
              </w:rPr>
              <w:t>ERUs</w:t>
            </w:r>
          </w:p>
        </w:tc>
        <w:tc>
          <w:tcPr>
            <w:tcW w:w="1560" w:type="dxa"/>
            <w:tcBorders>
              <w:left w:val="single" w:sz="4" w:space="0" w:color="E6F1F9"/>
            </w:tcBorders>
            <w:shd w:val="clear" w:color="auto" w:fill="auto"/>
            <w:hideMark/>
          </w:tcPr>
          <w:p w:rsidR="008B5AC0" w:rsidRPr="00A1524A" w:rsidRDefault="008B5AC0" w:rsidP="00B83734">
            <w:pPr>
              <w:pStyle w:val="TableText"/>
              <w:jc w:val="center"/>
              <w:rPr>
                <w:rFonts w:eastAsia="Times New Roman"/>
                <w:color w:val="000000"/>
              </w:rPr>
            </w:pPr>
            <w:r w:rsidRPr="00A1524A">
              <w:rPr>
                <w:rFonts w:eastAsia="Times New Roman"/>
                <w:color w:val="000000"/>
              </w:rPr>
              <w:t>0.00</w:t>
            </w:r>
          </w:p>
        </w:tc>
        <w:tc>
          <w:tcPr>
            <w:tcW w:w="1260" w:type="dxa"/>
            <w:shd w:val="clear" w:color="auto" w:fill="auto"/>
            <w:hideMark/>
          </w:tcPr>
          <w:p w:rsidR="008B5AC0" w:rsidRPr="00A1524A" w:rsidRDefault="008B5AC0" w:rsidP="00B83734">
            <w:pPr>
              <w:pStyle w:val="TableText"/>
              <w:jc w:val="center"/>
              <w:rPr>
                <w:rFonts w:eastAsia="Times New Roman"/>
                <w:color w:val="000000"/>
              </w:rPr>
            </w:pPr>
            <w:r w:rsidRPr="00A1524A">
              <w:rPr>
                <w:rFonts w:eastAsia="Times New Roman"/>
                <w:color w:val="000000"/>
              </w:rPr>
              <w:t>0.00</w:t>
            </w:r>
          </w:p>
        </w:tc>
      </w:tr>
      <w:tr w:rsidR="008B5AC0" w:rsidRPr="00A1524A" w:rsidTr="00B83734">
        <w:tc>
          <w:tcPr>
            <w:tcW w:w="5685" w:type="dxa"/>
            <w:tcBorders>
              <w:right w:val="single" w:sz="4" w:space="0" w:color="E6F1F9"/>
            </w:tcBorders>
            <w:shd w:val="clear" w:color="auto" w:fill="auto"/>
            <w:hideMark/>
          </w:tcPr>
          <w:p w:rsidR="008B5AC0" w:rsidRPr="00A1524A" w:rsidRDefault="008B5AC0" w:rsidP="00722EC2">
            <w:pPr>
              <w:pStyle w:val="TableText"/>
              <w:rPr>
                <w:rFonts w:eastAsia="Times New Roman"/>
                <w:color w:val="000000"/>
              </w:rPr>
            </w:pPr>
            <w:r w:rsidRPr="00A1524A">
              <w:rPr>
                <w:rFonts w:eastAsia="Times New Roman"/>
              </w:rPr>
              <w:t>CERs</w:t>
            </w:r>
          </w:p>
        </w:tc>
        <w:tc>
          <w:tcPr>
            <w:tcW w:w="1560" w:type="dxa"/>
            <w:tcBorders>
              <w:left w:val="single" w:sz="4" w:space="0" w:color="E6F1F9"/>
            </w:tcBorders>
            <w:shd w:val="clear" w:color="auto" w:fill="auto"/>
            <w:hideMark/>
          </w:tcPr>
          <w:p w:rsidR="008B5AC0" w:rsidRPr="00A1524A" w:rsidRDefault="008B5AC0" w:rsidP="00B83734">
            <w:pPr>
              <w:pStyle w:val="TableText"/>
              <w:jc w:val="center"/>
              <w:rPr>
                <w:rFonts w:eastAsia="Times New Roman"/>
                <w:color w:val="000000"/>
              </w:rPr>
            </w:pPr>
            <w:r w:rsidRPr="00A1524A">
              <w:rPr>
                <w:rFonts w:eastAsia="Times New Roman"/>
                <w:color w:val="000000"/>
              </w:rPr>
              <w:t>0.00</w:t>
            </w:r>
          </w:p>
        </w:tc>
        <w:tc>
          <w:tcPr>
            <w:tcW w:w="1260" w:type="dxa"/>
            <w:shd w:val="clear" w:color="auto" w:fill="auto"/>
            <w:hideMark/>
          </w:tcPr>
          <w:p w:rsidR="008B5AC0" w:rsidRPr="00A1524A" w:rsidRDefault="008B5AC0" w:rsidP="00B83734">
            <w:pPr>
              <w:pStyle w:val="TableText"/>
              <w:jc w:val="center"/>
              <w:rPr>
                <w:rFonts w:eastAsia="Times New Roman"/>
                <w:color w:val="000000"/>
              </w:rPr>
            </w:pPr>
            <w:r w:rsidRPr="00A1524A">
              <w:rPr>
                <w:rFonts w:eastAsia="Times New Roman"/>
                <w:color w:val="000000"/>
              </w:rPr>
              <w:t>0.00</w:t>
            </w:r>
          </w:p>
        </w:tc>
      </w:tr>
      <w:tr w:rsidR="008B5AC0" w:rsidRPr="00A1524A" w:rsidTr="00B83734">
        <w:tc>
          <w:tcPr>
            <w:tcW w:w="5685" w:type="dxa"/>
            <w:tcBorders>
              <w:right w:val="single" w:sz="4" w:space="0" w:color="E6F1F9"/>
            </w:tcBorders>
            <w:shd w:val="clear" w:color="auto" w:fill="auto"/>
            <w:hideMark/>
          </w:tcPr>
          <w:p w:rsidR="008B5AC0" w:rsidRPr="00A1524A" w:rsidRDefault="008B5AC0" w:rsidP="00722EC2">
            <w:pPr>
              <w:pStyle w:val="TableText"/>
              <w:rPr>
                <w:rFonts w:eastAsia="Times New Roman"/>
                <w:color w:val="000000"/>
              </w:rPr>
            </w:pPr>
            <w:proofErr w:type="spellStart"/>
            <w:r w:rsidRPr="00A1524A">
              <w:rPr>
                <w:rFonts w:eastAsia="Times New Roman"/>
              </w:rPr>
              <w:t>tCERs</w:t>
            </w:r>
            <w:proofErr w:type="spellEnd"/>
          </w:p>
        </w:tc>
        <w:tc>
          <w:tcPr>
            <w:tcW w:w="1560" w:type="dxa"/>
            <w:tcBorders>
              <w:left w:val="single" w:sz="4" w:space="0" w:color="E6F1F9"/>
            </w:tcBorders>
            <w:shd w:val="clear" w:color="auto" w:fill="auto"/>
            <w:hideMark/>
          </w:tcPr>
          <w:p w:rsidR="008B5AC0" w:rsidRPr="00A1524A" w:rsidRDefault="008B5AC0" w:rsidP="00B83734">
            <w:pPr>
              <w:pStyle w:val="TableText"/>
              <w:jc w:val="center"/>
              <w:rPr>
                <w:rFonts w:eastAsia="Times New Roman"/>
                <w:color w:val="000000"/>
              </w:rPr>
            </w:pPr>
            <w:r w:rsidRPr="00A1524A">
              <w:rPr>
                <w:rFonts w:eastAsia="Times New Roman"/>
                <w:color w:val="000000"/>
              </w:rPr>
              <w:t>0.00</w:t>
            </w:r>
          </w:p>
        </w:tc>
        <w:tc>
          <w:tcPr>
            <w:tcW w:w="1260" w:type="dxa"/>
            <w:shd w:val="clear" w:color="auto" w:fill="auto"/>
            <w:hideMark/>
          </w:tcPr>
          <w:p w:rsidR="008B5AC0" w:rsidRPr="00A1524A" w:rsidRDefault="008B5AC0" w:rsidP="00B83734">
            <w:pPr>
              <w:pStyle w:val="TableText"/>
              <w:jc w:val="center"/>
              <w:rPr>
                <w:rFonts w:eastAsia="Times New Roman"/>
                <w:color w:val="000000"/>
              </w:rPr>
            </w:pPr>
            <w:r w:rsidRPr="00A1524A">
              <w:rPr>
                <w:rFonts w:eastAsia="Times New Roman"/>
                <w:color w:val="000000"/>
              </w:rPr>
              <w:t>0.00</w:t>
            </w:r>
          </w:p>
        </w:tc>
      </w:tr>
      <w:tr w:rsidR="008B5AC0" w:rsidRPr="00A1524A" w:rsidTr="00B83734">
        <w:tc>
          <w:tcPr>
            <w:tcW w:w="5685" w:type="dxa"/>
            <w:tcBorders>
              <w:right w:val="single" w:sz="4" w:space="0" w:color="E6F1F9"/>
            </w:tcBorders>
            <w:shd w:val="clear" w:color="auto" w:fill="auto"/>
            <w:hideMark/>
          </w:tcPr>
          <w:p w:rsidR="008B5AC0" w:rsidRPr="00A1524A" w:rsidRDefault="008B5AC0" w:rsidP="00722EC2">
            <w:pPr>
              <w:pStyle w:val="TableText"/>
              <w:rPr>
                <w:rFonts w:eastAsia="Times New Roman"/>
                <w:color w:val="000000"/>
              </w:rPr>
            </w:pPr>
            <w:proofErr w:type="spellStart"/>
            <w:r w:rsidRPr="00A1524A">
              <w:rPr>
                <w:rFonts w:eastAsia="Times New Roman"/>
              </w:rPr>
              <w:t>lCERs</w:t>
            </w:r>
            <w:proofErr w:type="spellEnd"/>
          </w:p>
        </w:tc>
        <w:tc>
          <w:tcPr>
            <w:tcW w:w="1560" w:type="dxa"/>
            <w:tcBorders>
              <w:left w:val="single" w:sz="4" w:space="0" w:color="E6F1F9"/>
            </w:tcBorders>
            <w:shd w:val="clear" w:color="auto" w:fill="auto"/>
            <w:hideMark/>
          </w:tcPr>
          <w:p w:rsidR="008B5AC0" w:rsidRPr="00A1524A" w:rsidRDefault="008B5AC0" w:rsidP="00B83734">
            <w:pPr>
              <w:pStyle w:val="TableText"/>
              <w:jc w:val="center"/>
              <w:rPr>
                <w:rFonts w:eastAsia="Times New Roman"/>
                <w:color w:val="000000"/>
              </w:rPr>
            </w:pPr>
            <w:r w:rsidRPr="00A1524A">
              <w:rPr>
                <w:rFonts w:eastAsia="Times New Roman"/>
                <w:color w:val="000000"/>
              </w:rPr>
              <w:t>0.00</w:t>
            </w:r>
          </w:p>
        </w:tc>
        <w:tc>
          <w:tcPr>
            <w:tcW w:w="1260" w:type="dxa"/>
            <w:shd w:val="clear" w:color="auto" w:fill="auto"/>
            <w:hideMark/>
          </w:tcPr>
          <w:p w:rsidR="008B5AC0" w:rsidRPr="00A1524A" w:rsidRDefault="008B5AC0" w:rsidP="00B83734">
            <w:pPr>
              <w:pStyle w:val="TableText"/>
              <w:jc w:val="center"/>
              <w:rPr>
                <w:rFonts w:eastAsia="Times New Roman"/>
                <w:color w:val="000000"/>
              </w:rPr>
            </w:pPr>
            <w:r w:rsidRPr="00A1524A">
              <w:rPr>
                <w:rFonts w:eastAsia="Times New Roman"/>
                <w:color w:val="000000"/>
              </w:rPr>
              <w:t>0.00</w:t>
            </w:r>
          </w:p>
        </w:tc>
      </w:tr>
      <w:tr w:rsidR="008B5AC0" w:rsidRPr="00A1524A" w:rsidTr="00B83734">
        <w:tc>
          <w:tcPr>
            <w:tcW w:w="5685" w:type="dxa"/>
            <w:tcBorders>
              <w:right w:val="single" w:sz="4" w:space="0" w:color="E6F1F9"/>
            </w:tcBorders>
            <w:shd w:val="clear" w:color="auto" w:fill="auto"/>
            <w:hideMark/>
          </w:tcPr>
          <w:p w:rsidR="008B5AC0" w:rsidRPr="00A1524A" w:rsidRDefault="008B5AC0" w:rsidP="00722EC2">
            <w:pPr>
              <w:pStyle w:val="TableText"/>
              <w:rPr>
                <w:rFonts w:eastAsia="Times New Roman"/>
                <w:color w:val="000000"/>
              </w:rPr>
            </w:pPr>
            <w:r w:rsidRPr="00A1524A">
              <w:rPr>
                <w:rFonts w:eastAsia="Times New Roman"/>
              </w:rPr>
              <w:t xml:space="preserve">Units from market-based mechanisms under the Convention </w:t>
            </w:r>
            <w:r w:rsidRPr="00A1524A">
              <w:rPr>
                <w:rFonts w:eastAsia="Times New Roman"/>
                <w:color w:val="000000"/>
                <w:vertAlign w:val="superscript"/>
              </w:rPr>
              <w:t>d, e</w:t>
            </w:r>
          </w:p>
        </w:tc>
        <w:tc>
          <w:tcPr>
            <w:tcW w:w="1560" w:type="dxa"/>
            <w:tcBorders>
              <w:left w:val="single" w:sz="4" w:space="0" w:color="E6F1F9"/>
            </w:tcBorders>
            <w:shd w:val="clear" w:color="auto" w:fill="E6F1F9"/>
            <w:noWrap/>
            <w:vAlign w:val="bottom"/>
            <w:hideMark/>
          </w:tcPr>
          <w:p w:rsidR="008B5AC0" w:rsidRPr="00A1524A" w:rsidRDefault="008B5AC0" w:rsidP="00B83734">
            <w:pPr>
              <w:pStyle w:val="TableText"/>
              <w:jc w:val="center"/>
              <w:rPr>
                <w:rFonts w:eastAsia="Times New Roman"/>
                <w:color w:val="000000"/>
                <w:sz w:val="20"/>
                <w:szCs w:val="20"/>
              </w:rPr>
            </w:pPr>
          </w:p>
        </w:tc>
        <w:tc>
          <w:tcPr>
            <w:tcW w:w="1260" w:type="dxa"/>
            <w:shd w:val="clear" w:color="auto" w:fill="E6F1F9"/>
            <w:vAlign w:val="bottom"/>
            <w:hideMark/>
          </w:tcPr>
          <w:p w:rsidR="008B5AC0" w:rsidRPr="00A1524A" w:rsidRDefault="008B5AC0" w:rsidP="00B83734">
            <w:pPr>
              <w:pStyle w:val="TableText"/>
              <w:jc w:val="center"/>
              <w:rPr>
                <w:rFonts w:eastAsia="Times New Roman"/>
                <w:color w:val="000000"/>
                <w:sz w:val="20"/>
                <w:szCs w:val="20"/>
              </w:rPr>
            </w:pPr>
          </w:p>
        </w:tc>
      </w:tr>
      <w:tr w:rsidR="008B5AC0" w:rsidRPr="00A1524A" w:rsidTr="00B83734">
        <w:tc>
          <w:tcPr>
            <w:tcW w:w="5685" w:type="dxa"/>
            <w:tcBorders>
              <w:right w:val="single" w:sz="4" w:space="0" w:color="E6F1F9"/>
            </w:tcBorders>
            <w:shd w:val="clear" w:color="auto" w:fill="auto"/>
            <w:hideMark/>
          </w:tcPr>
          <w:p w:rsidR="008B5AC0" w:rsidRPr="00A1524A" w:rsidRDefault="008B5AC0" w:rsidP="00722EC2">
            <w:pPr>
              <w:pStyle w:val="TableText"/>
              <w:rPr>
                <w:rFonts w:eastAsia="Times New Roman"/>
                <w:color w:val="000000"/>
              </w:rPr>
            </w:pPr>
            <w:r w:rsidRPr="00A1524A">
              <w:rPr>
                <w:rFonts w:eastAsia="Times New Roman"/>
              </w:rPr>
              <w:t xml:space="preserve">Units from other market-based mechanisms </w:t>
            </w:r>
            <w:r w:rsidRPr="00A1524A">
              <w:rPr>
                <w:rFonts w:eastAsia="Times New Roman"/>
                <w:color w:val="000000"/>
                <w:vertAlign w:val="superscript"/>
              </w:rPr>
              <w:t>d, e</w:t>
            </w:r>
          </w:p>
        </w:tc>
        <w:tc>
          <w:tcPr>
            <w:tcW w:w="1560" w:type="dxa"/>
            <w:tcBorders>
              <w:left w:val="single" w:sz="4" w:space="0" w:color="E6F1F9"/>
            </w:tcBorders>
            <w:shd w:val="clear" w:color="auto" w:fill="E6F1F9"/>
            <w:noWrap/>
            <w:vAlign w:val="bottom"/>
            <w:hideMark/>
          </w:tcPr>
          <w:p w:rsidR="008B5AC0" w:rsidRPr="00A1524A" w:rsidRDefault="008B5AC0" w:rsidP="00B83734">
            <w:pPr>
              <w:pStyle w:val="TableText"/>
              <w:jc w:val="center"/>
              <w:rPr>
                <w:rFonts w:eastAsia="Times New Roman"/>
                <w:color w:val="000000"/>
                <w:sz w:val="20"/>
                <w:szCs w:val="20"/>
              </w:rPr>
            </w:pPr>
          </w:p>
        </w:tc>
        <w:tc>
          <w:tcPr>
            <w:tcW w:w="1260" w:type="dxa"/>
            <w:shd w:val="clear" w:color="auto" w:fill="E6F1F9"/>
            <w:vAlign w:val="bottom"/>
            <w:hideMark/>
          </w:tcPr>
          <w:p w:rsidR="008B5AC0" w:rsidRPr="00A1524A" w:rsidRDefault="008B5AC0" w:rsidP="00B83734">
            <w:pPr>
              <w:pStyle w:val="TableText"/>
              <w:jc w:val="center"/>
              <w:rPr>
                <w:rFonts w:eastAsia="Times New Roman"/>
                <w:color w:val="000000"/>
                <w:sz w:val="20"/>
                <w:szCs w:val="20"/>
              </w:rPr>
            </w:pPr>
          </w:p>
        </w:tc>
      </w:tr>
      <w:tr w:rsidR="008B5AC0" w:rsidRPr="00A1524A" w:rsidTr="00B83734">
        <w:tc>
          <w:tcPr>
            <w:tcW w:w="5685" w:type="dxa"/>
            <w:tcBorders>
              <w:right w:val="single" w:sz="4" w:space="0" w:color="E6F1F9"/>
            </w:tcBorders>
            <w:shd w:val="clear" w:color="auto" w:fill="auto"/>
            <w:hideMark/>
          </w:tcPr>
          <w:p w:rsidR="008B5AC0" w:rsidRPr="00A1524A" w:rsidRDefault="008B5AC0" w:rsidP="00722EC2">
            <w:pPr>
              <w:pStyle w:val="TableText"/>
              <w:rPr>
                <w:rFonts w:eastAsia="Times New Roman"/>
                <w:color w:val="000000"/>
              </w:rPr>
            </w:pPr>
            <w:r w:rsidRPr="00A1524A">
              <w:rPr>
                <w:rFonts w:eastAsia="Times New Roman"/>
              </w:rPr>
              <w:t>Total</w:t>
            </w:r>
          </w:p>
        </w:tc>
        <w:tc>
          <w:tcPr>
            <w:tcW w:w="1560" w:type="dxa"/>
            <w:tcBorders>
              <w:left w:val="single" w:sz="4" w:space="0" w:color="E6F1F9"/>
            </w:tcBorders>
            <w:shd w:val="clear" w:color="auto" w:fill="E6F1F9"/>
            <w:noWrap/>
            <w:vAlign w:val="bottom"/>
            <w:hideMark/>
          </w:tcPr>
          <w:p w:rsidR="008B5AC0" w:rsidRPr="00A1524A" w:rsidRDefault="008B5AC0" w:rsidP="00B83734">
            <w:pPr>
              <w:pStyle w:val="TableText"/>
              <w:jc w:val="center"/>
              <w:rPr>
                <w:rFonts w:eastAsia="Times New Roman"/>
                <w:color w:val="000000"/>
                <w:sz w:val="20"/>
                <w:szCs w:val="20"/>
              </w:rPr>
            </w:pPr>
          </w:p>
        </w:tc>
        <w:tc>
          <w:tcPr>
            <w:tcW w:w="1260" w:type="dxa"/>
            <w:shd w:val="clear" w:color="auto" w:fill="E6F1F9"/>
            <w:vAlign w:val="bottom"/>
            <w:hideMark/>
          </w:tcPr>
          <w:p w:rsidR="008B5AC0" w:rsidRPr="00A1524A" w:rsidRDefault="008B5AC0" w:rsidP="00B83734">
            <w:pPr>
              <w:pStyle w:val="TableText"/>
              <w:jc w:val="center"/>
              <w:rPr>
                <w:rFonts w:eastAsia="Times New Roman"/>
                <w:color w:val="000000"/>
                <w:sz w:val="20"/>
                <w:szCs w:val="20"/>
              </w:rPr>
            </w:pPr>
          </w:p>
        </w:tc>
      </w:tr>
      <w:tr w:rsidR="008B5AC0" w:rsidRPr="00A1524A" w:rsidTr="00B83734">
        <w:tc>
          <w:tcPr>
            <w:tcW w:w="5685" w:type="dxa"/>
            <w:tcBorders>
              <w:right w:val="single" w:sz="4" w:space="0" w:color="E6F1F9"/>
            </w:tcBorders>
            <w:shd w:val="clear" w:color="000000" w:fill="E6F1F9"/>
            <w:hideMark/>
          </w:tcPr>
          <w:p w:rsidR="008B5AC0" w:rsidRPr="00A1524A" w:rsidRDefault="008B5AC0" w:rsidP="00722EC2">
            <w:pPr>
              <w:pStyle w:val="TableText"/>
              <w:rPr>
                <w:rFonts w:eastAsia="Times New Roman"/>
                <w:b/>
                <w:bCs/>
                <w:color w:val="000000"/>
              </w:rPr>
            </w:pPr>
            <w:r w:rsidRPr="00A1524A">
              <w:rPr>
                <w:rFonts w:eastAsia="Times New Roman"/>
              </w:rPr>
              <w:t>2014</w:t>
            </w:r>
          </w:p>
        </w:tc>
        <w:tc>
          <w:tcPr>
            <w:tcW w:w="1560" w:type="dxa"/>
            <w:tcBorders>
              <w:left w:val="single" w:sz="4" w:space="0" w:color="E6F1F9"/>
            </w:tcBorders>
            <w:shd w:val="clear" w:color="000000" w:fill="E6F1F9"/>
            <w:noWrap/>
            <w:vAlign w:val="bottom"/>
            <w:hideMark/>
          </w:tcPr>
          <w:p w:rsidR="008B5AC0" w:rsidRPr="00A1524A" w:rsidRDefault="008B5AC0" w:rsidP="00B83734">
            <w:pPr>
              <w:pStyle w:val="TableText"/>
              <w:jc w:val="center"/>
              <w:rPr>
                <w:rFonts w:eastAsia="Times New Roman"/>
                <w:color w:val="000000"/>
                <w:sz w:val="20"/>
                <w:szCs w:val="20"/>
              </w:rPr>
            </w:pPr>
          </w:p>
        </w:tc>
        <w:tc>
          <w:tcPr>
            <w:tcW w:w="1260" w:type="dxa"/>
            <w:shd w:val="clear" w:color="000000" w:fill="E6F1F9"/>
            <w:noWrap/>
            <w:vAlign w:val="bottom"/>
            <w:hideMark/>
          </w:tcPr>
          <w:p w:rsidR="008B5AC0" w:rsidRPr="00A1524A" w:rsidRDefault="008B5AC0" w:rsidP="00B83734">
            <w:pPr>
              <w:pStyle w:val="TableText"/>
              <w:jc w:val="center"/>
              <w:rPr>
                <w:rFonts w:eastAsia="Times New Roman"/>
                <w:color w:val="000000"/>
                <w:sz w:val="20"/>
                <w:szCs w:val="20"/>
              </w:rPr>
            </w:pPr>
          </w:p>
        </w:tc>
      </w:tr>
      <w:tr w:rsidR="008B5AC0" w:rsidRPr="00A1524A" w:rsidTr="00B83734">
        <w:tc>
          <w:tcPr>
            <w:tcW w:w="5685" w:type="dxa"/>
            <w:tcBorders>
              <w:right w:val="single" w:sz="4" w:space="0" w:color="E6F1F9"/>
            </w:tcBorders>
            <w:shd w:val="clear" w:color="auto" w:fill="auto"/>
            <w:hideMark/>
          </w:tcPr>
          <w:p w:rsidR="008B5AC0" w:rsidRPr="00A1524A" w:rsidRDefault="008B5AC0" w:rsidP="00722EC2">
            <w:pPr>
              <w:pStyle w:val="TableText"/>
              <w:rPr>
                <w:rFonts w:eastAsia="Times New Roman"/>
                <w:color w:val="000000"/>
              </w:rPr>
            </w:pPr>
            <w:r w:rsidRPr="00A1524A">
              <w:rPr>
                <w:rFonts w:eastAsia="Times New Roman"/>
              </w:rPr>
              <w:t xml:space="preserve">Kyoto Protocol Units </w:t>
            </w:r>
            <w:r w:rsidRPr="00A1524A">
              <w:rPr>
                <w:rFonts w:eastAsia="Times New Roman"/>
                <w:color w:val="000000"/>
                <w:vertAlign w:val="superscript"/>
              </w:rPr>
              <w:t>d</w:t>
            </w:r>
          </w:p>
        </w:tc>
        <w:tc>
          <w:tcPr>
            <w:tcW w:w="1560" w:type="dxa"/>
            <w:tcBorders>
              <w:left w:val="single" w:sz="4" w:space="0" w:color="E6F1F9"/>
            </w:tcBorders>
            <w:shd w:val="clear" w:color="auto" w:fill="E6F1F9"/>
            <w:noWrap/>
            <w:vAlign w:val="bottom"/>
            <w:hideMark/>
          </w:tcPr>
          <w:p w:rsidR="008B5AC0" w:rsidRPr="00A1524A" w:rsidRDefault="008B5AC0" w:rsidP="00B83734">
            <w:pPr>
              <w:pStyle w:val="TableText"/>
              <w:jc w:val="center"/>
              <w:rPr>
                <w:rFonts w:eastAsia="Times New Roman"/>
                <w:color w:val="000000"/>
                <w:sz w:val="20"/>
                <w:szCs w:val="20"/>
              </w:rPr>
            </w:pPr>
          </w:p>
        </w:tc>
        <w:tc>
          <w:tcPr>
            <w:tcW w:w="1260" w:type="dxa"/>
            <w:shd w:val="clear" w:color="auto" w:fill="E6F1F9"/>
            <w:vAlign w:val="bottom"/>
            <w:hideMark/>
          </w:tcPr>
          <w:p w:rsidR="008B5AC0" w:rsidRPr="00A1524A" w:rsidRDefault="008B5AC0" w:rsidP="00B83734">
            <w:pPr>
              <w:pStyle w:val="TableText"/>
              <w:jc w:val="center"/>
              <w:rPr>
                <w:rFonts w:eastAsia="Times New Roman"/>
                <w:color w:val="000000"/>
                <w:sz w:val="20"/>
                <w:szCs w:val="20"/>
              </w:rPr>
            </w:pPr>
          </w:p>
        </w:tc>
      </w:tr>
      <w:tr w:rsidR="008B5AC0" w:rsidRPr="00A1524A" w:rsidTr="00B83734">
        <w:tc>
          <w:tcPr>
            <w:tcW w:w="5685" w:type="dxa"/>
            <w:tcBorders>
              <w:right w:val="single" w:sz="4" w:space="0" w:color="E6F1F9"/>
            </w:tcBorders>
            <w:shd w:val="clear" w:color="auto" w:fill="auto"/>
            <w:hideMark/>
          </w:tcPr>
          <w:p w:rsidR="008B5AC0" w:rsidRPr="00A1524A" w:rsidRDefault="008B5AC0" w:rsidP="00722EC2">
            <w:pPr>
              <w:pStyle w:val="TableText"/>
              <w:rPr>
                <w:rFonts w:eastAsia="Times New Roman"/>
                <w:color w:val="000000"/>
              </w:rPr>
            </w:pPr>
            <w:r w:rsidRPr="00A1524A">
              <w:rPr>
                <w:rFonts w:eastAsia="Times New Roman"/>
              </w:rPr>
              <w:t>AAUs</w:t>
            </w:r>
          </w:p>
        </w:tc>
        <w:tc>
          <w:tcPr>
            <w:tcW w:w="1560" w:type="dxa"/>
            <w:tcBorders>
              <w:left w:val="single" w:sz="4" w:space="0" w:color="E6F1F9"/>
            </w:tcBorders>
            <w:shd w:val="clear" w:color="auto" w:fill="auto"/>
            <w:hideMark/>
          </w:tcPr>
          <w:p w:rsidR="008B5AC0" w:rsidRPr="00A1524A" w:rsidRDefault="008B5AC0" w:rsidP="00B83734">
            <w:pPr>
              <w:pStyle w:val="TableText"/>
              <w:jc w:val="center"/>
              <w:rPr>
                <w:rFonts w:eastAsia="Times New Roman"/>
                <w:color w:val="000000"/>
              </w:rPr>
            </w:pPr>
            <w:r w:rsidRPr="00A1524A">
              <w:rPr>
                <w:rFonts w:eastAsia="Times New Roman"/>
                <w:color w:val="000000"/>
              </w:rPr>
              <w:t>0.00</w:t>
            </w:r>
          </w:p>
        </w:tc>
        <w:tc>
          <w:tcPr>
            <w:tcW w:w="1260" w:type="dxa"/>
            <w:shd w:val="clear" w:color="auto" w:fill="auto"/>
            <w:hideMark/>
          </w:tcPr>
          <w:p w:rsidR="008B5AC0" w:rsidRPr="00A1524A" w:rsidRDefault="008B5AC0" w:rsidP="00B83734">
            <w:pPr>
              <w:pStyle w:val="TableText"/>
              <w:jc w:val="center"/>
              <w:rPr>
                <w:rFonts w:eastAsia="Times New Roman"/>
                <w:color w:val="000000"/>
              </w:rPr>
            </w:pPr>
            <w:r w:rsidRPr="00A1524A">
              <w:rPr>
                <w:rFonts w:eastAsia="Times New Roman"/>
                <w:color w:val="000000"/>
              </w:rPr>
              <w:t>0.00</w:t>
            </w:r>
          </w:p>
        </w:tc>
      </w:tr>
      <w:tr w:rsidR="008B5AC0" w:rsidRPr="00A1524A" w:rsidTr="00B83734">
        <w:tc>
          <w:tcPr>
            <w:tcW w:w="5685" w:type="dxa"/>
            <w:tcBorders>
              <w:right w:val="single" w:sz="4" w:space="0" w:color="E6F1F9"/>
            </w:tcBorders>
            <w:shd w:val="clear" w:color="auto" w:fill="auto"/>
            <w:hideMark/>
          </w:tcPr>
          <w:p w:rsidR="008B5AC0" w:rsidRPr="00A1524A" w:rsidRDefault="008B5AC0" w:rsidP="00722EC2">
            <w:pPr>
              <w:pStyle w:val="TableText"/>
              <w:rPr>
                <w:rFonts w:eastAsia="Times New Roman"/>
                <w:color w:val="000000"/>
              </w:rPr>
            </w:pPr>
            <w:r w:rsidRPr="00A1524A">
              <w:rPr>
                <w:rFonts w:eastAsia="Times New Roman"/>
              </w:rPr>
              <w:t>ERUs</w:t>
            </w:r>
          </w:p>
        </w:tc>
        <w:tc>
          <w:tcPr>
            <w:tcW w:w="1560" w:type="dxa"/>
            <w:tcBorders>
              <w:left w:val="single" w:sz="4" w:space="0" w:color="E6F1F9"/>
            </w:tcBorders>
            <w:shd w:val="clear" w:color="auto" w:fill="auto"/>
            <w:hideMark/>
          </w:tcPr>
          <w:p w:rsidR="008B5AC0" w:rsidRPr="00A1524A" w:rsidRDefault="008B5AC0" w:rsidP="00B83734">
            <w:pPr>
              <w:pStyle w:val="TableText"/>
              <w:jc w:val="center"/>
              <w:rPr>
                <w:rFonts w:eastAsia="Times New Roman"/>
                <w:color w:val="000000"/>
              </w:rPr>
            </w:pPr>
            <w:r w:rsidRPr="00A1524A">
              <w:rPr>
                <w:rFonts w:eastAsia="Times New Roman"/>
                <w:color w:val="000000"/>
              </w:rPr>
              <w:t>0.00</w:t>
            </w:r>
          </w:p>
        </w:tc>
        <w:tc>
          <w:tcPr>
            <w:tcW w:w="1260" w:type="dxa"/>
            <w:shd w:val="clear" w:color="auto" w:fill="auto"/>
            <w:hideMark/>
          </w:tcPr>
          <w:p w:rsidR="008B5AC0" w:rsidRPr="00A1524A" w:rsidRDefault="008B5AC0" w:rsidP="00B83734">
            <w:pPr>
              <w:pStyle w:val="TableText"/>
              <w:jc w:val="center"/>
              <w:rPr>
                <w:rFonts w:eastAsia="Times New Roman"/>
                <w:color w:val="000000"/>
              </w:rPr>
            </w:pPr>
            <w:r w:rsidRPr="00A1524A">
              <w:rPr>
                <w:rFonts w:eastAsia="Times New Roman"/>
                <w:color w:val="000000"/>
              </w:rPr>
              <w:t>0.00</w:t>
            </w:r>
          </w:p>
        </w:tc>
      </w:tr>
      <w:tr w:rsidR="008B5AC0" w:rsidRPr="00A1524A" w:rsidTr="00B83734">
        <w:tc>
          <w:tcPr>
            <w:tcW w:w="5685" w:type="dxa"/>
            <w:tcBorders>
              <w:right w:val="single" w:sz="4" w:space="0" w:color="E6F1F9"/>
            </w:tcBorders>
            <w:shd w:val="clear" w:color="auto" w:fill="auto"/>
            <w:hideMark/>
          </w:tcPr>
          <w:p w:rsidR="008B5AC0" w:rsidRPr="00A1524A" w:rsidRDefault="008B5AC0" w:rsidP="00722EC2">
            <w:pPr>
              <w:pStyle w:val="TableText"/>
              <w:rPr>
                <w:rFonts w:eastAsia="Times New Roman"/>
                <w:color w:val="000000"/>
              </w:rPr>
            </w:pPr>
            <w:r w:rsidRPr="00A1524A">
              <w:rPr>
                <w:rFonts w:eastAsia="Times New Roman"/>
              </w:rPr>
              <w:t>CERs</w:t>
            </w:r>
          </w:p>
        </w:tc>
        <w:tc>
          <w:tcPr>
            <w:tcW w:w="1560" w:type="dxa"/>
            <w:tcBorders>
              <w:left w:val="single" w:sz="4" w:space="0" w:color="E6F1F9"/>
            </w:tcBorders>
            <w:shd w:val="clear" w:color="auto" w:fill="auto"/>
            <w:hideMark/>
          </w:tcPr>
          <w:p w:rsidR="008B5AC0" w:rsidRPr="00A1524A" w:rsidRDefault="008B5AC0" w:rsidP="00B83734">
            <w:pPr>
              <w:pStyle w:val="TableText"/>
              <w:jc w:val="center"/>
              <w:rPr>
                <w:rFonts w:eastAsia="Times New Roman"/>
                <w:color w:val="000000"/>
              </w:rPr>
            </w:pPr>
            <w:r w:rsidRPr="00A1524A">
              <w:rPr>
                <w:rFonts w:eastAsia="Times New Roman"/>
                <w:color w:val="000000"/>
              </w:rPr>
              <w:t>0.00</w:t>
            </w:r>
          </w:p>
        </w:tc>
        <w:tc>
          <w:tcPr>
            <w:tcW w:w="1260" w:type="dxa"/>
            <w:shd w:val="clear" w:color="auto" w:fill="auto"/>
            <w:hideMark/>
          </w:tcPr>
          <w:p w:rsidR="008B5AC0" w:rsidRPr="00A1524A" w:rsidRDefault="008B5AC0" w:rsidP="00B83734">
            <w:pPr>
              <w:pStyle w:val="TableText"/>
              <w:jc w:val="center"/>
              <w:rPr>
                <w:rFonts w:eastAsia="Times New Roman"/>
                <w:color w:val="000000"/>
              </w:rPr>
            </w:pPr>
            <w:r w:rsidRPr="00A1524A">
              <w:rPr>
                <w:rFonts w:eastAsia="Times New Roman"/>
                <w:color w:val="000000"/>
              </w:rPr>
              <w:t>0.00</w:t>
            </w:r>
          </w:p>
        </w:tc>
      </w:tr>
      <w:tr w:rsidR="008B5AC0" w:rsidRPr="00A1524A" w:rsidTr="00B83734">
        <w:tc>
          <w:tcPr>
            <w:tcW w:w="5685" w:type="dxa"/>
            <w:tcBorders>
              <w:right w:val="single" w:sz="4" w:space="0" w:color="E6F1F9"/>
            </w:tcBorders>
            <w:shd w:val="clear" w:color="auto" w:fill="auto"/>
            <w:hideMark/>
          </w:tcPr>
          <w:p w:rsidR="008B5AC0" w:rsidRPr="00A1524A" w:rsidRDefault="008B5AC0" w:rsidP="00722EC2">
            <w:pPr>
              <w:pStyle w:val="TableText"/>
              <w:rPr>
                <w:rFonts w:eastAsia="Times New Roman"/>
                <w:color w:val="000000"/>
              </w:rPr>
            </w:pPr>
            <w:proofErr w:type="spellStart"/>
            <w:r w:rsidRPr="00A1524A">
              <w:rPr>
                <w:rFonts w:eastAsia="Times New Roman"/>
              </w:rPr>
              <w:t>tCERs</w:t>
            </w:r>
            <w:proofErr w:type="spellEnd"/>
          </w:p>
        </w:tc>
        <w:tc>
          <w:tcPr>
            <w:tcW w:w="1560" w:type="dxa"/>
            <w:tcBorders>
              <w:left w:val="single" w:sz="4" w:space="0" w:color="E6F1F9"/>
            </w:tcBorders>
            <w:shd w:val="clear" w:color="auto" w:fill="auto"/>
            <w:hideMark/>
          </w:tcPr>
          <w:p w:rsidR="008B5AC0" w:rsidRPr="00A1524A" w:rsidRDefault="008B5AC0" w:rsidP="00B83734">
            <w:pPr>
              <w:pStyle w:val="TableText"/>
              <w:jc w:val="center"/>
              <w:rPr>
                <w:rFonts w:eastAsia="Times New Roman"/>
                <w:color w:val="000000"/>
              </w:rPr>
            </w:pPr>
            <w:r w:rsidRPr="00A1524A">
              <w:rPr>
                <w:rFonts w:eastAsia="Times New Roman"/>
                <w:color w:val="000000"/>
              </w:rPr>
              <w:t>0.00</w:t>
            </w:r>
          </w:p>
        </w:tc>
        <w:tc>
          <w:tcPr>
            <w:tcW w:w="1260" w:type="dxa"/>
            <w:shd w:val="clear" w:color="auto" w:fill="auto"/>
            <w:hideMark/>
          </w:tcPr>
          <w:p w:rsidR="008B5AC0" w:rsidRPr="00A1524A" w:rsidRDefault="008B5AC0" w:rsidP="00B83734">
            <w:pPr>
              <w:pStyle w:val="TableText"/>
              <w:jc w:val="center"/>
              <w:rPr>
                <w:rFonts w:eastAsia="Times New Roman"/>
                <w:color w:val="000000"/>
              </w:rPr>
            </w:pPr>
            <w:r w:rsidRPr="00A1524A">
              <w:rPr>
                <w:rFonts w:eastAsia="Times New Roman"/>
                <w:color w:val="000000"/>
              </w:rPr>
              <w:t>0.00</w:t>
            </w:r>
          </w:p>
        </w:tc>
      </w:tr>
      <w:tr w:rsidR="008B5AC0" w:rsidRPr="00A1524A" w:rsidTr="00B83734">
        <w:tc>
          <w:tcPr>
            <w:tcW w:w="5685" w:type="dxa"/>
            <w:tcBorders>
              <w:right w:val="single" w:sz="4" w:space="0" w:color="E6F1F9"/>
            </w:tcBorders>
            <w:shd w:val="clear" w:color="auto" w:fill="auto"/>
            <w:hideMark/>
          </w:tcPr>
          <w:p w:rsidR="008B5AC0" w:rsidRPr="00A1524A" w:rsidRDefault="008B5AC0" w:rsidP="00722EC2">
            <w:pPr>
              <w:pStyle w:val="TableText"/>
              <w:rPr>
                <w:rFonts w:eastAsia="Times New Roman"/>
                <w:color w:val="000000"/>
              </w:rPr>
            </w:pPr>
            <w:proofErr w:type="spellStart"/>
            <w:r w:rsidRPr="00A1524A">
              <w:rPr>
                <w:rFonts w:eastAsia="Times New Roman"/>
              </w:rPr>
              <w:t>lCERs</w:t>
            </w:r>
            <w:proofErr w:type="spellEnd"/>
          </w:p>
        </w:tc>
        <w:tc>
          <w:tcPr>
            <w:tcW w:w="1560" w:type="dxa"/>
            <w:tcBorders>
              <w:left w:val="single" w:sz="4" w:space="0" w:color="E6F1F9"/>
            </w:tcBorders>
            <w:shd w:val="clear" w:color="auto" w:fill="auto"/>
            <w:hideMark/>
          </w:tcPr>
          <w:p w:rsidR="008B5AC0" w:rsidRPr="00A1524A" w:rsidRDefault="008B5AC0" w:rsidP="00B83734">
            <w:pPr>
              <w:pStyle w:val="TableText"/>
              <w:jc w:val="center"/>
              <w:rPr>
                <w:rFonts w:eastAsia="Times New Roman"/>
                <w:color w:val="000000"/>
              </w:rPr>
            </w:pPr>
            <w:r w:rsidRPr="00A1524A">
              <w:rPr>
                <w:rFonts w:eastAsia="Times New Roman"/>
                <w:color w:val="000000"/>
              </w:rPr>
              <w:t>0.00</w:t>
            </w:r>
          </w:p>
        </w:tc>
        <w:tc>
          <w:tcPr>
            <w:tcW w:w="1260" w:type="dxa"/>
            <w:shd w:val="clear" w:color="auto" w:fill="auto"/>
            <w:hideMark/>
          </w:tcPr>
          <w:p w:rsidR="008B5AC0" w:rsidRPr="00A1524A" w:rsidRDefault="008B5AC0" w:rsidP="00B83734">
            <w:pPr>
              <w:pStyle w:val="TableText"/>
              <w:jc w:val="center"/>
              <w:rPr>
                <w:rFonts w:eastAsia="Times New Roman"/>
                <w:color w:val="000000"/>
              </w:rPr>
            </w:pPr>
            <w:r w:rsidRPr="00A1524A">
              <w:rPr>
                <w:rFonts w:eastAsia="Times New Roman"/>
                <w:color w:val="000000"/>
              </w:rPr>
              <w:t>0.00</w:t>
            </w:r>
          </w:p>
        </w:tc>
      </w:tr>
      <w:tr w:rsidR="008B5AC0" w:rsidRPr="00A1524A" w:rsidTr="00B83734">
        <w:tc>
          <w:tcPr>
            <w:tcW w:w="5685" w:type="dxa"/>
            <w:tcBorders>
              <w:right w:val="single" w:sz="4" w:space="0" w:color="E6F1F9"/>
            </w:tcBorders>
            <w:shd w:val="clear" w:color="auto" w:fill="auto"/>
            <w:hideMark/>
          </w:tcPr>
          <w:p w:rsidR="008B5AC0" w:rsidRPr="00A1524A" w:rsidRDefault="008B5AC0" w:rsidP="00722EC2">
            <w:pPr>
              <w:pStyle w:val="TableText"/>
              <w:rPr>
                <w:rFonts w:eastAsia="Times New Roman"/>
                <w:color w:val="000000"/>
              </w:rPr>
            </w:pPr>
            <w:r w:rsidRPr="00A1524A">
              <w:rPr>
                <w:rFonts w:eastAsia="Times New Roman"/>
              </w:rPr>
              <w:t xml:space="preserve">Units from market-based mechanisms under the Convention </w:t>
            </w:r>
            <w:r w:rsidRPr="00A1524A">
              <w:rPr>
                <w:rFonts w:eastAsia="Times New Roman"/>
                <w:color w:val="000000"/>
                <w:vertAlign w:val="superscript"/>
              </w:rPr>
              <w:t>d, e</w:t>
            </w:r>
          </w:p>
        </w:tc>
        <w:tc>
          <w:tcPr>
            <w:tcW w:w="1560" w:type="dxa"/>
            <w:tcBorders>
              <w:left w:val="single" w:sz="4" w:space="0" w:color="E6F1F9"/>
            </w:tcBorders>
            <w:shd w:val="clear" w:color="auto" w:fill="E6F1F9"/>
            <w:noWrap/>
            <w:vAlign w:val="bottom"/>
            <w:hideMark/>
          </w:tcPr>
          <w:p w:rsidR="008B5AC0" w:rsidRPr="00A1524A" w:rsidRDefault="008B5AC0" w:rsidP="00B83734">
            <w:pPr>
              <w:pStyle w:val="TableText"/>
              <w:jc w:val="center"/>
              <w:rPr>
                <w:rFonts w:eastAsia="Times New Roman"/>
                <w:color w:val="000000"/>
                <w:sz w:val="20"/>
                <w:szCs w:val="20"/>
              </w:rPr>
            </w:pPr>
          </w:p>
        </w:tc>
        <w:tc>
          <w:tcPr>
            <w:tcW w:w="1260" w:type="dxa"/>
            <w:shd w:val="clear" w:color="auto" w:fill="E6F1F9"/>
            <w:vAlign w:val="bottom"/>
            <w:hideMark/>
          </w:tcPr>
          <w:p w:rsidR="008B5AC0" w:rsidRPr="00A1524A" w:rsidRDefault="008B5AC0" w:rsidP="00B83734">
            <w:pPr>
              <w:pStyle w:val="TableText"/>
              <w:jc w:val="center"/>
              <w:rPr>
                <w:rFonts w:eastAsia="Times New Roman"/>
                <w:color w:val="000000"/>
                <w:sz w:val="20"/>
                <w:szCs w:val="20"/>
              </w:rPr>
            </w:pPr>
          </w:p>
        </w:tc>
      </w:tr>
      <w:tr w:rsidR="008B5AC0" w:rsidRPr="00A1524A" w:rsidTr="00B83734">
        <w:tc>
          <w:tcPr>
            <w:tcW w:w="5685" w:type="dxa"/>
            <w:tcBorders>
              <w:right w:val="single" w:sz="4" w:space="0" w:color="E6F1F9"/>
            </w:tcBorders>
            <w:shd w:val="clear" w:color="auto" w:fill="auto"/>
            <w:hideMark/>
          </w:tcPr>
          <w:p w:rsidR="008B5AC0" w:rsidRPr="00A1524A" w:rsidRDefault="008B5AC0" w:rsidP="00722EC2">
            <w:pPr>
              <w:pStyle w:val="TableText"/>
              <w:rPr>
                <w:rFonts w:eastAsia="Times New Roman"/>
                <w:color w:val="000000"/>
              </w:rPr>
            </w:pPr>
            <w:r w:rsidRPr="00A1524A">
              <w:rPr>
                <w:rFonts w:eastAsia="Times New Roman"/>
              </w:rPr>
              <w:t xml:space="preserve">Units from other market-based mechanisms </w:t>
            </w:r>
            <w:r w:rsidRPr="00A1524A">
              <w:rPr>
                <w:rFonts w:eastAsia="Times New Roman"/>
                <w:color w:val="000000"/>
                <w:vertAlign w:val="superscript"/>
              </w:rPr>
              <w:t>d, e</w:t>
            </w:r>
          </w:p>
        </w:tc>
        <w:tc>
          <w:tcPr>
            <w:tcW w:w="1560" w:type="dxa"/>
            <w:tcBorders>
              <w:left w:val="single" w:sz="4" w:space="0" w:color="E6F1F9"/>
            </w:tcBorders>
            <w:shd w:val="clear" w:color="auto" w:fill="E6F1F9"/>
            <w:noWrap/>
            <w:vAlign w:val="bottom"/>
            <w:hideMark/>
          </w:tcPr>
          <w:p w:rsidR="008B5AC0" w:rsidRPr="00A1524A" w:rsidRDefault="008B5AC0" w:rsidP="00B83734">
            <w:pPr>
              <w:pStyle w:val="TableText"/>
              <w:jc w:val="center"/>
              <w:rPr>
                <w:rFonts w:eastAsia="Times New Roman"/>
                <w:color w:val="000000"/>
                <w:sz w:val="20"/>
                <w:szCs w:val="20"/>
              </w:rPr>
            </w:pPr>
          </w:p>
        </w:tc>
        <w:tc>
          <w:tcPr>
            <w:tcW w:w="1260" w:type="dxa"/>
            <w:shd w:val="clear" w:color="auto" w:fill="E6F1F9"/>
            <w:vAlign w:val="bottom"/>
            <w:hideMark/>
          </w:tcPr>
          <w:p w:rsidR="008B5AC0" w:rsidRPr="00A1524A" w:rsidRDefault="008B5AC0" w:rsidP="00B83734">
            <w:pPr>
              <w:pStyle w:val="TableText"/>
              <w:jc w:val="center"/>
              <w:rPr>
                <w:rFonts w:eastAsia="Times New Roman"/>
                <w:color w:val="000000"/>
                <w:sz w:val="20"/>
                <w:szCs w:val="20"/>
              </w:rPr>
            </w:pPr>
          </w:p>
        </w:tc>
      </w:tr>
      <w:tr w:rsidR="008B5AC0" w:rsidRPr="00A1524A" w:rsidTr="00B83734">
        <w:tc>
          <w:tcPr>
            <w:tcW w:w="5685" w:type="dxa"/>
            <w:tcBorders>
              <w:bottom w:val="single" w:sz="4" w:space="0" w:color="0070C0"/>
              <w:right w:val="single" w:sz="4" w:space="0" w:color="E6F1F9"/>
            </w:tcBorders>
            <w:shd w:val="clear" w:color="auto" w:fill="auto"/>
            <w:hideMark/>
          </w:tcPr>
          <w:p w:rsidR="008B5AC0" w:rsidRPr="00A1524A" w:rsidRDefault="008B5AC0" w:rsidP="00722EC2">
            <w:pPr>
              <w:pStyle w:val="TableText"/>
              <w:rPr>
                <w:rFonts w:eastAsia="Times New Roman"/>
                <w:color w:val="000000"/>
              </w:rPr>
            </w:pPr>
            <w:r w:rsidRPr="00A1524A">
              <w:rPr>
                <w:rFonts w:eastAsia="Times New Roman"/>
              </w:rPr>
              <w:t>Total</w:t>
            </w:r>
          </w:p>
        </w:tc>
        <w:tc>
          <w:tcPr>
            <w:tcW w:w="1560" w:type="dxa"/>
            <w:tcBorders>
              <w:left w:val="single" w:sz="4" w:space="0" w:color="E6F1F9"/>
              <w:bottom w:val="single" w:sz="4" w:space="0" w:color="0070C0"/>
            </w:tcBorders>
            <w:shd w:val="clear" w:color="auto" w:fill="E6F1F9"/>
            <w:hideMark/>
          </w:tcPr>
          <w:p w:rsidR="008B5AC0" w:rsidRPr="00A1524A" w:rsidRDefault="008B5AC0" w:rsidP="00B83734">
            <w:pPr>
              <w:pStyle w:val="TableText"/>
              <w:jc w:val="center"/>
              <w:rPr>
                <w:rFonts w:eastAsia="Times New Roman"/>
                <w:color w:val="000000"/>
              </w:rPr>
            </w:pPr>
          </w:p>
        </w:tc>
        <w:tc>
          <w:tcPr>
            <w:tcW w:w="1260" w:type="dxa"/>
            <w:tcBorders>
              <w:bottom w:val="single" w:sz="4" w:space="0" w:color="0070C0"/>
            </w:tcBorders>
            <w:shd w:val="clear" w:color="auto" w:fill="E6F1F9"/>
            <w:hideMark/>
          </w:tcPr>
          <w:p w:rsidR="008B5AC0" w:rsidRPr="00A1524A" w:rsidRDefault="008B5AC0" w:rsidP="00B83734">
            <w:pPr>
              <w:pStyle w:val="TableText"/>
              <w:jc w:val="center"/>
              <w:rPr>
                <w:rFonts w:eastAsia="Times New Roman"/>
                <w:color w:val="000000"/>
              </w:rPr>
            </w:pPr>
          </w:p>
        </w:tc>
      </w:tr>
    </w:tbl>
    <w:p w:rsidR="008B5AC0" w:rsidRPr="00A1524A" w:rsidRDefault="008B5AC0" w:rsidP="00FF10B6">
      <w:pPr>
        <w:pStyle w:val="Note"/>
        <w:spacing w:before="0"/>
        <w:ind w:left="0" w:firstLine="0"/>
      </w:pPr>
      <w:r w:rsidRPr="00A1524A">
        <w:t>Note: New Zealand understands 'surrender' to mean retire. New Zealand has not surrendered (retired) any international units in 2013 and 2014 to fulfil its emissions target for the First Commitment Period of the Kyoto Protocol.</w:t>
      </w:r>
    </w:p>
    <w:p w:rsidR="0077271B" w:rsidRPr="00A1524A" w:rsidRDefault="0077271B" w:rsidP="00FF10B6">
      <w:pPr>
        <w:spacing w:before="0" w:after="60" w:line="276" w:lineRule="auto"/>
        <w:jc w:val="left"/>
        <w:rPr>
          <w:sz w:val="16"/>
          <w:szCs w:val="16"/>
        </w:rPr>
      </w:pPr>
      <w:r w:rsidRPr="00A1524A">
        <w:rPr>
          <w:sz w:val="16"/>
          <w:szCs w:val="16"/>
        </w:rPr>
        <w:t xml:space="preserve">Abbreviations: AAUs = assigned amount units, CERs = certified emission reductions, ERUs = emission reduction units, </w:t>
      </w:r>
      <w:proofErr w:type="spellStart"/>
      <w:r w:rsidRPr="00A1524A">
        <w:rPr>
          <w:sz w:val="16"/>
          <w:szCs w:val="16"/>
        </w:rPr>
        <w:t>lCERs</w:t>
      </w:r>
      <w:proofErr w:type="spellEnd"/>
      <w:r w:rsidRPr="00A1524A">
        <w:rPr>
          <w:sz w:val="16"/>
          <w:szCs w:val="16"/>
        </w:rPr>
        <w:t xml:space="preserve"> = long-term certified emission reductions, </w:t>
      </w:r>
      <w:proofErr w:type="spellStart"/>
      <w:r w:rsidRPr="00A1524A">
        <w:rPr>
          <w:sz w:val="16"/>
          <w:szCs w:val="16"/>
        </w:rPr>
        <w:t>tCERs</w:t>
      </w:r>
      <w:proofErr w:type="spellEnd"/>
      <w:r w:rsidRPr="00A1524A">
        <w:rPr>
          <w:sz w:val="16"/>
          <w:szCs w:val="16"/>
        </w:rPr>
        <w:t xml:space="preserve"> = temporary cer</w:t>
      </w:r>
      <w:r w:rsidR="00FF10B6" w:rsidRPr="00A1524A">
        <w:rPr>
          <w:sz w:val="16"/>
          <w:szCs w:val="16"/>
        </w:rPr>
        <w:t xml:space="preserve">tified emission reductions. </w:t>
      </w:r>
      <w:r w:rsidR="00FF10B6" w:rsidRPr="00A1524A">
        <w:rPr>
          <w:sz w:val="16"/>
          <w:szCs w:val="16"/>
        </w:rPr>
        <w:tab/>
      </w:r>
    </w:p>
    <w:p w:rsidR="0077271B" w:rsidRPr="00A1524A" w:rsidRDefault="0077271B" w:rsidP="00FF10B6">
      <w:pPr>
        <w:spacing w:before="0" w:after="60" w:line="276" w:lineRule="auto"/>
        <w:jc w:val="left"/>
        <w:rPr>
          <w:sz w:val="16"/>
          <w:szCs w:val="16"/>
        </w:rPr>
      </w:pPr>
      <w:r w:rsidRPr="00A1524A">
        <w:rPr>
          <w:sz w:val="16"/>
          <w:szCs w:val="16"/>
        </w:rPr>
        <w:t>Note: 2013 is the latest reporting ye</w:t>
      </w:r>
      <w:r w:rsidR="00FF10B6" w:rsidRPr="00A1524A">
        <w:rPr>
          <w:sz w:val="16"/>
          <w:szCs w:val="16"/>
        </w:rPr>
        <w:t>ar.</w:t>
      </w:r>
    </w:p>
    <w:p w:rsidR="0077271B" w:rsidRPr="00A1524A" w:rsidRDefault="0077271B" w:rsidP="00FF10B6">
      <w:pPr>
        <w:spacing w:before="0" w:after="60" w:line="276" w:lineRule="auto"/>
        <w:ind w:left="142" w:hanging="142"/>
        <w:jc w:val="left"/>
        <w:rPr>
          <w:sz w:val="16"/>
          <w:szCs w:val="16"/>
        </w:rPr>
      </w:pPr>
      <w:r w:rsidRPr="00A1524A">
        <w:rPr>
          <w:sz w:val="16"/>
          <w:szCs w:val="16"/>
          <w:vertAlign w:val="superscript"/>
        </w:rPr>
        <w:t>a</w:t>
      </w:r>
      <w:r w:rsidR="00613398" w:rsidRPr="00A1524A">
        <w:rPr>
          <w:sz w:val="16"/>
          <w:szCs w:val="16"/>
        </w:rPr>
        <w:tab/>
      </w:r>
      <w:r w:rsidRPr="00A1524A">
        <w:rPr>
          <w:sz w:val="16"/>
          <w:szCs w:val="16"/>
        </w:rPr>
        <w:t>Reporting by a developed country Party on the information specified in the common tabular format does not prejudge the position of other Parties with regard to the treatment of units from market-based mechanisms under the Convention or other market-based mechanisms towards achievement of quantified economy-wide</w:t>
      </w:r>
      <w:r w:rsidR="00FF10B6" w:rsidRPr="00A1524A">
        <w:rPr>
          <w:sz w:val="16"/>
          <w:szCs w:val="16"/>
        </w:rPr>
        <w:t xml:space="preserve"> emission reduction targets.</w:t>
      </w:r>
    </w:p>
    <w:p w:rsidR="0077271B" w:rsidRPr="00A1524A" w:rsidRDefault="0077271B" w:rsidP="00FF10B6">
      <w:pPr>
        <w:spacing w:before="0" w:after="60" w:line="276" w:lineRule="auto"/>
        <w:ind w:left="142" w:hanging="142"/>
        <w:jc w:val="left"/>
        <w:rPr>
          <w:sz w:val="16"/>
          <w:szCs w:val="16"/>
        </w:rPr>
      </w:pPr>
      <w:r w:rsidRPr="00A1524A">
        <w:rPr>
          <w:sz w:val="16"/>
          <w:szCs w:val="16"/>
          <w:vertAlign w:val="superscript"/>
        </w:rPr>
        <w:t>b</w:t>
      </w:r>
      <w:r w:rsidR="00613398" w:rsidRPr="00A1524A">
        <w:rPr>
          <w:sz w:val="16"/>
          <w:szCs w:val="16"/>
        </w:rPr>
        <w:tab/>
      </w:r>
      <w:r w:rsidRPr="00A1524A">
        <w:rPr>
          <w:sz w:val="16"/>
          <w:szCs w:val="16"/>
        </w:rPr>
        <w:t>For each reported year, information reported on progress made towards the emission reduction target shall include, in addition to the information noted in paragraphs 9(a-c) of the reporting guidelines, on the use of units fr</w:t>
      </w:r>
      <w:r w:rsidR="00FF10B6" w:rsidRPr="00A1524A">
        <w:rPr>
          <w:sz w:val="16"/>
          <w:szCs w:val="16"/>
        </w:rPr>
        <w:t xml:space="preserve">om market-based mechanisms. </w:t>
      </w:r>
    </w:p>
    <w:p w:rsidR="0077271B" w:rsidRPr="00A1524A" w:rsidRDefault="0077271B" w:rsidP="00FF10B6">
      <w:pPr>
        <w:spacing w:before="0" w:after="60" w:line="276" w:lineRule="auto"/>
        <w:ind w:left="142" w:hanging="142"/>
        <w:jc w:val="left"/>
        <w:rPr>
          <w:sz w:val="16"/>
          <w:szCs w:val="16"/>
        </w:rPr>
      </w:pPr>
      <w:proofErr w:type="gramStart"/>
      <w:r w:rsidRPr="00A1524A">
        <w:rPr>
          <w:sz w:val="16"/>
          <w:szCs w:val="16"/>
          <w:vertAlign w:val="superscript"/>
        </w:rPr>
        <w:t>c</w:t>
      </w:r>
      <w:proofErr w:type="gramEnd"/>
      <w:r w:rsidRPr="00A1524A">
        <w:rPr>
          <w:sz w:val="16"/>
          <w:szCs w:val="16"/>
          <w:vertAlign w:val="superscript"/>
        </w:rPr>
        <w:t xml:space="preserve"> </w:t>
      </w:r>
      <w:r w:rsidR="00613398" w:rsidRPr="00A1524A">
        <w:rPr>
          <w:sz w:val="16"/>
          <w:szCs w:val="16"/>
        </w:rPr>
        <w:tab/>
      </w:r>
      <w:r w:rsidRPr="00A1524A">
        <w:rPr>
          <w:sz w:val="16"/>
          <w:szCs w:val="16"/>
        </w:rPr>
        <w:t>Parties may include this information, as appropriate and if relevant to their target.</w:t>
      </w:r>
      <w:r w:rsidRPr="00A1524A">
        <w:rPr>
          <w:sz w:val="16"/>
          <w:szCs w:val="16"/>
        </w:rPr>
        <w:tab/>
      </w:r>
    </w:p>
    <w:p w:rsidR="0077271B" w:rsidRPr="00A1524A" w:rsidRDefault="0077271B" w:rsidP="00FF10B6">
      <w:pPr>
        <w:spacing w:before="0" w:after="60" w:line="276" w:lineRule="auto"/>
        <w:ind w:left="142" w:hanging="142"/>
        <w:jc w:val="left"/>
        <w:rPr>
          <w:sz w:val="16"/>
          <w:szCs w:val="16"/>
        </w:rPr>
      </w:pPr>
      <w:proofErr w:type="gramStart"/>
      <w:r w:rsidRPr="00A1524A">
        <w:rPr>
          <w:sz w:val="16"/>
          <w:szCs w:val="16"/>
          <w:vertAlign w:val="superscript"/>
        </w:rPr>
        <w:t>d</w:t>
      </w:r>
      <w:proofErr w:type="gramEnd"/>
      <w:r w:rsidR="00613398" w:rsidRPr="00A1524A">
        <w:rPr>
          <w:sz w:val="16"/>
          <w:szCs w:val="16"/>
        </w:rPr>
        <w:tab/>
      </w:r>
      <w:r w:rsidRPr="00A1524A">
        <w:rPr>
          <w:sz w:val="16"/>
          <w:szCs w:val="16"/>
        </w:rPr>
        <w:t>Units surrendered by that Party for that year that have not been previously surrendered</w:t>
      </w:r>
      <w:r w:rsidR="00FF10B6" w:rsidRPr="00A1524A">
        <w:rPr>
          <w:sz w:val="16"/>
          <w:szCs w:val="16"/>
        </w:rPr>
        <w:t xml:space="preserve"> by that or any other Party.</w:t>
      </w:r>
    </w:p>
    <w:p w:rsidR="00FF10B6" w:rsidRPr="00A1524A" w:rsidRDefault="0077271B" w:rsidP="00FF10B6">
      <w:pPr>
        <w:spacing w:before="0" w:after="60" w:line="276" w:lineRule="auto"/>
        <w:ind w:left="142" w:hanging="142"/>
        <w:jc w:val="left"/>
      </w:pPr>
      <w:proofErr w:type="gramStart"/>
      <w:r w:rsidRPr="00A1524A">
        <w:rPr>
          <w:sz w:val="16"/>
          <w:szCs w:val="16"/>
          <w:vertAlign w:val="superscript"/>
        </w:rPr>
        <w:t>e</w:t>
      </w:r>
      <w:proofErr w:type="gramEnd"/>
      <w:r w:rsidR="00613398" w:rsidRPr="00A1524A">
        <w:rPr>
          <w:sz w:val="16"/>
          <w:szCs w:val="16"/>
        </w:rPr>
        <w:tab/>
      </w:r>
      <w:r w:rsidRPr="00A1524A">
        <w:rPr>
          <w:sz w:val="16"/>
          <w:szCs w:val="16"/>
        </w:rPr>
        <w:t>Additional rows for each market-based mechanism should be added, if applicable.</w:t>
      </w:r>
      <w:r w:rsidR="00FF10B6" w:rsidRPr="00A1524A">
        <w:tab/>
      </w:r>
    </w:p>
    <w:p w:rsidR="00825423" w:rsidRPr="00A1524A" w:rsidRDefault="00825423" w:rsidP="00FF10B6">
      <w:pPr>
        <w:spacing w:before="0" w:after="60" w:line="276" w:lineRule="auto"/>
        <w:ind w:left="142" w:hanging="142"/>
        <w:jc w:val="left"/>
      </w:pPr>
      <w:r w:rsidRPr="00A1524A">
        <w:br w:type="page"/>
      </w:r>
    </w:p>
    <w:p w:rsidR="00825423" w:rsidRPr="00A1524A" w:rsidRDefault="00825423" w:rsidP="002E6166">
      <w:pPr>
        <w:pStyle w:val="Heading1"/>
        <w:rPr>
          <w:rStyle w:val="Heading1Char"/>
        </w:rPr>
      </w:pPr>
      <w:bookmarkStart w:id="78" w:name="_Chapter_IV:_Projections"/>
      <w:bookmarkStart w:id="79" w:name="_Toc431275979"/>
      <w:bookmarkStart w:id="80" w:name="_Ref433367773"/>
      <w:bookmarkStart w:id="81" w:name="_Toc437511382"/>
      <w:bookmarkEnd w:id="78"/>
      <w:r w:rsidRPr="00A1524A">
        <w:lastRenderedPageBreak/>
        <w:t>Chapter IV: Projections and the total effect of policies and measures</w:t>
      </w:r>
      <w:bookmarkEnd w:id="79"/>
      <w:bookmarkEnd w:id="80"/>
      <w:bookmarkEnd w:id="81"/>
    </w:p>
    <w:p w:rsidR="00825423" w:rsidRPr="00A1524A" w:rsidRDefault="00825423" w:rsidP="00737058">
      <w:pPr>
        <w:pStyle w:val="Heading2"/>
        <w:spacing w:before="120"/>
      </w:pPr>
      <w:bookmarkStart w:id="82" w:name="_Toc374520357"/>
      <w:bookmarkStart w:id="83" w:name="_Toc372551741"/>
      <w:bookmarkStart w:id="84" w:name="_Toc431275980"/>
      <w:bookmarkStart w:id="85" w:name="_Toc437511383"/>
      <w:r w:rsidRPr="00A1524A">
        <w:t>Introduction</w:t>
      </w:r>
      <w:bookmarkEnd w:id="82"/>
      <w:bookmarkEnd w:id="83"/>
      <w:bookmarkEnd w:id="84"/>
      <w:bookmarkEnd w:id="85"/>
    </w:p>
    <w:p w:rsidR="00825423" w:rsidRPr="00A1524A" w:rsidRDefault="00825423" w:rsidP="002E6166">
      <w:pPr>
        <w:pStyle w:val="BodyText"/>
      </w:pPr>
      <w:r w:rsidRPr="00A1524A">
        <w:t>This chapter reports on projections of New Zealand’s greenhouse gas emissions and removals to 2030 and address</w:t>
      </w:r>
      <w:r w:rsidR="00424C42" w:rsidRPr="00A1524A">
        <w:t>es</w:t>
      </w:r>
      <w:r w:rsidRPr="00A1524A">
        <w:t xml:space="preserve"> findings from the review of </w:t>
      </w:r>
      <w:r w:rsidRPr="00A1524A">
        <w:rPr>
          <w:i/>
        </w:rPr>
        <w:t xml:space="preserve">New Zealand’s First Biennial Report </w:t>
      </w:r>
      <w:r w:rsidRPr="00A1524A">
        <w:t>(BR1).</w:t>
      </w:r>
      <w:r w:rsidR="00EB0F75" w:rsidRPr="00A1524A">
        <w:t xml:space="preserve"> </w:t>
      </w:r>
      <w:r w:rsidRPr="00A1524A">
        <w:t xml:space="preserve">The projections presented in this chapter update those in </w:t>
      </w:r>
      <w:r w:rsidRPr="00A1524A">
        <w:rPr>
          <w:i/>
        </w:rPr>
        <w:t xml:space="preserve">New Zealand’s Sixth National Communication </w:t>
      </w:r>
      <w:r w:rsidRPr="00A1524A">
        <w:t>(6NC) and BR1.</w:t>
      </w:r>
      <w:r w:rsidRPr="00A1524A">
        <w:rPr>
          <w:rStyle w:val="FootnoteReference"/>
        </w:rPr>
        <w:footnoteReference w:id="32"/>
      </w:r>
      <w:r w:rsidR="00EB0F75" w:rsidRPr="00A1524A">
        <w:t xml:space="preserve"> </w:t>
      </w:r>
      <w:r w:rsidRPr="00A1524A">
        <w:t>The projections of greenhouse gas emissions and removals cover the following sectors:</w:t>
      </w:r>
    </w:p>
    <w:p w:rsidR="00825423" w:rsidRPr="00A1524A" w:rsidRDefault="00825423" w:rsidP="002E6166">
      <w:pPr>
        <w:pStyle w:val="Bullet"/>
      </w:pPr>
      <w:r w:rsidRPr="00A1524A">
        <w:t xml:space="preserve">energy </w:t>
      </w:r>
    </w:p>
    <w:p w:rsidR="00825423" w:rsidRPr="00A1524A" w:rsidRDefault="00825423" w:rsidP="002E6166">
      <w:pPr>
        <w:pStyle w:val="Bullet"/>
      </w:pPr>
      <w:r w:rsidRPr="00A1524A">
        <w:t>transport</w:t>
      </w:r>
    </w:p>
    <w:p w:rsidR="00825423" w:rsidRPr="00A1524A" w:rsidRDefault="00825423" w:rsidP="002E6166">
      <w:pPr>
        <w:pStyle w:val="Bullet"/>
      </w:pPr>
      <w:r w:rsidRPr="00A1524A">
        <w:t>industrial processes and product use (IPPU)</w:t>
      </w:r>
    </w:p>
    <w:p w:rsidR="00825423" w:rsidRPr="00A1524A" w:rsidRDefault="00825423" w:rsidP="002E6166">
      <w:pPr>
        <w:pStyle w:val="Bullet"/>
      </w:pPr>
      <w:r w:rsidRPr="00A1524A">
        <w:t>agriculture</w:t>
      </w:r>
    </w:p>
    <w:p w:rsidR="00825423" w:rsidRPr="00A1524A" w:rsidRDefault="00825423" w:rsidP="002E6166">
      <w:pPr>
        <w:pStyle w:val="Bullet"/>
      </w:pPr>
      <w:r w:rsidRPr="00A1524A">
        <w:t>land use, land-use change and forestry (LULUCF)</w:t>
      </w:r>
    </w:p>
    <w:p w:rsidR="00825423" w:rsidRPr="00A1524A" w:rsidRDefault="00825423" w:rsidP="002E6166">
      <w:pPr>
        <w:pStyle w:val="Bullet"/>
      </w:pPr>
      <w:proofErr w:type="gramStart"/>
      <w:r w:rsidRPr="00A1524A">
        <w:t>waste</w:t>
      </w:r>
      <w:proofErr w:type="gramEnd"/>
      <w:r w:rsidRPr="00A1524A">
        <w:t>.</w:t>
      </w:r>
      <w:r w:rsidR="00EB0F75" w:rsidRPr="00A1524A">
        <w:t xml:space="preserve"> </w:t>
      </w:r>
    </w:p>
    <w:p w:rsidR="00825423" w:rsidRPr="00A1524A" w:rsidRDefault="00825423" w:rsidP="002E6166">
      <w:pPr>
        <w:pStyle w:val="BodyText"/>
      </w:pPr>
      <w:r w:rsidRPr="00A1524A">
        <w:t xml:space="preserve">The projections presented are ‘with measures’ unless otherwise stated, </w:t>
      </w:r>
      <w:proofErr w:type="spellStart"/>
      <w:r w:rsidRPr="00A1524A">
        <w:t>ie</w:t>
      </w:r>
      <w:proofErr w:type="spellEnd"/>
      <w:r w:rsidRPr="00A1524A">
        <w:t>, they include the effects of key quantifiable policies and measures currently implemented.</w:t>
      </w:r>
      <w:r w:rsidR="00EB0F75" w:rsidRPr="00A1524A">
        <w:t xml:space="preserve"> </w:t>
      </w:r>
      <w:r w:rsidRPr="00A1524A">
        <w:t xml:space="preserve">Detailed information on the methodologies used is available in </w:t>
      </w:r>
      <w:hyperlink w:anchor="_Appendix_A:_Further" w:history="1">
        <w:r w:rsidRPr="00A1524A">
          <w:rPr>
            <w:rStyle w:val="Hyperlink"/>
          </w:rPr>
          <w:t>Appendix</w:t>
        </w:r>
        <w:r w:rsidR="00111529" w:rsidRPr="00A1524A">
          <w:rPr>
            <w:rStyle w:val="Hyperlink"/>
          </w:rPr>
          <w:t xml:space="preserve"> B</w:t>
        </w:r>
      </w:hyperlink>
      <w:r w:rsidRPr="00A1524A">
        <w:t>.</w:t>
      </w:r>
    </w:p>
    <w:p w:rsidR="00825423" w:rsidRPr="00A1524A" w:rsidRDefault="00825423" w:rsidP="00825423">
      <w:pPr>
        <w:pStyle w:val="BodyText"/>
      </w:pPr>
      <w:r w:rsidRPr="00A1524A">
        <w:t>The chapter also provides ‘without measures’ projections, which estimate what New Zealand’s emissions and removals could be in the absence of current policies.</w:t>
      </w:r>
      <w:r w:rsidR="00EB0F75" w:rsidRPr="00A1524A">
        <w:t xml:space="preserve"> </w:t>
      </w:r>
      <w:r w:rsidRPr="00A1524A">
        <w:t xml:space="preserve">All projections are measured in </w:t>
      </w:r>
      <w:proofErr w:type="spellStart"/>
      <w:r w:rsidRPr="00A1524A">
        <w:t>kilotonnes</w:t>
      </w:r>
      <w:proofErr w:type="spellEnd"/>
      <w:r w:rsidRPr="00A1524A">
        <w:t xml:space="preserve"> of gas (</w:t>
      </w:r>
      <w:proofErr w:type="spellStart"/>
      <w:r w:rsidRPr="00A1524A">
        <w:t>kt</w:t>
      </w:r>
      <w:proofErr w:type="spellEnd"/>
      <w:r w:rsidRPr="00A1524A">
        <w:t>) unless specifically noted otherwise.</w:t>
      </w:r>
      <w:r w:rsidR="00EB0F75" w:rsidRPr="00A1524A">
        <w:t xml:space="preserve"> </w:t>
      </w:r>
      <w:r w:rsidRPr="00A1524A">
        <w:t>Where applicable, emissions have been converted to a CO</w:t>
      </w:r>
      <w:r w:rsidRPr="00A1524A">
        <w:rPr>
          <w:vertAlign w:val="subscript"/>
        </w:rPr>
        <w:t>2</w:t>
      </w:r>
      <w:r w:rsidRPr="00A1524A">
        <w:t xml:space="preserve"> equivalent (CO</w:t>
      </w:r>
      <w:r w:rsidRPr="00A1524A">
        <w:rPr>
          <w:vertAlign w:val="subscript"/>
        </w:rPr>
        <w:t xml:space="preserve">2 </w:t>
      </w:r>
      <w:proofErr w:type="spellStart"/>
      <w:r w:rsidRPr="00A1524A">
        <w:t>eq</w:t>
      </w:r>
      <w:proofErr w:type="spellEnd"/>
      <w:r w:rsidRPr="00A1524A">
        <w:t>) using global warming potentials (GWPs) from the Intergovernmental Panel on Climate Change (IPCC) Fourth Assessment Report (AR4)</w:t>
      </w:r>
      <w:r w:rsidR="002E6166" w:rsidRPr="00A1524A">
        <w:t>.</w:t>
      </w:r>
      <w:r w:rsidRPr="00A1524A">
        <w:rPr>
          <w:rStyle w:val="FootnoteReference"/>
        </w:rPr>
        <w:footnoteReference w:id="33"/>
      </w:r>
    </w:p>
    <w:p w:rsidR="00825423" w:rsidRPr="00A1524A" w:rsidRDefault="00825423" w:rsidP="00825423">
      <w:pPr>
        <w:pStyle w:val="BodyText"/>
      </w:pPr>
      <w:r w:rsidRPr="00A1524A">
        <w:t>A cross-government technical group, led by the Ministry for the Environment, produces New</w:t>
      </w:r>
      <w:r w:rsidR="00B83734" w:rsidRPr="00A1524A">
        <w:t> </w:t>
      </w:r>
      <w:r w:rsidRPr="00A1524A">
        <w:t>Zealand’s projections of emissions and removals on a sector by sector basis.</w:t>
      </w:r>
      <w:r w:rsidR="00EB0F75" w:rsidRPr="00A1524A">
        <w:t xml:space="preserve"> </w:t>
      </w:r>
      <w:r w:rsidRPr="00A1524A">
        <w:t>The Ministry for Primary Industries projects the net emissions and removals from LULUCF, and emissions from agriculture.</w:t>
      </w:r>
      <w:r w:rsidR="00EB0F75" w:rsidRPr="00A1524A">
        <w:t xml:space="preserve"> </w:t>
      </w:r>
      <w:r w:rsidRPr="00A1524A">
        <w:t>The Ministry for Business, Innovation and Employment</w:t>
      </w:r>
      <w:r w:rsidRPr="00A1524A" w:rsidDel="00CF4090">
        <w:t xml:space="preserve"> </w:t>
      </w:r>
      <w:r w:rsidRPr="00A1524A">
        <w:t>projects the emissions from stationary energy and transport, and carbon dioxide emissions from IPPU.</w:t>
      </w:r>
      <w:r w:rsidR="00EB0F75" w:rsidRPr="00A1524A">
        <w:t xml:space="preserve"> </w:t>
      </w:r>
      <w:r w:rsidRPr="00A1524A">
        <w:t>And finally, the Ministry for the Environment</w:t>
      </w:r>
      <w:r w:rsidRPr="00A1524A" w:rsidDel="00CF4090">
        <w:t xml:space="preserve"> </w:t>
      </w:r>
      <w:r w:rsidRPr="00A1524A">
        <w:t>projects the emissions of fluorinated gases from IPPU, and emissions from waste.</w:t>
      </w:r>
    </w:p>
    <w:p w:rsidR="00825423" w:rsidRPr="00A1524A" w:rsidRDefault="00825423" w:rsidP="00825423">
      <w:pPr>
        <w:pStyle w:val="BodyText"/>
      </w:pPr>
      <w:r w:rsidRPr="00A1524A">
        <w:t>Projections of emissions and removals are inherently uncertain.</w:t>
      </w:r>
      <w:r w:rsidR="00EB0F75" w:rsidRPr="00A1524A">
        <w:t xml:space="preserve"> </w:t>
      </w:r>
      <w:r w:rsidRPr="00A1524A">
        <w:t>Variables such as economic and population growth, commodity prices, the assumed carbon price, the assumed rate of afforestation and deforestation, and the harvest age of forests, have significant effects on projected emissions and removals.</w:t>
      </w:r>
      <w:r w:rsidR="00EB0F75" w:rsidRPr="00A1524A">
        <w:t xml:space="preserve"> </w:t>
      </w:r>
      <w:r w:rsidRPr="00A1524A">
        <w:t>Seasonal changes, especially variation in rainfall, can affect both energy and agricultural emissions.</w:t>
      </w:r>
      <w:r w:rsidR="00EB0F75" w:rsidRPr="00A1524A">
        <w:t xml:space="preserve"> </w:t>
      </w:r>
      <w:r w:rsidRPr="00A1524A">
        <w:t>There is also uncertainty in the methodology to estimate emissions from biological sources such as agriculture and forestry.</w:t>
      </w:r>
    </w:p>
    <w:p w:rsidR="00825423" w:rsidRPr="00A1524A" w:rsidRDefault="00825423" w:rsidP="002E6166">
      <w:pPr>
        <w:pStyle w:val="Heading2"/>
      </w:pPr>
      <w:bookmarkStart w:id="86" w:name="_Toc374520358"/>
      <w:bookmarkStart w:id="87" w:name="_Toc372551742"/>
      <w:bookmarkStart w:id="88" w:name="_Toc431275981"/>
      <w:bookmarkStart w:id="89" w:name="_Toc437511384"/>
      <w:r w:rsidRPr="00A1524A">
        <w:lastRenderedPageBreak/>
        <w:t>Projected greenhouse gas emissions and removals, ‘with</w:t>
      </w:r>
      <w:r w:rsidR="003C28AA" w:rsidRPr="00A1524A">
        <w:t> </w:t>
      </w:r>
      <w:r w:rsidRPr="00A1524A">
        <w:t>measures’</w:t>
      </w:r>
      <w:bookmarkEnd w:id="86"/>
      <w:bookmarkEnd w:id="87"/>
      <w:bookmarkEnd w:id="88"/>
      <w:bookmarkEnd w:id="89"/>
    </w:p>
    <w:p w:rsidR="00825423" w:rsidRPr="00A1524A" w:rsidRDefault="00825423" w:rsidP="002E6166">
      <w:pPr>
        <w:pStyle w:val="BodyText"/>
      </w:pPr>
      <w:r w:rsidRPr="00A1524A">
        <w:t>CTF</w:t>
      </w:r>
      <w:r w:rsidR="00CB28B6" w:rsidRPr="00A1524A">
        <w:t xml:space="preserve"> Table</w:t>
      </w:r>
      <w:r w:rsidRPr="00A1524A">
        <w:t xml:space="preserve"> 6 summarises New Zealand’s actual and projected greenhouse gas emissions and removals, by sector and gas respectively.</w:t>
      </w:r>
      <w:r w:rsidR="00EB0F75" w:rsidRPr="00A1524A">
        <w:t xml:space="preserve"> </w:t>
      </w:r>
      <w:r w:rsidRPr="00A1524A">
        <w:t>Emissions and removals from 1990 to 2013 are based</w:t>
      </w:r>
      <w:r w:rsidR="00E116BC" w:rsidRPr="00A1524A">
        <w:t> </w:t>
      </w:r>
      <w:r w:rsidRPr="00A1524A">
        <w:t xml:space="preserve">on data reported in </w:t>
      </w:r>
      <w:r w:rsidRPr="00A1524A">
        <w:rPr>
          <w:i/>
        </w:rPr>
        <w:t>New Zealand’s Greenhouse Gas Inventory 1990</w:t>
      </w:r>
      <w:r w:rsidR="00E116BC" w:rsidRPr="00A1524A">
        <w:rPr>
          <w:i/>
        </w:rPr>
        <w:t>–</w:t>
      </w:r>
      <w:r w:rsidRPr="00A1524A">
        <w:rPr>
          <w:i/>
        </w:rPr>
        <w:t>2013</w:t>
      </w:r>
      <w:r w:rsidRPr="00A1524A">
        <w:t>,</w:t>
      </w:r>
      <w:r w:rsidRPr="00A1524A">
        <w:rPr>
          <w:rStyle w:val="FootnoteReference"/>
        </w:rPr>
        <w:footnoteReference w:id="34"/>
      </w:r>
      <w:r w:rsidRPr="00A1524A">
        <w:t xml:space="preserve"> published in</w:t>
      </w:r>
      <w:r w:rsidR="00E116BC" w:rsidRPr="00A1524A">
        <w:t> </w:t>
      </w:r>
      <w:r w:rsidRPr="00A1524A">
        <w:t>2015 (2015 NIR), while values for 2014 and later are projections based on</w:t>
      </w:r>
      <w:r w:rsidR="00EB0F75" w:rsidRPr="00A1524A">
        <w:t xml:space="preserve"> </w:t>
      </w:r>
      <w:r w:rsidRPr="00A1524A">
        <w:t>data produced for this report.</w:t>
      </w:r>
    </w:p>
    <w:p w:rsidR="00825423" w:rsidRPr="00A1524A" w:rsidRDefault="00825423" w:rsidP="00825423">
      <w:pPr>
        <w:pStyle w:val="BodyText"/>
      </w:pPr>
      <w:r w:rsidRPr="00A1524A">
        <w:t xml:space="preserve">New Zealand’s </w:t>
      </w:r>
      <w:r w:rsidRPr="00A1524A">
        <w:rPr>
          <w:i/>
        </w:rPr>
        <w:t>gross emissions</w:t>
      </w:r>
      <w:r w:rsidRPr="00A1524A">
        <w:t xml:space="preserve"> (excluding net emissions and removals from the LULUCF sector) are projected to rise to:</w:t>
      </w:r>
    </w:p>
    <w:p w:rsidR="00825423" w:rsidRPr="00A1524A" w:rsidRDefault="00825423" w:rsidP="00B83734">
      <w:pPr>
        <w:pStyle w:val="Bullet"/>
      </w:pPr>
      <w:r w:rsidRPr="00A1524A">
        <w:t xml:space="preserve">82,937 </w:t>
      </w:r>
      <w:proofErr w:type="spellStart"/>
      <w:r w:rsidRPr="00A1524A">
        <w:t>kt</w:t>
      </w:r>
      <w:proofErr w:type="spellEnd"/>
      <w:r w:rsidRPr="00A1524A">
        <w:t xml:space="preserve"> CO</w:t>
      </w:r>
      <w:r w:rsidRPr="00A1524A">
        <w:rPr>
          <w:vertAlign w:val="subscript"/>
        </w:rPr>
        <w:t>2</w:t>
      </w:r>
      <w:r w:rsidRPr="00A1524A">
        <w:t xml:space="preserve"> </w:t>
      </w:r>
      <w:proofErr w:type="spellStart"/>
      <w:r w:rsidRPr="00A1524A">
        <w:t>eq</w:t>
      </w:r>
      <w:proofErr w:type="spellEnd"/>
      <w:r w:rsidRPr="00A1524A">
        <w:t xml:space="preserve"> in 2020 (24 per cent above 1990 levels or 2 per cent above 2013 levels)</w:t>
      </w:r>
    </w:p>
    <w:p w:rsidR="00825423" w:rsidRPr="00A1524A" w:rsidRDefault="00825423" w:rsidP="00B83734">
      <w:pPr>
        <w:pStyle w:val="Bullet"/>
      </w:pPr>
      <w:r w:rsidRPr="00A1524A">
        <w:t xml:space="preserve">86,028 </w:t>
      </w:r>
      <w:proofErr w:type="spellStart"/>
      <w:r w:rsidRPr="00A1524A">
        <w:t>kt</w:t>
      </w:r>
      <w:proofErr w:type="spellEnd"/>
      <w:r w:rsidRPr="00A1524A">
        <w:t xml:space="preserve"> CO</w:t>
      </w:r>
      <w:r w:rsidRPr="00A1524A">
        <w:rPr>
          <w:vertAlign w:val="subscript"/>
        </w:rPr>
        <w:t>2</w:t>
      </w:r>
      <w:r w:rsidRPr="00A1524A">
        <w:t xml:space="preserve"> </w:t>
      </w:r>
      <w:proofErr w:type="spellStart"/>
      <w:r w:rsidRPr="00A1524A">
        <w:t>eq</w:t>
      </w:r>
      <w:proofErr w:type="spellEnd"/>
      <w:r w:rsidRPr="00A1524A">
        <w:t xml:space="preserve"> in 2030 (29 per cent above 1990 levels or 6 per cent above 2013 levels).</w:t>
      </w:r>
    </w:p>
    <w:p w:rsidR="00825423" w:rsidRPr="00A1524A" w:rsidRDefault="00825423" w:rsidP="00825423">
      <w:pPr>
        <w:pStyle w:val="BodyText"/>
      </w:pPr>
      <w:r w:rsidRPr="00A1524A">
        <w:t xml:space="preserve">New Zealand’s </w:t>
      </w:r>
      <w:r w:rsidRPr="00A1524A">
        <w:rPr>
          <w:i/>
        </w:rPr>
        <w:t>net emissions</w:t>
      </w:r>
      <w:r w:rsidRPr="00A1524A">
        <w:t xml:space="preserve"> (including emissions and removals from the LULUCF sector) are projected to rise to:</w:t>
      </w:r>
    </w:p>
    <w:p w:rsidR="00825423" w:rsidRPr="00A1524A" w:rsidRDefault="00825423" w:rsidP="002E6166">
      <w:pPr>
        <w:pStyle w:val="Bullet"/>
      </w:pPr>
      <w:r w:rsidRPr="00A1524A">
        <w:t xml:space="preserve">58,722 </w:t>
      </w:r>
      <w:proofErr w:type="spellStart"/>
      <w:r w:rsidRPr="00A1524A">
        <w:t>kt</w:t>
      </w:r>
      <w:proofErr w:type="spellEnd"/>
      <w:r w:rsidRPr="00A1524A">
        <w:t xml:space="preserve"> CO</w:t>
      </w:r>
      <w:r w:rsidRPr="00A1524A">
        <w:rPr>
          <w:vertAlign w:val="subscript"/>
        </w:rPr>
        <w:t>2</w:t>
      </w:r>
      <w:r w:rsidRPr="00A1524A">
        <w:t xml:space="preserve"> </w:t>
      </w:r>
      <w:proofErr w:type="spellStart"/>
      <w:r w:rsidRPr="00A1524A">
        <w:t>eq</w:t>
      </w:r>
      <w:proofErr w:type="spellEnd"/>
      <w:r w:rsidRPr="00A1524A">
        <w:t xml:space="preserve"> in 2020 (54 per cent above 1990 levels or 8 per cent above 2013 levels)</w:t>
      </w:r>
    </w:p>
    <w:p w:rsidR="00825423" w:rsidRPr="00A1524A" w:rsidRDefault="00825423" w:rsidP="002E6166">
      <w:pPr>
        <w:pStyle w:val="Bullet"/>
      </w:pPr>
      <w:r w:rsidRPr="00A1524A">
        <w:t xml:space="preserve">74,594 </w:t>
      </w:r>
      <w:proofErr w:type="spellStart"/>
      <w:r w:rsidRPr="00A1524A">
        <w:t>kt</w:t>
      </w:r>
      <w:proofErr w:type="spellEnd"/>
      <w:r w:rsidRPr="00A1524A">
        <w:t xml:space="preserve"> CO</w:t>
      </w:r>
      <w:r w:rsidRPr="00A1524A">
        <w:rPr>
          <w:vertAlign w:val="subscript"/>
        </w:rPr>
        <w:t>2</w:t>
      </w:r>
      <w:r w:rsidRPr="00A1524A">
        <w:t xml:space="preserve"> </w:t>
      </w:r>
      <w:proofErr w:type="spellStart"/>
      <w:r w:rsidRPr="00A1524A">
        <w:t>eq</w:t>
      </w:r>
      <w:proofErr w:type="spellEnd"/>
      <w:r w:rsidRPr="00A1524A">
        <w:t xml:space="preserve"> in 2030 (96 per cent above 1990 levels or 38 per cent above 2013 levels).</w:t>
      </w:r>
    </w:p>
    <w:p w:rsidR="00825423" w:rsidRPr="00A1524A" w:rsidRDefault="00825423" w:rsidP="002E6166">
      <w:pPr>
        <w:pStyle w:val="BodyText"/>
      </w:pPr>
      <w:r w:rsidRPr="00A1524A">
        <w:t>The significant differences in trends between net and gross emissions projections are due to the age-class profile of New Zealand’s planted forests.</w:t>
      </w:r>
      <w:r w:rsidR="00EB0F75" w:rsidRPr="00A1524A">
        <w:t xml:space="preserve"> </w:t>
      </w:r>
      <w:r w:rsidRPr="00A1524A">
        <w:t xml:space="preserve">More information on this is included in the LULUCF section of this chapter (page </w:t>
      </w:r>
      <w:r w:rsidRPr="00A1524A">
        <w:fldChar w:fldCharType="begin"/>
      </w:r>
      <w:r w:rsidRPr="00A1524A">
        <w:instrText xml:space="preserve"> PAGEREF _Ref433893056 \h </w:instrText>
      </w:r>
      <w:r w:rsidRPr="00A1524A">
        <w:fldChar w:fldCharType="separate"/>
      </w:r>
      <w:r w:rsidR="007E4056">
        <w:rPr>
          <w:noProof/>
        </w:rPr>
        <w:t>41</w:t>
      </w:r>
      <w:r w:rsidRPr="00A1524A">
        <w:fldChar w:fldCharType="end"/>
      </w:r>
      <w:r w:rsidRPr="00A1524A">
        <w:t>).</w:t>
      </w:r>
    </w:p>
    <w:p w:rsidR="007D57F9" w:rsidRPr="00A1524A" w:rsidRDefault="007D57F9" w:rsidP="007D57F9">
      <w:pPr>
        <w:pStyle w:val="Figureheading"/>
      </w:pPr>
      <w:bookmarkStart w:id="90" w:name="_Toc437420222"/>
      <w:proofErr w:type="gramStart"/>
      <w:r w:rsidRPr="00A1524A">
        <w:t>Figure 4.</w:t>
      </w:r>
      <w:proofErr w:type="gramEnd"/>
      <w:r w:rsidR="009765BF">
        <w:fldChar w:fldCharType="begin"/>
      </w:r>
      <w:r w:rsidR="009765BF">
        <w:instrText xml:space="preserve"> SEQ Figure \* ARABIC \s 1 </w:instrText>
      </w:r>
      <w:r w:rsidR="009765BF">
        <w:fldChar w:fldCharType="separate"/>
      </w:r>
      <w:r w:rsidR="00D2076D">
        <w:rPr>
          <w:noProof/>
        </w:rPr>
        <w:t>1</w:t>
      </w:r>
      <w:r w:rsidR="009765BF">
        <w:rPr>
          <w:noProof/>
        </w:rPr>
        <w:fldChar w:fldCharType="end"/>
      </w:r>
      <w:r w:rsidRPr="00A1524A">
        <w:t>: New Zealand’s actual and projected emissions 1990–2030 under the UNFCCC</w:t>
      </w:r>
      <w:bookmarkEnd w:id="90"/>
    </w:p>
    <w:p w:rsidR="007D57F9" w:rsidRPr="00A1524A" w:rsidRDefault="007D57F9" w:rsidP="007D57F9">
      <w:pPr>
        <w:pStyle w:val="BodyText"/>
      </w:pPr>
      <w:r w:rsidRPr="00A1524A">
        <w:rPr>
          <w:noProof/>
        </w:rPr>
        <w:drawing>
          <wp:inline distT="0" distB="0" distL="0" distR="0" wp14:anchorId="3C2CBD2D" wp14:editId="1B623966">
            <wp:extent cx="5400040" cy="3361115"/>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7D57F9" w:rsidRPr="00A1524A" w:rsidRDefault="007D57F9" w:rsidP="007D57F9">
      <w:pPr>
        <w:pStyle w:val="Heading3"/>
      </w:pPr>
      <w:bookmarkStart w:id="91" w:name="_Toc431275983"/>
      <w:r w:rsidRPr="00A1524A">
        <w:lastRenderedPageBreak/>
        <w:t xml:space="preserve">Energy </w:t>
      </w:r>
      <w:bookmarkEnd w:id="91"/>
    </w:p>
    <w:p w:rsidR="007D57F9" w:rsidRPr="00A1524A" w:rsidRDefault="007D57F9" w:rsidP="007D57F9">
      <w:pPr>
        <w:pStyle w:val="Heading4"/>
        <w:spacing w:before="240"/>
      </w:pPr>
      <w:r w:rsidRPr="00A1524A">
        <w:t>Projections</w:t>
      </w:r>
    </w:p>
    <w:p w:rsidR="007D57F9" w:rsidRPr="00A1524A" w:rsidRDefault="007D57F9" w:rsidP="007D57F9">
      <w:pPr>
        <w:pStyle w:val="BodyText"/>
      </w:pPr>
      <w:r w:rsidRPr="00A1524A">
        <w:t>For the purposes of projections, the energy sector includes:</w:t>
      </w:r>
    </w:p>
    <w:p w:rsidR="007D57F9" w:rsidRPr="00A1524A" w:rsidRDefault="007D57F9" w:rsidP="00722EC2">
      <w:pPr>
        <w:pStyle w:val="Bullet"/>
      </w:pPr>
      <w:r w:rsidRPr="00A1524A">
        <w:t>electricity generation</w:t>
      </w:r>
    </w:p>
    <w:p w:rsidR="007D57F9" w:rsidRPr="00A1524A" w:rsidRDefault="007D57F9" w:rsidP="00722EC2">
      <w:pPr>
        <w:pStyle w:val="Bullet"/>
      </w:pPr>
      <w:r w:rsidRPr="00A1524A">
        <w:t>stationary energy</w:t>
      </w:r>
    </w:p>
    <w:p w:rsidR="007D57F9" w:rsidRPr="00A1524A" w:rsidRDefault="007D57F9" w:rsidP="00722EC2">
      <w:pPr>
        <w:pStyle w:val="Bullet"/>
      </w:pPr>
      <w:r w:rsidRPr="00A1524A">
        <w:t>industrial and commercial use of fossil fuels and/or production of energy</w:t>
      </w:r>
    </w:p>
    <w:p w:rsidR="007D57F9" w:rsidRPr="00A1524A" w:rsidRDefault="007D57F9" w:rsidP="00722EC2">
      <w:pPr>
        <w:pStyle w:val="Bullet"/>
      </w:pPr>
      <w:proofErr w:type="gramStart"/>
      <w:r w:rsidRPr="00A1524A">
        <w:t>fugitive</w:t>
      </w:r>
      <w:proofErr w:type="gramEnd"/>
      <w:r w:rsidRPr="00A1524A">
        <w:t xml:space="preserve"> emissions. </w:t>
      </w:r>
    </w:p>
    <w:p w:rsidR="007D57F9" w:rsidRPr="00A1524A" w:rsidRDefault="007D57F9" w:rsidP="007D57F9">
      <w:pPr>
        <w:pStyle w:val="BodyText"/>
      </w:pPr>
      <w:r w:rsidRPr="00A1524A">
        <w:t>Projections of emissions from transport are presented separately.</w:t>
      </w:r>
    </w:p>
    <w:p w:rsidR="007D57F9" w:rsidRPr="00A1524A" w:rsidRDefault="007D57F9" w:rsidP="007D57F9">
      <w:pPr>
        <w:pStyle w:val="BodyText"/>
      </w:pPr>
      <w:r w:rsidRPr="00A1524A">
        <w:t>Emissions from the energy sector are projected to be:</w:t>
      </w:r>
    </w:p>
    <w:p w:rsidR="007D57F9" w:rsidRPr="00A1524A" w:rsidRDefault="007D57F9" w:rsidP="007D57F9">
      <w:pPr>
        <w:pStyle w:val="Bullet"/>
      </w:pPr>
      <w:r w:rsidRPr="00A1524A">
        <w:t xml:space="preserve">18,007 </w:t>
      </w:r>
      <w:proofErr w:type="spellStart"/>
      <w:r w:rsidRPr="00A1524A">
        <w:t>kt</w:t>
      </w:r>
      <w:proofErr w:type="spellEnd"/>
      <w:r w:rsidRPr="00A1524A">
        <w:t xml:space="preserve"> CO</w:t>
      </w:r>
      <w:r w:rsidRPr="00A1524A">
        <w:rPr>
          <w:vertAlign w:val="subscript"/>
        </w:rPr>
        <w:t>2</w:t>
      </w:r>
      <w:r w:rsidRPr="00A1524A">
        <w:t xml:space="preserve"> </w:t>
      </w:r>
      <w:proofErr w:type="spellStart"/>
      <w:r w:rsidRPr="00A1524A">
        <w:t>eq</w:t>
      </w:r>
      <w:proofErr w:type="spellEnd"/>
      <w:r w:rsidRPr="00A1524A">
        <w:t xml:space="preserve"> in 2020 (18 per cent above 1990 levels, or 2 per cent above 2013 levels)</w:t>
      </w:r>
    </w:p>
    <w:p w:rsidR="007D57F9" w:rsidRPr="00A1524A" w:rsidRDefault="007D57F9" w:rsidP="007D57F9">
      <w:pPr>
        <w:pStyle w:val="Bullet"/>
      </w:pPr>
      <w:r w:rsidRPr="00A1524A">
        <w:t xml:space="preserve">18,115 </w:t>
      </w:r>
      <w:proofErr w:type="spellStart"/>
      <w:r w:rsidRPr="00A1524A">
        <w:t>kt</w:t>
      </w:r>
      <w:proofErr w:type="spellEnd"/>
      <w:r w:rsidRPr="00A1524A">
        <w:t xml:space="preserve"> CO</w:t>
      </w:r>
      <w:r w:rsidRPr="00A1524A">
        <w:rPr>
          <w:vertAlign w:val="subscript"/>
        </w:rPr>
        <w:t>2</w:t>
      </w:r>
      <w:r w:rsidRPr="00A1524A">
        <w:t xml:space="preserve"> </w:t>
      </w:r>
      <w:proofErr w:type="spellStart"/>
      <w:r w:rsidRPr="00A1524A">
        <w:t>eq</w:t>
      </w:r>
      <w:proofErr w:type="spellEnd"/>
      <w:r w:rsidRPr="00A1524A">
        <w:t xml:space="preserve"> in 2030 (19 per cent above 1990 levels, or 3 per cent above 2013 levels).</w:t>
      </w:r>
    </w:p>
    <w:p w:rsidR="007D57F9" w:rsidRPr="00A1524A" w:rsidRDefault="007D57F9" w:rsidP="00722EC2">
      <w:pPr>
        <w:pStyle w:val="BodyText"/>
      </w:pPr>
      <w:r w:rsidRPr="00A1524A">
        <w:t xml:space="preserve">Total energy demand is expected to continue to grow throughout the modelled period, but at the same time the emissions intensity of energy (emissions per unit of energy delivered) is expected to decline. </w:t>
      </w:r>
    </w:p>
    <w:p w:rsidR="007D57F9" w:rsidRPr="00A1524A" w:rsidRDefault="007D57F9" w:rsidP="00722EC2">
      <w:pPr>
        <w:pStyle w:val="BodyText"/>
      </w:pPr>
      <w:r w:rsidRPr="00A1524A">
        <w:t>Energy emissions are expected to increase between 2013 and 2015, but then fall between 2015 and 2020. The remaining coal-fired power plant in New Zealand is expected to be decommissioned by 2018, reducing emissions from coal. Coal-fired electricity generation is expected to be replaced mainly by a combination of hydroelectricity, geothermal, wind, and gas-fired peaking plants in the modelled scenario. From 2020 to 2030 emissions are projected to increase slightly, by 1 per cent.</w:t>
      </w:r>
    </w:p>
    <w:p w:rsidR="007D57F9" w:rsidRPr="00A1524A" w:rsidRDefault="007D57F9" w:rsidP="007D57F9">
      <w:pPr>
        <w:pStyle w:val="Heading3"/>
      </w:pPr>
      <w:bookmarkStart w:id="92" w:name="_Toc431275984"/>
      <w:r w:rsidRPr="00A1524A">
        <w:t xml:space="preserve">Transport </w:t>
      </w:r>
      <w:bookmarkEnd w:id="92"/>
    </w:p>
    <w:p w:rsidR="007D57F9" w:rsidRPr="00A1524A" w:rsidRDefault="007D57F9" w:rsidP="007D57F9">
      <w:r w:rsidRPr="00A1524A">
        <w:t>Emissions from the transport sector are projected to be:</w:t>
      </w:r>
    </w:p>
    <w:p w:rsidR="007D57F9" w:rsidRPr="00A1524A" w:rsidRDefault="007D57F9" w:rsidP="00722EC2">
      <w:pPr>
        <w:pStyle w:val="Bullet"/>
      </w:pPr>
      <w:r w:rsidRPr="00A1524A">
        <w:t xml:space="preserve">13,822 </w:t>
      </w:r>
      <w:proofErr w:type="spellStart"/>
      <w:r w:rsidRPr="00A1524A">
        <w:t>kt</w:t>
      </w:r>
      <w:proofErr w:type="spellEnd"/>
      <w:r w:rsidRPr="00A1524A">
        <w:t xml:space="preserve"> CO</w:t>
      </w:r>
      <w:r w:rsidRPr="00A1524A">
        <w:rPr>
          <w:vertAlign w:val="subscript"/>
        </w:rPr>
        <w:t>2</w:t>
      </w:r>
      <w:r w:rsidRPr="00A1524A">
        <w:t xml:space="preserve"> </w:t>
      </w:r>
      <w:proofErr w:type="spellStart"/>
      <w:r w:rsidRPr="00A1524A">
        <w:t>eq</w:t>
      </w:r>
      <w:proofErr w:type="spellEnd"/>
      <w:r w:rsidRPr="00A1524A">
        <w:t xml:space="preserve"> in 2020 (58 per cent above 1990 levels, or 2 per cent below 2013 levels) </w:t>
      </w:r>
    </w:p>
    <w:p w:rsidR="007D57F9" w:rsidRPr="00A1524A" w:rsidRDefault="007D57F9" w:rsidP="00722EC2">
      <w:pPr>
        <w:pStyle w:val="Bullet"/>
      </w:pPr>
      <w:r w:rsidRPr="00A1524A">
        <w:t xml:space="preserve">13,996 </w:t>
      </w:r>
      <w:proofErr w:type="spellStart"/>
      <w:r w:rsidRPr="00A1524A">
        <w:t>kt</w:t>
      </w:r>
      <w:proofErr w:type="spellEnd"/>
      <w:r w:rsidRPr="00A1524A">
        <w:t xml:space="preserve"> CO</w:t>
      </w:r>
      <w:r w:rsidRPr="00A1524A">
        <w:rPr>
          <w:vertAlign w:val="subscript"/>
        </w:rPr>
        <w:t>2</w:t>
      </w:r>
      <w:r w:rsidRPr="00A1524A">
        <w:t xml:space="preserve"> </w:t>
      </w:r>
      <w:proofErr w:type="spellStart"/>
      <w:r w:rsidRPr="00A1524A">
        <w:t>eq</w:t>
      </w:r>
      <w:proofErr w:type="spellEnd"/>
      <w:r w:rsidRPr="00A1524A">
        <w:t xml:space="preserve"> in 2030 (60 per cent above 1990 levels, or 1 per cent below 2013 levels)</w:t>
      </w:r>
      <w:r w:rsidR="00722EC2" w:rsidRPr="00A1524A">
        <w:t>.</w:t>
      </w:r>
    </w:p>
    <w:p w:rsidR="007D57F9" w:rsidRPr="00A1524A" w:rsidRDefault="007D57F9" w:rsidP="00722EC2">
      <w:pPr>
        <w:pStyle w:val="BodyText"/>
      </w:pPr>
      <w:r w:rsidRPr="00A1524A">
        <w:t>Transport emissions remain relatively constant or slightly decrease over the projection period, as fuel efficiency continues to improve.</w:t>
      </w:r>
    </w:p>
    <w:p w:rsidR="007D57F9" w:rsidRPr="00A1524A" w:rsidRDefault="007D57F9" w:rsidP="00722EC2">
      <w:pPr>
        <w:pStyle w:val="BodyText"/>
        <w:rPr>
          <w:color w:val="000000"/>
        </w:rPr>
      </w:pPr>
      <w:r w:rsidRPr="00A1524A">
        <w:rPr>
          <w:color w:val="000000"/>
        </w:rPr>
        <w:t>The New Zealand vehicle fleet is near saturation on a per capita basis. Population growth is the</w:t>
      </w:r>
      <w:r w:rsidR="005F5577" w:rsidRPr="00A1524A">
        <w:rPr>
          <w:color w:val="000000"/>
        </w:rPr>
        <w:t> </w:t>
      </w:r>
      <w:r w:rsidRPr="00A1524A">
        <w:rPr>
          <w:color w:val="000000"/>
        </w:rPr>
        <w:t>main driver of the increase in emissions for transport out to 2020 and 2030. This is offset by fuel efficiency improvements for new vehicles. The vehicle recycling rate is slower in New</w:t>
      </w:r>
      <w:r w:rsidR="005F5577" w:rsidRPr="00A1524A">
        <w:rPr>
          <w:color w:val="000000"/>
        </w:rPr>
        <w:t> </w:t>
      </w:r>
      <w:r w:rsidRPr="00A1524A">
        <w:rPr>
          <w:color w:val="000000"/>
        </w:rPr>
        <w:t>Zealand than many other countries, and fuel efficiency improvements take longer to have</w:t>
      </w:r>
      <w:r w:rsidR="005F5577" w:rsidRPr="00A1524A">
        <w:rPr>
          <w:color w:val="000000"/>
        </w:rPr>
        <w:t> </w:t>
      </w:r>
      <w:r w:rsidRPr="00A1524A">
        <w:rPr>
          <w:color w:val="000000"/>
        </w:rPr>
        <w:t>an effect in New Zealand relative to other developed countries.</w:t>
      </w:r>
    </w:p>
    <w:p w:rsidR="007D57F9" w:rsidRPr="00A1524A" w:rsidRDefault="007D57F9" w:rsidP="00722EC2">
      <w:pPr>
        <w:pStyle w:val="Heading4"/>
      </w:pPr>
      <w:r w:rsidRPr="00A1524A">
        <w:t>Emissions from international air and sea transport</w:t>
      </w:r>
    </w:p>
    <w:p w:rsidR="007D57F9" w:rsidRPr="00A1524A" w:rsidRDefault="007D57F9" w:rsidP="00722EC2">
      <w:pPr>
        <w:pStyle w:val="BodyText"/>
      </w:pPr>
      <w:r w:rsidRPr="00A1524A">
        <w:t>Emissions from fuel used in international air and sea transport are reported separately and are not included in the historical or projected national totals of transport emissions.</w:t>
      </w:r>
      <w:r w:rsidR="00EB0F75" w:rsidRPr="00A1524A">
        <w:t xml:space="preserve"> </w:t>
      </w:r>
      <w:r w:rsidRPr="00A1524A">
        <w:t>These are emissions from bunker fuels sold in New Zealand for the purpose of international transport, and a</w:t>
      </w:r>
      <w:r w:rsidR="00962688">
        <w:t>re presented in table 4.1 and t</w:t>
      </w:r>
      <w:r w:rsidRPr="00A1524A">
        <w:t>able 4.2.</w:t>
      </w:r>
    </w:p>
    <w:p w:rsidR="007D57F9" w:rsidRPr="00A1524A" w:rsidRDefault="007D57F9" w:rsidP="007D57F9">
      <w:pPr>
        <w:pStyle w:val="Tableheading"/>
      </w:pPr>
      <w:bookmarkStart w:id="93" w:name="_Ref432753201"/>
      <w:bookmarkStart w:id="94" w:name="_Toc435691147"/>
      <w:bookmarkStart w:id="95" w:name="_Toc436132097"/>
      <w:bookmarkStart w:id="96" w:name="_Toc437420215"/>
      <w:r w:rsidRPr="00A1524A">
        <w:lastRenderedPageBreak/>
        <w:t>Table 4.</w:t>
      </w:r>
      <w:bookmarkEnd w:id="93"/>
      <w:r w:rsidRPr="00A1524A">
        <w:t>1: Actual and projected New Zealand emissions from international air transport,</w:t>
      </w:r>
      <w:r w:rsidR="0063562A" w:rsidRPr="00A1524A">
        <w:t> </w:t>
      </w:r>
      <w:r w:rsidRPr="00A1524A">
        <w:t>1990–2030</w:t>
      </w:r>
      <w:bookmarkEnd w:id="94"/>
      <w:bookmarkEnd w:id="95"/>
      <w:bookmarkEnd w:id="96"/>
    </w:p>
    <w:tbl>
      <w:tblPr>
        <w:tblW w:w="8505" w:type="dxa"/>
        <w:tblInd w:w="103" w:type="dxa"/>
        <w:tblLook w:val="04A0" w:firstRow="1" w:lastRow="0" w:firstColumn="1" w:lastColumn="0" w:noHBand="0" w:noVBand="1"/>
      </w:tblPr>
      <w:tblGrid>
        <w:gridCol w:w="958"/>
        <w:gridCol w:w="958"/>
        <w:gridCol w:w="958"/>
        <w:gridCol w:w="958"/>
        <w:gridCol w:w="957"/>
        <w:gridCol w:w="957"/>
        <w:gridCol w:w="957"/>
        <w:gridCol w:w="957"/>
        <w:gridCol w:w="957"/>
      </w:tblGrid>
      <w:tr w:rsidR="00722EC2" w:rsidRPr="00A1524A" w:rsidTr="00722EC2">
        <w:trPr>
          <w:trHeight w:val="300"/>
        </w:trPr>
        <w:tc>
          <w:tcPr>
            <w:tcW w:w="960" w:type="dxa"/>
            <w:vMerge w:val="restart"/>
            <w:tcBorders>
              <w:top w:val="single" w:sz="4" w:space="0" w:color="0070C0"/>
            </w:tcBorders>
            <w:shd w:val="clear" w:color="auto" w:fill="0070C0"/>
            <w:noWrap/>
            <w:vAlign w:val="bottom"/>
            <w:hideMark/>
          </w:tcPr>
          <w:p w:rsidR="007D57F9" w:rsidRPr="00A1524A" w:rsidRDefault="007D57F9" w:rsidP="00722EC2">
            <w:pPr>
              <w:pStyle w:val="TableTextbold"/>
              <w:rPr>
                <w:rFonts w:eastAsia="Times New Roman"/>
                <w:color w:val="FFFFFF" w:themeColor="background1"/>
              </w:rPr>
            </w:pPr>
            <w:r w:rsidRPr="00A1524A">
              <w:rPr>
                <w:rFonts w:eastAsia="Times New Roman"/>
                <w:color w:val="FFFFFF" w:themeColor="background1"/>
              </w:rPr>
              <w:t>Gas</w:t>
            </w:r>
          </w:p>
        </w:tc>
        <w:tc>
          <w:tcPr>
            <w:tcW w:w="7680" w:type="dxa"/>
            <w:gridSpan w:val="8"/>
            <w:tcBorders>
              <w:top w:val="single" w:sz="4" w:space="0" w:color="0070C0"/>
            </w:tcBorders>
            <w:shd w:val="clear" w:color="auto" w:fill="0070C0"/>
            <w:noWrap/>
            <w:vAlign w:val="bottom"/>
            <w:hideMark/>
          </w:tcPr>
          <w:p w:rsidR="007D57F9" w:rsidRPr="00A1524A" w:rsidRDefault="007D57F9" w:rsidP="00FC59C9">
            <w:pPr>
              <w:pStyle w:val="TableTextbold"/>
              <w:spacing w:after="0"/>
              <w:jc w:val="center"/>
              <w:rPr>
                <w:rFonts w:eastAsia="Times New Roman"/>
                <w:color w:val="FFFFFF" w:themeColor="background1"/>
              </w:rPr>
            </w:pPr>
            <w:r w:rsidRPr="00A1524A">
              <w:rPr>
                <w:rFonts w:eastAsia="Times New Roman"/>
                <w:color w:val="FFFFFF" w:themeColor="background1"/>
              </w:rPr>
              <w:t xml:space="preserve">International </w:t>
            </w:r>
            <w:r w:rsidR="00FC59C9" w:rsidRPr="00A1524A">
              <w:rPr>
                <w:rFonts w:eastAsia="Times New Roman"/>
                <w:color w:val="FFFFFF" w:themeColor="background1"/>
              </w:rPr>
              <w:t xml:space="preserve">air transport </w:t>
            </w:r>
            <w:r w:rsidRPr="00A1524A">
              <w:rPr>
                <w:rFonts w:eastAsia="Times New Roman"/>
                <w:color w:val="FFFFFF" w:themeColor="background1"/>
              </w:rPr>
              <w:t>GHG emissions and removals (</w:t>
            </w:r>
            <w:proofErr w:type="spellStart"/>
            <w:r w:rsidRPr="00A1524A">
              <w:rPr>
                <w:rFonts w:eastAsia="Times New Roman"/>
                <w:color w:val="FFFFFF" w:themeColor="background1"/>
              </w:rPr>
              <w:t>kt</w:t>
            </w:r>
            <w:proofErr w:type="spellEnd"/>
            <w:r w:rsidRPr="00A1524A">
              <w:rPr>
                <w:rFonts w:eastAsia="Times New Roman"/>
                <w:color w:val="FFFFFF" w:themeColor="background1"/>
              </w:rPr>
              <w:t>)</w:t>
            </w:r>
          </w:p>
        </w:tc>
      </w:tr>
      <w:tr w:rsidR="00722EC2" w:rsidRPr="00A1524A" w:rsidTr="00722EC2">
        <w:trPr>
          <w:trHeight w:val="300"/>
        </w:trPr>
        <w:tc>
          <w:tcPr>
            <w:tcW w:w="960" w:type="dxa"/>
            <w:vMerge/>
            <w:tcBorders>
              <w:bottom w:val="single" w:sz="4" w:space="0" w:color="0070C0"/>
            </w:tcBorders>
            <w:shd w:val="clear" w:color="auto" w:fill="0070C0"/>
            <w:vAlign w:val="center"/>
            <w:hideMark/>
          </w:tcPr>
          <w:p w:rsidR="007D57F9" w:rsidRPr="00A1524A" w:rsidRDefault="007D57F9" w:rsidP="00722EC2">
            <w:pPr>
              <w:pStyle w:val="TableTextbold"/>
              <w:rPr>
                <w:rFonts w:eastAsia="Times New Roman"/>
                <w:color w:val="FFFFFF" w:themeColor="background1"/>
              </w:rPr>
            </w:pPr>
          </w:p>
        </w:tc>
        <w:tc>
          <w:tcPr>
            <w:tcW w:w="960" w:type="dxa"/>
            <w:tcBorders>
              <w:bottom w:val="single" w:sz="4" w:space="0" w:color="0070C0"/>
            </w:tcBorders>
            <w:shd w:val="clear" w:color="auto" w:fill="0070C0"/>
            <w:noWrap/>
            <w:vAlign w:val="bottom"/>
            <w:hideMark/>
          </w:tcPr>
          <w:p w:rsidR="007D57F9" w:rsidRPr="00A1524A" w:rsidRDefault="007D57F9" w:rsidP="00736E7F">
            <w:pPr>
              <w:pStyle w:val="TableTextbold"/>
              <w:jc w:val="right"/>
              <w:rPr>
                <w:rFonts w:eastAsia="Times New Roman"/>
                <w:color w:val="FFFFFF" w:themeColor="background1"/>
              </w:rPr>
            </w:pPr>
            <w:r w:rsidRPr="00A1524A">
              <w:rPr>
                <w:rFonts w:eastAsia="Times New Roman"/>
                <w:color w:val="FFFFFF" w:themeColor="background1"/>
              </w:rPr>
              <w:t>1990</w:t>
            </w:r>
          </w:p>
        </w:tc>
        <w:tc>
          <w:tcPr>
            <w:tcW w:w="960" w:type="dxa"/>
            <w:tcBorders>
              <w:bottom w:val="single" w:sz="4" w:space="0" w:color="0070C0"/>
            </w:tcBorders>
            <w:shd w:val="clear" w:color="auto" w:fill="0070C0"/>
            <w:noWrap/>
            <w:vAlign w:val="bottom"/>
            <w:hideMark/>
          </w:tcPr>
          <w:p w:rsidR="007D57F9" w:rsidRPr="00A1524A" w:rsidRDefault="007D57F9" w:rsidP="00736E7F">
            <w:pPr>
              <w:pStyle w:val="TableTextbold"/>
              <w:jc w:val="right"/>
              <w:rPr>
                <w:rFonts w:eastAsia="Times New Roman"/>
                <w:color w:val="FFFFFF" w:themeColor="background1"/>
              </w:rPr>
            </w:pPr>
            <w:r w:rsidRPr="00A1524A">
              <w:rPr>
                <w:rFonts w:eastAsia="Times New Roman"/>
                <w:color w:val="FFFFFF" w:themeColor="background1"/>
              </w:rPr>
              <w:t>1995</w:t>
            </w:r>
          </w:p>
        </w:tc>
        <w:tc>
          <w:tcPr>
            <w:tcW w:w="960" w:type="dxa"/>
            <w:tcBorders>
              <w:bottom w:val="single" w:sz="4" w:space="0" w:color="0070C0"/>
            </w:tcBorders>
            <w:shd w:val="clear" w:color="auto" w:fill="0070C0"/>
            <w:noWrap/>
            <w:vAlign w:val="bottom"/>
            <w:hideMark/>
          </w:tcPr>
          <w:p w:rsidR="007D57F9" w:rsidRPr="00A1524A" w:rsidRDefault="007D57F9" w:rsidP="00736E7F">
            <w:pPr>
              <w:pStyle w:val="TableTextbold"/>
              <w:jc w:val="right"/>
              <w:rPr>
                <w:rFonts w:eastAsia="Times New Roman"/>
                <w:color w:val="FFFFFF" w:themeColor="background1"/>
              </w:rPr>
            </w:pPr>
            <w:r w:rsidRPr="00A1524A">
              <w:rPr>
                <w:rFonts w:eastAsia="Times New Roman"/>
                <w:color w:val="FFFFFF" w:themeColor="background1"/>
              </w:rPr>
              <w:t>2000</w:t>
            </w:r>
          </w:p>
        </w:tc>
        <w:tc>
          <w:tcPr>
            <w:tcW w:w="960" w:type="dxa"/>
            <w:tcBorders>
              <w:bottom w:val="single" w:sz="4" w:space="0" w:color="0070C0"/>
            </w:tcBorders>
            <w:shd w:val="clear" w:color="auto" w:fill="0070C0"/>
            <w:noWrap/>
            <w:vAlign w:val="bottom"/>
            <w:hideMark/>
          </w:tcPr>
          <w:p w:rsidR="007D57F9" w:rsidRPr="00A1524A" w:rsidRDefault="007D57F9" w:rsidP="00736E7F">
            <w:pPr>
              <w:pStyle w:val="TableTextbold"/>
              <w:jc w:val="right"/>
              <w:rPr>
                <w:rFonts w:eastAsia="Times New Roman"/>
                <w:color w:val="FFFFFF" w:themeColor="background1"/>
              </w:rPr>
            </w:pPr>
            <w:r w:rsidRPr="00A1524A">
              <w:rPr>
                <w:rFonts w:eastAsia="Times New Roman"/>
                <w:color w:val="FFFFFF" w:themeColor="background1"/>
              </w:rPr>
              <w:t>2005</w:t>
            </w:r>
          </w:p>
        </w:tc>
        <w:tc>
          <w:tcPr>
            <w:tcW w:w="960" w:type="dxa"/>
            <w:tcBorders>
              <w:bottom w:val="single" w:sz="4" w:space="0" w:color="0070C0"/>
            </w:tcBorders>
            <w:shd w:val="clear" w:color="auto" w:fill="0070C0"/>
            <w:noWrap/>
            <w:vAlign w:val="bottom"/>
            <w:hideMark/>
          </w:tcPr>
          <w:p w:rsidR="007D57F9" w:rsidRPr="00A1524A" w:rsidRDefault="007D57F9" w:rsidP="00736E7F">
            <w:pPr>
              <w:pStyle w:val="TableTextbold"/>
              <w:jc w:val="right"/>
              <w:rPr>
                <w:rFonts w:eastAsia="Times New Roman"/>
                <w:color w:val="FFFFFF" w:themeColor="background1"/>
              </w:rPr>
            </w:pPr>
            <w:r w:rsidRPr="00A1524A">
              <w:rPr>
                <w:rFonts w:eastAsia="Times New Roman"/>
                <w:color w:val="FFFFFF" w:themeColor="background1"/>
              </w:rPr>
              <w:t>2010</w:t>
            </w:r>
          </w:p>
        </w:tc>
        <w:tc>
          <w:tcPr>
            <w:tcW w:w="960" w:type="dxa"/>
            <w:tcBorders>
              <w:bottom w:val="single" w:sz="4" w:space="0" w:color="0070C0"/>
            </w:tcBorders>
            <w:shd w:val="clear" w:color="auto" w:fill="0070C0"/>
            <w:noWrap/>
            <w:vAlign w:val="bottom"/>
            <w:hideMark/>
          </w:tcPr>
          <w:p w:rsidR="007D57F9" w:rsidRPr="00A1524A" w:rsidRDefault="007D57F9" w:rsidP="00736E7F">
            <w:pPr>
              <w:pStyle w:val="TableTextbold"/>
              <w:jc w:val="right"/>
              <w:rPr>
                <w:rFonts w:eastAsia="Times New Roman"/>
                <w:color w:val="FFFFFF" w:themeColor="background1"/>
              </w:rPr>
            </w:pPr>
            <w:r w:rsidRPr="00A1524A">
              <w:rPr>
                <w:rFonts w:eastAsia="Times New Roman"/>
                <w:color w:val="FFFFFF" w:themeColor="background1"/>
              </w:rPr>
              <w:t>2013</w:t>
            </w:r>
          </w:p>
        </w:tc>
        <w:tc>
          <w:tcPr>
            <w:tcW w:w="960" w:type="dxa"/>
            <w:tcBorders>
              <w:bottom w:val="single" w:sz="4" w:space="0" w:color="0070C0"/>
            </w:tcBorders>
            <w:shd w:val="clear" w:color="auto" w:fill="0070C0"/>
            <w:noWrap/>
            <w:vAlign w:val="bottom"/>
            <w:hideMark/>
          </w:tcPr>
          <w:p w:rsidR="007D57F9" w:rsidRPr="00A1524A" w:rsidRDefault="007D57F9" w:rsidP="00736E7F">
            <w:pPr>
              <w:pStyle w:val="TableTextbold"/>
              <w:jc w:val="right"/>
              <w:rPr>
                <w:rFonts w:eastAsia="Times New Roman"/>
                <w:color w:val="FFFFFF" w:themeColor="background1"/>
              </w:rPr>
            </w:pPr>
            <w:r w:rsidRPr="00A1524A">
              <w:rPr>
                <w:rFonts w:eastAsia="Times New Roman"/>
                <w:color w:val="FFFFFF" w:themeColor="background1"/>
              </w:rPr>
              <w:t>2020</w:t>
            </w:r>
          </w:p>
        </w:tc>
        <w:tc>
          <w:tcPr>
            <w:tcW w:w="960" w:type="dxa"/>
            <w:tcBorders>
              <w:bottom w:val="single" w:sz="4" w:space="0" w:color="0070C0"/>
            </w:tcBorders>
            <w:shd w:val="clear" w:color="auto" w:fill="0070C0"/>
            <w:noWrap/>
            <w:vAlign w:val="bottom"/>
            <w:hideMark/>
          </w:tcPr>
          <w:p w:rsidR="007D57F9" w:rsidRPr="00A1524A" w:rsidRDefault="007D57F9" w:rsidP="00736E7F">
            <w:pPr>
              <w:pStyle w:val="TableTextbold"/>
              <w:jc w:val="right"/>
              <w:rPr>
                <w:rFonts w:eastAsia="Times New Roman"/>
                <w:color w:val="FFFFFF" w:themeColor="background1"/>
              </w:rPr>
            </w:pPr>
            <w:r w:rsidRPr="00A1524A">
              <w:rPr>
                <w:rFonts w:eastAsia="Times New Roman"/>
                <w:color w:val="FFFFFF" w:themeColor="background1"/>
              </w:rPr>
              <w:t>2030</w:t>
            </w:r>
          </w:p>
        </w:tc>
      </w:tr>
      <w:tr w:rsidR="007D57F9" w:rsidRPr="00A1524A" w:rsidTr="00722EC2">
        <w:trPr>
          <w:trHeight w:val="360"/>
        </w:trPr>
        <w:tc>
          <w:tcPr>
            <w:tcW w:w="960" w:type="dxa"/>
            <w:tcBorders>
              <w:top w:val="single" w:sz="4" w:space="0" w:color="0070C0"/>
            </w:tcBorders>
            <w:shd w:val="clear" w:color="auto" w:fill="auto"/>
            <w:noWrap/>
            <w:vAlign w:val="bottom"/>
            <w:hideMark/>
          </w:tcPr>
          <w:p w:rsidR="007D57F9" w:rsidRPr="00A1524A" w:rsidRDefault="007D57F9" w:rsidP="00722EC2">
            <w:pPr>
              <w:pStyle w:val="TableText"/>
              <w:rPr>
                <w:rFonts w:eastAsia="Times New Roman"/>
              </w:rPr>
            </w:pPr>
            <w:r w:rsidRPr="00A1524A">
              <w:rPr>
                <w:rFonts w:eastAsia="Times New Roman"/>
              </w:rPr>
              <w:t>CO</w:t>
            </w:r>
            <w:r w:rsidRPr="00A1524A">
              <w:rPr>
                <w:rFonts w:eastAsia="Times New Roman"/>
                <w:vertAlign w:val="subscript"/>
              </w:rPr>
              <w:t>2</w:t>
            </w:r>
          </w:p>
        </w:tc>
        <w:tc>
          <w:tcPr>
            <w:tcW w:w="960" w:type="dxa"/>
            <w:tcBorders>
              <w:top w:val="single" w:sz="4" w:space="0" w:color="0070C0"/>
            </w:tcBorders>
            <w:shd w:val="clear" w:color="auto" w:fill="auto"/>
            <w:noWrap/>
            <w:vAlign w:val="bottom"/>
            <w:hideMark/>
          </w:tcPr>
          <w:p w:rsidR="007D57F9" w:rsidRPr="00A1524A" w:rsidRDefault="007D57F9" w:rsidP="00736E7F">
            <w:pPr>
              <w:pStyle w:val="TableText"/>
              <w:jc w:val="right"/>
              <w:rPr>
                <w:rFonts w:eastAsia="Times New Roman"/>
              </w:rPr>
            </w:pPr>
            <w:r w:rsidRPr="00A1524A">
              <w:rPr>
                <w:rFonts w:eastAsia="Times New Roman"/>
              </w:rPr>
              <w:t>1,406</w:t>
            </w:r>
          </w:p>
        </w:tc>
        <w:tc>
          <w:tcPr>
            <w:tcW w:w="960" w:type="dxa"/>
            <w:tcBorders>
              <w:top w:val="single" w:sz="4" w:space="0" w:color="0070C0"/>
            </w:tcBorders>
            <w:shd w:val="clear" w:color="auto" w:fill="auto"/>
            <w:noWrap/>
            <w:vAlign w:val="bottom"/>
            <w:hideMark/>
          </w:tcPr>
          <w:p w:rsidR="007D57F9" w:rsidRPr="00A1524A" w:rsidRDefault="007D57F9" w:rsidP="00736E7F">
            <w:pPr>
              <w:pStyle w:val="TableText"/>
              <w:jc w:val="right"/>
              <w:rPr>
                <w:rFonts w:eastAsia="Times New Roman"/>
              </w:rPr>
            </w:pPr>
            <w:r w:rsidRPr="00A1524A">
              <w:rPr>
                <w:rFonts w:eastAsia="Times New Roman"/>
              </w:rPr>
              <w:t>1,700</w:t>
            </w:r>
          </w:p>
        </w:tc>
        <w:tc>
          <w:tcPr>
            <w:tcW w:w="960" w:type="dxa"/>
            <w:tcBorders>
              <w:top w:val="single" w:sz="4" w:space="0" w:color="0070C0"/>
            </w:tcBorders>
            <w:shd w:val="clear" w:color="auto" w:fill="auto"/>
            <w:noWrap/>
            <w:vAlign w:val="bottom"/>
            <w:hideMark/>
          </w:tcPr>
          <w:p w:rsidR="007D57F9" w:rsidRPr="00A1524A" w:rsidRDefault="007D57F9" w:rsidP="00736E7F">
            <w:pPr>
              <w:pStyle w:val="TableText"/>
              <w:jc w:val="right"/>
              <w:rPr>
                <w:rFonts w:eastAsia="Times New Roman"/>
              </w:rPr>
            </w:pPr>
            <w:r w:rsidRPr="00A1524A">
              <w:rPr>
                <w:rFonts w:eastAsia="Times New Roman"/>
              </w:rPr>
              <w:t>1,901</w:t>
            </w:r>
          </w:p>
        </w:tc>
        <w:tc>
          <w:tcPr>
            <w:tcW w:w="960" w:type="dxa"/>
            <w:tcBorders>
              <w:top w:val="single" w:sz="4" w:space="0" w:color="0070C0"/>
            </w:tcBorders>
            <w:shd w:val="clear" w:color="auto" w:fill="auto"/>
            <w:noWrap/>
            <w:vAlign w:val="bottom"/>
            <w:hideMark/>
          </w:tcPr>
          <w:p w:rsidR="007D57F9" w:rsidRPr="00A1524A" w:rsidRDefault="007D57F9" w:rsidP="00736E7F">
            <w:pPr>
              <w:pStyle w:val="TableText"/>
              <w:jc w:val="right"/>
              <w:rPr>
                <w:rFonts w:eastAsia="Times New Roman"/>
              </w:rPr>
            </w:pPr>
            <w:r w:rsidRPr="00A1524A">
              <w:rPr>
                <w:rFonts w:eastAsia="Times New Roman"/>
              </w:rPr>
              <w:t>2,342</w:t>
            </w:r>
          </w:p>
        </w:tc>
        <w:tc>
          <w:tcPr>
            <w:tcW w:w="960" w:type="dxa"/>
            <w:tcBorders>
              <w:top w:val="single" w:sz="4" w:space="0" w:color="0070C0"/>
            </w:tcBorders>
            <w:shd w:val="clear" w:color="auto" w:fill="auto"/>
            <w:noWrap/>
            <w:vAlign w:val="bottom"/>
            <w:hideMark/>
          </w:tcPr>
          <w:p w:rsidR="007D57F9" w:rsidRPr="00A1524A" w:rsidRDefault="007D57F9" w:rsidP="00736E7F">
            <w:pPr>
              <w:pStyle w:val="TableText"/>
              <w:jc w:val="right"/>
              <w:rPr>
                <w:rFonts w:eastAsia="Times New Roman"/>
              </w:rPr>
            </w:pPr>
            <w:r w:rsidRPr="00A1524A">
              <w:rPr>
                <w:rFonts w:eastAsia="Times New Roman"/>
              </w:rPr>
              <w:t>2,443</w:t>
            </w:r>
          </w:p>
        </w:tc>
        <w:tc>
          <w:tcPr>
            <w:tcW w:w="960" w:type="dxa"/>
            <w:tcBorders>
              <w:top w:val="single" w:sz="4" w:space="0" w:color="0070C0"/>
            </w:tcBorders>
            <w:shd w:val="clear" w:color="auto" w:fill="auto"/>
            <w:noWrap/>
            <w:vAlign w:val="bottom"/>
            <w:hideMark/>
          </w:tcPr>
          <w:p w:rsidR="007D57F9" w:rsidRPr="00A1524A" w:rsidRDefault="007D57F9" w:rsidP="00736E7F">
            <w:pPr>
              <w:pStyle w:val="TableText"/>
              <w:jc w:val="right"/>
              <w:rPr>
                <w:rFonts w:eastAsia="Times New Roman"/>
              </w:rPr>
            </w:pPr>
            <w:r w:rsidRPr="00A1524A">
              <w:rPr>
                <w:rFonts w:eastAsia="Times New Roman"/>
              </w:rPr>
              <w:t>2,651</w:t>
            </w:r>
          </w:p>
        </w:tc>
        <w:tc>
          <w:tcPr>
            <w:tcW w:w="960" w:type="dxa"/>
            <w:tcBorders>
              <w:top w:val="single" w:sz="4" w:space="0" w:color="0070C0"/>
            </w:tcBorders>
            <w:shd w:val="clear" w:color="auto" w:fill="auto"/>
            <w:noWrap/>
            <w:vAlign w:val="bottom"/>
            <w:hideMark/>
          </w:tcPr>
          <w:p w:rsidR="007D57F9" w:rsidRPr="00A1524A" w:rsidRDefault="007D57F9" w:rsidP="00736E7F">
            <w:pPr>
              <w:pStyle w:val="TableText"/>
              <w:jc w:val="right"/>
              <w:rPr>
                <w:rFonts w:eastAsia="Times New Roman"/>
              </w:rPr>
            </w:pPr>
            <w:r w:rsidRPr="00A1524A">
              <w:rPr>
                <w:rFonts w:eastAsia="Times New Roman"/>
              </w:rPr>
              <w:t>3,095</w:t>
            </w:r>
          </w:p>
        </w:tc>
        <w:tc>
          <w:tcPr>
            <w:tcW w:w="960" w:type="dxa"/>
            <w:tcBorders>
              <w:top w:val="single" w:sz="4" w:space="0" w:color="0070C0"/>
            </w:tcBorders>
            <w:shd w:val="clear" w:color="auto" w:fill="auto"/>
            <w:noWrap/>
            <w:vAlign w:val="bottom"/>
            <w:hideMark/>
          </w:tcPr>
          <w:p w:rsidR="007D57F9" w:rsidRPr="00A1524A" w:rsidRDefault="007D57F9" w:rsidP="00736E7F">
            <w:pPr>
              <w:pStyle w:val="TableText"/>
              <w:jc w:val="right"/>
              <w:rPr>
                <w:rFonts w:eastAsia="Times New Roman"/>
              </w:rPr>
            </w:pPr>
            <w:r w:rsidRPr="00A1524A">
              <w:rPr>
                <w:rFonts w:eastAsia="Times New Roman"/>
              </w:rPr>
              <w:t>3,782</w:t>
            </w:r>
          </w:p>
        </w:tc>
      </w:tr>
      <w:tr w:rsidR="007D57F9" w:rsidRPr="00A1524A" w:rsidTr="00722EC2">
        <w:trPr>
          <w:trHeight w:val="360"/>
        </w:trPr>
        <w:tc>
          <w:tcPr>
            <w:tcW w:w="960" w:type="dxa"/>
            <w:shd w:val="clear" w:color="auto" w:fill="auto"/>
            <w:noWrap/>
            <w:vAlign w:val="bottom"/>
            <w:hideMark/>
          </w:tcPr>
          <w:p w:rsidR="007D57F9" w:rsidRPr="00A1524A" w:rsidRDefault="007D57F9" w:rsidP="00722EC2">
            <w:pPr>
              <w:pStyle w:val="TableText"/>
              <w:rPr>
                <w:rFonts w:eastAsia="Times New Roman"/>
              </w:rPr>
            </w:pPr>
            <w:r w:rsidRPr="00A1524A">
              <w:rPr>
                <w:rFonts w:eastAsia="Times New Roman"/>
              </w:rPr>
              <w:t>CH</w:t>
            </w:r>
            <w:r w:rsidRPr="00A1524A">
              <w:rPr>
                <w:rFonts w:eastAsia="Times New Roman"/>
                <w:vertAlign w:val="subscript"/>
              </w:rPr>
              <w:t>4</w:t>
            </w:r>
          </w:p>
        </w:tc>
        <w:tc>
          <w:tcPr>
            <w:tcW w:w="960" w:type="dxa"/>
            <w:shd w:val="clear" w:color="auto" w:fill="auto"/>
            <w:noWrap/>
            <w:vAlign w:val="bottom"/>
            <w:hideMark/>
          </w:tcPr>
          <w:p w:rsidR="007D57F9" w:rsidRPr="00A1524A" w:rsidRDefault="007D57F9" w:rsidP="00736E7F">
            <w:pPr>
              <w:pStyle w:val="TableText"/>
              <w:jc w:val="right"/>
              <w:rPr>
                <w:rFonts w:eastAsia="Times New Roman"/>
              </w:rPr>
            </w:pPr>
            <w:r w:rsidRPr="00A1524A">
              <w:rPr>
                <w:rFonts w:eastAsia="Times New Roman"/>
              </w:rPr>
              <w:t>0.0</w:t>
            </w:r>
          </w:p>
        </w:tc>
        <w:tc>
          <w:tcPr>
            <w:tcW w:w="960" w:type="dxa"/>
            <w:shd w:val="clear" w:color="auto" w:fill="auto"/>
            <w:noWrap/>
            <w:vAlign w:val="bottom"/>
            <w:hideMark/>
          </w:tcPr>
          <w:p w:rsidR="007D57F9" w:rsidRPr="00A1524A" w:rsidRDefault="007D57F9" w:rsidP="00736E7F">
            <w:pPr>
              <w:pStyle w:val="TableText"/>
              <w:jc w:val="right"/>
              <w:rPr>
                <w:rFonts w:eastAsia="Times New Roman"/>
              </w:rPr>
            </w:pPr>
            <w:r w:rsidRPr="00A1524A">
              <w:rPr>
                <w:rFonts w:eastAsia="Times New Roman"/>
              </w:rPr>
              <w:t>0.0</w:t>
            </w:r>
          </w:p>
        </w:tc>
        <w:tc>
          <w:tcPr>
            <w:tcW w:w="960" w:type="dxa"/>
            <w:shd w:val="clear" w:color="auto" w:fill="auto"/>
            <w:noWrap/>
            <w:vAlign w:val="bottom"/>
            <w:hideMark/>
          </w:tcPr>
          <w:p w:rsidR="007D57F9" w:rsidRPr="00A1524A" w:rsidRDefault="007D57F9" w:rsidP="00736E7F">
            <w:pPr>
              <w:pStyle w:val="TableText"/>
              <w:jc w:val="right"/>
              <w:rPr>
                <w:rFonts w:eastAsia="Times New Roman"/>
              </w:rPr>
            </w:pPr>
            <w:r w:rsidRPr="00A1524A">
              <w:rPr>
                <w:rFonts w:eastAsia="Times New Roman"/>
              </w:rPr>
              <w:t>0.1</w:t>
            </w:r>
          </w:p>
        </w:tc>
        <w:tc>
          <w:tcPr>
            <w:tcW w:w="960" w:type="dxa"/>
            <w:shd w:val="clear" w:color="auto" w:fill="auto"/>
            <w:noWrap/>
            <w:vAlign w:val="bottom"/>
            <w:hideMark/>
          </w:tcPr>
          <w:p w:rsidR="007D57F9" w:rsidRPr="00A1524A" w:rsidRDefault="007D57F9" w:rsidP="00736E7F">
            <w:pPr>
              <w:pStyle w:val="TableText"/>
              <w:jc w:val="right"/>
              <w:rPr>
                <w:rFonts w:eastAsia="Times New Roman"/>
              </w:rPr>
            </w:pPr>
            <w:r w:rsidRPr="00A1524A">
              <w:rPr>
                <w:rFonts w:eastAsia="Times New Roman"/>
              </w:rPr>
              <w:t>0.1</w:t>
            </w:r>
          </w:p>
        </w:tc>
        <w:tc>
          <w:tcPr>
            <w:tcW w:w="960" w:type="dxa"/>
            <w:shd w:val="clear" w:color="auto" w:fill="auto"/>
            <w:noWrap/>
            <w:vAlign w:val="bottom"/>
            <w:hideMark/>
          </w:tcPr>
          <w:p w:rsidR="007D57F9" w:rsidRPr="00A1524A" w:rsidRDefault="007D57F9" w:rsidP="00736E7F">
            <w:pPr>
              <w:pStyle w:val="TableText"/>
              <w:jc w:val="right"/>
              <w:rPr>
                <w:rFonts w:eastAsia="Times New Roman"/>
              </w:rPr>
            </w:pPr>
            <w:r w:rsidRPr="00A1524A">
              <w:rPr>
                <w:rFonts w:eastAsia="Times New Roman"/>
              </w:rPr>
              <w:t>0.1</w:t>
            </w:r>
          </w:p>
        </w:tc>
        <w:tc>
          <w:tcPr>
            <w:tcW w:w="960" w:type="dxa"/>
            <w:shd w:val="clear" w:color="auto" w:fill="auto"/>
            <w:noWrap/>
            <w:vAlign w:val="bottom"/>
            <w:hideMark/>
          </w:tcPr>
          <w:p w:rsidR="007D57F9" w:rsidRPr="00A1524A" w:rsidRDefault="007D57F9" w:rsidP="00736E7F">
            <w:pPr>
              <w:pStyle w:val="TableText"/>
              <w:jc w:val="right"/>
              <w:rPr>
                <w:rFonts w:eastAsia="Times New Roman"/>
              </w:rPr>
            </w:pPr>
            <w:r w:rsidRPr="00A1524A">
              <w:rPr>
                <w:rFonts w:eastAsia="Times New Roman"/>
              </w:rPr>
              <w:t>0.1</w:t>
            </w:r>
          </w:p>
        </w:tc>
        <w:tc>
          <w:tcPr>
            <w:tcW w:w="960" w:type="dxa"/>
            <w:shd w:val="clear" w:color="auto" w:fill="auto"/>
            <w:noWrap/>
            <w:vAlign w:val="bottom"/>
            <w:hideMark/>
          </w:tcPr>
          <w:p w:rsidR="007D57F9" w:rsidRPr="00A1524A" w:rsidRDefault="007D57F9" w:rsidP="00736E7F">
            <w:pPr>
              <w:pStyle w:val="TableText"/>
              <w:jc w:val="right"/>
              <w:rPr>
                <w:rFonts w:eastAsia="Times New Roman"/>
              </w:rPr>
            </w:pPr>
            <w:r w:rsidRPr="00A1524A">
              <w:rPr>
                <w:rFonts w:eastAsia="Times New Roman"/>
              </w:rPr>
              <w:t>0.1</w:t>
            </w:r>
          </w:p>
        </w:tc>
        <w:tc>
          <w:tcPr>
            <w:tcW w:w="960" w:type="dxa"/>
            <w:shd w:val="clear" w:color="auto" w:fill="auto"/>
            <w:noWrap/>
            <w:vAlign w:val="bottom"/>
            <w:hideMark/>
          </w:tcPr>
          <w:p w:rsidR="007D57F9" w:rsidRPr="00A1524A" w:rsidRDefault="007D57F9" w:rsidP="00736E7F">
            <w:pPr>
              <w:pStyle w:val="TableText"/>
              <w:jc w:val="right"/>
              <w:rPr>
                <w:rFonts w:eastAsia="Times New Roman"/>
              </w:rPr>
            </w:pPr>
            <w:r w:rsidRPr="00A1524A">
              <w:rPr>
                <w:rFonts w:eastAsia="Times New Roman"/>
              </w:rPr>
              <w:t>0.1</w:t>
            </w:r>
          </w:p>
        </w:tc>
      </w:tr>
      <w:tr w:rsidR="007D57F9" w:rsidRPr="00A1524A" w:rsidTr="00722EC2">
        <w:trPr>
          <w:trHeight w:val="360"/>
        </w:trPr>
        <w:tc>
          <w:tcPr>
            <w:tcW w:w="960" w:type="dxa"/>
            <w:shd w:val="clear" w:color="auto" w:fill="auto"/>
            <w:noWrap/>
            <w:vAlign w:val="bottom"/>
            <w:hideMark/>
          </w:tcPr>
          <w:p w:rsidR="007D57F9" w:rsidRPr="00A1524A" w:rsidRDefault="007D57F9" w:rsidP="00722EC2">
            <w:pPr>
              <w:pStyle w:val="TableText"/>
              <w:rPr>
                <w:rFonts w:eastAsia="Times New Roman"/>
              </w:rPr>
            </w:pPr>
            <w:r w:rsidRPr="00A1524A">
              <w:rPr>
                <w:rFonts w:eastAsia="Times New Roman"/>
              </w:rPr>
              <w:t>N</w:t>
            </w:r>
            <w:r w:rsidRPr="00A1524A">
              <w:rPr>
                <w:rFonts w:eastAsia="Times New Roman"/>
                <w:vertAlign w:val="subscript"/>
              </w:rPr>
              <w:t>2</w:t>
            </w:r>
            <w:r w:rsidRPr="00A1524A">
              <w:rPr>
                <w:rFonts w:eastAsia="Times New Roman"/>
              </w:rPr>
              <w:t>O</w:t>
            </w:r>
          </w:p>
        </w:tc>
        <w:tc>
          <w:tcPr>
            <w:tcW w:w="960" w:type="dxa"/>
            <w:shd w:val="clear" w:color="auto" w:fill="auto"/>
            <w:noWrap/>
            <w:vAlign w:val="bottom"/>
            <w:hideMark/>
          </w:tcPr>
          <w:p w:rsidR="007D57F9" w:rsidRPr="00A1524A" w:rsidRDefault="007D57F9" w:rsidP="00736E7F">
            <w:pPr>
              <w:pStyle w:val="TableText"/>
              <w:jc w:val="right"/>
              <w:rPr>
                <w:rFonts w:eastAsia="Times New Roman"/>
              </w:rPr>
            </w:pPr>
            <w:r w:rsidRPr="00A1524A">
              <w:rPr>
                <w:rFonts w:eastAsia="Times New Roman"/>
              </w:rPr>
              <w:t>0.0</w:t>
            </w:r>
          </w:p>
        </w:tc>
        <w:tc>
          <w:tcPr>
            <w:tcW w:w="960" w:type="dxa"/>
            <w:shd w:val="clear" w:color="auto" w:fill="auto"/>
            <w:noWrap/>
            <w:vAlign w:val="bottom"/>
            <w:hideMark/>
          </w:tcPr>
          <w:p w:rsidR="007D57F9" w:rsidRPr="00A1524A" w:rsidRDefault="007D57F9" w:rsidP="00736E7F">
            <w:pPr>
              <w:pStyle w:val="TableText"/>
              <w:jc w:val="right"/>
              <w:rPr>
                <w:rFonts w:eastAsia="Times New Roman"/>
              </w:rPr>
            </w:pPr>
            <w:r w:rsidRPr="00A1524A">
              <w:rPr>
                <w:rFonts w:eastAsia="Times New Roman"/>
              </w:rPr>
              <w:t>0.0</w:t>
            </w:r>
          </w:p>
        </w:tc>
        <w:tc>
          <w:tcPr>
            <w:tcW w:w="960" w:type="dxa"/>
            <w:shd w:val="clear" w:color="auto" w:fill="auto"/>
            <w:noWrap/>
            <w:vAlign w:val="bottom"/>
            <w:hideMark/>
          </w:tcPr>
          <w:p w:rsidR="007D57F9" w:rsidRPr="00A1524A" w:rsidRDefault="007D57F9" w:rsidP="00736E7F">
            <w:pPr>
              <w:pStyle w:val="TableText"/>
              <w:jc w:val="right"/>
              <w:rPr>
                <w:rFonts w:eastAsia="Times New Roman"/>
              </w:rPr>
            </w:pPr>
            <w:r w:rsidRPr="00A1524A">
              <w:rPr>
                <w:rFonts w:eastAsia="Times New Roman"/>
              </w:rPr>
              <w:t>0.1</w:t>
            </w:r>
          </w:p>
        </w:tc>
        <w:tc>
          <w:tcPr>
            <w:tcW w:w="960" w:type="dxa"/>
            <w:shd w:val="clear" w:color="auto" w:fill="auto"/>
            <w:noWrap/>
            <w:vAlign w:val="bottom"/>
            <w:hideMark/>
          </w:tcPr>
          <w:p w:rsidR="007D57F9" w:rsidRPr="00A1524A" w:rsidRDefault="007D57F9" w:rsidP="00736E7F">
            <w:pPr>
              <w:pStyle w:val="TableText"/>
              <w:jc w:val="right"/>
              <w:rPr>
                <w:rFonts w:eastAsia="Times New Roman"/>
              </w:rPr>
            </w:pPr>
            <w:r w:rsidRPr="00A1524A">
              <w:rPr>
                <w:rFonts w:eastAsia="Times New Roman"/>
              </w:rPr>
              <w:t>0.1</w:t>
            </w:r>
          </w:p>
        </w:tc>
        <w:tc>
          <w:tcPr>
            <w:tcW w:w="960" w:type="dxa"/>
            <w:shd w:val="clear" w:color="auto" w:fill="auto"/>
            <w:noWrap/>
            <w:vAlign w:val="bottom"/>
            <w:hideMark/>
          </w:tcPr>
          <w:p w:rsidR="007D57F9" w:rsidRPr="00A1524A" w:rsidRDefault="007D57F9" w:rsidP="00736E7F">
            <w:pPr>
              <w:pStyle w:val="TableText"/>
              <w:jc w:val="right"/>
              <w:rPr>
                <w:rFonts w:eastAsia="Times New Roman"/>
              </w:rPr>
            </w:pPr>
            <w:r w:rsidRPr="00A1524A">
              <w:rPr>
                <w:rFonts w:eastAsia="Times New Roman"/>
              </w:rPr>
              <w:t>0.1</w:t>
            </w:r>
          </w:p>
        </w:tc>
        <w:tc>
          <w:tcPr>
            <w:tcW w:w="960" w:type="dxa"/>
            <w:shd w:val="clear" w:color="auto" w:fill="auto"/>
            <w:noWrap/>
            <w:vAlign w:val="bottom"/>
            <w:hideMark/>
          </w:tcPr>
          <w:p w:rsidR="007D57F9" w:rsidRPr="00A1524A" w:rsidRDefault="007D57F9" w:rsidP="00736E7F">
            <w:pPr>
              <w:pStyle w:val="TableText"/>
              <w:jc w:val="right"/>
              <w:rPr>
                <w:rFonts w:eastAsia="Times New Roman"/>
              </w:rPr>
            </w:pPr>
            <w:r w:rsidRPr="00A1524A">
              <w:rPr>
                <w:rFonts w:eastAsia="Times New Roman"/>
              </w:rPr>
              <w:t>0.1</w:t>
            </w:r>
          </w:p>
        </w:tc>
        <w:tc>
          <w:tcPr>
            <w:tcW w:w="960" w:type="dxa"/>
            <w:shd w:val="clear" w:color="auto" w:fill="auto"/>
            <w:noWrap/>
            <w:vAlign w:val="bottom"/>
            <w:hideMark/>
          </w:tcPr>
          <w:p w:rsidR="007D57F9" w:rsidRPr="00A1524A" w:rsidRDefault="007D57F9" w:rsidP="00736E7F">
            <w:pPr>
              <w:pStyle w:val="TableText"/>
              <w:jc w:val="right"/>
              <w:rPr>
                <w:rFonts w:eastAsia="Times New Roman"/>
              </w:rPr>
            </w:pPr>
            <w:r w:rsidRPr="00A1524A">
              <w:rPr>
                <w:rFonts w:eastAsia="Times New Roman"/>
              </w:rPr>
              <w:t>0.1</w:t>
            </w:r>
          </w:p>
        </w:tc>
        <w:tc>
          <w:tcPr>
            <w:tcW w:w="960" w:type="dxa"/>
            <w:shd w:val="clear" w:color="auto" w:fill="auto"/>
            <w:noWrap/>
            <w:vAlign w:val="bottom"/>
            <w:hideMark/>
          </w:tcPr>
          <w:p w:rsidR="007D57F9" w:rsidRPr="00A1524A" w:rsidRDefault="007D57F9" w:rsidP="00736E7F">
            <w:pPr>
              <w:pStyle w:val="TableText"/>
              <w:jc w:val="right"/>
              <w:rPr>
                <w:rFonts w:eastAsia="Times New Roman"/>
              </w:rPr>
            </w:pPr>
            <w:r w:rsidRPr="00A1524A">
              <w:rPr>
                <w:rFonts w:eastAsia="Times New Roman"/>
              </w:rPr>
              <w:t>0.1</w:t>
            </w:r>
          </w:p>
        </w:tc>
      </w:tr>
      <w:tr w:rsidR="007D57F9" w:rsidRPr="00A1524A" w:rsidTr="00722EC2">
        <w:trPr>
          <w:trHeight w:val="360"/>
        </w:trPr>
        <w:tc>
          <w:tcPr>
            <w:tcW w:w="960" w:type="dxa"/>
            <w:tcBorders>
              <w:bottom w:val="single" w:sz="4" w:space="0" w:color="0070C0"/>
            </w:tcBorders>
            <w:shd w:val="clear" w:color="auto" w:fill="auto"/>
            <w:noWrap/>
            <w:vAlign w:val="bottom"/>
            <w:hideMark/>
          </w:tcPr>
          <w:p w:rsidR="007D57F9" w:rsidRPr="00A1524A" w:rsidRDefault="007D57F9" w:rsidP="00722EC2">
            <w:pPr>
              <w:pStyle w:val="TableText"/>
              <w:rPr>
                <w:rFonts w:eastAsia="Times New Roman"/>
              </w:rPr>
            </w:pPr>
            <w:r w:rsidRPr="00A1524A">
              <w:rPr>
                <w:rFonts w:eastAsia="Times New Roman"/>
              </w:rPr>
              <w:t>CO</w:t>
            </w:r>
            <w:r w:rsidRPr="00A1524A">
              <w:rPr>
                <w:rFonts w:eastAsia="Times New Roman"/>
                <w:vertAlign w:val="subscript"/>
              </w:rPr>
              <w:t>2</w:t>
            </w:r>
            <w:r w:rsidRPr="00A1524A">
              <w:rPr>
                <w:rFonts w:eastAsia="Times New Roman"/>
              </w:rPr>
              <w:t xml:space="preserve"> </w:t>
            </w:r>
            <w:proofErr w:type="spellStart"/>
            <w:r w:rsidRPr="00A1524A">
              <w:rPr>
                <w:rFonts w:eastAsia="Times New Roman"/>
              </w:rPr>
              <w:t>eq</w:t>
            </w:r>
            <w:proofErr w:type="spellEnd"/>
          </w:p>
        </w:tc>
        <w:tc>
          <w:tcPr>
            <w:tcW w:w="960" w:type="dxa"/>
            <w:tcBorders>
              <w:bottom w:val="single" w:sz="4" w:space="0" w:color="0070C0"/>
            </w:tcBorders>
            <w:shd w:val="clear" w:color="auto" w:fill="auto"/>
            <w:noWrap/>
            <w:vAlign w:val="bottom"/>
            <w:hideMark/>
          </w:tcPr>
          <w:p w:rsidR="007D57F9" w:rsidRPr="00A1524A" w:rsidRDefault="007D57F9" w:rsidP="00736E7F">
            <w:pPr>
              <w:pStyle w:val="TableText"/>
              <w:jc w:val="right"/>
              <w:rPr>
                <w:rFonts w:eastAsia="Times New Roman"/>
              </w:rPr>
            </w:pPr>
            <w:r w:rsidRPr="00A1524A">
              <w:rPr>
                <w:rFonts w:eastAsia="Times New Roman"/>
              </w:rPr>
              <w:t>1,419</w:t>
            </w:r>
          </w:p>
        </w:tc>
        <w:tc>
          <w:tcPr>
            <w:tcW w:w="960" w:type="dxa"/>
            <w:tcBorders>
              <w:bottom w:val="single" w:sz="4" w:space="0" w:color="0070C0"/>
            </w:tcBorders>
            <w:shd w:val="clear" w:color="auto" w:fill="auto"/>
            <w:noWrap/>
            <w:vAlign w:val="bottom"/>
            <w:hideMark/>
          </w:tcPr>
          <w:p w:rsidR="007D57F9" w:rsidRPr="00A1524A" w:rsidRDefault="007D57F9" w:rsidP="00736E7F">
            <w:pPr>
              <w:pStyle w:val="TableText"/>
              <w:jc w:val="right"/>
              <w:rPr>
                <w:rFonts w:eastAsia="Times New Roman"/>
              </w:rPr>
            </w:pPr>
            <w:r w:rsidRPr="00A1524A">
              <w:rPr>
                <w:rFonts w:eastAsia="Times New Roman"/>
              </w:rPr>
              <w:t>1,715</w:t>
            </w:r>
          </w:p>
        </w:tc>
        <w:tc>
          <w:tcPr>
            <w:tcW w:w="960" w:type="dxa"/>
            <w:tcBorders>
              <w:bottom w:val="single" w:sz="4" w:space="0" w:color="0070C0"/>
            </w:tcBorders>
            <w:shd w:val="clear" w:color="auto" w:fill="auto"/>
            <w:noWrap/>
            <w:vAlign w:val="bottom"/>
            <w:hideMark/>
          </w:tcPr>
          <w:p w:rsidR="007D57F9" w:rsidRPr="00A1524A" w:rsidRDefault="007D57F9" w:rsidP="00736E7F">
            <w:pPr>
              <w:pStyle w:val="TableText"/>
              <w:jc w:val="right"/>
              <w:rPr>
                <w:rFonts w:eastAsia="Times New Roman"/>
              </w:rPr>
            </w:pPr>
            <w:r w:rsidRPr="00A1524A">
              <w:rPr>
                <w:rFonts w:eastAsia="Times New Roman"/>
              </w:rPr>
              <w:t>1,919</w:t>
            </w:r>
          </w:p>
        </w:tc>
        <w:tc>
          <w:tcPr>
            <w:tcW w:w="960" w:type="dxa"/>
            <w:tcBorders>
              <w:bottom w:val="single" w:sz="4" w:space="0" w:color="0070C0"/>
            </w:tcBorders>
            <w:shd w:val="clear" w:color="auto" w:fill="auto"/>
            <w:noWrap/>
            <w:vAlign w:val="bottom"/>
            <w:hideMark/>
          </w:tcPr>
          <w:p w:rsidR="007D57F9" w:rsidRPr="00A1524A" w:rsidRDefault="007D57F9" w:rsidP="00736E7F">
            <w:pPr>
              <w:pStyle w:val="TableText"/>
              <w:jc w:val="right"/>
              <w:rPr>
                <w:rFonts w:eastAsia="Times New Roman"/>
              </w:rPr>
            </w:pPr>
            <w:r w:rsidRPr="00A1524A">
              <w:rPr>
                <w:rFonts w:eastAsia="Times New Roman"/>
              </w:rPr>
              <w:t>2,363</w:t>
            </w:r>
          </w:p>
        </w:tc>
        <w:tc>
          <w:tcPr>
            <w:tcW w:w="960" w:type="dxa"/>
            <w:tcBorders>
              <w:bottom w:val="single" w:sz="4" w:space="0" w:color="0070C0"/>
            </w:tcBorders>
            <w:shd w:val="clear" w:color="auto" w:fill="auto"/>
            <w:noWrap/>
            <w:vAlign w:val="bottom"/>
            <w:hideMark/>
          </w:tcPr>
          <w:p w:rsidR="007D57F9" w:rsidRPr="00A1524A" w:rsidRDefault="007D57F9" w:rsidP="00736E7F">
            <w:pPr>
              <w:pStyle w:val="TableText"/>
              <w:jc w:val="right"/>
              <w:rPr>
                <w:rFonts w:eastAsia="Times New Roman"/>
              </w:rPr>
            </w:pPr>
            <w:r w:rsidRPr="00A1524A">
              <w:rPr>
                <w:rFonts w:eastAsia="Times New Roman"/>
              </w:rPr>
              <w:t>2,465</w:t>
            </w:r>
          </w:p>
        </w:tc>
        <w:tc>
          <w:tcPr>
            <w:tcW w:w="960" w:type="dxa"/>
            <w:tcBorders>
              <w:bottom w:val="single" w:sz="4" w:space="0" w:color="0070C0"/>
            </w:tcBorders>
            <w:shd w:val="clear" w:color="auto" w:fill="auto"/>
            <w:noWrap/>
            <w:vAlign w:val="bottom"/>
            <w:hideMark/>
          </w:tcPr>
          <w:p w:rsidR="007D57F9" w:rsidRPr="00A1524A" w:rsidRDefault="007D57F9" w:rsidP="00736E7F">
            <w:pPr>
              <w:pStyle w:val="TableText"/>
              <w:jc w:val="right"/>
              <w:rPr>
                <w:rFonts w:eastAsia="Times New Roman"/>
              </w:rPr>
            </w:pPr>
            <w:r w:rsidRPr="00A1524A">
              <w:rPr>
                <w:rFonts w:eastAsia="Times New Roman"/>
              </w:rPr>
              <w:t>2,675</w:t>
            </w:r>
          </w:p>
        </w:tc>
        <w:tc>
          <w:tcPr>
            <w:tcW w:w="960" w:type="dxa"/>
            <w:tcBorders>
              <w:bottom w:val="single" w:sz="4" w:space="0" w:color="0070C0"/>
            </w:tcBorders>
            <w:shd w:val="clear" w:color="auto" w:fill="auto"/>
            <w:noWrap/>
            <w:vAlign w:val="bottom"/>
            <w:hideMark/>
          </w:tcPr>
          <w:p w:rsidR="007D57F9" w:rsidRPr="00A1524A" w:rsidRDefault="007D57F9" w:rsidP="00736E7F">
            <w:pPr>
              <w:pStyle w:val="TableText"/>
              <w:jc w:val="right"/>
              <w:rPr>
                <w:rFonts w:eastAsia="Times New Roman"/>
              </w:rPr>
            </w:pPr>
            <w:r w:rsidRPr="00A1524A">
              <w:rPr>
                <w:rFonts w:eastAsia="Times New Roman"/>
              </w:rPr>
              <w:t>3,123</w:t>
            </w:r>
          </w:p>
        </w:tc>
        <w:tc>
          <w:tcPr>
            <w:tcW w:w="960" w:type="dxa"/>
            <w:tcBorders>
              <w:bottom w:val="single" w:sz="4" w:space="0" w:color="0070C0"/>
            </w:tcBorders>
            <w:shd w:val="clear" w:color="auto" w:fill="auto"/>
            <w:noWrap/>
            <w:vAlign w:val="bottom"/>
            <w:hideMark/>
          </w:tcPr>
          <w:p w:rsidR="007D57F9" w:rsidRPr="00A1524A" w:rsidRDefault="007D57F9" w:rsidP="00736E7F">
            <w:pPr>
              <w:pStyle w:val="TableText"/>
              <w:jc w:val="right"/>
              <w:rPr>
                <w:rFonts w:eastAsia="Times New Roman"/>
              </w:rPr>
            </w:pPr>
            <w:r w:rsidRPr="00A1524A">
              <w:rPr>
                <w:rFonts w:eastAsia="Times New Roman"/>
              </w:rPr>
              <w:t>3,816</w:t>
            </w:r>
          </w:p>
        </w:tc>
      </w:tr>
    </w:tbl>
    <w:p w:rsidR="007D57F9" w:rsidRPr="00A1524A" w:rsidRDefault="007D57F9" w:rsidP="00736E7F">
      <w:pPr>
        <w:pStyle w:val="BodyText"/>
        <w:spacing w:before="0" w:after="0"/>
      </w:pPr>
      <w:bookmarkStart w:id="97" w:name="_Ref432753206"/>
    </w:p>
    <w:p w:rsidR="007D57F9" w:rsidRPr="00A1524A" w:rsidRDefault="007D57F9" w:rsidP="00722EC2">
      <w:pPr>
        <w:pStyle w:val="Tableheading"/>
      </w:pPr>
      <w:bookmarkStart w:id="98" w:name="_Toc435691148"/>
      <w:bookmarkStart w:id="99" w:name="_Toc436132098"/>
      <w:bookmarkStart w:id="100" w:name="_Toc437420216"/>
      <w:r w:rsidRPr="00A1524A">
        <w:t>Table 4.</w:t>
      </w:r>
      <w:bookmarkEnd w:id="97"/>
      <w:r w:rsidRPr="00A1524A">
        <w:t>2: Actual and projected New Zealand emissions from international sea transport,</w:t>
      </w:r>
      <w:r w:rsidR="0063562A" w:rsidRPr="00A1524A">
        <w:t> </w:t>
      </w:r>
      <w:r w:rsidRPr="00A1524A">
        <w:t>1990–2030</w:t>
      </w:r>
      <w:bookmarkEnd w:id="98"/>
      <w:bookmarkEnd w:id="99"/>
      <w:bookmarkEnd w:id="100"/>
    </w:p>
    <w:tbl>
      <w:tblPr>
        <w:tblW w:w="8505" w:type="dxa"/>
        <w:tblInd w:w="103" w:type="dxa"/>
        <w:tblLook w:val="04A0" w:firstRow="1" w:lastRow="0" w:firstColumn="1" w:lastColumn="0" w:noHBand="0" w:noVBand="1"/>
      </w:tblPr>
      <w:tblGrid>
        <w:gridCol w:w="958"/>
        <w:gridCol w:w="984"/>
        <w:gridCol w:w="983"/>
        <w:gridCol w:w="880"/>
        <w:gridCol w:w="983"/>
        <w:gridCol w:w="983"/>
        <w:gridCol w:w="880"/>
        <w:gridCol w:w="983"/>
        <w:gridCol w:w="983"/>
      </w:tblGrid>
      <w:tr w:rsidR="00736E7F" w:rsidRPr="00A1524A" w:rsidTr="00736E7F">
        <w:trPr>
          <w:trHeight w:val="300"/>
        </w:trPr>
        <w:tc>
          <w:tcPr>
            <w:tcW w:w="960" w:type="dxa"/>
            <w:vMerge w:val="restart"/>
            <w:tcBorders>
              <w:top w:val="single" w:sz="4" w:space="0" w:color="0070C0"/>
            </w:tcBorders>
            <w:shd w:val="clear" w:color="auto" w:fill="0070C0"/>
            <w:noWrap/>
            <w:vAlign w:val="bottom"/>
            <w:hideMark/>
          </w:tcPr>
          <w:p w:rsidR="007D57F9" w:rsidRPr="00A1524A" w:rsidRDefault="007D57F9" w:rsidP="00736E7F">
            <w:pPr>
              <w:pStyle w:val="TableTextbold"/>
              <w:rPr>
                <w:rFonts w:eastAsia="Times New Roman"/>
                <w:color w:val="FFFFFF" w:themeColor="background1"/>
              </w:rPr>
            </w:pPr>
            <w:r w:rsidRPr="00A1524A">
              <w:rPr>
                <w:rFonts w:eastAsia="Times New Roman"/>
                <w:color w:val="FFFFFF" w:themeColor="background1"/>
              </w:rPr>
              <w:t>Gas</w:t>
            </w:r>
          </w:p>
        </w:tc>
        <w:tc>
          <w:tcPr>
            <w:tcW w:w="7680" w:type="dxa"/>
            <w:gridSpan w:val="8"/>
            <w:tcBorders>
              <w:top w:val="single" w:sz="4" w:space="0" w:color="0070C0"/>
            </w:tcBorders>
            <w:shd w:val="clear" w:color="auto" w:fill="0070C0"/>
            <w:noWrap/>
            <w:vAlign w:val="bottom"/>
            <w:hideMark/>
          </w:tcPr>
          <w:p w:rsidR="007D57F9" w:rsidRPr="00A1524A" w:rsidRDefault="007D57F9" w:rsidP="00FC59C9">
            <w:pPr>
              <w:pStyle w:val="TableTextbold"/>
              <w:spacing w:after="0"/>
              <w:jc w:val="center"/>
              <w:rPr>
                <w:rFonts w:eastAsia="Times New Roman"/>
                <w:color w:val="FFFFFF" w:themeColor="background1"/>
              </w:rPr>
            </w:pPr>
            <w:r w:rsidRPr="00A1524A">
              <w:rPr>
                <w:rFonts w:eastAsia="Times New Roman"/>
                <w:color w:val="FFFFFF" w:themeColor="background1"/>
              </w:rPr>
              <w:t xml:space="preserve">International </w:t>
            </w:r>
            <w:r w:rsidR="00FC59C9" w:rsidRPr="00A1524A">
              <w:rPr>
                <w:rFonts w:eastAsia="Times New Roman"/>
                <w:color w:val="FFFFFF" w:themeColor="background1"/>
              </w:rPr>
              <w:t xml:space="preserve">sea transport </w:t>
            </w:r>
            <w:r w:rsidRPr="00A1524A">
              <w:rPr>
                <w:rFonts w:eastAsia="Times New Roman"/>
                <w:color w:val="FFFFFF" w:themeColor="background1"/>
              </w:rPr>
              <w:t>GHG emissions and removals (</w:t>
            </w:r>
            <w:proofErr w:type="spellStart"/>
            <w:r w:rsidRPr="00A1524A">
              <w:rPr>
                <w:rFonts w:eastAsia="Times New Roman"/>
                <w:color w:val="FFFFFF" w:themeColor="background1"/>
              </w:rPr>
              <w:t>kt</w:t>
            </w:r>
            <w:proofErr w:type="spellEnd"/>
            <w:r w:rsidRPr="00A1524A">
              <w:rPr>
                <w:rFonts w:eastAsia="Times New Roman"/>
                <w:color w:val="FFFFFF" w:themeColor="background1"/>
              </w:rPr>
              <w:t>)</w:t>
            </w:r>
          </w:p>
        </w:tc>
      </w:tr>
      <w:tr w:rsidR="00736E7F" w:rsidRPr="00A1524A" w:rsidTr="00736E7F">
        <w:trPr>
          <w:trHeight w:val="300"/>
        </w:trPr>
        <w:tc>
          <w:tcPr>
            <w:tcW w:w="960" w:type="dxa"/>
            <w:vMerge/>
            <w:tcBorders>
              <w:bottom w:val="single" w:sz="4" w:space="0" w:color="0070C0"/>
            </w:tcBorders>
            <w:shd w:val="clear" w:color="auto" w:fill="0070C0"/>
            <w:vAlign w:val="center"/>
            <w:hideMark/>
          </w:tcPr>
          <w:p w:rsidR="007D57F9" w:rsidRPr="00A1524A" w:rsidRDefault="007D57F9" w:rsidP="00736E7F">
            <w:pPr>
              <w:pStyle w:val="TableTextbold"/>
              <w:rPr>
                <w:rFonts w:eastAsia="Times New Roman"/>
                <w:color w:val="FFFFFF" w:themeColor="background1"/>
              </w:rPr>
            </w:pPr>
          </w:p>
        </w:tc>
        <w:tc>
          <w:tcPr>
            <w:tcW w:w="986" w:type="dxa"/>
            <w:tcBorders>
              <w:bottom w:val="single" w:sz="4" w:space="0" w:color="0070C0"/>
            </w:tcBorders>
            <w:shd w:val="clear" w:color="auto" w:fill="0070C0"/>
            <w:noWrap/>
            <w:vAlign w:val="bottom"/>
            <w:hideMark/>
          </w:tcPr>
          <w:p w:rsidR="007D57F9" w:rsidRPr="00A1524A" w:rsidRDefault="007D57F9" w:rsidP="00736E7F">
            <w:pPr>
              <w:pStyle w:val="TableTextbold"/>
              <w:jc w:val="right"/>
              <w:rPr>
                <w:rFonts w:eastAsia="Times New Roman"/>
                <w:color w:val="FFFFFF" w:themeColor="background1"/>
              </w:rPr>
            </w:pPr>
            <w:r w:rsidRPr="00A1524A">
              <w:rPr>
                <w:rFonts w:eastAsia="Times New Roman"/>
                <w:color w:val="FFFFFF" w:themeColor="background1"/>
              </w:rPr>
              <w:t>1990</w:t>
            </w:r>
          </w:p>
        </w:tc>
        <w:tc>
          <w:tcPr>
            <w:tcW w:w="986" w:type="dxa"/>
            <w:tcBorders>
              <w:bottom w:val="single" w:sz="4" w:space="0" w:color="0070C0"/>
            </w:tcBorders>
            <w:shd w:val="clear" w:color="auto" w:fill="0070C0"/>
            <w:noWrap/>
            <w:vAlign w:val="bottom"/>
            <w:hideMark/>
          </w:tcPr>
          <w:p w:rsidR="007D57F9" w:rsidRPr="00A1524A" w:rsidRDefault="007D57F9" w:rsidP="00736E7F">
            <w:pPr>
              <w:pStyle w:val="TableTextbold"/>
              <w:jc w:val="right"/>
              <w:rPr>
                <w:rFonts w:eastAsia="Times New Roman"/>
                <w:color w:val="FFFFFF" w:themeColor="background1"/>
              </w:rPr>
            </w:pPr>
            <w:r w:rsidRPr="00A1524A">
              <w:rPr>
                <w:rFonts w:eastAsia="Times New Roman"/>
                <w:color w:val="FFFFFF" w:themeColor="background1"/>
              </w:rPr>
              <w:t>1995</w:t>
            </w:r>
          </w:p>
        </w:tc>
        <w:tc>
          <w:tcPr>
            <w:tcW w:w="882" w:type="dxa"/>
            <w:tcBorders>
              <w:bottom w:val="single" w:sz="4" w:space="0" w:color="0070C0"/>
            </w:tcBorders>
            <w:shd w:val="clear" w:color="auto" w:fill="0070C0"/>
            <w:noWrap/>
            <w:vAlign w:val="bottom"/>
            <w:hideMark/>
          </w:tcPr>
          <w:p w:rsidR="007D57F9" w:rsidRPr="00A1524A" w:rsidRDefault="007D57F9" w:rsidP="00736E7F">
            <w:pPr>
              <w:pStyle w:val="TableTextbold"/>
              <w:jc w:val="right"/>
              <w:rPr>
                <w:rFonts w:eastAsia="Times New Roman"/>
                <w:color w:val="FFFFFF" w:themeColor="background1"/>
              </w:rPr>
            </w:pPr>
            <w:r w:rsidRPr="00A1524A">
              <w:rPr>
                <w:rFonts w:eastAsia="Times New Roman"/>
                <w:color w:val="FFFFFF" w:themeColor="background1"/>
              </w:rPr>
              <w:t>2000</w:t>
            </w:r>
          </w:p>
        </w:tc>
        <w:tc>
          <w:tcPr>
            <w:tcW w:w="986" w:type="dxa"/>
            <w:tcBorders>
              <w:bottom w:val="single" w:sz="4" w:space="0" w:color="0070C0"/>
            </w:tcBorders>
            <w:shd w:val="clear" w:color="auto" w:fill="0070C0"/>
            <w:noWrap/>
            <w:vAlign w:val="bottom"/>
            <w:hideMark/>
          </w:tcPr>
          <w:p w:rsidR="007D57F9" w:rsidRPr="00A1524A" w:rsidRDefault="007D57F9" w:rsidP="00736E7F">
            <w:pPr>
              <w:pStyle w:val="TableTextbold"/>
              <w:jc w:val="right"/>
              <w:rPr>
                <w:rFonts w:eastAsia="Times New Roman"/>
                <w:color w:val="FFFFFF" w:themeColor="background1"/>
              </w:rPr>
            </w:pPr>
            <w:r w:rsidRPr="00A1524A">
              <w:rPr>
                <w:rFonts w:eastAsia="Times New Roman"/>
                <w:color w:val="FFFFFF" w:themeColor="background1"/>
              </w:rPr>
              <w:t>2005</w:t>
            </w:r>
          </w:p>
        </w:tc>
        <w:tc>
          <w:tcPr>
            <w:tcW w:w="986" w:type="dxa"/>
            <w:tcBorders>
              <w:bottom w:val="single" w:sz="4" w:space="0" w:color="0070C0"/>
            </w:tcBorders>
            <w:shd w:val="clear" w:color="auto" w:fill="0070C0"/>
            <w:noWrap/>
            <w:vAlign w:val="bottom"/>
            <w:hideMark/>
          </w:tcPr>
          <w:p w:rsidR="007D57F9" w:rsidRPr="00A1524A" w:rsidRDefault="007D57F9" w:rsidP="00736E7F">
            <w:pPr>
              <w:pStyle w:val="TableTextbold"/>
              <w:jc w:val="right"/>
              <w:rPr>
                <w:rFonts w:eastAsia="Times New Roman"/>
                <w:color w:val="FFFFFF" w:themeColor="background1"/>
              </w:rPr>
            </w:pPr>
            <w:r w:rsidRPr="00A1524A">
              <w:rPr>
                <w:rFonts w:eastAsia="Times New Roman"/>
                <w:color w:val="FFFFFF" w:themeColor="background1"/>
              </w:rPr>
              <w:t>2010</w:t>
            </w:r>
          </w:p>
        </w:tc>
        <w:tc>
          <w:tcPr>
            <w:tcW w:w="882" w:type="dxa"/>
            <w:tcBorders>
              <w:bottom w:val="single" w:sz="4" w:space="0" w:color="0070C0"/>
            </w:tcBorders>
            <w:shd w:val="clear" w:color="auto" w:fill="0070C0"/>
            <w:noWrap/>
            <w:vAlign w:val="bottom"/>
            <w:hideMark/>
          </w:tcPr>
          <w:p w:rsidR="007D57F9" w:rsidRPr="00A1524A" w:rsidRDefault="007D57F9" w:rsidP="00736E7F">
            <w:pPr>
              <w:pStyle w:val="TableTextbold"/>
              <w:jc w:val="right"/>
              <w:rPr>
                <w:rFonts w:eastAsia="Times New Roman"/>
                <w:color w:val="FFFFFF" w:themeColor="background1"/>
              </w:rPr>
            </w:pPr>
            <w:r w:rsidRPr="00A1524A">
              <w:rPr>
                <w:rFonts w:eastAsia="Times New Roman"/>
                <w:color w:val="FFFFFF" w:themeColor="background1"/>
              </w:rPr>
              <w:t>2013</w:t>
            </w:r>
          </w:p>
        </w:tc>
        <w:tc>
          <w:tcPr>
            <w:tcW w:w="986" w:type="dxa"/>
            <w:tcBorders>
              <w:bottom w:val="single" w:sz="4" w:space="0" w:color="0070C0"/>
            </w:tcBorders>
            <w:shd w:val="clear" w:color="auto" w:fill="0070C0"/>
            <w:noWrap/>
            <w:vAlign w:val="bottom"/>
            <w:hideMark/>
          </w:tcPr>
          <w:p w:rsidR="007D57F9" w:rsidRPr="00A1524A" w:rsidRDefault="007D57F9" w:rsidP="00736E7F">
            <w:pPr>
              <w:pStyle w:val="TableTextbold"/>
              <w:jc w:val="right"/>
              <w:rPr>
                <w:rFonts w:eastAsia="Times New Roman"/>
                <w:color w:val="FFFFFF" w:themeColor="background1"/>
              </w:rPr>
            </w:pPr>
            <w:r w:rsidRPr="00A1524A">
              <w:rPr>
                <w:rFonts w:eastAsia="Times New Roman"/>
                <w:color w:val="FFFFFF" w:themeColor="background1"/>
              </w:rPr>
              <w:t>2020</w:t>
            </w:r>
          </w:p>
        </w:tc>
        <w:tc>
          <w:tcPr>
            <w:tcW w:w="986" w:type="dxa"/>
            <w:tcBorders>
              <w:bottom w:val="single" w:sz="4" w:space="0" w:color="0070C0"/>
            </w:tcBorders>
            <w:shd w:val="clear" w:color="auto" w:fill="0070C0"/>
            <w:noWrap/>
            <w:vAlign w:val="bottom"/>
            <w:hideMark/>
          </w:tcPr>
          <w:p w:rsidR="007D57F9" w:rsidRPr="00A1524A" w:rsidRDefault="007D57F9" w:rsidP="00736E7F">
            <w:pPr>
              <w:pStyle w:val="TableTextbold"/>
              <w:jc w:val="right"/>
              <w:rPr>
                <w:rFonts w:eastAsia="Times New Roman"/>
                <w:color w:val="FFFFFF" w:themeColor="background1"/>
              </w:rPr>
            </w:pPr>
            <w:r w:rsidRPr="00A1524A">
              <w:rPr>
                <w:rFonts w:eastAsia="Times New Roman"/>
                <w:color w:val="FFFFFF" w:themeColor="background1"/>
              </w:rPr>
              <w:t>2030</w:t>
            </w:r>
          </w:p>
        </w:tc>
      </w:tr>
      <w:tr w:rsidR="007D57F9" w:rsidRPr="00A1524A" w:rsidTr="00736E7F">
        <w:trPr>
          <w:trHeight w:val="360"/>
        </w:trPr>
        <w:tc>
          <w:tcPr>
            <w:tcW w:w="960" w:type="dxa"/>
            <w:tcBorders>
              <w:top w:val="single" w:sz="4" w:space="0" w:color="0070C0"/>
            </w:tcBorders>
            <w:shd w:val="clear" w:color="auto" w:fill="auto"/>
            <w:noWrap/>
            <w:vAlign w:val="bottom"/>
            <w:hideMark/>
          </w:tcPr>
          <w:p w:rsidR="007D57F9" w:rsidRPr="00A1524A" w:rsidRDefault="007D57F9" w:rsidP="00722EC2">
            <w:pPr>
              <w:pStyle w:val="TableText"/>
              <w:rPr>
                <w:rFonts w:eastAsia="Times New Roman"/>
              </w:rPr>
            </w:pPr>
            <w:r w:rsidRPr="00A1524A">
              <w:rPr>
                <w:rFonts w:eastAsia="Times New Roman"/>
              </w:rPr>
              <w:t>CO</w:t>
            </w:r>
            <w:r w:rsidRPr="00A1524A">
              <w:rPr>
                <w:rFonts w:eastAsia="Times New Roman"/>
                <w:vertAlign w:val="subscript"/>
              </w:rPr>
              <w:t>2</w:t>
            </w:r>
          </w:p>
        </w:tc>
        <w:tc>
          <w:tcPr>
            <w:tcW w:w="986" w:type="dxa"/>
            <w:tcBorders>
              <w:top w:val="single" w:sz="4" w:space="0" w:color="0070C0"/>
            </w:tcBorders>
            <w:shd w:val="clear" w:color="auto" w:fill="auto"/>
            <w:noWrap/>
            <w:vAlign w:val="bottom"/>
            <w:hideMark/>
          </w:tcPr>
          <w:p w:rsidR="007D57F9" w:rsidRPr="00A1524A" w:rsidRDefault="007D57F9" w:rsidP="00736E7F">
            <w:pPr>
              <w:pStyle w:val="TableText"/>
              <w:jc w:val="right"/>
            </w:pPr>
            <w:r w:rsidRPr="00A1524A">
              <w:t>1,093</w:t>
            </w:r>
          </w:p>
        </w:tc>
        <w:tc>
          <w:tcPr>
            <w:tcW w:w="986" w:type="dxa"/>
            <w:tcBorders>
              <w:top w:val="single" w:sz="4" w:space="0" w:color="0070C0"/>
            </w:tcBorders>
            <w:shd w:val="clear" w:color="auto" w:fill="auto"/>
            <w:noWrap/>
            <w:vAlign w:val="bottom"/>
            <w:hideMark/>
          </w:tcPr>
          <w:p w:rsidR="007D57F9" w:rsidRPr="00A1524A" w:rsidRDefault="007D57F9" w:rsidP="00736E7F">
            <w:pPr>
              <w:pStyle w:val="TableText"/>
              <w:jc w:val="right"/>
            </w:pPr>
            <w:r w:rsidRPr="00A1524A">
              <w:t>1,198</w:t>
            </w:r>
          </w:p>
        </w:tc>
        <w:tc>
          <w:tcPr>
            <w:tcW w:w="882" w:type="dxa"/>
            <w:tcBorders>
              <w:top w:val="single" w:sz="4" w:space="0" w:color="0070C0"/>
            </w:tcBorders>
            <w:shd w:val="clear" w:color="auto" w:fill="auto"/>
            <w:noWrap/>
            <w:vAlign w:val="bottom"/>
            <w:hideMark/>
          </w:tcPr>
          <w:p w:rsidR="007D57F9" w:rsidRPr="00A1524A" w:rsidRDefault="007D57F9" w:rsidP="00736E7F">
            <w:pPr>
              <w:pStyle w:val="TableText"/>
              <w:jc w:val="right"/>
            </w:pPr>
            <w:r w:rsidRPr="00A1524A">
              <w:t>788</w:t>
            </w:r>
          </w:p>
        </w:tc>
        <w:tc>
          <w:tcPr>
            <w:tcW w:w="986" w:type="dxa"/>
            <w:tcBorders>
              <w:top w:val="single" w:sz="4" w:space="0" w:color="0070C0"/>
            </w:tcBorders>
            <w:shd w:val="clear" w:color="auto" w:fill="auto"/>
            <w:noWrap/>
            <w:vAlign w:val="bottom"/>
            <w:hideMark/>
          </w:tcPr>
          <w:p w:rsidR="007D57F9" w:rsidRPr="00A1524A" w:rsidRDefault="007D57F9" w:rsidP="00736E7F">
            <w:pPr>
              <w:pStyle w:val="TableText"/>
              <w:jc w:val="right"/>
            </w:pPr>
            <w:r w:rsidRPr="00A1524A">
              <w:t>1,033</w:t>
            </w:r>
          </w:p>
        </w:tc>
        <w:tc>
          <w:tcPr>
            <w:tcW w:w="986" w:type="dxa"/>
            <w:tcBorders>
              <w:top w:val="single" w:sz="4" w:space="0" w:color="0070C0"/>
            </w:tcBorders>
            <w:shd w:val="clear" w:color="auto" w:fill="auto"/>
            <w:noWrap/>
            <w:vAlign w:val="bottom"/>
            <w:hideMark/>
          </w:tcPr>
          <w:p w:rsidR="007D57F9" w:rsidRPr="00A1524A" w:rsidRDefault="007D57F9" w:rsidP="00736E7F">
            <w:pPr>
              <w:pStyle w:val="TableText"/>
              <w:jc w:val="right"/>
            </w:pPr>
            <w:r w:rsidRPr="00A1524A">
              <w:t>1,102</w:t>
            </w:r>
          </w:p>
        </w:tc>
        <w:tc>
          <w:tcPr>
            <w:tcW w:w="882" w:type="dxa"/>
            <w:tcBorders>
              <w:top w:val="single" w:sz="4" w:space="0" w:color="0070C0"/>
            </w:tcBorders>
            <w:shd w:val="clear" w:color="auto" w:fill="auto"/>
            <w:noWrap/>
            <w:vAlign w:val="bottom"/>
            <w:hideMark/>
          </w:tcPr>
          <w:p w:rsidR="007D57F9" w:rsidRPr="00A1524A" w:rsidRDefault="007D57F9" w:rsidP="00736E7F">
            <w:pPr>
              <w:pStyle w:val="TableText"/>
              <w:jc w:val="right"/>
            </w:pPr>
            <w:r w:rsidRPr="00A1524A">
              <w:t>968</w:t>
            </w:r>
          </w:p>
        </w:tc>
        <w:tc>
          <w:tcPr>
            <w:tcW w:w="986" w:type="dxa"/>
            <w:tcBorders>
              <w:top w:val="single" w:sz="4" w:space="0" w:color="0070C0"/>
            </w:tcBorders>
            <w:shd w:val="clear" w:color="auto" w:fill="auto"/>
            <w:noWrap/>
            <w:vAlign w:val="bottom"/>
            <w:hideMark/>
          </w:tcPr>
          <w:p w:rsidR="007D57F9" w:rsidRPr="00A1524A" w:rsidRDefault="007D57F9" w:rsidP="00736E7F">
            <w:pPr>
              <w:pStyle w:val="TableText"/>
              <w:jc w:val="right"/>
            </w:pPr>
            <w:r w:rsidRPr="00A1524A">
              <w:t>1,050</w:t>
            </w:r>
          </w:p>
        </w:tc>
        <w:tc>
          <w:tcPr>
            <w:tcW w:w="986" w:type="dxa"/>
            <w:tcBorders>
              <w:top w:val="single" w:sz="4" w:space="0" w:color="0070C0"/>
            </w:tcBorders>
            <w:shd w:val="clear" w:color="auto" w:fill="auto"/>
            <w:noWrap/>
            <w:vAlign w:val="bottom"/>
            <w:hideMark/>
          </w:tcPr>
          <w:p w:rsidR="007D57F9" w:rsidRPr="00A1524A" w:rsidRDefault="007D57F9" w:rsidP="00736E7F">
            <w:pPr>
              <w:pStyle w:val="TableText"/>
              <w:jc w:val="right"/>
            </w:pPr>
            <w:r w:rsidRPr="00A1524A">
              <w:t>1,162</w:t>
            </w:r>
          </w:p>
        </w:tc>
      </w:tr>
      <w:tr w:rsidR="007D57F9" w:rsidRPr="00A1524A" w:rsidTr="00736E7F">
        <w:trPr>
          <w:trHeight w:val="360"/>
        </w:trPr>
        <w:tc>
          <w:tcPr>
            <w:tcW w:w="960" w:type="dxa"/>
            <w:shd w:val="clear" w:color="auto" w:fill="auto"/>
            <w:noWrap/>
            <w:vAlign w:val="bottom"/>
            <w:hideMark/>
          </w:tcPr>
          <w:p w:rsidR="007D57F9" w:rsidRPr="00A1524A" w:rsidRDefault="007D57F9" w:rsidP="00722EC2">
            <w:pPr>
              <w:pStyle w:val="TableText"/>
              <w:rPr>
                <w:rFonts w:eastAsia="Times New Roman"/>
              </w:rPr>
            </w:pPr>
            <w:r w:rsidRPr="00A1524A">
              <w:rPr>
                <w:rFonts w:eastAsia="Times New Roman"/>
              </w:rPr>
              <w:t>CH</w:t>
            </w:r>
            <w:r w:rsidRPr="00A1524A">
              <w:rPr>
                <w:rFonts w:eastAsia="Times New Roman"/>
                <w:vertAlign w:val="subscript"/>
              </w:rPr>
              <w:t>4</w:t>
            </w:r>
          </w:p>
        </w:tc>
        <w:tc>
          <w:tcPr>
            <w:tcW w:w="986" w:type="dxa"/>
            <w:shd w:val="clear" w:color="auto" w:fill="auto"/>
            <w:noWrap/>
            <w:vAlign w:val="bottom"/>
            <w:hideMark/>
          </w:tcPr>
          <w:p w:rsidR="007D57F9" w:rsidRPr="00A1524A" w:rsidRDefault="007D57F9" w:rsidP="00736E7F">
            <w:pPr>
              <w:pStyle w:val="TableText"/>
              <w:jc w:val="right"/>
            </w:pPr>
            <w:r w:rsidRPr="00A1524A">
              <w:t>0.1</w:t>
            </w:r>
          </w:p>
        </w:tc>
        <w:tc>
          <w:tcPr>
            <w:tcW w:w="986" w:type="dxa"/>
            <w:shd w:val="clear" w:color="auto" w:fill="auto"/>
            <w:noWrap/>
            <w:vAlign w:val="bottom"/>
            <w:hideMark/>
          </w:tcPr>
          <w:p w:rsidR="007D57F9" w:rsidRPr="00A1524A" w:rsidRDefault="007D57F9" w:rsidP="00736E7F">
            <w:pPr>
              <w:pStyle w:val="TableText"/>
              <w:jc w:val="right"/>
            </w:pPr>
            <w:r w:rsidRPr="00A1524A">
              <w:t>0.1</w:t>
            </w:r>
          </w:p>
        </w:tc>
        <w:tc>
          <w:tcPr>
            <w:tcW w:w="882" w:type="dxa"/>
            <w:shd w:val="clear" w:color="auto" w:fill="auto"/>
            <w:noWrap/>
            <w:vAlign w:val="bottom"/>
            <w:hideMark/>
          </w:tcPr>
          <w:p w:rsidR="007D57F9" w:rsidRPr="00A1524A" w:rsidRDefault="007D57F9" w:rsidP="00736E7F">
            <w:pPr>
              <w:pStyle w:val="TableText"/>
              <w:jc w:val="right"/>
            </w:pPr>
            <w:r w:rsidRPr="00A1524A">
              <w:t>0.1</w:t>
            </w:r>
          </w:p>
        </w:tc>
        <w:tc>
          <w:tcPr>
            <w:tcW w:w="986" w:type="dxa"/>
            <w:shd w:val="clear" w:color="auto" w:fill="auto"/>
            <w:noWrap/>
            <w:vAlign w:val="bottom"/>
            <w:hideMark/>
          </w:tcPr>
          <w:p w:rsidR="007D57F9" w:rsidRPr="00A1524A" w:rsidRDefault="007D57F9" w:rsidP="00736E7F">
            <w:pPr>
              <w:pStyle w:val="TableText"/>
              <w:jc w:val="right"/>
            </w:pPr>
            <w:r w:rsidRPr="00A1524A">
              <w:t>0.1</w:t>
            </w:r>
          </w:p>
        </w:tc>
        <w:tc>
          <w:tcPr>
            <w:tcW w:w="986" w:type="dxa"/>
            <w:shd w:val="clear" w:color="auto" w:fill="auto"/>
            <w:noWrap/>
            <w:vAlign w:val="bottom"/>
            <w:hideMark/>
          </w:tcPr>
          <w:p w:rsidR="007D57F9" w:rsidRPr="00A1524A" w:rsidRDefault="007D57F9" w:rsidP="00736E7F">
            <w:pPr>
              <w:pStyle w:val="TableText"/>
              <w:jc w:val="right"/>
            </w:pPr>
            <w:r w:rsidRPr="00A1524A">
              <w:t>0.1</w:t>
            </w:r>
          </w:p>
        </w:tc>
        <w:tc>
          <w:tcPr>
            <w:tcW w:w="882" w:type="dxa"/>
            <w:shd w:val="clear" w:color="auto" w:fill="auto"/>
            <w:noWrap/>
            <w:vAlign w:val="bottom"/>
            <w:hideMark/>
          </w:tcPr>
          <w:p w:rsidR="007D57F9" w:rsidRPr="00A1524A" w:rsidRDefault="007D57F9" w:rsidP="00736E7F">
            <w:pPr>
              <w:pStyle w:val="TableText"/>
              <w:jc w:val="right"/>
            </w:pPr>
            <w:r w:rsidRPr="00A1524A">
              <w:t>0.1</w:t>
            </w:r>
          </w:p>
        </w:tc>
        <w:tc>
          <w:tcPr>
            <w:tcW w:w="986" w:type="dxa"/>
            <w:shd w:val="clear" w:color="auto" w:fill="auto"/>
            <w:noWrap/>
            <w:vAlign w:val="bottom"/>
            <w:hideMark/>
          </w:tcPr>
          <w:p w:rsidR="007D57F9" w:rsidRPr="00A1524A" w:rsidRDefault="007D57F9" w:rsidP="00736E7F">
            <w:pPr>
              <w:pStyle w:val="TableText"/>
              <w:jc w:val="right"/>
            </w:pPr>
            <w:r w:rsidRPr="00A1524A">
              <w:t>0.1</w:t>
            </w:r>
          </w:p>
        </w:tc>
        <w:tc>
          <w:tcPr>
            <w:tcW w:w="986" w:type="dxa"/>
            <w:shd w:val="clear" w:color="auto" w:fill="auto"/>
            <w:noWrap/>
            <w:vAlign w:val="bottom"/>
            <w:hideMark/>
          </w:tcPr>
          <w:p w:rsidR="007D57F9" w:rsidRPr="00A1524A" w:rsidRDefault="007D57F9" w:rsidP="00736E7F">
            <w:pPr>
              <w:pStyle w:val="TableText"/>
              <w:jc w:val="right"/>
            </w:pPr>
            <w:r w:rsidRPr="00A1524A">
              <w:t>0.1</w:t>
            </w:r>
          </w:p>
        </w:tc>
      </w:tr>
      <w:tr w:rsidR="007D57F9" w:rsidRPr="00A1524A" w:rsidTr="00736E7F">
        <w:trPr>
          <w:trHeight w:val="360"/>
        </w:trPr>
        <w:tc>
          <w:tcPr>
            <w:tcW w:w="960" w:type="dxa"/>
            <w:shd w:val="clear" w:color="auto" w:fill="auto"/>
            <w:noWrap/>
            <w:vAlign w:val="bottom"/>
            <w:hideMark/>
          </w:tcPr>
          <w:p w:rsidR="007D57F9" w:rsidRPr="00A1524A" w:rsidRDefault="007D57F9" w:rsidP="00722EC2">
            <w:pPr>
              <w:pStyle w:val="TableText"/>
              <w:rPr>
                <w:rFonts w:eastAsia="Times New Roman"/>
              </w:rPr>
            </w:pPr>
            <w:r w:rsidRPr="00A1524A">
              <w:rPr>
                <w:rFonts w:eastAsia="Times New Roman"/>
              </w:rPr>
              <w:t>N</w:t>
            </w:r>
            <w:r w:rsidRPr="00A1524A">
              <w:rPr>
                <w:rFonts w:eastAsia="Times New Roman"/>
                <w:vertAlign w:val="subscript"/>
              </w:rPr>
              <w:t>2</w:t>
            </w:r>
            <w:r w:rsidRPr="00A1524A">
              <w:rPr>
                <w:rFonts w:eastAsia="Times New Roman"/>
              </w:rPr>
              <w:t>O</w:t>
            </w:r>
          </w:p>
        </w:tc>
        <w:tc>
          <w:tcPr>
            <w:tcW w:w="986" w:type="dxa"/>
            <w:shd w:val="clear" w:color="auto" w:fill="auto"/>
            <w:noWrap/>
            <w:vAlign w:val="bottom"/>
            <w:hideMark/>
          </w:tcPr>
          <w:p w:rsidR="007D57F9" w:rsidRPr="00A1524A" w:rsidRDefault="007D57F9" w:rsidP="00736E7F">
            <w:pPr>
              <w:pStyle w:val="TableText"/>
              <w:jc w:val="right"/>
            </w:pPr>
            <w:r w:rsidRPr="00A1524A">
              <w:t>0.0</w:t>
            </w:r>
          </w:p>
        </w:tc>
        <w:tc>
          <w:tcPr>
            <w:tcW w:w="986" w:type="dxa"/>
            <w:shd w:val="clear" w:color="auto" w:fill="auto"/>
            <w:noWrap/>
            <w:vAlign w:val="bottom"/>
            <w:hideMark/>
          </w:tcPr>
          <w:p w:rsidR="007D57F9" w:rsidRPr="00A1524A" w:rsidRDefault="007D57F9" w:rsidP="00736E7F">
            <w:pPr>
              <w:pStyle w:val="TableText"/>
              <w:jc w:val="right"/>
            </w:pPr>
            <w:r w:rsidRPr="00A1524A">
              <w:t>0.0</w:t>
            </w:r>
          </w:p>
        </w:tc>
        <w:tc>
          <w:tcPr>
            <w:tcW w:w="882" w:type="dxa"/>
            <w:shd w:val="clear" w:color="auto" w:fill="auto"/>
            <w:noWrap/>
            <w:vAlign w:val="bottom"/>
            <w:hideMark/>
          </w:tcPr>
          <w:p w:rsidR="007D57F9" w:rsidRPr="00A1524A" w:rsidRDefault="007D57F9" w:rsidP="00736E7F">
            <w:pPr>
              <w:pStyle w:val="TableText"/>
              <w:jc w:val="right"/>
            </w:pPr>
            <w:r w:rsidRPr="00A1524A">
              <w:t>0.0</w:t>
            </w:r>
          </w:p>
        </w:tc>
        <w:tc>
          <w:tcPr>
            <w:tcW w:w="986" w:type="dxa"/>
            <w:shd w:val="clear" w:color="auto" w:fill="auto"/>
            <w:noWrap/>
            <w:vAlign w:val="bottom"/>
            <w:hideMark/>
          </w:tcPr>
          <w:p w:rsidR="007D57F9" w:rsidRPr="00A1524A" w:rsidRDefault="007D57F9" w:rsidP="00736E7F">
            <w:pPr>
              <w:pStyle w:val="TableText"/>
              <w:jc w:val="right"/>
            </w:pPr>
            <w:r w:rsidRPr="00A1524A">
              <w:t>0.0</w:t>
            </w:r>
          </w:p>
        </w:tc>
        <w:tc>
          <w:tcPr>
            <w:tcW w:w="986" w:type="dxa"/>
            <w:shd w:val="clear" w:color="auto" w:fill="auto"/>
            <w:noWrap/>
            <w:vAlign w:val="bottom"/>
            <w:hideMark/>
          </w:tcPr>
          <w:p w:rsidR="007D57F9" w:rsidRPr="00A1524A" w:rsidRDefault="007D57F9" w:rsidP="00736E7F">
            <w:pPr>
              <w:pStyle w:val="TableText"/>
              <w:jc w:val="right"/>
            </w:pPr>
            <w:r w:rsidRPr="00A1524A">
              <w:t>0.0</w:t>
            </w:r>
          </w:p>
        </w:tc>
        <w:tc>
          <w:tcPr>
            <w:tcW w:w="882" w:type="dxa"/>
            <w:shd w:val="clear" w:color="auto" w:fill="auto"/>
            <w:noWrap/>
            <w:vAlign w:val="bottom"/>
            <w:hideMark/>
          </w:tcPr>
          <w:p w:rsidR="007D57F9" w:rsidRPr="00A1524A" w:rsidRDefault="007D57F9" w:rsidP="00736E7F">
            <w:pPr>
              <w:pStyle w:val="TableText"/>
              <w:jc w:val="right"/>
            </w:pPr>
            <w:r w:rsidRPr="00A1524A">
              <w:t>0.0</w:t>
            </w:r>
          </w:p>
        </w:tc>
        <w:tc>
          <w:tcPr>
            <w:tcW w:w="986" w:type="dxa"/>
            <w:shd w:val="clear" w:color="auto" w:fill="auto"/>
            <w:noWrap/>
            <w:vAlign w:val="bottom"/>
            <w:hideMark/>
          </w:tcPr>
          <w:p w:rsidR="007D57F9" w:rsidRPr="00A1524A" w:rsidRDefault="007D57F9" w:rsidP="00736E7F">
            <w:pPr>
              <w:pStyle w:val="TableText"/>
              <w:jc w:val="right"/>
            </w:pPr>
            <w:r w:rsidRPr="00A1524A">
              <w:t>0.0</w:t>
            </w:r>
          </w:p>
        </w:tc>
        <w:tc>
          <w:tcPr>
            <w:tcW w:w="986" w:type="dxa"/>
            <w:shd w:val="clear" w:color="auto" w:fill="auto"/>
            <w:noWrap/>
            <w:vAlign w:val="bottom"/>
            <w:hideMark/>
          </w:tcPr>
          <w:p w:rsidR="007D57F9" w:rsidRPr="00A1524A" w:rsidRDefault="007D57F9" w:rsidP="00736E7F">
            <w:pPr>
              <w:pStyle w:val="TableText"/>
              <w:jc w:val="right"/>
            </w:pPr>
            <w:r w:rsidRPr="00A1524A">
              <w:t>0.0</w:t>
            </w:r>
          </w:p>
        </w:tc>
      </w:tr>
      <w:tr w:rsidR="007D57F9" w:rsidRPr="00A1524A" w:rsidTr="00736E7F">
        <w:trPr>
          <w:trHeight w:val="360"/>
        </w:trPr>
        <w:tc>
          <w:tcPr>
            <w:tcW w:w="960" w:type="dxa"/>
            <w:tcBorders>
              <w:bottom w:val="single" w:sz="4" w:space="0" w:color="0070C0"/>
            </w:tcBorders>
            <w:shd w:val="clear" w:color="auto" w:fill="auto"/>
            <w:noWrap/>
            <w:vAlign w:val="bottom"/>
            <w:hideMark/>
          </w:tcPr>
          <w:p w:rsidR="007D57F9" w:rsidRPr="00A1524A" w:rsidRDefault="007D57F9" w:rsidP="00722EC2">
            <w:pPr>
              <w:pStyle w:val="TableText"/>
              <w:rPr>
                <w:rFonts w:eastAsia="Times New Roman"/>
              </w:rPr>
            </w:pPr>
            <w:r w:rsidRPr="00A1524A">
              <w:rPr>
                <w:rFonts w:eastAsia="Times New Roman"/>
              </w:rPr>
              <w:t>CO</w:t>
            </w:r>
            <w:r w:rsidRPr="00A1524A">
              <w:rPr>
                <w:rFonts w:eastAsia="Times New Roman"/>
                <w:vertAlign w:val="subscript"/>
              </w:rPr>
              <w:t>2</w:t>
            </w:r>
            <w:r w:rsidRPr="00A1524A">
              <w:rPr>
                <w:rFonts w:eastAsia="Times New Roman"/>
              </w:rPr>
              <w:t xml:space="preserve"> </w:t>
            </w:r>
            <w:proofErr w:type="spellStart"/>
            <w:r w:rsidRPr="00A1524A">
              <w:rPr>
                <w:rFonts w:eastAsia="Times New Roman"/>
              </w:rPr>
              <w:t>eq</w:t>
            </w:r>
            <w:proofErr w:type="spellEnd"/>
          </w:p>
        </w:tc>
        <w:tc>
          <w:tcPr>
            <w:tcW w:w="986" w:type="dxa"/>
            <w:tcBorders>
              <w:bottom w:val="single" w:sz="4" w:space="0" w:color="0070C0"/>
            </w:tcBorders>
            <w:shd w:val="clear" w:color="auto" w:fill="auto"/>
            <w:noWrap/>
            <w:vAlign w:val="bottom"/>
            <w:hideMark/>
          </w:tcPr>
          <w:p w:rsidR="007D57F9" w:rsidRPr="00A1524A" w:rsidRDefault="007D57F9" w:rsidP="00736E7F">
            <w:pPr>
              <w:pStyle w:val="TableText"/>
              <w:jc w:val="right"/>
            </w:pPr>
            <w:r w:rsidRPr="00A1524A">
              <w:t>1,107</w:t>
            </w:r>
          </w:p>
        </w:tc>
        <w:tc>
          <w:tcPr>
            <w:tcW w:w="986" w:type="dxa"/>
            <w:tcBorders>
              <w:bottom w:val="single" w:sz="4" w:space="0" w:color="0070C0"/>
            </w:tcBorders>
            <w:shd w:val="clear" w:color="auto" w:fill="auto"/>
            <w:noWrap/>
            <w:vAlign w:val="bottom"/>
            <w:hideMark/>
          </w:tcPr>
          <w:p w:rsidR="007D57F9" w:rsidRPr="00A1524A" w:rsidRDefault="007D57F9" w:rsidP="00736E7F">
            <w:pPr>
              <w:pStyle w:val="TableText"/>
              <w:jc w:val="right"/>
            </w:pPr>
            <w:r w:rsidRPr="00A1524A">
              <w:t>1,213</w:t>
            </w:r>
          </w:p>
        </w:tc>
        <w:tc>
          <w:tcPr>
            <w:tcW w:w="882" w:type="dxa"/>
            <w:tcBorders>
              <w:bottom w:val="single" w:sz="4" w:space="0" w:color="0070C0"/>
            </w:tcBorders>
            <w:shd w:val="clear" w:color="auto" w:fill="auto"/>
            <w:noWrap/>
            <w:vAlign w:val="bottom"/>
            <w:hideMark/>
          </w:tcPr>
          <w:p w:rsidR="007D57F9" w:rsidRPr="00A1524A" w:rsidRDefault="007D57F9" w:rsidP="00736E7F">
            <w:pPr>
              <w:pStyle w:val="TableText"/>
              <w:jc w:val="right"/>
            </w:pPr>
            <w:r w:rsidRPr="00A1524A">
              <w:t>797</w:t>
            </w:r>
          </w:p>
        </w:tc>
        <w:tc>
          <w:tcPr>
            <w:tcW w:w="986" w:type="dxa"/>
            <w:tcBorders>
              <w:bottom w:val="single" w:sz="4" w:space="0" w:color="0070C0"/>
            </w:tcBorders>
            <w:shd w:val="clear" w:color="auto" w:fill="auto"/>
            <w:noWrap/>
            <w:vAlign w:val="bottom"/>
            <w:hideMark/>
          </w:tcPr>
          <w:p w:rsidR="007D57F9" w:rsidRPr="00A1524A" w:rsidRDefault="007D57F9" w:rsidP="00736E7F">
            <w:pPr>
              <w:pStyle w:val="TableText"/>
              <w:jc w:val="right"/>
            </w:pPr>
            <w:r w:rsidRPr="00A1524A">
              <w:t>1,045</w:t>
            </w:r>
          </w:p>
        </w:tc>
        <w:tc>
          <w:tcPr>
            <w:tcW w:w="986" w:type="dxa"/>
            <w:tcBorders>
              <w:bottom w:val="single" w:sz="4" w:space="0" w:color="0070C0"/>
            </w:tcBorders>
            <w:shd w:val="clear" w:color="auto" w:fill="auto"/>
            <w:noWrap/>
            <w:vAlign w:val="bottom"/>
            <w:hideMark/>
          </w:tcPr>
          <w:p w:rsidR="007D57F9" w:rsidRPr="00A1524A" w:rsidRDefault="007D57F9" w:rsidP="00736E7F">
            <w:pPr>
              <w:pStyle w:val="TableText"/>
              <w:jc w:val="right"/>
            </w:pPr>
            <w:r w:rsidRPr="00A1524A">
              <w:t>1,113</w:t>
            </w:r>
          </w:p>
        </w:tc>
        <w:tc>
          <w:tcPr>
            <w:tcW w:w="882" w:type="dxa"/>
            <w:tcBorders>
              <w:bottom w:val="single" w:sz="4" w:space="0" w:color="0070C0"/>
            </w:tcBorders>
            <w:shd w:val="clear" w:color="auto" w:fill="auto"/>
            <w:noWrap/>
            <w:vAlign w:val="bottom"/>
            <w:hideMark/>
          </w:tcPr>
          <w:p w:rsidR="007D57F9" w:rsidRPr="00A1524A" w:rsidRDefault="007D57F9" w:rsidP="00736E7F">
            <w:pPr>
              <w:pStyle w:val="TableText"/>
              <w:jc w:val="right"/>
            </w:pPr>
            <w:r w:rsidRPr="00A1524A">
              <w:t>978</w:t>
            </w:r>
          </w:p>
        </w:tc>
        <w:tc>
          <w:tcPr>
            <w:tcW w:w="986" w:type="dxa"/>
            <w:tcBorders>
              <w:bottom w:val="single" w:sz="4" w:space="0" w:color="0070C0"/>
            </w:tcBorders>
            <w:shd w:val="clear" w:color="auto" w:fill="auto"/>
            <w:noWrap/>
            <w:vAlign w:val="bottom"/>
            <w:hideMark/>
          </w:tcPr>
          <w:p w:rsidR="007D57F9" w:rsidRPr="00A1524A" w:rsidRDefault="007D57F9" w:rsidP="00736E7F">
            <w:pPr>
              <w:pStyle w:val="TableText"/>
              <w:jc w:val="right"/>
            </w:pPr>
            <w:r w:rsidRPr="00A1524A">
              <w:t>1,061</w:t>
            </w:r>
          </w:p>
        </w:tc>
        <w:tc>
          <w:tcPr>
            <w:tcW w:w="986" w:type="dxa"/>
            <w:tcBorders>
              <w:bottom w:val="single" w:sz="4" w:space="0" w:color="0070C0"/>
            </w:tcBorders>
            <w:shd w:val="clear" w:color="auto" w:fill="auto"/>
            <w:noWrap/>
            <w:vAlign w:val="bottom"/>
            <w:hideMark/>
          </w:tcPr>
          <w:p w:rsidR="007D57F9" w:rsidRPr="00A1524A" w:rsidRDefault="007D57F9" w:rsidP="00736E7F">
            <w:pPr>
              <w:pStyle w:val="TableText"/>
              <w:jc w:val="right"/>
            </w:pPr>
            <w:r w:rsidRPr="00A1524A">
              <w:t>1,174</w:t>
            </w:r>
          </w:p>
        </w:tc>
      </w:tr>
    </w:tbl>
    <w:p w:rsidR="007D57F9" w:rsidRPr="00A1524A" w:rsidRDefault="007D57F9" w:rsidP="00736E7F">
      <w:pPr>
        <w:pStyle w:val="Heading3"/>
        <w:spacing w:before="480"/>
      </w:pPr>
      <w:bookmarkStart w:id="101" w:name="_Toc431275985"/>
      <w:r w:rsidRPr="00A1524A">
        <w:t>Industrial processes and product use</w:t>
      </w:r>
      <w:bookmarkEnd w:id="101"/>
      <w:r w:rsidR="00FC59C9" w:rsidRPr="00A1524A">
        <w:t xml:space="preserve"> (IPPU)</w:t>
      </w:r>
    </w:p>
    <w:p w:rsidR="007D57F9" w:rsidRPr="00A1524A" w:rsidRDefault="007D57F9" w:rsidP="00504FCE">
      <w:pPr>
        <w:pStyle w:val="BodyText"/>
      </w:pPr>
      <w:r w:rsidRPr="00A1524A">
        <w:t>Emissions from the IPPU sector are projected to be:</w:t>
      </w:r>
    </w:p>
    <w:p w:rsidR="007D57F9" w:rsidRPr="00A1524A" w:rsidRDefault="007D57F9" w:rsidP="00504FCE">
      <w:pPr>
        <w:pStyle w:val="Bullet"/>
      </w:pPr>
      <w:r w:rsidRPr="00A1524A">
        <w:t>5,744 </w:t>
      </w:r>
      <w:proofErr w:type="spellStart"/>
      <w:r w:rsidRPr="00A1524A">
        <w:t>kt</w:t>
      </w:r>
      <w:proofErr w:type="spellEnd"/>
      <w:r w:rsidRPr="00A1524A">
        <w:t xml:space="preserve"> CO</w:t>
      </w:r>
      <w:r w:rsidRPr="00A1524A">
        <w:rPr>
          <w:vertAlign w:val="subscript"/>
        </w:rPr>
        <w:t>2</w:t>
      </w:r>
      <w:r w:rsidRPr="00A1524A">
        <w:t xml:space="preserve"> </w:t>
      </w:r>
      <w:proofErr w:type="spellStart"/>
      <w:r w:rsidRPr="00A1524A">
        <w:t>eq</w:t>
      </w:r>
      <w:proofErr w:type="spellEnd"/>
      <w:r w:rsidRPr="00A1524A">
        <w:t xml:space="preserve"> in 2020 (75 per cent above 1990 levels, or 13 per cent above 2013 levels)</w:t>
      </w:r>
    </w:p>
    <w:p w:rsidR="007D57F9" w:rsidRPr="00A1524A" w:rsidRDefault="007D57F9" w:rsidP="003C28AA">
      <w:pPr>
        <w:pStyle w:val="Bullet"/>
      </w:pPr>
      <w:r w:rsidRPr="00A1524A">
        <w:t xml:space="preserve">6,600 </w:t>
      </w:r>
      <w:proofErr w:type="spellStart"/>
      <w:r w:rsidRPr="00A1524A">
        <w:t>kt</w:t>
      </w:r>
      <w:proofErr w:type="spellEnd"/>
      <w:r w:rsidRPr="00A1524A">
        <w:t xml:space="preserve"> CO</w:t>
      </w:r>
      <w:r w:rsidRPr="00A1524A">
        <w:rPr>
          <w:vertAlign w:val="subscript"/>
        </w:rPr>
        <w:t>2</w:t>
      </w:r>
      <w:r w:rsidRPr="00A1524A">
        <w:t xml:space="preserve"> </w:t>
      </w:r>
      <w:proofErr w:type="spellStart"/>
      <w:r w:rsidRPr="00A1524A">
        <w:t>eq</w:t>
      </w:r>
      <w:proofErr w:type="spellEnd"/>
      <w:r w:rsidRPr="00A1524A">
        <w:t xml:space="preserve"> in 2030 (101 per cent above 1990 levels, or 30 per cent above 2013 levels). </w:t>
      </w:r>
    </w:p>
    <w:p w:rsidR="007D57F9" w:rsidRPr="00A1524A" w:rsidRDefault="007D57F9" w:rsidP="007D57F9">
      <w:pPr>
        <w:pStyle w:val="BodyText"/>
      </w:pPr>
      <w:r w:rsidRPr="00A1524A">
        <w:t>CO</w:t>
      </w:r>
      <w:r w:rsidRPr="00A1524A">
        <w:rPr>
          <w:vertAlign w:val="subscript"/>
        </w:rPr>
        <w:t>2</w:t>
      </w:r>
      <w:r w:rsidRPr="00A1524A">
        <w:t xml:space="preserve"> emissions from IPPU in New Zealand result from the manufacture of iron and steel, aluminium, urea, cement, lime and hydrogen. The level of output from these industries is assumed to remain steady between 2013 and 2030 in these projections.</w:t>
      </w:r>
      <w:r w:rsidR="00EB0F75" w:rsidRPr="00A1524A">
        <w:t xml:space="preserve"> </w:t>
      </w:r>
    </w:p>
    <w:p w:rsidR="007D57F9" w:rsidRPr="00A1524A" w:rsidRDefault="007D57F9" w:rsidP="007D57F9">
      <w:pPr>
        <w:pStyle w:val="BodyText"/>
      </w:pPr>
      <w:r w:rsidRPr="00A1524A">
        <w:t>CO</w:t>
      </w:r>
      <w:r w:rsidRPr="00A1524A">
        <w:rPr>
          <w:vertAlign w:val="subscript"/>
        </w:rPr>
        <w:t>2</w:t>
      </w:r>
      <w:r w:rsidRPr="00A1524A">
        <w:t xml:space="preserve"> emissions from IPPU are expected to stabilise out to 2030.</w:t>
      </w:r>
      <w:r w:rsidR="00EB0F75" w:rsidRPr="00A1524A">
        <w:t xml:space="preserve"> </w:t>
      </w:r>
      <w:r w:rsidRPr="00A1524A">
        <w:t>E</w:t>
      </w:r>
      <w:r w:rsidRPr="00A1524A" w:rsidDel="0078776F">
        <w:t xml:space="preserve">missions of PFCs have declined since the 1990s </w:t>
      </w:r>
      <w:r w:rsidRPr="00A1524A">
        <w:t>as a result of</w:t>
      </w:r>
      <w:r w:rsidRPr="00A1524A" w:rsidDel="0078776F">
        <w:t xml:space="preserve"> the New Zealand Aluminium Smelter </w:t>
      </w:r>
      <w:r w:rsidRPr="00A1524A">
        <w:t xml:space="preserve">making </w:t>
      </w:r>
      <w:r w:rsidRPr="00A1524A" w:rsidDel="0078776F">
        <w:t>changes to its processing</w:t>
      </w:r>
      <w:r w:rsidRPr="00A1524A">
        <w:t xml:space="preserve"> methods, and the low level of PFC emissions from aluminium processing is projected to continue</w:t>
      </w:r>
      <w:r w:rsidRPr="00A1524A" w:rsidDel="0078776F">
        <w:t>.</w:t>
      </w:r>
      <w:r w:rsidR="00EB0F75" w:rsidRPr="00A1524A">
        <w:t xml:space="preserve"> </w:t>
      </w:r>
      <w:r w:rsidRPr="00A1524A">
        <w:t xml:space="preserve">Emissions of HFCs are projected to increase out to 2030 under current </w:t>
      </w:r>
      <w:proofErr w:type="gramStart"/>
      <w:r w:rsidRPr="00A1524A">
        <w:t>policies,</w:t>
      </w:r>
      <w:proofErr w:type="gramEnd"/>
      <w:r w:rsidRPr="00A1524A">
        <w:t xml:space="preserve"> however New Zealand is actively contributing to negotiations under the Montreal Protocol for a global phase-down of HFCs.</w:t>
      </w:r>
      <w:r w:rsidR="00EB0F75" w:rsidRPr="00A1524A">
        <w:t xml:space="preserve"> </w:t>
      </w:r>
      <w:r w:rsidRPr="00A1524A">
        <w:t>The 2011 peak in emissions of fluorinated gases shown in</w:t>
      </w:r>
      <w:r w:rsidR="000A2484" w:rsidRPr="00A1524A">
        <w:t xml:space="preserve"> </w:t>
      </w:r>
      <w:r w:rsidR="00C66D0E" w:rsidRPr="00D5623E">
        <w:rPr>
          <w:i/>
        </w:rPr>
        <w:t>New Zealand’s</w:t>
      </w:r>
      <w:r w:rsidR="00C66D0E" w:rsidRPr="00A1524A">
        <w:t xml:space="preserve"> </w:t>
      </w:r>
      <w:r w:rsidR="00C66D0E" w:rsidRPr="00987507">
        <w:rPr>
          <w:i/>
        </w:rPr>
        <w:t xml:space="preserve">First </w:t>
      </w:r>
      <w:r w:rsidR="000A2484" w:rsidRPr="00987507">
        <w:rPr>
          <w:i/>
        </w:rPr>
        <w:t>Biennial Report</w:t>
      </w:r>
      <w:r w:rsidR="000A2484" w:rsidRPr="00A1524A">
        <w:t xml:space="preserve"> (</w:t>
      </w:r>
      <w:r w:rsidRPr="00A1524A">
        <w:t>BR1</w:t>
      </w:r>
      <w:r w:rsidR="000A2484" w:rsidRPr="00A1524A">
        <w:t>)</w:t>
      </w:r>
      <w:r w:rsidRPr="00A1524A">
        <w:t xml:space="preserve"> does not appear to be indicative of a longer-term trend.</w:t>
      </w:r>
      <w:r w:rsidR="00EB0F75" w:rsidRPr="00A1524A">
        <w:t xml:space="preserve"> </w:t>
      </w:r>
    </w:p>
    <w:p w:rsidR="00C25A3E" w:rsidRPr="00A1524A" w:rsidRDefault="00C25A3E" w:rsidP="00C25A3E">
      <w:pPr>
        <w:pStyle w:val="Heading3"/>
        <w:jc w:val="both"/>
      </w:pPr>
      <w:bookmarkStart w:id="102" w:name="_Toc431275986"/>
      <w:r w:rsidRPr="00A1524A">
        <w:t>Agriculture</w:t>
      </w:r>
      <w:bookmarkEnd w:id="102"/>
    </w:p>
    <w:p w:rsidR="00C25A3E" w:rsidRPr="00A1524A" w:rsidRDefault="00C25A3E" w:rsidP="003C28AA">
      <w:pPr>
        <w:pStyle w:val="BodyText"/>
        <w:spacing w:after="80"/>
      </w:pPr>
      <w:r w:rsidRPr="00A1524A">
        <w:t>Agricultural greenhouse gas emissions in New Zealand are projected to be:</w:t>
      </w:r>
    </w:p>
    <w:p w:rsidR="00C25A3E" w:rsidRPr="00A1524A" w:rsidRDefault="00C25A3E" w:rsidP="003C28AA">
      <w:pPr>
        <w:pStyle w:val="Bullet"/>
      </w:pPr>
      <w:r w:rsidRPr="00A1524A">
        <w:t xml:space="preserve">40,418 </w:t>
      </w:r>
      <w:proofErr w:type="spellStart"/>
      <w:r w:rsidRPr="00A1524A">
        <w:t>kt</w:t>
      </w:r>
      <w:proofErr w:type="spellEnd"/>
      <w:r w:rsidRPr="00A1524A">
        <w:t xml:space="preserve"> CO</w:t>
      </w:r>
      <w:r w:rsidRPr="00A1524A">
        <w:rPr>
          <w:vertAlign w:val="subscript"/>
        </w:rPr>
        <w:t>2</w:t>
      </w:r>
      <w:r w:rsidRPr="00A1524A">
        <w:t xml:space="preserve"> </w:t>
      </w:r>
      <w:proofErr w:type="spellStart"/>
      <w:r w:rsidRPr="00A1524A">
        <w:t>eq</w:t>
      </w:r>
      <w:proofErr w:type="spellEnd"/>
      <w:r w:rsidRPr="00A1524A">
        <w:t xml:space="preserve"> in 2020 (18 per cent above 1990 levels, or 3 per cent above 2013 levels)</w:t>
      </w:r>
    </w:p>
    <w:p w:rsidR="00C25A3E" w:rsidRPr="00A1524A" w:rsidRDefault="00C25A3E" w:rsidP="003C28AA">
      <w:pPr>
        <w:pStyle w:val="Bullet"/>
      </w:pPr>
      <w:r w:rsidRPr="00A1524A">
        <w:t xml:space="preserve">42,036 </w:t>
      </w:r>
      <w:proofErr w:type="spellStart"/>
      <w:r w:rsidRPr="00A1524A">
        <w:t>kt</w:t>
      </w:r>
      <w:proofErr w:type="spellEnd"/>
      <w:r w:rsidRPr="00A1524A">
        <w:t xml:space="preserve"> CO</w:t>
      </w:r>
      <w:r w:rsidRPr="00A1524A">
        <w:rPr>
          <w:vertAlign w:val="subscript"/>
        </w:rPr>
        <w:t>2</w:t>
      </w:r>
      <w:r w:rsidRPr="00A1524A">
        <w:t xml:space="preserve"> </w:t>
      </w:r>
      <w:proofErr w:type="spellStart"/>
      <w:r w:rsidRPr="00A1524A">
        <w:t>eq</w:t>
      </w:r>
      <w:proofErr w:type="spellEnd"/>
      <w:r w:rsidRPr="00A1524A">
        <w:t xml:space="preserve"> in 2030 (22 per cent above 1990 levels, or 7 per cent above 2013 levels)</w:t>
      </w:r>
      <w:r w:rsidR="003C28AA" w:rsidRPr="00A1524A">
        <w:t>.</w:t>
      </w:r>
    </w:p>
    <w:p w:rsidR="00C25A3E" w:rsidRPr="00A1524A" w:rsidRDefault="00C25A3E" w:rsidP="00C25A3E">
      <w:pPr>
        <w:pStyle w:val="BodyText"/>
      </w:pPr>
      <w:r w:rsidRPr="00A1524A">
        <w:t xml:space="preserve">Dairy cattle population is expected to be the main driver of this increase. </w:t>
      </w:r>
    </w:p>
    <w:p w:rsidR="00C25A3E" w:rsidRPr="00A1524A" w:rsidRDefault="00C25A3E" w:rsidP="00C25A3E">
      <w:pPr>
        <w:pStyle w:val="BodyText"/>
      </w:pPr>
      <w:r w:rsidRPr="00A1524A">
        <w:t>Projections of emissions from the agriculture sector are highly sensitive to future livestock numbers and productivity assumptions.</w:t>
      </w:r>
      <w:r w:rsidR="00EB0F75" w:rsidRPr="00A1524A">
        <w:t xml:space="preserve"> </w:t>
      </w:r>
      <w:r w:rsidRPr="00A1524A">
        <w:t xml:space="preserve">The projections should be interpreted in light of both </w:t>
      </w:r>
      <w:r w:rsidRPr="00A1524A">
        <w:lastRenderedPageBreak/>
        <w:t>uncertainties in the economic circumstances of the agricultural industry (which are largely driven by international markets) and New Zealand’s susceptibility to climate variability.</w:t>
      </w:r>
    </w:p>
    <w:p w:rsidR="00C25A3E" w:rsidRPr="00A1524A" w:rsidRDefault="00C25A3E" w:rsidP="00C25A3E">
      <w:pPr>
        <w:pStyle w:val="BodyText"/>
        <w:rPr>
          <w:color w:val="000000"/>
        </w:rPr>
      </w:pPr>
      <w:r w:rsidRPr="00A1524A">
        <w:rPr>
          <w:color w:val="000000"/>
        </w:rPr>
        <w:t>Agricultural emissions increased 14.1 per cent between 1990 and 2013. Although agriculture was New Zealand’s largest emitting sector in 2013, the emissions intensity per unit of New Zealand’s agricultural production has declined since 1990. This is due to increases in agricultural productivity from improvements in technology, feed and stock management, and</w:t>
      </w:r>
      <w:r w:rsidR="003C28AA" w:rsidRPr="00A1524A">
        <w:rPr>
          <w:color w:val="000000"/>
        </w:rPr>
        <w:t> </w:t>
      </w:r>
      <w:r w:rsidRPr="00A1524A">
        <w:rPr>
          <w:color w:val="000000"/>
        </w:rPr>
        <w:t>animal breeding.</w:t>
      </w:r>
    </w:p>
    <w:p w:rsidR="00C25A3E" w:rsidRPr="00A1524A" w:rsidRDefault="00C25A3E" w:rsidP="00C25A3E">
      <w:pPr>
        <w:pStyle w:val="BodyText"/>
      </w:pPr>
      <w:r w:rsidRPr="00A1524A">
        <w:t>Agricultural emissions decreased between 2006 and 2008 due to a reduction in the populations of sheep, non-dairy cattle and deer as a result of widespread drought. The drought</w:t>
      </w:r>
      <w:r w:rsidR="003C28AA" w:rsidRPr="00A1524A">
        <w:t> </w:t>
      </w:r>
      <w:r w:rsidRPr="00A1524A">
        <w:t>also reduced livestock performance. Since 2008, agricultural emissions have been increasing slightly, due to more favourable growing conditions, as well as greater production in the dairy sector driven by high international dairy</w:t>
      </w:r>
      <w:r w:rsidRPr="00A1524A">
        <w:rPr>
          <w:rFonts w:cs="Calibri"/>
          <w:sz w:val="24"/>
          <w:szCs w:val="24"/>
        </w:rPr>
        <w:t xml:space="preserve"> prices. A </w:t>
      </w:r>
      <w:r w:rsidRPr="00A1524A">
        <w:t>widespread drought during the 2012/13 summer did not affect 2012 emissions, but resulted in reduced agricultural emissions for 2013, reflecting the decrease in national livestock populations and performance.</w:t>
      </w:r>
    </w:p>
    <w:p w:rsidR="00C25A3E" w:rsidRPr="00A1524A" w:rsidRDefault="00C25A3E" w:rsidP="00C25A3E">
      <w:pPr>
        <w:pStyle w:val="BodyText"/>
      </w:pPr>
      <w:r w:rsidRPr="00A1524A">
        <w:t xml:space="preserve">We note that agriculture emissions from 1990 to 2012 are those reported in the 2015 </w:t>
      </w:r>
      <w:r w:rsidR="000A2484" w:rsidRPr="00A1524A">
        <w:t>National Inventory Report (</w:t>
      </w:r>
      <w:r w:rsidRPr="00A1524A">
        <w:t>NIR</w:t>
      </w:r>
      <w:r w:rsidR="000A2484" w:rsidRPr="00A1524A">
        <w:t>)</w:t>
      </w:r>
      <w:r w:rsidRPr="00A1524A">
        <w:t>. Emissions for 2013 have been updated and improved using national statistical data published in June 2015</w:t>
      </w:r>
      <w:r w:rsidR="003C28AA" w:rsidRPr="00A1524A">
        <w:t>.</w:t>
      </w:r>
      <w:r w:rsidRPr="00A1524A">
        <w:rPr>
          <w:rStyle w:val="FootnoteReference"/>
        </w:rPr>
        <w:footnoteReference w:id="35"/>
      </w:r>
    </w:p>
    <w:p w:rsidR="00C25A3E" w:rsidRPr="00A1524A" w:rsidRDefault="00C25A3E" w:rsidP="00C25A3E">
      <w:pPr>
        <w:pStyle w:val="Heading3"/>
        <w:jc w:val="both"/>
      </w:pPr>
      <w:bookmarkStart w:id="103" w:name="_Ref433893056"/>
      <w:r w:rsidRPr="00A1524A">
        <w:t>Land use, land-use change and forestry</w:t>
      </w:r>
      <w:bookmarkEnd w:id="103"/>
      <w:r w:rsidR="00FC59C9" w:rsidRPr="00A1524A">
        <w:t xml:space="preserve"> (LULUCF)</w:t>
      </w:r>
    </w:p>
    <w:p w:rsidR="00C25A3E" w:rsidRPr="00A1524A" w:rsidRDefault="00C25A3E" w:rsidP="00C25A3E">
      <w:pPr>
        <w:pStyle w:val="BodyText"/>
      </w:pPr>
      <w:r w:rsidRPr="00A1524A">
        <w:t>New Zealand’s LULUCF sector is a net sink of carbon throughout the modelled period. Net emissions and removals from LULUCF are projected to be:</w:t>
      </w:r>
    </w:p>
    <w:p w:rsidR="00C25A3E" w:rsidRPr="00A1524A" w:rsidRDefault="00C25A3E" w:rsidP="003C28AA">
      <w:pPr>
        <w:pStyle w:val="Bullet"/>
      </w:pPr>
      <w:r w:rsidRPr="00A1524A">
        <w:t xml:space="preserve">24,215 </w:t>
      </w:r>
      <w:proofErr w:type="spellStart"/>
      <w:r w:rsidRPr="00A1524A">
        <w:t>kt</w:t>
      </w:r>
      <w:proofErr w:type="spellEnd"/>
      <w:r w:rsidRPr="00A1524A">
        <w:t xml:space="preserve"> CO</w:t>
      </w:r>
      <w:r w:rsidRPr="00A1524A">
        <w:rPr>
          <w:vertAlign w:val="subscript"/>
        </w:rPr>
        <w:t>2</w:t>
      </w:r>
      <w:r w:rsidRPr="00A1524A">
        <w:t xml:space="preserve"> </w:t>
      </w:r>
      <w:proofErr w:type="spellStart"/>
      <w:r w:rsidRPr="00A1524A">
        <w:t>eq</w:t>
      </w:r>
      <w:proofErr w:type="spellEnd"/>
      <w:r w:rsidRPr="00A1524A">
        <w:t xml:space="preserve"> of removals in 2020 (15 per cent less removals than 1990 levels and 10</w:t>
      </w:r>
      <w:r w:rsidR="005F5577" w:rsidRPr="00A1524A">
        <w:t> </w:t>
      </w:r>
      <w:r w:rsidRPr="00A1524A">
        <w:t>per cent less removals than 2013 levels)</w:t>
      </w:r>
    </w:p>
    <w:p w:rsidR="00C25A3E" w:rsidRPr="00A1524A" w:rsidRDefault="00C25A3E" w:rsidP="003C28AA">
      <w:pPr>
        <w:pStyle w:val="Bullet"/>
      </w:pPr>
      <w:r w:rsidRPr="00A1524A">
        <w:t xml:space="preserve">11,433 </w:t>
      </w:r>
      <w:proofErr w:type="spellStart"/>
      <w:r w:rsidRPr="00A1524A">
        <w:t>kt</w:t>
      </w:r>
      <w:proofErr w:type="spellEnd"/>
      <w:r w:rsidRPr="00A1524A">
        <w:t xml:space="preserve"> CO</w:t>
      </w:r>
      <w:r w:rsidRPr="00A1524A">
        <w:rPr>
          <w:vertAlign w:val="subscript"/>
        </w:rPr>
        <w:t>2</w:t>
      </w:r>
      <w:r w:rsidRPr="00A1524A">
        <w:t xml:space="preserve"> </w:t>
      </w:r>
      <w:proofErr w:type="spellStart"/>
      <w:r w:rsidRPr="00A1524A">
        <w:t>eq</w:t>
      </w:r>
      <w:proofErr w:type="spellEnd"/>
      <w:r w:rsidRPr="00A1524A">
        <w:t xml:space="preserve"> of removals in 2030 (60 per cent less removals than 1990 levels and 57</w:t>
      </w:r>
      <w:r w:rsidR="005F5577" w:rsidRPr="00A1524A">
        <w:t> </w:t>
      </w:r>
      <w:r w:rsidRPr="00A1524A">
        <w:t>per cent less removals than 2013 levels).</w:t>
      </w:r>
    </w:p>
    <w:p w:rsidR="00C25A3E" w:rsidRPr="00A1524A" w:rsidRDefault="00C25A3E" w:rsidP="00C25A3E">
      <w:pPr>
        <w:autoSpaceDE w:val="0"/>
        <w:autoSpaceDN w:val="0"/>
      </w:pPr>
      <w:bookmarkStart w:id="104" w:name="_Toc372552121"/>
      <w:bookmarkStart w:id="105" w:name="_Toc248736292"/>
      <w:r w:rsidRPr="00A1524A">
        <w:t xml:space="preserve">LULUCF removed 26,761 </w:t>
      </w:r>
      <w:proofErr w:type="spellStart"/>
      <w:r w:rsidRPr="00A1524A">
        <w:t>kt</w:t>
      </w:r>
      <w:proofErr w:type="spellEnd"/>
      <w:r w:rsidRPr="00A1524A">
        <w:t xml:space="preserve"> CO</w:t>
      </w:r>
      <w:r w:rsidRPr="00A1524A">
        <w:rPr>
          <w:vertAlign w:val="subscript"/>
        </w:rPr>
        <w:t>2</w:t>
      </w:r>
      <w:r w:rsidRPr="00A1524A">
        <w:t xml:space="preserve"> </w:t>
      </w:r>
      <w:proofErr w:type="spellStart"/>
      <w:r w:rsidRPr="00A1524A">
        <w:t>eq</w:t>
      </w:r>
      <w:proofErr w:type="spellEnd"/>
      <w:r w:rsidRPr="00A1524A">
        <w:t xml:space="preserve"> in 2013, a slight decrease compared to the 28,654 </w:t>
      </w:r>
      <w:proofErr w:type="spellStart"/>
      <w:r w:rsidRPr="00A1524A">
        <w:t>kt</w:t>
      </w:r>
      <w:proofErr w:type="spellEnd"/>
      <w:r w:rsidRPr="00A1524A">
        <w:t xml:space="preserve"> CO</w:t>
      </w:r>
      <w:r w:rsidRPr="00A1524A">
        <w:rPr>
          <w:vertAlign w:val="subscript"/>
        </w:rPr>
        <w:t>2</w:t>
      </w:r>
      <w:r w:rsidRPr="00A1524A">
        <w:t xml:space="preserve"> </w:t>
      </w:r>
      <w:proofErr w:type="spellStart"/>
      <w:r w:rsidRPr="00A1524A">
        <w:t>eq</w:t>
      </w:r>
      <w:proofErr w:type="spellEnd"/>
      <w:r w:rsidRPr="00A1524A">
        <w:t xml:space="preserve"> net removals in 1990. New Zealand’s planted forests have an uneven age-class distribution, so a greater proportion will reach harvest maturity over the next decade. This means that net removals from LULUCF will be lower over the 2020s compared with 1990 and 2013.</w:t>
      </w:r>
    </w:p>
    <w:p w:rsidR="00C25A3E" w:rsidRPr="00A1524A" w:rsidRDefault="00C25A3E" w:rsidP="00C25A3E">
      <w:pPr>
        <w:pStyle w:val="BodyText"/>
      </w:pPr>
      <w:r w:rsidRPr="00A1524A">
        <w:t>Changes were made to assumptions regarding harvested wood products and natural forests since the</w:t>
      </w:r>
      <w:r w:rsidR="000A2484" w:rsidRPr="00A1524A">
        <w:t xml:space="preserve"> </w:t>
      </w:r>
      <w:r w:rsidR="000A2484" w:rsidRPr="00987507">
        <w:rPr>
          <w:i/>
        </w:rPr>
        <w:t>Sixth National Communication</w:t>
      </w:r>
      <w:r w:rsidRPr="00A1524A">
        <w:t xml:space="preserve"> </w:t>
      </w:r>
      <w:r w:rsidR="000A2484" w:rsidRPr="00A1524A">
        <w:t>(</w:t>
      </w:r>
      <w:r w:rsidRPr="00A1524A">
        <w:t>6NC</w:t>
      </w:r>
      <w:r w:rsidR="000A2484" w:rsidRPr="00A1524A">
        <w:t>)</w:t>
      </w:r>
      <w:r w:rsidRPr="00A1524A">
        <w:t xml:space="preserve"> and BR1 that have a significant impact on projections of emissions and removals from LULUCF (see page </w:t>
      </w:r>
      <w:r w:rsidRPr="00A1524A">
        <w:fldChar w:fldCharType="begin"/>
      </w:r>
      <w:r w:rsidRPr="00A1524A">
        <w:instrText xml:space="preserve"> PAGEREF _Ref433893131 \h </w:instrText>
      </w:r>
      <w:r w:rsidRPr="00A1524A">
        <w:fldChar w:fldCharType="separate"/>
      </w:r>
      <w:r w:rsidR="007E4056">
        <w:rPr>
          <w:noProof/>
        </w:rPr>
        <w:t>44</w:t>
      </w:r>
      <w:r w:rsidRPr="00A1524A">
        <w:fldChar w:fldCharType="end"/>
      </w:r>
      <w:r w:rsidRPr="00A1524A">
        <w:t>).</w:t>
      </w:r>
    </w:p>
    <w:p w:rsidR="00C25A3E" w:rsidRPr="00A1524A" w:rsidRDefault="00C25A3E" w:rsidP="00C25A3E">
      <w:pPr>
        <w:pStyle w:val="BodyText"/>
      </w:pPr>
      <w:r w:rsidRPr="00A1524A">
        <w:t>As with projections for any sector, LULUCF is sensitive to the underlying assumptions used. Consistent with the BR1, the assumptions used for the midpoint projection scenario</w:t>
      </w:r>
      <w:r w:rsidR="00E13030" w:rsidRPr="00A1524A">
        <w:t xml:space="preserve"> as described in the 6NC</w:t>
      </w:r>
      <w:r w:rsidRPr="00A1524A">
        <w:t xml:space="preserve"> are applied here. </w:t>
      </w:r>
    </w:p>
    <w:p w:rsidR="00C25A3E" w:rsidRPr="00A1524A" w:rsidRDefault="00C25A3E" w:rsidP="00737058">
      <w:pPr>
        <w:pStyle w:val="Heading3"/>
        <w:spacing w:before="240"/>
      </w:pPr>
      <w:bookmarkStart w:id="106" w:name="_Toc431275990"/>
      <w:bookmarkEnd w:id="104"/>
      <w:bookmarkEnd w:id="105"/>
      <w:r w:rsidRPr="00A1524A">
        <w:t>Waste sector</w:t>
      </w:r>
      <w:bookmarkEnd w:id="106"/>
    </w:p>
    <w:p w:rsidR="00C25A3E" w:rsidRPr="00A1524A" w:rsidRDefault="00C25A3E" w:rsidP="00532E41">
      <w:pPr>
        <w:pStyle w:val="BodyText"/>
        <w:keepNext/>
        <w:spacing w:after="80"/>
      </w:pPr>
      <w:r w:rsidRPr="00A1524A">
        <w:t>Emissions from the waste sector under a ‘with measures’ scenario are projected to be:</w:t>
      </w:r>
    </w:p>
    <w:p w:rsidR="00C25A3E" w:rsidRPr="00A1524A" w:rsidRDefault="00C25A3E" w:rsidP="00532E41">
      <w:pPr>
        <w:pStyle w:val="Bullet"/>
        <w:spacing w:after="80"/>
      </w:pPr>
      <w:r w:rsidRPr="00A1524A">
        <w:t xml:space="preserve">4,946 </w:t>
      </w:r>
      <w:proofErr w:type="spellStart"/>
      <w:r w:rsidRPr="00A1524A">
        <w:t>kt</w:t>
      </w:r>
      <w:proofErr w:type="spellEnd"/>
      <w:r w:rsidRPr="00A1524A">
        <w:t xml:space="preserve"> CO</w:t>
      </w:r>
      <w:r w:rsidRPr="00A1524A">
        <w:rPr>
          <w:vertAlign w:val="subscript"/>
        </w:rPr>
        <w:t>2</w:t>
      </w:r>
      <w:r w:rsidRPr="00A1524A">
        <w:t xml:space="preserve"> </w:t>
      </w:r>
      <w:proofErr w:type="spellStart"/>
      <w:r w:rsidRPr="00A1524A">
        <w:t>eq</w:t>
      </w:r>
      <w:proofErr w:type="spellEnd"/>
      <w:r w:rsidRPr="00A1524A">
        <w:t xml:space="preserve"> in 2020 (3 per cent below 1990 levels or 2 per cent below 2013 levels) </w:t>
      </w:r>
    </w:p>
    <w:p w:rsidR="00C25A3E" w:rsidRPr="00A1524A" w:rsidRDefault="00C25A3E" w:rsidP="00ED43EC">
      <w:pPr>
        <w:pStyle w:val="Bullet"/>
      </w:pPr>
      <w:r w:rsidRPr="00A1524A">
        <w:t xml:space="preserve">5,281 </w:t>
      </w:r>
      <w:proofErr w:type="spellStart"/>
      <w:r w:rsidRPr="00A1524A">
        <w:t>kt</w:t>
      </w:r>
      <w:proofErr w:type="spellEnd"/>
      <w:r w:rsidRPr="00A1524A">
        <w:t xml:space="preserve"> CO</w:t>
      </w:r>
      <w:r w:rsidRPr="00A1524A">
        <w:rPr>
          <w:vertAlign w:val="subscript"/>
        </w:rPr>
        <w:t>2</w:t>
      </w:r>
      <w:r w:rsidRPr="00A1524A">
        <w:t xml:space="preserve"> </w:t>
      </w:r>
      <w:proofErr w:type="spellStart"/>
      <w:r w:rsidRPr="00A1524A">
        <w:t>eq</w:t>
      </w:r>
      <w:proofErr w:type="spellEnd"/>
      <w:r w:rsidRPr="00A1524A">
        <w:t xml:space="preserve"> in 2030 (4 per cent above 1990 levels or 4 per cent above 2013 levels).</w:t>
      </w:r>
    </w:p>
    <w:p w:rsidR="00C25A3E" w:rsidRPr="00A1524A" w:rsidRDefault="00C25A3E" w:rsidP="00532E41">
      <w:pPr>
        <w:pStyle w:val="BodyText"/>
      </w:pPr>
      <w:r w:rsidRPr="00A1524A">
        <w:lastRenderedPageBreak/>
        <w:t>The majority of waste emissions are CH</w:t>
      </w:r>
      <w:r w:rsidRPr="00A1524A">
        <w:rPr>
          <w:vertAlign w:val="subscript"/>
        </w:rPr>
        <w:t>4</w:t>
      </w:r>
      <w:r w:rsidRPr="00A1524A">
        <w:t xml:space="preserve"> resulting from solid waste disposal to land.</w:t>
      </w:r>
      <w:r w:rsidR="00EB0F75" w:rsidRPr="00A1524A">
        <w:t xml:space="preserve"> </w:t>
      </w:r>
      <w:r w:rsidRPr="00A1524A">
        <w:t>Emissions from this source peaked around 2002. Since 2002 a greater proportion of landfill gas (CH</w:t>
      </w:r>
      <w:r w:rsidRPr="00A1524A">
        <w:rPr>
          <w:vertAlign w:val="subscript"/>
        </w:rPr>
        <w:t>4</w:t>
      </w:r>
      <w:r w:rsidRPr="00A1524A">
        <w:t xml:space="preserve">) has been captured, however this decrease will likely be offset in the future by an increase in gross landfill gas emissions due to population growth. </w:t>
      </w:r>
    </w:p>
    <w:p w:rsidR="00C25A3E" w:rsidRPr="00A1524A" w:rsidRDefault="00C25A3E" w:rsidP="00532E41">
      <w:pPr>
        <w:pStyle w:val="Heading2"/>
        <w:spacing w:before="280"/>
      </w:pPr>
      <w:bookmarkStart w:id="107" w:name="_Toc374520359"/>
      <w:bookmarkStart w:id="108" w:name="_Toc372551743"/>
      <w:bookmarkStart w:id="109" w:name="_Toc431275991"/>
      <w:bookmarkStart w:id="110" w:name="_Ref432077313"/>
      <w:bookmarkStart w:id="111" w:name="_Ref432077315"/>
      <w:bookmarkStart w:id="112" w:name="_Ref432078889"/>
      <w:bookmarkStart w:id="113" w:name="_Toc437511385"/>
      <w:r w:rsidRPr="00A1524A">
        <w:t xml:space="preserve">Differences since the </w:t>
      </w:r>
      <w:r w:rsidRPr="00A1524A">
        <w:rPr>
          <w:i/>
        </w:rPr>
        <w:t>First Biennial Report</w:t>
      </w:r>
      <w:r w:rsidRPr="00A1524A">
        <w:t xml:space="preserve"> and </w:t>
      </w:r>
      <w:r w:rsidRPr="00A1524A">
        <w:rPr>
          <w:i/>
        </w:rPr>
        <w:t>Sixth</w:t>
      </w:r>
      <w:r w:rsidR="00D10D52" w:rsidRPr="00A1524A">
        <w:rPr>
          <w:i/>
        </w:rPr>
        <w:t> </w:t>
      </w:r>
      <w:r w:rsidRPr="00A1524A">
        <w:rPr>
          <w:i/>
        </w:rPr>
        <w:t>National Communication</w:t>
      </w:r>
      <w:bookmarkEnd w:id="107"/>
      <w:bookmarkEnd w:id="108"/>
      <w:bookmarkEnd w:id="109"/>
      <w:bookmarkEnd w:id="110"/>
      <w:bookmarkEnd w:id="111"/>
      <w:bookmarkEnd w:id="112"/>
      <w:bookmarkEnd w:id="113"/>
    </w:p>
    <w:p w:rsidR="00C25A3E" w:rsidRPr="00A1524A" w:rsidRDefault="00C25A3E" w:rsidP="00ED43EC">
      <w:pPr>
        <w:pStyle w:val="BodyText"/>
      </w:pPr>
      <w:r w:rsidRPr="00A1524A">
        <w:t>Emissions for all sectors were projected using the same models that were used for the 6NC and BR1, updated to:</w:t>
      </w:r>
    </w:p>
    <w:p w:rsidR="00C25A3E" w:rsidRPr="00A1524A" w:rsidRDefault="00C25A3E" w:rsidP="00ED43EC">
      <w:pPr>
        <w:pStyle w:val="Bullet"/>
      </w:pPr>
      <w:r w:rsidRPr="00A1524A">
        <w:t>include improvements in inventory reporting</w:t>
      </w:r>
    </w:p>
    <w:p w:rsidR="00C25A3E" w:rsidRPr="00A1524A" w:rsidRDefault="00C25A3E" w:rsidP="00ED43EC">
      <w:pPr>
        <w:pStyle w:val="Bullet"/>
      </w:pPr>
      <w:r w:rsidRPr="00A1524A">
        <w:t>include emissions for 2012 and 2013, as reported in the 2015 NIR submission</w:t>
      </w:r>
    </w:p>
    <w:p w:rsidR="00C25A3E" w:rsidRPr="00A1524A" w:rsidRDefault="00C25A3E" w:rsidP="00ED43EC">
      <w:pPr>
        <w:pStyle w:val="Bullet"/>
      </w:pPr>
      <w:r w:rsidRPr="00A1524A">
        <w:t xml:space="preserve">apply the </w:t>
      </w:r>
      <w:r w:rsidRPr="00A1524A">
        <w:rPr>
          <w:i/>
        </w:rPr>
        <w:t>2006 IPCC Guidelines for National Greenhouse Gas Inventories</w:t>
      </w:r>
      <w:r w:rsidRPr="00A1524A">
        <w:t xml:space="preserve"> (2006 IPCC guidelines)</w:t>
      </w:r>
    </w:p>
    <w:p w:rsidR="00C25A3E" w:rsidRPr="00A1524A" w:rsidRDefault="00C25A3E" w:rsidP="00ED43EC">
      <w:pPr>
        <w:pStyle w:val="Bullet"/>
      </w:pPr>
      <w:proofErr w:type="gramStart"/>
      <w:r w:rsidRPr="00A1524A">
        <w:t>use</w:t>
      </w:r>
      <w:proofErr w:type="gramEnd"/>
      <w:r w:rsidRPr="00A1524A">
        <w:t xml:space="preserve"> </w:t>
      </w:r>
      <w:r w:rsidR="003D629E" w:rsidRPr="00A1524A">
        <w:t>Global Warming Potentials (</w:t>
      </w:r>
      <w:r w:rsidRPr="00A1524A">
        <w:t>GWPs</w:t>
      </w:r>
      <w:r w:rsidR="003D629E" w:rsidRPr="00A1524A">
        <w:t>)</w:t>
      </w:r>
      <w:r w:rsidRPr="00A1524A">
        <w:t xml:space="preserve"> from the IPCC </w:t>
      </w:r>
      <w:r w:rsidR="003D629E" w:rsidRPr="00A1524A">
        <w:t>Fourth Assessment Report (</w:t>
      </w:r>
      <w:r w:rsidRPr="00A1524A">
        <w:t>AR4</w:t>
      </w:r>
      <w:r w:rsidR="003D629E" w:rsidRPr="00A1524A">
        <w:t>)</w:t>
      </w:r>
      <w:r w:rsidRPr="00A1524A">
        <w:t>.</w:t>
      </w:r>
      <w:r w:rsidR="00EB0F75" w:rsidRPr="00A1524A">
        <w:t xml:space="preserve"> </w:t>
      </w:r>
    </w:p>
    <w:p w:rsidR="00C25A3E" w:rsidRPr="00A1524A" w:rsidRDefault="00C25A3E" w:rsidP="00ED43EC">
      <w:pPr>
        <w:pStyle w:val="BodyText"/>
      </w:pPr>
      <w:r w:rsidRPr="00A1524A">
        <w:t>For mo</w:t>
      </w:r>
      <w:r w:rsidRPr="00A1524A">
        <w:rPr>
          <w:rStyle w:val="BodyTextChar"/>
        </w:rPr>
        <w:t>r</w:t>
      </w:r>
      <w:r w:rsidRPr="00A1524A">
        <w:t xml:space="preserve">e information see </w:t>
      </w:r>
      <w:hyperlink w:anchor="_Appendix_A:_Further" w:history="1">
        <w:r w:rsidR="00111529" w:rsidRPr="00A1524A">
          <w:rPr>
            <w:rStyle w:val="Hyperlink"/>
          </w:rPr>
          <w:t>Appendix B</w:t>
        </w:r>
      </w:hyperlink>
      <w:r w:rsidRPr="00A1524A">
        <w:t>.</w:t>
      </w:r>
    </w:p>
    <w:p w:rsidR="00715CA3" w:rsidRPr="00A1524A" w:rsidRDefault="00C25A3E" w:rsidP="005915BD">
      <w:pPr>
        <w:pStyle w:val="BodyText"/>
      </w:pPr>
      <w:r w:rsidRPr="00A1524A">
        <w:t xml:space="preserve">Differences in emissions projections reported in the BR1 compared with those in this report are shown in </w:t>
      </w:r>
      <w:r w:rsidR="003D629E" w:rsidRPr="00A1524A">
        <w:t xml:space="preserve">table </w:t>
      </w:r>
      <w:r w:rsidRPr="00A1524A">
        <w:t xml:space="preserve">4.3 and </w:t>
      </w:r>
      <w:r w:rsidR="003D629E" w:rsidRPr="00A1524A">
        <w:t xml:space="preserve">table </w:t>
      </w:r>
      <w:r w:rsidRPr="00A1524A">
        <w:t>4.4.</w:t>
      </w:r>
      <w:bookmarkStart w:id="114" w:name="_Ref432492729"/>
      <w:bookmarkStart w:id="115" w:name="_Toc436132099"/>
      <w:bookmarkStart w:id="116" w:name="_Toc435691149"/>
    </w:p>
    <w:p w:rsidR="0063562A" w:rsidRPr="00A1524A" w:rsidRDefault="00C25A3E" w:rsidP="000A24C7">
      <w:pPr>
        <w:pStyle w:val="Tableheading"/>
      </w:pPr>
      <w:bookmarkStart w:id="117" w:name="_Toc437420217"/>
      <w:r w:rsidRPr="00A1524A">
        <w:t>Table 4.</w:t>
      </w:r>
      <w:bookmarkEnd w:id="114"/>
      <w:r w:rsidRPr="00A1524A">
        <w:t>3: Differences with emissions reported in the BR1 for the year 2020</w:t>
      </w:r>
      <w:bookmarkEnd w:id="115"/>
      <w:bookmarkEnd w:id="117"/>
      <w:r w:rsidR="00EB0F75" w:rsidRPr="00A1524A">
        <w:t xml:space="preserve"> </w:t>
      </w:r>
    </w:p>
    <w:tbl>
      <w:tblPr>
        <w:tblW w:w="8505" w:type="dxa"/>
        <w:tblInd w:w="91" w:type="dxa"/>
        <w:tblLayout w:type="fixed"/>
        <w:tblLook w:val="04A0" w:firstRow="1" w:lastRow="0" w:firstColumn="1" w:lastColumn="0" w:noHBand="0" w:noVBand="1"/>
      </w:tblPr>
      <w:tblGrid>
        <w:gridCol w:w="1838"/>
        <w:gridCol w:w="1004"/>
        <w:gridCol w:w="1003"/>
        <w:gridCol w:w="899"/>
        <w:gridCol w:w="928"/>
        <w:gridCol w:w="1008"/>
        <w:gridCol w:w="972"/>
        <w:gridCol w:w="853"/>
      </w:tblGrid>
      <w:tr w:rsidR="007B1CE3" w:rsidRPr="00A1524A" w:rsidTr="00532E41">
        <w:trPr>
          <w:trHeight w:val="300"/>
        </w:trPr>
        <w:tc>
          <w:tcPr>
            <w:tcW w:w="1838" w:type="dxa"/>
            <w:vMerge w:val="restart"/>
            <w:tcBorders>
              <w:top w:val="single" w:sz="4" w:space="0" w:color="0070C0"/>
            </w:tcBorders>
            <w:shd w:val="clear" w:color="auto" w:fill="0070C0"/>
            <w:noWrap/>
            <w:vAlign w:val="bottom"/>
            <w:hideMark/>
          </w:tcPr>
          <w:bookmarkEnd w:id="116"/>
          <w:p w:rsidR="00C25A3E" w:rsidRPr="00A1524A" w:rsidRDefault="00C25A3E" w:rsidP="00C07FA1">
            <w:pPr>
              <w:pStyle w:val="TableTextbold"/>
              <w:rPr>
                <w:rFonts w:eastAsia="Times New Roman"/>
                <w:color w:val="FFFFFF" w:themeColor="background1"/>
              </w:rPr>
            </w:pPr>
            <w:r w:rsidRPr="00A1524A">
              <w:rPr>
                <w:rFonts w:eastAsia="Times New Roman"/>
                <w:color w:val="FFFFFF" w:themeColor="background1"/>
              </w:rPr>
              <w:t>Sector</w:t>
            </w:r>
          </w:p>
        </w:tc>
        <w:tc>
          <w:tcPr>
            <w:tcW w:w="6667" w:type="dxa"/>
            <w:gridSpan w:val="7"/>
            <w:tcBorders>
              <w:top w:val="single" w:sz="4" w:space="0" w:color="0070C0"/>
            </w:tcBorders>
            <w:shd w:val="clear" w:color="auto" w:fill="0070C0"/>
            <w:noWrap/>
            <w:vAlign w:val="bottom"/>
            <w:hideMark/>
          </w:tcPr>
          <w:p w:rsidR="00C25A3E" w:rsidRPr="00A1524A" w:rsidRDefault="00C25A3E" w:rsidP="009C1658">
            <w:pPr>
              <w:pStyle w:val="TableTextbold"/>
              <w:jc w:val="center"/>
              <w:rPr>
                <w:rFonts w:eastAsia="Times New Roman"/>
                <w:color w:val="FFFFFF" w:themeColor="background1"/>
              </w:rPr>
            </w:pPr>
            <w:r w:rsidRPr="00A1524A">
              <w:rPr>
                <w:rFonts w:eastAsia="Times New Roman"/>
                <w:color w:val="FFFFFF" w:themeColor="background1"/>
              </w:rPr>
              <w:t xml:space="preserve">Projected </w:t>
            </w:r>
            <w:r w:rsidR="009C1658" w:rsidRPr="00A1524A">
              <w:rPr>
                <w:rFonts w:eastAsia="Times New Roman"/>
                <w:color w:val="FFFFFF" w:themeColor="background1"/>
              </w:rPr>
              <w:t xml:space="preserve">emissions </w:t>
            </w:r>
            <w:r w:rsidRPr="00A1524A">
              <w:rPr>
                <w:rFonts w:eastAsia="Times New Roman"/>
                <w:color w:val="FFFFFF" w:themeColor="background1"/>
              </w:rPr>
              <w:t>2020 (</w:t>
            </w:r>
            <w:proofErr w:type="spellStart"/>
            <w:r w:rsidRPr="00A1524A">
              <w:rPr>
                <w:rFonts w:eastAsia="Times New Roman"/>
                <w:color w:val="FFFFFF" w:themeColor="background1"/>
              </w:rPr>
              <w:t>kt</w:t>
            </w:r>
            <w:proofErr w:type="spellEnd"/>
            <w:r w:rsidRPr="00A1524A">
              <w:rPr>
                <w:rFonts w:eastAsia="Times New Roman"/>
                <w:color w:val="FFFFFF" w:themeColor="background1"/>
              </w:rPr>
              <w:t xml:space="preserve"> CO</w:t>
            </w:r>
            <w:r w:rsidRPr="00A1524A">
              <w:rPr>
                <w:rFonts w:eastAsia="Times New Roman"/>
                <w:color w:val="FFFFFF" w:themeColor="background1"/>
                <w:vertAlign w:val="subscript"/>
              </w:rPr>
              <w:t>2</w:t>
            </w:r>
            <w:r w:rsidRPr="00A1524A">
              <w:rPr>
                <w:rFonts w:eastAsia="Times New Roman"/>
                <w:color w:val="FFFFFF" w:themeColor="background1"/>
              </w:rPr>
              <w:t xml:space="preserve"> </w:t>
            </w:r>
            <w:proofErr w:type="spellStart"/>
            <w:r w:rsidRPr="00A1524A">
              <w:rPr>
                <w:rFonts w:eastAsia="Times New Roman"/>
                <w:color w:val="FFFFFF" w:themeColor="background1"/>
              </w:rPr>
              <w:t>eq</w:t>
            </w:r>
            <w:proofErr w:type="spellEnd"/>
            <w:r w:rsidRPr="00A1524A">
              <w:rPr>
                <w:rFonts w:eastAsia="Times New Roman"/>
                <w:color w:val="FFFFFF" w:themeColor="background1"/>
              </w:rPr>
              <w:t>)</w:t>
            </w:r>
          </w:p>
        </w:tc>
      </w:tr>
      <w:tr w:rsidR="007B1CE3" w:rsidRPr="00A1524A" w:rsidTr="00532E41">
        <w:trPr>
          <w:trHeight w:val="300"/>
        </w:trPr>
        <w:tc>
          <w:tcPr>
            <w:tcW w:w="1838" w:type="dxa"/>
            <w:vMerge/>
            <w:shd w:val="clear" w:color="auto" w:fill="0070C0"/>
            <w:vAlign w:val="bottom"/>
            <w:hideMark/>
          </w:tcPr>
          <w:p w:rsidR="00C25A3E" w:rsidRPr="00A1524A" w:rsidRDefault="00C25A3E" w:rsidP="00C07FA1">
            <w:pPr>
              <w:pStyle w:val="TableTextbold"/>
              <w:rPr>
                <w:rFonts w:eastAsia="Times New Roman"/>
                <w:color w:val="FFFFFF" w:themeColor="background1"/>
              </w:rPr>
            </w:pPr>
          </w:p>
        </w:tc>
        <w:tc>
          <w:tcPr>
            <w:tcW w:w="1004" w:type="dxa"/>
            <w:vMerge w:val="restart"/>
            <w:shd w:val="clear" w:color="auto" w:fill="0070C0"/>
            <w:noWrap/>
            <w:vAlign w:val="bottom"/>
            <w:hideMark/>
          </w:tcPr>
          <w:p w:rsidR="00C25A3E" w:rsidRPr="00A1524A" w:rsidRDefault="00C25A3E" w:rsidP="00D10D52">
            <w:pPr>
              <w:pStyle w:val="TableTextbold"/>
              <w:jc w:val="center"/>
              <w:rPr>
                <w:rFonts w:eastAsia="Times New Roman"/>
                <w:color w:val="FFFFFF" w:themeColor="background1"/>
              </w:rPr>
            </w:pPr>
            <w:r w:rsidRPr="00A1524A">
              <w:rPr>
                <w:rFonts w:eastAsia="Times New Roman"/>
                <w:color w:val="FFFFFF" w:themeColor="background1"/>
              </w:rPr>
              <w:t>Second Biennial Report (AR4)</w:t>
            </w:r>
          </w:p>
        </w:tc>
        <w:tc>
          <w:tcPr>
            <w:tcW w:w="2830" w:type="dxa"/>
            <w:gridSpan w:val="3"/>
            <w:shd w:val="clear" w:color="auto" w:fill="0070C0"/>
            <w:noWrap/>
            <w:vAlign w:val="bottom"/>
            <w:hideMark/>
          </w:tcPr>
          <w:p w:rsidR="00C25A3E" w:rsidRPr="00A1524A" w:rsidRDefault="00C25A3E" w:rsidP="00BF4BDA">
            <w:pPr>
              <w:pStyle w:val="TableTextbold"/>
              <w:spacing w:after="0"/>
              <w:jc w:val="center"/>
              <w:rPr>
                <w:rFonts w:eastAsia="Times New Roman"/>
                <w:color w:val="FFFFFF" w:themeColor="background1"/>
              </w:rPr>
            </w:pPr>
            <w:r w:rsidRPr="00A1524A">
              <w:rPr>
                <w:rFonts w:eastAsia="Times New Roman"/>
                <w:color w:val="FFFFFF" w:themeColor="background1"/>
              </w:rPr>
              <w:t>First Biennial Report (AR4)</w:t>
            </w:r>
          </w:p>
        </w:tc>
        <w:tc>
          <w:tcPr>
            <w:tcW w:w="2833" w:type="dxa"/>
            <w:gridSpan w:val="3"/>
            <w:shd w:val="clear" w:color="auto" w:fill="0070C0"/>
            <w:noWrap/>
            <w:vAlign w:val="bottom"/>
            <w:hideMark/>
          </w:tcPr>
          <w:p w:rsidR="00C25A3E" w:rsidRPr="00A1524A" w:rsidRDefault="00C25A3E" w:rsidP="00BF4BDA">
            <w:pPr>
              <w:pStyle w:val="TableTextbold"/>
              <w:spacing w:after="0"/>
              <w:jc w:val="center"/>
              <w:rPr>
                <w:rFonts w:eastAsia="Times New Roman"/>
                <w:color w:val="FFFFFF" w:themeColor="background1"/>
              </w:rPr>
            </w:pPr>
            <w:r w:rsidRPr="00A1524A">
              <w:rPr>
                <w:rFonts w:eastAsia="Times New Roman"/>
                <w:color w:val="FFFFFF" w:themeColor="background1"/>
              </w:rPr>
              <w:t>First Biennial Report (AR2)</w:t>
            </w:r>
          </w:p>
        </w:tc>
      </w:tr>
      <w:tr w:rsidR="007B1CE3" w:rsidRPr="00A1524A" w:rsidTr="00532E41">
        <w:trPr>
          <w:trHeight w:val="300"/>
        </w:trPr>
        <w:tc>
          <w:tcPr>
            <w:tcW w:w="1838" w:type="dxa"/>
            <w:vMerge/>
            <w:shd w:val="clear" w:color="auto" w:fill="0070C0"/>
            <w:vAlign w:val="bottom"/>
            <w:hideMark/>
          </w:tcPr>
          <w:p w:rsidR="00C25A3E" w:rsidRPr="00A1524A" w:rsidRDefault="00C25A3E" w:rsidP="00C07FA1">
            <w:pPr>
              <w:pStyle w:val="TableTextbold"/>
              <w:rPr>
                <w:rFonts w:eastAsia="Times New Roman"/>
                <w:color w:val="FFFFFF" w:themeColor="background1"/>
              </w:rPr>
            </w:pPr>
          </w:p>
        </w:tc>
        <w:tc>
          <w:tcPr>
            <w:tcW w:w="1004" w:type="dxa"/>
            <w:vMerge/>
            <w:shd w:val="clear" w:color="auto" w:fill="0070C0"/>
            <w:vAlign w:val="bottom"/>
            <w:hideMark/>
          </w:tcPr>
          <w:p w:rsidR="00C25A3E" w:rsidRPr="00A1524A" w:rsidRDefault="00C25A3E" w:rsidP="00C07FA1">
            <w:pPr>
              <w:pStyle w:val="TableTextbold"/>
              <w:rPr>
                <w:rFonts w:eastAsia="Times New Roman"/>
                <w:color w:val="FFFFFF" w:themeColor="background1"/>
              </w:rPr>
            </w:pPr>
          </w:p>
        </w:tc>
        <w:tc>
          <w:tcPr>
            <w:tcW w:w="1003" w:type="dxa"/>
            <w:vMerge w:val="restart"/>
            <w:shd w:val="clear" w:color="auto" w:fill="0070C0"/>
            <w:noWrap/>
            <w:vAlign w:val="bottom"/>
            <w:hideMark/>
          </w:tcPr>
          <w:p w:rsidR="00C25A3E" w:rsidRPr="00A1524A" w:rsidRDefault="00C25A3E" w:rsidP="00D10D52">
            <w:pPr>
              <w:pStyle w:val="TableTextbold"/>
              <w:jc w:val="center"/>
              <w:rPr>
                <w:rFonts w:eastAsia="Times New Roman"/>
                <w:color w:val="FFFFFF" w:themeColor="background1"/>
              </w:rPr>
            </w:pPr>
            <w:proofErr w:type="spellStart"/>
            <w:r w:rsidRPr="00A1524A">
              <w:rPr>
                <w:rFonts w:eastAsia="Times New Roman"/>
                <w:color w:val="FFFFFF" w:themeColor="background1"/>
              </w:rPr>
              <w:t>kt</w:t>
            </w:r>
            <w:proofErr w:type="spellEnd"/>
            <w:r w:rsidRPr="00A1524A">
              <w:rPr>
                <w:rFonts w:eastAsia="Times New Roman"/>
                <w:color w:val="FFFFFF" w:themeColor="background1"/>
              </w:rPr>
              <w:t xml:space="preserve"> CO</w:t>
            </w:r>
            <w:r w:rsidRPr="00A1524A">
              <w:rPr>
                <w:rFonts w:eastAsia="Times New Roman"/>
                <w:color w:val="FFFFFF" w:themeColor="background1"/>
                <w:vertAlign w:val="subscript"/>
              </w:rPr>
              <w:t>2</w:t>
            </w:r>
            <w:r w:rsidRPr="00A1524A">
              <w:rPr>
                <w:rFonts w:eastAsia="Times New Roman"/>
                <w:color w:val="FFFFFF" w:themeColor="background1"/>
              </w:rPr>
              <w:t xml:space="preserve"> </w:t>
            </w:r>
            <w:proofErr w:type="spellStart"/>
            <w:r w:rsidRPr="00A1524A">
              <w:rPr>
                <w:rFonts w:eastAsia="Times New Roman"/>
                <w:color w:val="FFFFFF" w:themeColor="background1"/>
              </w:rPr>
              <w:t>eq</w:t>
            </w:r>
            <w:proofErr w:type="spellEnd"/>
          </w:p>
        </w:tc>
        <w:tc>
          <w:tcPr>
            <w:tcW w:w="1827" w:type="dxa"/>
            <w:gridSpan w:val="2"/>
            <w:shd w:val="clear" w:color="auto" w:fill="0070C0"/>
            <w:noWrap/>
            <w:vAlign w:val="bottom"/>
            <w:hideMark/>
          </w:tcPr>
          <w:p w:rsidR="00C25A3E" w:rsidRPr="00A1524A" w:rsidRDefault="00C25A3E" w:rsidP="00BF4BDA">
            <w:pPr>
              <w:pStyle w:val="TableTextbold"/>
              <w:jc w:val="center"/>
              <w:rPr>
                <w:rFonts w:eastAsia="Times New Roman"/>
                <w:color w:val="FFFFFF" w:themeColor="background1"/>
              </w:rPr>
            </w:pPr>
            <w:r w:rsidRPr="00A1524A">
              <w:rPr>
                <w:rFonts w:eastAsia="Times New Roman"/>
                <w:color w:val="FFFFFF" w:themeColor="background1"/>
              </w:rPr>
              <w:t>difference</w:t>
            </w:r>
          </w:p>
        </w:tc>
        <w:tc>
          <w:tcPr>
            <w:tcW w:w="1008" w:type="dxa"/>
            <w:vMerge w:val="restart"/>
            <w:shd w:val="clear" w:color="auto" w:fill="0070C0"/>
            <w:noWrap/>
            <w:vAlign w:val="bottom"/>
            <w:hideMark/>
          </w:tcPr>
          <w:p w:rsidR="00C25A3E" w:rsidRPr="00A1524A" w:rsidRDefault="00C25A3E" w:rsidP="00C07FA1">
            <w:pPr>
              <w:pStyle w:val="TableTextbold"/>
              <w:rPr>
                <w:rFonts w:eastAsia="Times New Roman"/>
                <w:color w:val="FFFFFF" w:themeColor="background1"/>
              </w:rPr>
            </w:pPr>
            <w:proofErr w:type="spellStart"/>
            <w:r w:rsidRPr="00A1524A">
              <w:rPr>
                <w:rFonts w:eastAsia="Times New Roman"/>
                <w:color w:val="FFFFFF" w:themeColor="background1"/>
              </w:rPr>
              <w:t>kt</w:t>
            </w:r>
            <w:proofErr w:type="spellEnd"/>
            <w:r w:rsidRPr="00A1524A">
              <w:rPr>
                <w:rFonts w:eastAsia="Times New Roman"/>
                <w:color w:val="FFFFFF" w:themeColor="background1"/>
              </w:rPr>
              <w:t xml:space="preserve"> CO</w:t>
            </w:r>
            <w:r w:rsidRPr="00A1524A">
              <w:rPr>
                <w:rFonts w:eastAsia="Times New Roman"/>
                <w:color w:val="FFFFFF" w:themeColor="background1"/>
                <w:vertAlign w:val="subscript"/>
              </w:rPr>
              <w:t>2</w:t>
            </w:r>
            <w:r w:rsidRPr="00A1524A">
              <w:rPr>
                <w:rFonts w:eastAsia="Times New Roman"/>
                <w:color w:val="FFFFFF" w:themeColor="background1"/>
              </w:rPr>
              <w:t xml:space="preserve"> </w:t>
            </w:r>
            <w:proofErr w:type="spellStart"/>
            <w:r w:rsidRPr="00A1524A">
              <w:rPr>
                <w:rFonts w:eastAsia="Times New Roman"/>
                <w:color w:val="FFFFFF" w:themeColor="background1"/>
              </w:rPr>
              <w:t>eq</w:t>
            </w:r>
            <w:proofErr w:type="spellEnd"/>
          </w:p>
        </w:tc>
        <w:tc>
          <w:tcPr>
            <w:tcW w:w="1825" w:type="dxa"/>
            <w:gridSpan w:val="2"/>
            <w:shd w:val="clear" w:color="auto" w:fill="0070C0"/>
            <w:noWrap/>
            <w:vAlign w:val="bottom"/>
            <w:hideMark/>
          </w:tcPr>
          <w:p w:rsidR="00C25A3E" w:rsidRPr="00A1524A" w:rsidRDefault="00C25A3E" w:rsidP="00BF4BDA">
            <w:pPr>
              <w:pStyle w:val="TableTextbold"/>
              <w:jc w:val="center"/>
              <w:rPr>
                <w:rFonts w:eastAsia="Times New Roman"/>
                <w:color w:val="FFFFFF" w:themeColor="background1"/>
              </w:rPr>
            </w:pPr>
            <w:r w:rsidRPr="00A1524A">
              <w:rPr>
                <w:rFonts w:eastAsia="Times New Roman"/>
                <w:color w:val="FFFFFF" w:themeColor="background1"/>
              </w:rPr>
              <w:t>difference</w:t>
            </w:r>
          </w:p>
        </w:tc>
      </w:tr>
      <w:tr w:rsidR="007B1CE3" w:rsidRPr="00A1524A" w:rsidTr="00532E41">
        <w:trPr>
          <w:trHeight w:val="300"/>
        </w:trPr>
        <w:tc>
          <w:tcPr>
            <w:tcW w:w="1838" w:type="dxa"/>
            <w:vMerge/>
            <w:tcBorders>
              <w:bottom w:val="single" w:sz="4" w:space="0" w:color="0070C0"/>
            </w:tcBorders>
            <w:shd w:val="clear" w:color="auto" w:fill="0070C0"/>
            <w:vAlign w:val="bottom"/>
            <w:hideMark/>
          </w:tcPr>
          <w:p w:rsidR="00C25A3E" w:rsidRPr="00A1524A" w:rsidRDefault="00C25A3E" w:rsidP="00C07FA1">
            <w:pPr>
              <w:pStyle w:val="TableTextbold"/>
              <w:rPr>
                <w:rFonts w:eastAsia="Times New Roman"/>
                <w:color w:val="FFFFFF" w:themeColor="background1"/>
              </w:rPr>
            </w:pPr>
          </w:p>
        </w:tc>
        <w:tc>
          <w:tcPr>
            <w:tcW w:w="1004" w:type="dxa"/>
            <w:vMerge/>
            <w:tcBorders>
              <w:bottom w:val="single" w:sz="4" w:space="0" w:color="0070C0"/>
            </w:tcBorders>
            <w:shd w:val="clear" w:color="auto" w:fill="0070C0"/>
            <w:vAlign w:val="bottom"/>
            <w:hideMark/>
          </w:tcPr>
          <w:p w:rsidR="00C25A3E" w:rsidRPr="00A1524A" w:rsidRDefault="00C25A3E" w:rsidP="00C07FA1">
            <w:pPr>
              <w:pStyle w:val="TableTextbold"/>
              <w:rPr>
                <w:rFonts w:eastAsia="Times New Roman"/>
                <w:color w:val="FFFFFF" w:themeColor="background1"/>
              </w:rPr>
            </w:pPr>
          </w:p>
        </w:tc>
        <w:tc>
          <w:tcPr>
            <w:tcW w:w="1003" w:type="dxa"/>
            <w:vMerge/>
            <w:tcBorders>
              <w:bottom w:val="single" w:sz="4" w:space="0" w:color="0070C0"/>
            </w:tcBorders>
            <w:shd w:val="clear" w:color="auto" w:fill="0070C0"/>
            <w:vAlign w:val="bottom"/>
            <w:hideMark/>
          </w:tcPr>
          <w:p w:rsidR="00C25A3E" w:rsidRPr="00A1524A" w:rsidRDefault="00C25A3E" w:rsidP="00D10D52">
            <w:pPr>
              <w:pStyle w:val="TableTextbold"/>
              <w:jc w:val="center"/>
              <w:rPr>
                <w:rFonts w:eastAsia="Times New Roman"/>
                <w:color w:val="FFFFFF" w:themeColor="background1"/>
              </w:rPr>
            </w:pPr>
          </w:p>
        </w:tc>
        <w:tc>
          <w:tcPr>
            <w:tcW w:w="899" w:type="dxa"/>
            <w:tcBorders>
              <w:bottom w:val="single" w:sz="4" w:space="0" w:color="0070C0"/>
            </w:tcBorders>
            <w:shd w:val="clear" w:color="auto" w:fill="0070C0"/>
            <w:noWrap/>
            <w:vAlign w:val="bottom"/>
            <w:hideMark/>
          </w:tcPr>
          <w:p w:rsidR="00C25A3E" w:rsidRPr="00A1524A" w:rsidRDefault="00C25A3E" w:rsidP="00D10D52">
            <w:pPr>
              <w:pStyle w:val="TableTextbold"/>
              <w:jc w:val="center"/>
              <w:rPr>
                <w:rFonts w:eastAsia="Times New Roman"/>
                <w:color w:val="FFFFFF" w:themeColor="background1"/>
              </w:rPr>
            </w:pPr>
            <w:r w:rsidRPr="00A1524A">
              <w:rPr>
                <w:rFonts w:eastAsia="Times New Roman"/>
                <w:color w:val="FFFFFF" w:themeColor="background1"/>
              </w:rPr>
              <w:t>absolute</w:t>
            </w:r>
          </w:p>
        </w:tc>
        <w:tc>
          <w:tcPr>
            <w:tcW w:w="928" w:type="dxa"/>
            <w:tcBorders>
              <w:bottom w:val="single" w:sz="4" w:space="0" w:color="0070C0"/>
            </w:tcBorders>
            <w:shd w:val="clear" w:color="auto" w:fill="0070C0"/>
            <w:noWrap/>
            <w:vAlign w:val="bottom"/>
            <w:hideMark/>
          </w:tcPr>
          <w:p w:rsidR="00C25A3E" w:rsidRPr="00A1524A" w:rsidRDefault="00C25A3E" w:rsidP="00D10D52">
            <w:pPr>
              <w:pStyle w:val="TableTextbold"/>
              <w:jc w:val="center"/>
              <w:rPr>
                <w:rFonts w:eastAsia="Times New Roman"/>
                <w:color w:val="FFFFFF" w:themeColor="background1"/>
              </w:rPr>
            </w:pPr>
            <w:r w:rsidRPr="00A1524A">
              <w:rPr>
                <w:rFonts w:eastAsia="Times New Roman"/>
                <w:color w:val="FFFFFF" w:themeColor="background1"/>
              </w:rPr>
              <w:t>per cent</w:t>
            </w:r>
          </w:p>
        </w:tc>
        <w:tc>
          <w:tcPr>
            <w:tcW w:w="1008" w:type="dxa"/>
            <w:vMerge/>
            <w:tcBorders>
              <w:bottom w:val="single" w:sz="4" w:space="0" w:color="0070C0"/>
            </w:tcBorders>
            <w:shd w:val="clear" w:color="auto" w:fill="0070C0"/>
            <w:vAlign w:val="bottom"/>
            <w:hideMark/>
          </w:tcPr>
          <w:p w:rsidR="00C25A3E" w:rsidRPr="00A1524A" w:rsidRDefault="00C25A3E" w:rsidP="00C07FA1">
            <w:pPr>
              <w:pStyle w:val="TableTextbold"/>
              <w:rPr>
                <w:rFonts w:eastAsia="Times New Roman"/>
                <w:color w:val="FFFFFF" w:themeColor="background1"/>
              </w:rPr>
            </w:pPr>
          </w:p>
        </w:tc>
        <w:tc>
          <w:tcPr>
            <w:tcW w:w="972" w:type="dxa"/>
            <w:tcBorders>
              <w:bottom w:val="single" w:sz="4" w:space="0" w:color="0070C0"/>
            </w:tcBorders>
            <w:shd w:val="clear" w:color="auto" w:fill="0070C0"/>
            <w:noWrap/>
            <w:vAlign w:val="bottom"/>
            <w:hideMark/>
          </w:tcPr>
          <w:p w:rsidR="00C25A3E" w:rsidRPr="00A1524A" w:rsidRDefault="00C25A3E" w:rsidP="00C07FA1">
            <w:pPr>
              <w:pStyle w:val="TableTextbold"/>
              <w:rPr>
                <w:rFonts w:eastAsia="Times New Roman"/>
                <w:color w:val="FFFFFF" w:themeColor="background1"/>
              </w:rPr>
            </w:pPr>
            <w:r w:rsidRPr="00A1524A">
              <w:rPr>
                <w:rFonts w:eastAsia="Times New Roman"/>
                <w:color w:val="FFFFFF" w:themeColor="background1"/>
              </w:rPr>
              <w:t>absolute</w:t>
            </w:r>
          </w:p>
        </w:tc>
        <w:tc>
          <w:tcPr>
            <w:tcW w:w="853" w:type="dxa"/>
            <w:tcBorders>
              <w:bottom w:val="single" w:sz="4" w:space="0" w:color="0070C0"/>
            </w:tcBorders>
            <w:shd w:val="clear" w:color="auto" w:fill="0070C0"/>
            <w:noWrap/>
            <w:vAlign w:val="bottom"/>
            <w:hideMark/>
          </w:tcPr>
          <w:p w:rsidR="00C25A3E" w:rsidRPr="00A1524A" w:rsidRDefault="00C25A3E" w:rsidP="00D10D52">
            <w:pPr>
              <w:pStyle w:val="TableTextbold"/>
              <w:jc w:val="center"/>
              <w:rPr>
                <w:rFonts w:eastAsia="Times New Roman"/>
                <w:color w:val="FFFFFF" w:themeColor="background1"/>
              </w:rPr>
            </w:pPr>
            <w:r w:rsidRPr="00A1524A">
              <w:rPr>
                <w:rFonts w:eastAsia="Times New Roman"/>
                <w:color w:val="FFFFFF" w:themeColor="background1"/>
              </w:rPr>
              <w:t>per cent</w:t>
            </w:r>
          </w:p>
        </w:tc>
      </w:tr>
      <w:tr w:rsidR="00532E41" w:rsidRPr="00A1524A" w:rsidTr="00532E41">
        <w:trPr>
          <w:trHeight w:val="300"/>
        </w:trPr>
        <w:tc>
          <w:tcPr>
            <w:tcW w:w="1838" w:type="dxa"/>
            <w:tcBorders>
              <w:top w:val="single" w:sz="4" w:space="0" w:color="0070C0"/>
            </w:tcBorders>
            <w:shd w:val="clear" w:color="auto" w:fill="auto"/>
            <w:noWrap/>
            <w:vAlign w:val="bottom"/>
            <w:hideMark/>
          </w:tcPr>
          <w:p w:rsidR="00C25A3E" w:rsidRPr="00A1524A" w:rsidRDefault="00C25A3E" w:rsidP="00532E41">
            <w:pPr>
              <w:pStyle w:val="TableText"/>
              <w:spacing w:before="30" w:after="30"/>
              <w:rPr>
                <w:rFonts w:eastAsia="Times New Roman"/>
                <w:szCs w:val="18"/>
              </w:rPr>
            </w:pPr>
            <w:r w:rsidRPr="00A1524A">
              <w:rPr>
                <w:rFonts w:eastAsia="Times New Roman"/>
                <w:szCs w:val="18"/>
              </w:rPr>
              <w:t>Energy</w:t>
            </w:r>
          </w:p>
        </w:tc>
        <w:tc>
          <w:tcPr>
            <w:tcW w:w="1004" w:type="dxa"/>
            <w:tcBorders>
              <w:top w:val="single" w:sz="4" w:space="0" w:color="0070C0"/>
            </w:tcBorders>
            <w:shd w:val="clear" w:color="auto" w:fill="auto"/>
            <w:noWrap/>
            <w:vAlign w:val="bottom"/>
            <w:hideMark/>
          </w:tcPr>
          <w:p w:rsidR="00C25A3E" w:rsidRPr="00A1524A" w:rsidRDefault="00C25A3E" w:rsidP="00532E41">
            <w:pPr>
              <w:pStyle w:val="TableText"/>
              <w:spacing w:before="30" w:after="30"/>
              <w:jc w:val="right"/>
              <w:rPr>
                <w:szCs w:val="18"/>
              </w:rPr>
            </w:pPr>
            <w:r w:rsidRPr="00A1524A">
              <w:rPr>
                <w:szCs w:val="18"/>
              </w:rPr>
              <w:t>18,007</w:t>
            </w:r>
          </w:p>
        </w:tc>
        <w:tc>
          <w:tcPr>
            <w:tcW w:w="1003" w:type="dxa"/>
            <w:tcBorders>
              <w:top w:val="single" w:sz="4" w:space="0" w:color="0070C0"/>
            </w:tcBorders>
            <w:shd w:val="clear" w:color="auto" w:fill="E6F1F9"/>
            <w:noWrap/>
            <w:vAlign w:val="bottom"/>
            <w:hideMark/>
          </w:tcPr>
          <w:p w:rsidR="00C25A3E" w:rsidRPr="00A1524A" w:rsidRDefault="00C25A3E" w:rsidP="00532E41">
            <w:pPr>
              <w:pStyle w:val="TableText"/>
              <w:spacing w:before="30" w:after="30"/>
              <w:jc w:val="right"/>
              <w:rPr>
                <w:szCs w:val="18"/>
              </w:rPr>
            </w:pPr>
            <w:r w:rsidRPr="00A1524A">
              <w:rPr>
                <w:szCs w:val="18"/>
              </w:rPr>
              <w:t>18,058</w:t>
            </w:r>
          </w:p>
        </w:tc>
        <w:tc>
          <w:tcPr>
            <w:tcW w:w="899" w:type="dxa"/>
            <w:tcBorders>
              <w:top w:val="single" w:sz="4" w:space="0" w:color="0070C0"/>
            </w:tcBorders>
            <w:shd w:val="clear" w:color="auto" w:fill="E6F1F9"/>
            <w:noWrap/>
            <w:vAlign w:val="bottom"/>
            <w:hideMark/>
          </w:tcPr>
          <w:p w:rsidR="00C25A3E" w:rsidRPr="00A1524A" w:rsidRDefault="00532E41" w:rsidP="00532E41">
            <w:pPr>
              <w:pStyle w:val="TableText"/>
              <w:spacing w:before="30" w:after="30"/>
              <w:jc w:val="right"/>
              <w:rPr>
                <w:szCs w:val="18"/>
              </w:rPr>
            </w:pPr>
            <w:r w:rsidRPr="00A1524A">
              <w:rPr>
                <w:szCs w:val="18"/>
              </w:rPr>
              <w:t>–</w:t>
            </w:r>
            <w:r w:rsidR="00C25A3E" w:rsidRPr="00A1524A">
              <w:rPr>
                <w:szCs w:val="18"/>
              </w:rPr>
              <w:t>52</w:t>
            </w:r>
          </w:p>
        </w:tc>
        <w:tc>
          <w:tcPr>
            <w:tcW w:w="928" w:type="dxa"/>
            <w:tcBorders>
              <w:top w:val="single" w:sz="4" w:space="0" w:color="0070C0"/>
            </w:tcBorders>
            <w:shd w:val="clear" w:color="auto" w:fill="E6F1F9"/>
            <w:noWrap/>
            <w:vAlign w:val="bottom"/>
            <w:hideMark/>
          </w:tcPr>
          <w:p w:rsidR="00C25A3E" w:rsidRPr="00A1524A" w:rsidRDefault="00532E41" w:rsidP="00532E41">
            <w:pPr>
              <w:pStyle w:val="TableText"/>
              <w:spacing w:before="30" w:after="30"/>
              <w:jc w:val="right"/>
              <w:rPr>
                <w:szCs w:val="18"/>
              </w:rPr>
            </w:pPr>
            <w:r w:rsidRPr="00A1524A">
              <w:rPr>
                <w:szCs w:val="18"/>
              </w:rPr>
              <w:t>–</w:t>
            </w:r>
            <w:r w:rsidR="00C25A3E" w:rsidRPr="00A1524A">
              <w:rPr>
                <w:szCs w:val="18"/>
              </w:rPr>
              <w:t>0.3</w:t>
            </w:r>
          </w:p>
        </w:tc>
        <w:tc>
          <w:tcPr>
            <w:tcW w:w="1008" w:type="dxa"/>
            <w:tcBorders>
              <w:top w:val="single" w:sz="4" w:space="0" w:color="0070C0"/>
            </w:tcBorders>
            <w:shd w:val="clear" w:color="auto" w:fill="auto"/>
            <w:noWrap/>
            <w:vAlign w:val="bottom"/>
            <w:hideMark/>
          </w:tcPr>
          <w:p w:rsidR="00C25A3E" w:rsidRPr="00A1524A" w:rsidRDefault="00C25A3E" w:rsidP="00532E41">
            <w:pPr>
              <w:pStyle w:val="TableText"/>
              <w:spacing w:before="30" w:after="30"/>
              <w:jc w:val="right"/>
              <w:rPr>
                <w:szCs w:val="18"/>
              </w:rPr>
            </w:pPr>
            <w:r w:rsidRPr="00A1524A">
              <w:rPr>
                <w:szCs w:val="18"/>
              </w:rPr>
              <w:t>17,854</w:t>
            </w:r>
          </w:p>
        </w:tc>
        <w:tc>
          <w:tcPr>
            <w:tcW w:w="972" w:type="dxa"/>
            <w:tcBorders>
              <w:top w:val="single" w:sz="4" w:space="0" w:color="0070C0"/>
            </w:tcBorders>
            <w:shd w:val="clear" w:color="auto" w:fill="auto"/>
            <w:noWrap/>
            <w:vAlign w:val="bottom"/>
            <w:hideMark/>
          </w:tcPr>
          <w:p w:rsidR="00C25A3E" w:rsidRPr="00A1524A" w:rsidRDefault="00C25A3E" w:rsidP="00532E41">
            <w:pPr>
              <w:pStyle w:val="TableText"/>
              <w:spacing w:before="30" w:after="30"/>
              <w:jc w:val="right"/>
              <w:rPr>
                <w:szCs w:val="18"/>
              </w:rPr>
            </w:pPr>
            <w:r w:rsidRPr="00A1524A">
              <w:rPr>
                <w:szCs w:val="18"/>
              </w:rPr>
              <w:t>152</w:t>
            </w:r>
          </w:p>
        </w:tc>
        <w:tc>
          <w:tcPr>
            <w:tcW w:w="853" w:type="dxa"/>
            <w:tcBorders>
              <w:top w:val="single" w:sz="4" w:space="0" w:color="0070C0"/>
            </w:tcBorders>
            <w:shd w:val="clear" w:color="auto" w:fill="auto"/>
            <w:noWrap/>
            <w:vAlign w:val="bottom"/>
            <w:hideMark/>
          </w:tcPr>
          <w:p w:rsidR="00C25A3E" w:rsidRPr="00A1524A" w:rsidRDefault="00C25A3E" w:rsidP="00532E41">
            <w:pPr>
              <w:pStyle w:val="TableText"/>
              <w:spacing w:before="30" w:after="30"/>
              <w:jc w:val="right"/>
              <w:rPr>
                <w:szCs w:val="18"/>
              </w:rPr>
            </w:pPr>
            <w:r w:rsidRPr="00A1524A">
              <w:rPr>
                <w:szCs w:val="18"/>
              </w:rPr>
              <w:t>0.9</w:t>
            </w:r>
          </w:p>
        </w:tc>
      </w:tr>
      <w:tr w:rsidR="00C25A3E" w:rsidRPr="00A1524A" w:rsidTr="00532E41">
        <w:trPr>
          <w:trHeight w:val="300"/>
        </w:trPr>
        <w:tc>
          <w:tcPr>
            <w:tcW w:w="1838" w:type="dxa"/>
            <w:shd w:val="clear" w:color="auto" w:fill="auto"/>
            <w:noWrap/>
            <w:vAlign w:val="bottom"/>
            <w:hideMark/>
          </w:tcPr>
          <w:p w:rsidR="00C25A3E" w:rsidRPr="00A1524A" w:rsidRDefault="00C25A3E" w:rsidP="00532E41">
            <w:pPr>
              <w:pStyle w:val="TableText"/>
              <w:spacing w:before="30" w:after="30"/>
              <w:rPr>
                <w:rFonts w:eastAsia="Times New Roman"/>
                <w:szCs w:val="18"/>
              </w:rPr>
            </w:pPr>
            <w:r w:rsidRPr="00A1524A">
              <w:rPr>
                <w:rFonts w:eastAsia="Times New Roman"/>
                <w:szCs w:val="18"/>
              </w:rPr>
              <w:t>Transport</w:t>
            </w:r>
          </w:p>
        </w:tc>
        <w:tc>
          <w:tcPr>
            <w:tcW w:w="1004" w:type="dxa"/>
            <w:shd w:val="clear" w:color="auto" w:fill="auto"/>
            <w:noWrap/>
            <w:vAlign w:val="bottom"/>
            <w:hideMark/>
          </w:tcPr>
          <w:p w:rsidR="00C25A3E" w:rsidRPr="00A1524A" w:rsidRDefault="00C25A3E" w:rsidP="00532E41">
            <w:pPr>
              <w:pStyle w:val="TableText"/>
              <w:spacing w:before="30" w:after="30"/>
              <w:jc w:val="right"/>
              <w:rPr>
                <w:szCs w:val="18"/>
              </w:rPr>
            </w:pPr>
            <w:r w:rsidRPr="00A1524A">
              <w:rPr>
                <w:szCs w:val="18"/>
              </w:rPr>
              <w:t>13,822</w:t>
            </w:r>
          </w:p>
        </w:tc>
        <w:tc>
          <w:tcPr>
            <w:tcW w:w="1003" w:type="dxa"/>
            <w:shd w:val="clear" w:color="auto" w:fill="E6F1F9"/>
            <w:noWrap/>
            <w:vAlign w:val="bottom"/>
            <w:hideMark/>
          </w:tcPr>
          <w:p w:rsidR="00C25A3E" w:rsidRPr="00A1524A" w:rsidRDefault="00C25A3E" w:rsidP="00532E41">
            <w:pPr>
              <w:pStyle w:val="TableText"/>
              <w:spacing w:before="30" w:after="30"/>
              <w:jc w:val="right"/>
              <w:rPr>
                <w:szCs w:val="18"/>
              </w:rPr>
            </w:pPr>
            <w:r w:rsidRPr="00A1524A">
              <w:rPr>
                <w:szCs w:val="18"/>
              </w:rPr>
              <w:t>14,876</w:t>
            </w:r>
          </w:p>
        </w:tc>
        <w:tc>
          <w:tcPr>
            <w:tcW w:w="899" w:type="dxa"/>
            <w:shd w:val="clear" w:color="auto" w:fill="E6F1F9"/>
            <w:noWrap/>
            <w:vAlign w:val="bottom"/>
            <w:hideMark/>
          </w:tcPr>
          <w:p w:rsidR="00C25A3E" w:rsidRPr="00A1524A" w:rsidRDefault="00532E41" w:rsidP="00532E41">
            <w:pPr>
              <w:pStyle w:val="TableText"/>
              <w:spacing w:before="30" w:after="30"/>
              <w:jc w:val="right"/>
              <w:rPr>
                <w:szCs w:val="18"/>
              </w:rPr>
            </w:pPr>
            <w:r w:rsidRPr="00A1524A">
              <w:rPr>
                <w:szCs w:val="18"/>
              </w:rPr>
              <w:t>–</w:t>
            </w:r>
            <w:r w:rsidR="00C25A3E" w:rsidRPr="00A1524A">
              <w:rPr>
                <w:szCs w:val="18"/>
              </w:rPr>
              <w:t>1,053</w:t>
            </w:r>
          </w:p>
        </w:tc>
        <w:tc>
          <w:tcPr>
            <w:tcW w:w="928" w:type="dxa"/>
            <w:shd w:val="clear" w:color="auto" w:fill="E6F1F9"/>
            <w:noWrap/>
            <w:vAlign w:val="bottom"/>
            <w:hideMark/>
          </w:tcPr>
          <w:p w:rsidR="00C25A3E" w:rsidRPr="00A1524A" w:rsidRDefault="00532E41" w:rsidP="00532E41">
            <w:pPr>
              <w:pStyle w:val="TableText"/>
              <w:spacing w:before="30" w:after="30"/>
              <w:jc w:val="right"/>
              <w:rPr>
                <w:szCs w:val="18"/>
              </w:rPr>
            </w:pPr>
            <w:r w:rsidRPr="00A1524A">
              <w:rPr>
                <w:szCs w:val="18"/>
              </w:rPr>
              <w:t>–</w:t>
            </w:r>
            <w:r w:rsidR="00C25A3E" w:rsidRPr="00A1524A">
              <w:rPr>
                <w:szCs w:val="18"/>
              </w:rPr>
              <w:t>7.1</w:t>
            </w:r>
          </w:p>
        </w:tc>
        <w:tc>
          <w:tcPr>
            <w:tcW w:w="1008" w:type="dxa"/>
            <w:shd w:val="clear" w:color="auto" w:fill="auto"/>
            <w:noWrap/>
            <w:vAlign w:val="bottom"/>
            <w:hideMark/>
          </w:tcPr>
          <w:p w:rsidR="00C25A3E" w:rsidRPr="00A1524A" w:rsidRDefault="00C25A3E" w:rsidP="00532E41">
            <w:pPr>
              <w:pStyle w:val="TableText"/>
              <w:spacing w:before="30" w:after="30"/>
              <w:jc w:val="right"/>
              <w:rPr>
                <w:szCs w:val="18"/>
              </w:rPr>
            </w:pPr>
            <w:r w:rsidRPr="00A1524A">
              <w:rPr>
                <w:szCs w:val="18"/>
              </w:rPr>
              <w:t>14,872</w:t>
            </w:r>
          </w:p>
        </w:tc>
        <w:tc>
          <w:tcPr>
            <w:tcW w:w="972" w:type="dxa"/>
            <w:shd w:val="clear" w:color="auto" w:fill="auto"/>
            <w:noWrap/>
            <w:vAlign w:val="bottom"/>
            <w:hideMark/>
          </w:tcPr>
          <w:p w:rsidR="00C25A3E" w:rsidRPr="00A1524A" w:rsidRDefault="00532E41" w:rsidP="00532E41">
            <w:pPr>
              <w:pStyle w:val="TableText"/>
              <w:spacing w:before="30" w:after="30"/>
              <w:jc w:val="right"/>
              <w:rPr>
                <w:szCs w:val="18"/>
              </w:rPr>
            </w:pPr>
            <w:r w:rsidRPr="00A1524A">
              <w:rPr>
                <w:szCs w:val="18"/>
              </w:rPr>
              <w:t>–</w:t>
            </w:r>
            <w:r w:rsidR="00C25A3E" w:rsidRPr="00A1524A">
              <w:rPr>
                <w:szCs w:val="18"/>
              </w:rPr>
              <w:t>1,050</w:t>
            </w:r>
          </w:p>
        </w:tc>
        <w:tc>
          <w:tcPr>
            <w:tcW w:w="853" w:type="dxa"/>
            <w:shd w:val="clear" w:color="auto" w:fill="auto"/>
            <w:noWrap/>
            <w:vAlign w:val="bottom"/>
            <w:hideMark/>
          </w:tcPr>
          <w:p w:rsidR="00C25A3E" w:rsidRPr="00A1524A" w:rsidRDefault="00532E41" w:rsidP="00532E41">
            <w:pPr>
              <w:pStyle w:val="TableText"/>
              <w:spacing w:before="30" w:after="30"/>
              <w:jc w:val="right"/>
              <w:rPr>
                <w:szCs w:val="18"/>
              </w:rPr>
            </w:pPr>
            <w:r w:rsidRPr="00A1524A">
              <w:rPr>
                <w:szCs w:val="18"/>
              </w:rPr>
              <w:t>–</w:t>
            </w:r>
            <w:r w:rsidR="00C25A3E" w:rsidRPr="00A1524A">
              <w:rPr>
                <w:szCs w:val="18"/>
              </w:rPr>
              <w:t>7.1</w:t>
            </w:r>
          </w:p>
        </w:tc>
      </w:tr>
      <w:tr w:rsidR="00C25A3E" w:rsidRPr="00A1524A" w:rsidTr="00532E41">
        <w:trPr>
          <w:trHeight w:val="300"/>
        </w:trPr>
        <w:tc>
          <w:tcPr>
            <w:tcW w:w="1838" w:type="dxa"/>
            <w:shd w:val="clear" w:color="auto" w:fill="auto"/>
            <w:noWrap/>
            <w:vAlign w:val="bottom"/>
            <w:hideMark/>
          </w:tcPr>
          <w:p w:rsidR="00C25A3E" w:rsidRPr="00A1524A" w:rsidRDefault="00C25A3E" w:rsidP="009C1658">
            <w:pPr>
              <w:pStyle w:val="TableText"/>
              <w:spacing w:before="30" w:after="30"/>
              <w:rPr>
                <w:rFonts w:eastAsia="Times New Roman"/>
                <w:szCs w:val="18"/>
              </w:rPr>
            </w:pPr>
            <w:r w:rsidRPr="00A1524A">
              <w:rPr>
                <w:rFonts w:eastAsia="Times New Roman"/>
                <w:szCs w:val="18"/>
              </w:rPr>
              <w:t xml:space="preserve">Industrial </w:t>
            </w:r>
            <w:r w:rsidR="009C1658" w:rsidRPr="00A1524A">
              <w:rPr>
                <w:rFonts w:eastAsia="Times New Roman"/>
                <w:szCs w:val="18"/>
              </w:rPr>
              <w:t xml:space="preserve">processes </w:t>
            </w:r>
            <w:r w:rsidRPr="00A1524A">
              <w:rPr>
                <w:rFonts w:eastAsia="Times New Roman"/>
                <w:szCs w:val="18"/>
              </w:rPr>
              <w:t xml:space="preserve">and </w:t>
            </w:r>
            <w:r w:rsidR="009C1658" w:rsidRPr="00A1524A">
              <w:rPr>
                <w:rFonts w:eastAsia="Times New Roman"/>
                <w:szCs w:val="18"/>
              </w:rPr>
              <w:t xml:space="preserve">product </w:t>
            </w:r>
            <w:bookmarkStart w:id="118" w:name="_Ref432413951"/>
            <w:r w:rsidR="009C1658" w:rsidRPr="00A1524A">
              <w:rPr>
                <w:rFonts w:eastAsia="Times New Roman"/>
                <w:szCs w:val="18"/>
              </w:rPr>
              <w:t>use</w:t>
            </w:r>
            <w:r w:rsidRPr="00A1524A">
              <w:rPr>
                <w:rStyle w:val="FootnoteReference"/>
                <w:rFonts w:eastAsia="Times New Roman"/>
                <w:color w:val="000000"/>
                <w:sz w:val="18"/>
                <w:szCs w:val="18"/>
              </w:rPr>
              <w:footnoteReference w:id="36"/>
            </w:r>
            <w:bookmarkEnd w:id="118"/>
          </w:p>
        </w:tc>
        <w:tc>
          <w:tcPr>
            <w:tcW w:w="1004" w:type="dxa"/>
            <w:shd w:val="clear" w:color="auto" w:fill="auto"/>
            <w:noWrap/>
            <w:vAlign w:val="bottom"/>
            <w:hideMark/>
          </w:tcPr>
          <w:p w:rsidR="00C25A3E" w:rsidRPr="00A1524A" w:rsidRDefault="00C25A3E" w:rsidP="00532E41">
            <w:pPr>
              <w:pStyle w:val="TableText"/>
              <w:spacing w:before="30" w:after="30"/>
              <w:jc w:val="right"/>
              <w:rPr>
                <w:szCs w:val="18"/>
              </w:rPr>
            </w:pPr>
            <w:r w:rsidRPr="00A1524A">
              <w:rPr>
                <w:szCs w:val="18"/>
              </w:rPr>
              <w:t>5,744</w:t>
            </w:r>
          </w:p>
        </w:tc>
        <w:tc>
          <w:tcPr>
            <w:tcW w:w="1003" w:type="dxa"/>
            <w:shd w:val="clear" w:color="auto" w:fill="E6F1F9"/>
            <w:noWrap/>
            <w:vAlign w:val="bottom"/>
            <w:hideMark/>
          </w:tcPr>
          <w:p w:rsidR="00C25A3E" w:rsidRPr="00A1524A" w:rsidRDefault="00C25A3E" w:rsidP="00532E41">
            <w:pPr>
              <w:pStyle w:val="TableText"/>
              <w:spacing w:before="30" w:after="30"/>
              <w:jc w:val="right"/>
              <w:rPr>
                <w:szCs w:val="18"/>
              </w:rPr>
            </w:pPr>
            <w:r w:rsidRPr="00A1524A">
              <w:rPr>
                <w:szCs w:val="18"/>
              </w:rPr>
              <w:t>6,311</w:t>
            </w:r>
          </w:p>
        </w:tc>
        <w:tc>
          <w:tcPr>
            <w:tcW w:w="899" w:type="dxa"/>
            <w:shd w:val="clear" w:color="auto" w:fill="E6F1F9"/>
            <w:noWrap/>
            <w:vAlign w:val="bottom"/>
            <w:hideMark/>
          </w:tcPr>
          <w:p w:rsidR="00C25A3E" w:rsidRPr="00A1524A" w:rsidRDefault="00532E41" w:rsidP="00532E41">
            <w:pPr>
              <w:pStyle w:val="TableText"/>
              <w:spacing w:before="30" w:after="30"/>
              <w:jc w:val="right"/>
              <w:rPr>
                <w:szCs w:val="18"/>
              </w:rPr>
            </w:pPr>
            <w:r w:rsidRPr="00A1524A">
              <w:rPr>
                <w:szCs w:val="18"/>
              </w:rPr>
              <w:t>–</w:t>
            </w:r>
            <w:r w:rsidR="00C25A3E" w:rsidRPr="00A1524A">
              <w:rPr>
                <w:szCs w:val="18"/>
              </w:rPr>
              <w:t>568</w:t>
            </w:r>
          </w:p>
        </w:tc>
        <w:tc>
          <w:tcPr>
            <w:tcW w:w="928" w:type="dxa"/>
            <w:shd w:val="clear" w:color="auto" w:fill="E6F1F9"/>
            <w:noWrap/>
            <w:vAlign w:val="bottom"/>
            <w:hideMark/>
          </w:tcPr>
          <w:p w:rsidR="00C25A3E" w:rsidRPr="00A1524A" w:rsidRDefault="00532E41" w:rsidP="00532E41">
            <w:pPr>
              <w:pStyle w:val="TableText"/>
              <w:spacing w:before="30" w:after="30"/>
              <w:jc w:val="right"/>
              <w:rPr>
                <w:szCs w:val="18"/>
              </w:rPr>
            </w:pPr>
            <w:r w:rsidRPr="00A1524A">
              <w:rPr>
                <w:szCs w:val="18"/>
              </w:rPr>
              <w:t>–</w:t>
            </w:r>
            <w:r w:rsidR="00C25A3E" w:rsidRPr="00A1524A">
              <w:rPr>
                <w:szCs w:val="18"/>
              </w:rPr>
              <w:t>9.0</w:t>
            </w:r>
          </w:p>
        </w:tc>
        <w:tc>
          <w:tcPr>
            <w:tcW w:w="1008" w:type="dxa"/>
            <w:shd w:val="clear" w:color="auto" w:fill="auto"/>
            <w:noWrap/>
            <w:vAlign w:val="bottom"/>
            <w:hideMark/>
          </w:tcPr>
          <w:p w:rsidR="00C25A3E" w:rsidRPr="00A1524A" w:rsidRDefault="00C25A3E" w:rsidP="00532E41">
            <w:pPr>
              <w:pStyle w:val="TableText"/>
              <w:spacing w:before="30" w:after="30"/>
              <w:jc w:val="right"/>
              <w:rPr>
                <w:szCs w:val="18"/>
              </w:rPr>
            </w:pPr>
            <w:r w:rsidRPr="00A1524A">
              <w:rPr>
                <w:szCs w:val="18"/>
              </w:rPr>
              <w:t>5,346</w:t>
            </w:r>
          </w:p>
        </w:tc>
        <w:tc>
          <w:tcPr>
            <w:tcW w:w="972" w:type="dxa"/>
            <w:shd w:val="clear" w:color="auto" w:fill="auto"/>
            <w:noWrap/>
            <w:vAlign w:val="bottom"/>
            <w:hideMark/>
          </w:tcPr>
          <w:p w:rsidR="00C25A3E" w:rsidRPr="00A1524A" w:rsidRDefault="00C25A3E" w:rsidP="00532E41">
            <w:pPr>
              <w:pStyle w:val="TableText"/>
              <w:spacing w:before="30" w:after="30"/>
              <w:jc w:val="right"/>
              <w:rPr>
                <w:szCs w:val="18"/>
              </w:rPr>
            </w:pPr>
            <w:r w:rsidRPr="00A1524A">
              <w:rPr>
                <w:szCs w:val="18"/>
              </w:rPr>
              <w:t>398</w:t>
            </w:r>
          </w:p>
        </w:tc>
        <w:tc>
          <w:tcPr>
            <w:tcW w:w="853" w:type="dxa"/>
            <w:shd w:val="clear" w:color="auto" w:fill="auto"/>
            <w:noWrap/>
            <w:vAlign w:val="bottom"/>
            <w:hideMark/>
          </w:tcPr>
          <w:p w:rsidR="00C25A3E" w:rsidRPr="00A1524A" w:rsidRDefault="00C25A3E" w:rsidP="00532E41">
            <w:pPr>
              <w:pStyle w:val="TableText"/>
              <w:spacing w:before="30" w:after="30"/>
              <w:jc w:val="right"/>
              <w:rPr>
                <w:szCs w:val="18"/>
              </w:rPr>
            </w:pPr>
            <w:r w:rsidRPr="00A1524A">
              <w:rPr>
                <w:szCs w:val="18"/>
              </w:rPr>
              <w:t>7.4</w:t>
            </w:r>
          </w:p>
        </w:tc>
      </w:tr>
      <w:tr w:rsidR="00C25A3E" w:rsidRPr="00A1524A" w:rsidTr="00532E41">
        <w:trPr>
          <w:trHeight w:val="300"/>
        </w:trPr>
        <w:tc>
          <w:tcPr>
            <w:tcW w:w="1838" w:type="dxa"/>
            <w:shd w:val="clear" w:color="auto" w:fill="auto"/>
            <w:noWrap/>
            <w:vAlign w:val="bottom"/>
            <w:hideMark/>
          </w:tcPr>
          <w:p w:rsidR="00C25A3E" w:rsidRPr="00A1524A" w:rsidRDefault="00C25A3E" w:rsidP="00532E41">
            <w:pPr>
              <w:pStyle w:val="TableText"/>
              <w:spacing w:before="30" w:after="30"/>
              <w:rPr>
                <w:rFonts w:eastAsia="Times New Roman"/>
                <w:szCs w:val="18"/>
              </w:rPr>
            </w:pPr>
            <w:r w:rsidRPr="00A1524A">
              <w:rPr>
                <w:rFonts w:eastAsia="Times New Roman"/>
                <w:szCs w:val="18"/>
              </w:rPr>
              <w:t>Agriculture</w:t>
            </w:r>
          </w:p>
        </w:tc>
        <w:tc>
          <w:tcPr>
            <w:tcW w:w="1004" w:type="dxa"/>
            <w:shd w:val="clear" w:color="auto" w:fill="auto"/>
            <w:noWrap/>
            <w:vAlign w:val="bottom"/>
            <w:hideMark/>
          </w:tcPr>
          <w:p w:rsidR="00C25A3E" w:rsidRPr="00A1524A" w:rsidRDefault="00C25A3E" w:rsidP="00532E41">
            <w:pPr>
              <w:pStyle w:val="TableText"/>
              <w:spacing w:before="30" w:after="30"/>
              <w:jc w:val="right"/>
              <w:rPr>
                <w:szCs w:val="18"/>
              </w:rPr>
            </w:pPr>
            <w:r w:rsidRPr="00A1524A">
              <w:rPr>
                <w:szCs w:val="18"/>
              </w:rPr>
              <w:t>40,418</w:t>
            </w:r>
          </w:p>
        </w:tc>
        <w:tc>
          <w:tcPr>
            <w:tcW w:w="1003" w:type="dxa"/>
            <w:shd w:val="clear" w:color="auto" w:fill="E6F1F9"/>
            <w:noWrap/>
            <w:vAlign w:val="bottom"/>
            <w:hideMark/>
          </w:tcPr>
          <w:p w:rsidR="00C25A3E" w:rsidRPr="00A1524A" w:rsidRDefault="00C25A3E" w:rsidP="00532E41">
            <w:pPr>
              <w:pStyle w:val="TableText"/>
              <w:spacing w:before="30" w:after="30"/>
              <w:jc w:val="right"/>
              <w:rPr>
                <w:szCs w:val="18"/>
              </w:rPr>
            </w:pPr>
            <w:r w:rsidRPr="00A1524A">
              <w:rPr>
                <w:szCs w:val="18"/>
              </w:rPr>
              <w:t>41,516</w:t>
            </w:r>
          </w:p>
        </w:tc>
        <w:tc>
          <w:tcPr>
            <w:tcW w:w="899" w:type="dxa"/>
            <w:shd w:val="clear" w:color="auto" w:fill="E6F1F9"/>
            <w:noWrap/>
            <w:vAlign w:val="bottom"/>
            <w:hideMark/>
          </w:tcPr>
          <w:p w:rsidR="00C25A3E" w:rsidRPr="00A1524A" w:rsidRDefault="00532E41" w:rsidP="00532E41">
            <w:pPr>
              <w:pStyle w:val="TableText"/>
              <w:spacing w:before="30" w:after="30"/>
              <w:jc w:val="right"/>
              <w:rPr>
                <w:szCs w:val="18"/>
              </w:rPr>
            </w:pPr>
            <w:r w:rsidRPr="00A1524A">
              <w:rPr>
                <w:szCs w:val="18"/>
              </w:rPr>
              <w:t>–</w:t>
            </w:r>
            <w:r w:rsidR="00C25A3E" w:rsidRPr="00A1524A">
              <w:rPr>
                <w:szCs w:val="18"/>
              </w:rPr>
              <w:t>1,098</w:t>
            </w:r>
          </w:p>
        </w:tc>
        <w:tc>
          <w:tcPr>
            <w:tcW w:w="928" w:type="dxa"/>
            <w:shd w:val="clear" w:color="auto" w:fill="E6F1F9"/>
            <w:noWrap/>
            <w:vAlign w:val="bottom"/>
            <w:hideMark/>
          </w:tcPr>
          <w:p w:rsidR="00C25A3E" w:rsidRPr="00A1524A" w:rsidRDefault="00532E41" w:rsidP="00532E41">
            <w:pPr>
              <w:pStyle w:val="TableText"/>
              <w:spacing w:before="30" w:after="30"/>
              <w:jc w:val="right"/>
              <w:rPr>
                <w:szCs w:val="18"/>
              </w:rPr>
            </w:pPr>
            <w:r w:rsidRPr="00A1524A">
              <w:rPr>
                <w:szCs w:val="18"/>
              </w:rPr>
              <w:t>–</w:t>
            </w:r>
            <w:r w:rsidR="00C25A3E" w:rsidRPr="00A1524A">
              <w:rPr>
                <w:szCs w:val="18"/>
              </w:rPr>
              <w:t>2.6</w:t>
            </w:r>
          </w:p>
        </w:tc>
        <w:tc>
          <w:tcPr>
            <w:tcW w:w="1008" w:type="dxa"/>
            <w:shd w:val="clear" w:color="auto" w:fill="auto"/>
            <w:noWrap/>
            <w:vAlign w:val="bottom"/>
            <w:hideMark/>
          </w:tcPr>
          <w:p w:rsidR="00C25A3E" w:rsidRPr="00A1524A" w:rsidRDefault="00C25A3E" w:rsidP="00532E41">
            <w:pPr>
              <w:pStyle w:val="TableText"/>
              <w:spacing w:before="30" w:after="30"/>
              <w:jc w:val="right"/>
              <w:rPr>
                <w:szCs w:val="18"/>
              </w:rPr>
            </w:pPr>
            <w:r w:rsidRPr="00A1524A">
              <w:rPr>
                <w:szCs w:val="18"/>
              </w:rPr>
              <w:t>37,046</w:t>
            </w:r>
          </w:p>
        </w:tc>
        <w:tc>
          <w:tcPr>
            <w:tcW w:w="972" w:type="dxa"/>
            <w:shd w:val="clear" w:color="auto" w:fill="auto"/>
            <w:noWrap/>
            <w:vAlign w:val="bottom"/>
            <w:hideMark/>
          </w:tcPr>
          <w:p w:rsidR="00C25A3E" w:rsidRPr="00A1524A" w:rsidRDefault="00C25A3E" w:rsidP="00532E41">
            <w:pPr>
              <w:pStyle w:val="TableText"/>
              <w:spacing w:before="30" w:after="30"/>
              <w:jc w:val="right"/>
              <w:rPr>
                <w:szCs w:val="18"/>
              </w:rPr>
            </w:pPr>
            <w:r w:rsidRPr="00A1524A">
              <w:rPr>
                <w:szCs w:val="18"/>
              </w:rPr>
              <w:t>3,373</w:t>
            </w:r>
          </w:p>
        </w:tc>
        <w:tc>
          <w:tcPr>
            <w:tcW w:w="853" w:type="dxa"/>
            <w:shd w:val="clear" w:color="auto" w:fill="auto"/>
            <w:noWrap/>
            <w:vAlign w:val="bottom"/>
            <w:hideMark/>
          </w:tcPr>
          <w:p w:rsidR="00C25A3E" w:rsidRPr="00A1524A" w:rsidRDefault="00C25A3E" w:rsidP="00532E41">
            <w:pPr>
              <w:pStyle w:val="TableText"/>
              <w:spacing w:before="30" w:after="30"/>
              <w:jc w:val="right"/>
              <w:rPr>
                <w:szCs w:val="18"/>
              </w:rPr>
            </w:pPr>
            <w:r w:rsidRPr="00A1524A">
              <w:rPr>
                <w:szCs w:val="18"/>
              </w:rPr>
              <w:t>9.1</w:t>
            </w:r>
          </w:p>
        </w:tc>
      </w:tr>
      <w:tr w:rsidR="00C25A3E" w:rsidRPr="00A1524A" w:rsidTr="00532E41">
        <w:trPr>
          <w:trHeight w:val="300"/>
        </w:trPr>
        <w:tc>
          <w:tcPr>
            <w:tcW w:w="1838" w:type="dxa"/>
            <w:shd w:val="clear" w:color="auto" w:fill="auto"/>
            <w:noWrap/>
            <w:vAlign w:val="bottom"/>
            <w:hideMark/>
          </w:tcPr>
          <w:p w:rsidR="00C25A3E" w:rsidRPr="00A1524A" w:rsidRDefault="00C25A3E" w:rsidP="00532E41">
            <w:pPr>
              <w:pStyle w:val="TableText"/>
              <w:spacing w:before="30" w:after="30"/>
              <w:rPr>
                <w:rFonts w:eastAsia="Times New Roman"/>
                <w:szCs w:val="18"/>
              </w:rPr>
            </w:pPr>
            <w:r w:rsidRPr="00A1524A">
              <w:rPr>
                <w:rFonts w:eastAsia="Times New Roman"/>
                <w:szCs w:val="18"/>
              </w:rPr>
              <w:t>LULUCF</w:t>
            </w:r>
          </w:p>
        </w:tc>
        <w:tc>
          <w:tcPr>
            <w:tcW w:w="1004" w:type="dxa"/>
            <w:shd w:val="clear" w:color="auto" w:fill="auto"/>
            <w:noWrap/>
            <w:vAlign w:val="bottom"/>
            <w:hideMark/>
          </w:tcPr>
          <w:p w:rsidR="00C25A3E" w:rsidRPr="00A1524A" w:rsidRDefault="00532E41" w:rsidP="00532E41">
            <w:pPr>
              <w:pStyle w:val="TableText"/>
              <w:spacing w:before="30" w:after="30"/>
              <w:jc w:val="right"/>
              <w:rPr>
                <w:szCs w:val="18"/>
              </w:rPr>
            </w:pPr>
            <w:r w:rsidRPr="00A1524A">
              <w:rPr>
                <w:szCs w:val="18"/>
              </w:rPr>
              <w:t>–</w:t>
            </w:r>
            <w:r w:rsidR="00C25A3E" w:rsidRPr="00A1524A">
              <w:rPr>
                <w:szCs w:val="18"/>
              </w:rPr>
              <w:t>24,215</w:t>
            </w:r>
          </w:p>
        </w:tc>
        <w:tc>
          <w:tcPr>
            <w:tcW w:w="1003" w:type="dxa"/>
            <w:shd w:val="clear" w:color="auto" w:fill="E6F1F9"/>
            <w:noWrap/>
            <w:vAlign w:val="bottom"/>
            <w:hideMark/>
          </w:tcPr>
          <w:p w:rsidR="00C25A3E" w:rsidRPr="00A1524A" w:rsidRDefault="00532E41" w:rsidP="00532E41">
            <w:pPr>
              <w:pStyle w:val="TableText"/>
              <w:spacing w:before="30" w:after="30"/>
              <w:jc w:val="right"/>
              <w:rPr>
                <w:szCs w:val="18"/>
              </w:rPr>
            </w:pPr>
            <w:r w:rsidRPr="00A1524A">
              <w:rPr>
                <w:szCs w:val="18"/>
              </w:rPr>
              <w:t>–</w:t>
            </w:r>
            <w:r w:rsidR="00C25A3E" w:rsidRPr="00A1524A">
              <w:rPr>
                <w:szCs w:val="18"/>
              </w:rPr>
              <w:t>2,191</w:t>
            </w:r>
          </w:p>
        </w:tc>
        <w:tc>
          <w:tcPr>
            <w:tcW w:w="899" w:type="dxa"/>
            <w:shd w:val="clear" w:color="auto" w:fill="E6F1F9"/>
            <w:noWrap/>
            <w:vAlign w:val="bottom"/>
            <w:hideMark/>
          </w:tcPr>
          <w:p w:rsidR="00C25A3E" w:rsidRPr="00A1524A" w:rsidRDefault="00532E41" w:rsidP="00532E41">
            <w:pPr>
              <w:pStyle w:val="TableText"/>
              <w:spacing w:before="30" w:after="30"/>
              <w:jc w:val="right"/>
              <w:rPr>
                <w:szCs w:val="18"/>
                <w:highlight w:val="green"/>
              </w:rPr>
            </w:pPr>
            <w:r w:rsidRPr="00A1524A">
              <w:rPr>
                <w:szCs w:val="18"/>
              </w:rPr>
              <w:t>–</w:t>
            </w:r>
            <w:r w:rsidR="00C25A3E" w:rsidRPr="00A1524A">
              <w:rPr>
                <w:szCs w:val="18"/>
              </w:rPr>
              <w:t>22,025</w:t>
            </w:r>
          </w:p>
        </w:tc>
        <w:tc>
          <w:tcPr>
            <w:tcW w:w="928" w:type="dxa"/>
            <w:shd w:val="clear" w:color="auto" w:fill="E6F1F9"/>
            <w:noWrap/>
            <w:vAlign w:val="bottom"/>
            <w:hideMark/>
          </w:tcPr>
          <w:p w:rsidR="00C25A3E" w:rsidRPr="00A1524A" w:rsidRDefault="00871A39" w:rsidP="00532E41">
            <w:pPr>
              <w:pStyle w:val="TableText"/>
              <w:spacing w:before="30" w:after="30"/>
              <w:jc w:val="right"/>
              <w:rPr>
                <w:szCs w:val="18"/>
              </w:rPr>
            </w:pPr>
            <w:r w:rsidRPr="00A1524A">
              <w:rPr>
                <w:szCs w:val="18"/>
              </w:rPr>
              <w:t>–</w:t>
            </w:r>
            <w:r w:rsidR="00C25A3E" w:rsidRPr="00A1524A">
              <w:rPr>
                <w:szCs w:val="18"/>
              </w:rPr>
              <w:t>1005.4</w:t>
            </w:r>
          </w:p>
        </w:tc>
        <w:tc>
          <w:tcPr>
            <w:tcW w:w="1008" w:type="dxa"/>
            <w:shd w:val="clear" w:color="auto" w:fill="auto"/>
            <w:noWrap/>
            <w:vAlign w:val="bottom"/>
            <w:hideMark/>
          </w:tcPr>
          <w:p w:rsidR="00C25A3E" w:rsidRPr="00A1524A" w:rsidRDefault="00532E41" w:rsidP="00532E41">
            <w:pPr>
              <w:pStyle w:val="TableText"/>
              <w:spacing w:before="30" w:after="30"/>
              <w:jc w:val="right"/>
              <w:rPr>
                <w:szCs w:val="18"/>
              </w:rPr>
            </w:pPr>
            <w:r w:rsidRPr="00A1524A">
              <w:rPr>
                <w:szCs w:val="18"/>
              </w:rPr>
              <w:t>–</w:t>
            </w:r>
            <w:r w:rsidR="00C25A3E" w:rsidRPr="00A1524A">
              <w:rPr>
                <w:szCs w:val="18"/>
              </w:rPr>
              <w:t>2,201</w:t>
            </w:r>
          </w:p>
        </w:tc>
        <w:tc>
          <w:tcPr>
            <w:tcW w:w="972" w:type="dxa"/>
            <w:shd w:val="clear" w:color="auto" w:fill="auto"/>
            <w:noWrap/>
            <w:hideMark/>
          </w:tcPr>
          <w:p w:rsidR="00C25A3E" w:rsidRPr="00A1524A" w:rsidRDefault="00532E41" w:rsidP="00532E41">
            <w:pPr>
              <w:pStyle w:val="TableText"/>
              <w:spacing w:before="30" w:after="30"/>
              <w:jc w:val="right"/>
              <w:rPr>
                <w:szCs w:val="18"/>
                <w:highlight w:val="green"/>
              </w:rPr>
            </w:pPr>
            <w:r w:rsidRPr="00A1524A">
              <w:rPr>
                <w:szCs w:val="18"/>
              </w:rPr>
              <w:t>–</w:t>
            </w:r>
            <w:r w:rsidR="00C25A3E" w:rsidRPr="00A1524A">
              <w:rPr>
                <w:szCs w:val="18"/>
              </w:rPr>
              <w:t>22,015</w:t>
            </w:r>
          </w:p>
        </w:tc>
        <w:tc>
          <w:tcPr>
            <w:tcW w:w="853" w:type="dxa"/>
            <w:shd w:val="clear" w:color="auto" w:fill="auto"/>
            <w:noWrap/>
            <w:hideMark/>
          </w:tcPr>
          <w:p w:rsidR="00C25A3E" w:rsidRPr="00A1524A" w:rsidRDefault="00871A39" w:rsidP="00532E41">
            <w:pPr>
              <w:pStyle w:val="TableText"/>
              <w:spacing w:before="30" w:after="30"/>
              <w:jc w:val="right"/>
              <w:rPr>
                <w:szCs w:val="18"/>
              </w:rPr>
            </w:pPr>
            <w:r w:rsidRPr="00A1524A">
              <w:rPr>
                <w:szCs w:val="18"/>
              </w:rPr>
              <w:t>–</w:t>
            </w:r>
            <w:r w:rsidR="00C25A3E" w:rsidRPr="00A1524A">
              <w:rPr>
                <w:szCs w:val="18"/>
              </w:rPr>
              <w:t>1000.4</w:t>
            </w:r>
          </w:p>
        </w:tc>
      </w:tr>
      <w:tr w:rsidR="00C25A3E" w:rsidRPr="00A1524A" w:rsidTr="00532E41">
        <w:trPr>
          <w:trHeight w:val="300"/>
        </w:trPr>
        <w:tc>
          <w:tcPr>
            <w:tcW w:w="1838" w:type="dxa"/>
            <w:shd w:val="clear" w:color="auto" w:fill="auto"/>
            <w:noWrap/>
            <w:vAlign w:val="bottom"/>
            <w:hideMark/>
          </w:tcPr>
          <w:p w:rsidR="00C25A3E" w:rsidRPr="00A1524A" w:rsidRDefault="00C25A3E" w:rsidP="00532E41">
            <w:pPr>
              <w:pStyle w:val="TableText"/>
              <w:spacing w:before="30" w:after="30"/>
              <w:rPr>
                <w:rFonts w:eastAsia="Times New Roman"/>
                <w:szCs w:val="18"/>
              </w:rPr>
            </w:pPr>
            <w:r w:rsidRPr="00A1524A">
              <w:rPr>
                <w:rFonts w:eastAsia="Times New Roman"/>
                <w:szCs w:val="18"/>
              </w:rPr>
              <w:t>Water management/waste</w:t>
            </w:r>
          </w:p>
        </w:tc>
        <w:tc>
          <w:tcPr>
            <w:tcW w:w="1004" w:type="dxa"/>
            <w:shd w:val="clear" w:color="auto" w:fill="auto"/>
            <w:noWrap/>
            <w:vAlign w:val="bottom"/>
            <w:hideMark/>
          </w:tcPr>
          <w:p w:rsidR="00C25A3E" w:rsidRPr="00A1524A" w:rsidRDefault="00C25A3E" w:rsidP="00532E41">
            <w:pPr>
              <w:pStyle w:val="TableText"/>
              <w:spacing w:before="30" w:after="30"/>
              <w:jc w:val="right"/>
              <w:rPr>
                <w:szCs w:val="18"/>
              </w:rPr>
            </w:pPr>
            <w:r w:rsidRPr="00A1524A">
              <w:rPr>
                <w:szCs w:val="18"/>
              </w:rPr>
              <w:t>4,946</w:t>
            </w:r>
          </w:p>
        </w:tc>
        <w:tc>
          <w:tcPr>
            <w:tcW w:w="1003" w:type="dxa"/>
            <w:shd w:val="clear" w:color="auto" w:fill="E6F1F9"/>
            <w:noWrap/>
            <w:vAlign w:val="bottom"/>
            <w:hideMark/>
          </w:tcPr>
          <w:p w:rsidR="00C25A3E" w:rsidRPr="00A1524A" w:rsidRDefault="00C25A3E" w:rsidP="00532E41">
            <w:pPr>
              <w:pStyle w:val="TableText"/>
              <w:spacing w:before="30" w:after="30"/>
              <w:jc w:val="right"/>
              <w:rPr>
                <w:szCs w:val="18"/>
              </w:rPr>
            </w:pPr>
            <w:r w:rsidRPr="00A1524A">
              <w:rPr>
                <w:szCs w:val="18"/>
              </w:rPr>
              <w:t>2,453</w:t>
            </w:r>
          </w:p>
        </w:tc>
        <w:tc>
          <w:tcPr>
            <w:tcW w:w="899" w:type="dxa"/>
            <w:shd w:val="clear" w:color="auto" w:fill="E6F1F9"/>
            <w:noWrap/>
            <w:vAlign w:val="bottom"/>
            <w:hideMark/>
          </w:tcPr>
          <w:p w:rsidR="00C25A3E" w:rsidRPr="00A1524A" w:rsidRDefault="00C25A3E" w:rsidP="00532E41">
            <w:pPr>
              <w:pStyle w:val="TableText"/>
              <w:spacing w:before="30" w:after="30"/>
              <w:jc w:val="right"/>
              <w:rPr>
                <w:szCs w:val="18"/>
              </w:rPr>
            </w:pPr>
            <w:r w:rsidRPr="00A1524A">
              <w:rPr>
                <w:szCs w:val="18"/>
              </w:rPr>
              <w:t>2,493</w:t>
            </w:r>
          </w:p>
        </w:tc>
        <w:tc>
          <w:tcPr>
            <w:tcW w:w="928" w:type="dxa"/>
            <w:shd w:val="clear" w:color="auto" w:fill="E6F1F9"/>
            <w:noWrap/>
            <w:vAlign w:val="bottom"/>
            <w:hideMark/>
          </w:tcPr>
          <w:p w:rsidR="00C25A3E" w:rsidRPr="00A1524A" w:rsidRDefault="00C25A3E" w:rsidP="00532E41">
            <w:pPr>
              <w:pStyle w:val="TableText"/>
              <w:spacing w:before="30" w:after="30"/>
              <w:jc w:val="right"/>
              <w:rPr>
                <w:szCs w:val="18"/>
              </w:rPr>
            </w:pPr>
            <w:r w:rsidRPr="00A1524A">
              <w:rPr>
                <w:szCs w:val="18"/>
              </w:rPr>
              <w:t>101.6</w:t>
            </w:r>
          </w:p>
        </w:tc>
        <w:tc>
          <w:tcPr>
            <w:tcW w:w="1008" w:type="dxa"/>
            <w:shd w:val="clear" w:color="auto" w:fill="auto"/>
            <w:noWrap/>
            <w:vAlign w:val="bottom"/>
            <w:hideMark/>
          </w:tcPr>
          <w:p w:rsidR="00C25A3E" w:rsidRPr="00A1524A" w:rsidRDefault="00C25A3E" w:rsidP="00532E41">
            <w:pPr>
              <w:pStyle w:val="TableText"/>
              <w:spacing w:before="30" w:after="30"/>
              <w:jc w:val="right"/>
              <w:rPr>
                <w:szCs w:val="18"/>
              </w:rPr>
            </w:pPr>
            <w:r w:rsidRPr="00A1524A">
              <w:rPr>
                <w:szCs w:val="18"/>
              </w:rPr>
              <w:t>2,100</w:t>
            </w:r>
          </w:p>
        </w:tc>
        <w:tc>
          <w:tcPr>
            <w:tcW w:w="972" w:type="dxa"/>
            <w:shd w:val="clear" w:color="auto" w:fill="auto"/>
            <w:noWrap/>
            <w:vAlign w:val="bottom"/>
            <w:hideMark/>
          </w:tcPr>
          <w:p w:rsidR="00C25A3E" w:rsidRPr="00A1524A" w:rsidRDefault="00C25A3E" w:rsidP="00532E41">
            <w:pPr>
              <w:pStyle w:val="TableText"/>
              <w:spacing w:before="30" w:after="30"/>
              <w:jc w:val="right"/>
              <w:rPr>
                <w:szCs w:val="18"/>
              </w:rPr>
            </w:pPr>
            <w:r w:rsidRPr="00A1524A">
              <w:rPr>
                <w:szCs w:val="18"/>
              </w:rPr>
              <w:t>2,846</w:t>
            </w:r>
          </w:p>
        </w:tc>
        <w:tc>
          <w:tcPr>
            <w:tcW w:w="853" w:type="dxa"/>
            <w:shd w:val="clear" w:color="auto" w:fill="auto"/>
            <w:noWrap/>
            <w:vAlign w:val="bottom"/>
            <w:hideMark/>
          </w:tcPr>
          <w:p w:rsidR="00C25A3E" w:rsidRPr="00A1524A" w:rsidRDefault="00C25A3E" w:rsidP="00532E41">
            <w:pPr>
              <w:pStyle w:val="TableText"/>
              <w:spacing w:before="30" w:after="30"/>
              <w:jc w:val="right"/>
              <w:rPr>
                <w:szCs w:val="18"/>
              </w:rPr>
            </w:pPr>
            <w:r w:rsidRPr="00A1524A">
              <w:rPr>
                <w:szCs w:val="18"/>
              </w:rPr>
              <w:t>135.6</w:t>
            </w:r>
          </w:p>
        </w:tc>
      </w:tr>
      <w:tr w:rsidR="00532E41" w:rsidRPr="00A1524A" w:rsidTr="00532E41">
        <w:trPr>
          <w:trHeight w:val="300"/>
        </w:trPr>
        <w:tc>
          <w:tcPr>
            <w:tcW w:w="1838" w:type="dxa"/>
            <w:shd w:val="clear" w:color="auto" w:fill="auto"/>
            <w:noWrap/>
            <w:vAlign w:val="bottom"/>
            <w:hideMark/>
          </w:tcPr>
          <w:p w:rsidR="00C25A3E" w:rsidRPr="00A1524A" w:rsidRDefault="00C25A3E" w:rsidP="00532E41">
            <w:pPr>
              <w:pStyle w:val="TableText"/>
              <w:spacing w:before="30" w:after="30"/>
              <w:rPr>
                <w:rFonts w:eastAsia="Times New Roman"/>
                <w:szCs w:val="18"/>
              </w:rPr>
            </w:pPr>
            <w:r w:rsidRPr="00A1524A">
              <w:rPr>
                <w:rFonts w:eastAsia="Times New Roman"/>
                <w:szCs w:val="18"/>
              </w:rPr>
              <w:t>Total gross emissions (excluding LULUCF)</w:t>
            </w:r>
          </w:p>
        </w:tc>
        <w:tc>
          <w:tcPr>
            <w:tcW w:w="1004" w:type="dxa"/>
            <w:shd w:val="clear" w:color="auto" w:fill="auto"/>
            <w:noWrap/>
            <w:vAlign w:val="bottom"/>
            <w:hideMark/>
          </w:tcPr>
          <w:p w:rsidR="00C25A3E" w:rsidRPr="00A1524A" w:rsidRDefault="00C25A3E" w:rsidP="00532E41">
            <w:pPr>
              <w:pStyle w:val="TableText"/>
              <w:spacing w:before="30" w:after="30"/>
              <w:jc w:val="right"/>
              <w:rPr>
                <w:szCs w:val="18"/>
              </w:rPr>
            </w:pPr>
            <w:r w:rsidRPr="00A1524A">
              <w:rPr>
                <w:szCs w:val="18"/>
              </w:rPr>
              <w:t>82,937</w:t>
            </w:r>
          </w:p>
        </w:tc>
        <w:tc>
          <w:tcPr>
            <w:tcW w:w="1003" w:type="dxa"/>
            <w:shd w:val="clear" w:color="auto" w:fill="E6F1F9"/>
            <w:noWrap/>
            <w:vAlign w:val="bottom"/>
            <w:hideMark/>
          </w:tcPr>
          <w:p w:rsidR="00C25A3E" w:rsidRPr="00A1524A" w:rsidRDefault="00C25A3E" w:rsidP="00532E41">
            <w:pPr>
              <w:pStyle w:val="TableText"/>
              <w:spacing w:before="30" w:after="30"/>
              <w:jc w:val="right"/>
              <w:rPr>
                <w:szCs w:val="18"/>
              </w:rPr>
            </w:pPr>
            <w:r w:rsidRPr="00A1524A">
              <w:rPr>
                <w:szCs w:val="18"/>
              </w:rPr>
              <w:t>83,215</w:t>
            </w:r>
          </w:p>
        </w:tc>
        <w:tc>
          <w:tcPr>
            <w:tcW w:w="899" w:type="dxa"/>
            <w:shd w:val="clear" w:color="auto" w:fill="E6F1F9"/>
            <w:noWrap/>
            <w:vAlign w:val="bottom"/>
            <w:hideMark/>
          </w:tcPr>
          <w:p w:rsidR="00C25A3E" w:rsidRPr="00A1524A" w:rsidRDefault="00C25A3E" w:rsidP="00532E41">
            <w:pPr>
              <w:pStyle w:val="TableText"/>
              <w:spacing w:before="30" w:after="30"/>
              <w:jc w:val="right"/>
              <w:rPr>
                <w:szCs w:val="18"/>
              </w:rPr>
            </w:pPr>
            <w:r w:rsidRPr="00A1524A">
              <w:rPr>
                <w:szCs w:val="18"/>
              </w:rPr>
              <w:t>-278</w:t>
            </w:r>
          </w:p>
        </w:tc>
        <w:tc>
          <w:tcPr>
            <w:tcW w:w="928" w:type="dxa"/>
            <w:shd w:val="clear" w:color="auto" w:fill="E6F1F9"/>
            <w:noWrap/>
            <w:vAlign w:val="bottom"/>
            <w:hideMark/>
          </w:tcPr>
          <w:p w:rsidR="00C25A3E" w:rsidRPr="00A1524A" w:rsidRDefault="00C25A3E" w:rsidP="00532E41">
            <w:pPr>
              <w:pStyle w:val="TableText"/>
              <w:spacing w:before="30" w:after="30"/>
              <w:jc w:val="right"/>
              <w:rPr>
                <w:szCs w:val="18"/>
              </w:rPr>
            </w:pPr>
            <w:r w:rsidRPr="00A1524A">
              <w:rPr>
                <w:szCs w:val="18"/>
              </w:rPr>
              <w:t>-0.3</w:t>
            </w:r>
          </w:p>
        </w:tc>
        <w:tc>
          <w:tcPr>
            <w:tcW w:w="1008" w:type="dxa"/>
            <w:shd w:val="clear" w:color="auto" w:fill="auto"/>
            <w:noWrap/>
            <w:vAlign w:val="bottom"/>
            <w:hideMark/>
          </w:tcPr>
          <w:p w:rsidR="00C25A3E" w:rsidRPr="00A1524A" w:rsidRDefault="00C25A3E" w:rsidP="00532E41">
            <w:pPr>
              <w:pStyle w:val="TableText"/>
              <w:spacing w:before="30" w:after="30"/>
              <w:jc w:val="right"/>
              <w:rPr>
                <w:szCs w:val="18"/>
              </w:rPr>
            </w:pPr>
            <w:r w:rsidRPr="00A1524A">
              <w:rPr>
                <w:szCs w:val="18"/>
              </w:rPr>
              <w:t>77,218</w:t>
            </w:r>
          </w:p>
        </w:tc>
        <w:tc>
          <w:tcPr>
            <w:tcW w:w="972" w:type="dxa"/>
            <w:shd w:val="clear" w:color="auto" w:fill="auto"/>
            <w:noWrap/>
            <w:vAlign w:val="bottom"/>
            <w:hideMark/>
          </w:tcPr>
          <w:p w:rsidR="00C25A3E" w:rsidRPr="00A1524A" w:rsidRDefault="00C25A3E" w:rsidP="00532E41">
            <w:pPr>
              <w:pStyle w:val="TableText"/>
              <w:spacing w:before="30" w:after="30"/>
              <w:jc w:val="right"/>
              <w:rPr>
                <w:szCs w:val="18"/>
              </w:rPr>
            </w:pPr>
            <w:r w:rsidRPr="00A1524A">
              <w:rPr>
                <w:szCs w:val="18"/>
              </w:rPr>
              <w:t>5,719</w:t>
            </w:r>
          </w:p>
        </w:tc>
        <w:tc>
          <w:tcPr>
            <w:tcW w:w="853" w:type="dxa"/>
            <w:shd w:val="clear" w:color="auto" w:fill="auto"/>
            <w:noWrap/>
            <w:vAlign w:val="bottom"/>
            <w:hideMark/>
          </w:tcPr>
          <w:p w:rsidR="00C25A3E" w:rsidRPr="00A1524A" w:rsidRDefault="00C25A3E" w:rsidP="00532E41">
            <w:pPr>
              <w:pStyle w:val="TableText"/>
              <w:spacing w:before="30" w:after="30"/>
              <w:jc w:val="right"/>
              <w:rPr>
                <w:szCs w:val="18"/>
              </w:rPr>
            </w:pPr>
            <w:r w:rsidRPr="00A1524A">
              <w:rPr>
                <w:szCs w:val="18"/>
              </w:rPr>
              <w:t>7.4</w:t>
            </w:r>
          </w:p>
        </w:tc>
      </w:tr>
      <w:tr w:rsidR="00532E41" w:rsidRPr="00A1524A" w:rsidTr="00532E41">
        <w:trPr>
          <w:trHeight w:val="300"/>
        </w:trPr>
        <w:tc>
          <w:tcPr>
            <w:tcW w:w="1838" w:type="dxa"/>
            <w:tcBorders>
              <w:bottom w:val="single" w:sz="4" w:space="0" w:color="0070C0"/>
            </w:tcBorders>
            <w:shd w:val="clear" w:color="auto" w:fill="auto"/>
            <w:noWrap/>
            <w:vAlign w:val="bottom"/>
            <w:hideMark/>
          </w:tcPr>
          <w:p w:rsidR="00C25A3E" w:rsidRPr="00A1524A" w:rsidRDefault="00C25A3E" w:rsidP="00532E41">
            <w:pPr>
              <w:pStyle w:val="TableText"/>
              <w:spacing w:before="30" w:after="30"/>
              <w:rPr>
                <w:rFonts w:eastAsia="Times New Roman"/>
                <w:szCs w:val="18"/>
              </w:rPr>
            </w:pPr>
            <w:r w:rsidRPr="00A1524A">
              <w:rPr>
                <w:rFonts w:eastAsia="Times New Roman"/>
                <w:szCs w:val="18"/>
              </w:rPr>
              <w:t>Total net emissions (including LULUCF)</w:t>
            </w:r>
          </w:p>
        </w:tc>
        <w:tc>
          <w:tcPr>
            <w:tcW w:w="1004" w:type="dxa"/>
            <w:tcBorders>
              <w:bottom w:val="single" w:sz="4" w:space="0" w:color="0070C0"/>
            </w:tcBorders>
            <w:shd w:val="clear" w:color="auto" w:fill="auto"/>
            <w:noWrap/>
            <w:vAlign w:val="bottom"/>
            <w:hideMark/>
          </w:tcPr>
          <w:p w:rsidR="00C25A3E" w:rsidRPr="00A1524A" w:rsidRDefault="00C25A3E" w:rsidP="00532E41">
            <w:pPr>
              <w:pStyle w:val="TableText"/>
              <w:spacing w:before="30" w:after="30"/>
              <w:jc w:val="right"/>
              <w:rPr>
                <w:szCs w:val="18"/>
              </w:rPr>
            </w:pPr>
            <w:r w:rsidRPr="00A1524A">
              <w:rPr>
                <w:szCs w:val="18"/>
              </w:rPr>
              <w:t>58,722</w:t>
            </w:r>
          </w:p>
        </w:tc>
        <w:tc>
          <w:tcPr>
            <w:tcW w:w="1003" w:type="dxa"/>
            <w:tcBorders>
              <w:bottom w:val="single" w:sz="4" w:space="0" w:color="0070C0"/>
            </w:tcBorders>
            <w:shd w:val="clear" w:color="auto" w:fill="E6F1F9"/>
            <w:noWrap/>
            <w:vAlign w:val="bottom"/>
            <w:hideMark/>
          </w:tcPr>
          <w:p w:rsidR="00C25A3E" w:rsidRPr="00A1524A" w:rsidRDefault="00C25A3E" w:rsidP="00532E41">
            <w:pPr>
              <w:pStyle w:val="TableText"/>
              <w:spacing w:before="30" w:after="30"/>
              <w:jc w:val="right"/>
              <w:rPr>
                <w:szCs w:val="18"/>
              </w:rPr>
            </w:pPr>
            <w:r w:rsidRPr="00A1524A">
              <w:rPr>
                <w:szCs w:val="18"/>
              </w:rPr>
              <w:t>81,025</w:t>
            </w:r>
          </w:p>
        </w:tc>
        <w:tc>
          <w:tcPr>
            <w:tcW w:w="899" w:type="dxa"/>
            <w:tcBorders>
              <w:bottom w:val="single" w:sz="4" w:space="0" w:color="0070C0"/>
            </w:tcBorders>
            <w:shd w:val="clear" w:color="auto" w:fill="E6F1F9"/>
            <w:noWrap/>
            <w:vAlign w:val="bottom"/>
            <w:hideMark/>
          </w:tcPr>
          <w:p w:rsidR="00C25A3E" w:rsidRPr="00A1524A" w:rsidRDefault="00532E41" w:rsidP="00532E41">
            <w:pPr>
              <w:pStyle w:val="TableText"/>
              <w:spacing w:before="30" w:after="30"/>
              <w:jc w:val="right"/>
              <w:rPr>
                <w:szCs w:val="18"/>
                <w:highlight w:val="green"/>
              </w:rPr>
            </w:pPr>
            <w:r w:rsidRPr="00A1524A">
              <w:rPr>
                <w:szCs w:val="18"/>
              </w:rPr>
              <w:t>–</w:t>
            </w:r>
            <w:r w:rsidR="00C25A3E" w:rsidRPr="00A1524A">
              <w:rPr>
                <w:szCs w:val="18"/>
              </w:rPr>
              <w:t>22,303</w:t>
            </w:r>
          </w:p>
        </w:tc>
        <w:tc>
          <w:tcPr>
            <w:tcW w:w="928" w:type="dxa"/>
            <w:tcBorders>
              <w:bottom w:val="single" w:sz="4" w:space="0" w:color="0070C0"/>
            </w:tcBorders>
            <w:shd w:val="clear" w:color="auto" w:fill="E6F1F9"/>
            <w:noWrap/>
            <w:vAlign w:val="bottom"/>
            <w:hideMark/>
          </w:tcPr>
          <w:p w:rsidR="00C25A3E" w:rsidRPr="00A1524A" w:rsidRDefault="00532E41" w:rsidP="00532E41">
            <w:pPr>
              <w:pStyle w:val="TableText"/>
              <w:spacing w:before="30" w:after="30"/>
              <w:jc w:val="right"/>
              <w:rPr>
                <w:szCs w:val="18"/>
              </w:rPr>
            </w:pPr>
            <w:r w:rsidRPr="00A1524A">
              <w:rPr>
                <w:szCs w:val="18"/>
              </w:rPr>
              <w:t>–</w:t>
            </w:r>
            <w:r w:rsidR="00C25A3E" w:rsidRPr="00A1524A">
              <w:rPr>
                <w:szCs w:val="18"/>
              </w:rPr>
              <w:t>27.5</w:t>
            </w:r>
          </w:p>
        </w:tc>
        <w:tc>
          <w:tcPr>
            <w:tcW w:w="1008" w:type="dxa"/>
            <w:tcBorders>
              <w:bottom w:val="single" w:sz="4" w:space="0" w:color="0070C0"/>
            </w:tcBorders>
            <w:shd w:val="clear" w:color="auto" w:fill="auto"/>
            <w:noWrap/>
            <w:vAlign w:val="bottom"/>
            <w:hideMark/>
          </w:tcPr>
          <w:p w:rsidR="00C25A3E" w:rsidRPr="00A1524A" w:rsidRDefault="00C25A3E" w:rsidP="00532E41">
            <w:pPr>
              <w:pStyle w:val="TableText"/>
              <w:spacing w:before="30" w:after="30"/>
              <w:jc w:val="right"/>
              <w:rPr>
                <w:szCs w:val="18"/>
              </w:rPr>
            </w:pPr>
            <w:r w:rsidRPr="00A1524A">
              <w:rPr>
                <w:szCs w:val="18"/>
              </w:rPr>
              <w:t>75,018</w:t>
            </w:r>
          </w:p>
        </w:tc>
        <w:tc>
          <w:tcPr>
            <w:tcW w:w="972" w:type="dxa"/>
            <w:tcBorders>
              <w:bottom w:val="single" w:sz="4" w:space="0" w:color="0070C0"/>
            </w:tcBorders>
            <w:shd w:val="clear" w:color="auto" w:fill="auto"/>
            <w:noWrap/>
            <w:vAlign w:val="bottom"/>
            <w:hideMark/>
          </w:tcPr>
          <w:p w:rsidR="00C25A3E" w:rsidRPr="00A1524A" w:rsidRDefault="00532E41" w:rsidP="00532E41">
            <w:pPr>
              <w:pStyle w:val="TableText"/>
              <w:spacing w:before="30" w:after="30"/>
              <w:jc w:val="right"/>
              <w:rPr>
                <w:szCs w:val="18"/>
                <w:highlight w:val="green"/>
              </w:rPr>
            </w:pPr>
            <w:r w:rsidRPr="00A1524A">
              <w:rPr>
                <w:szCs w:val="18"/>
              </w:rPr>
              <w:t>–</w:t>
            </w:r>
            <w:r w:rsidR="00C25A3E" w:rsidRPr="00A1524A">
              <w:rPr>
                <w:szCs w:val="18"/>
              </w:rPr>
              <w:t>16,296</w:t>
            </w:r>
          </w:p>
        </w:tc>
        <w:tc>
          <w:tcPr>
            <w:tcW w:w="853" w:type="dxa"/>
            <w:tcBorders>
              <w:bottom w:val="single" w:sz="4" w:space="0" w:color="0070C0"/>
            </w:tcBorders>
            <w:shd w:val="clear" w:color="auto" w:fill="auto"/>
            <w:noWrap/>
            <w:vAlign w:val="bottom"/>
            <w:hideMark/>
          </w:tcPr>
          <w:p w:rsidR="00C25A3E" w:rsidRPr="00A1524A" w:rsidRDefault="00532E41" w:rsidP="00532E41">
            <w:pPr>
              <w:pStyle w:val="TableText"/>
              <w:spacing w:before="30" w:after="30"/>
              <w:jc w:val="right"/>
              <w:rPr>
                <w:szCs w:val="18"/>
              </w:rPr>
            </w:pPr>
            <w:r w:rsidRPr="00A1524A">
              <w:rPr>
                <w:szCs w:val="18"/>
              </w:rPr>
              <w:t>–</w:t>
            </w:r>
            <w:r w:rsidR="00C25A3E" w:rsidRPr="00A1524A">
              <w:rPr>
                <w:szCs w:val="18"/>
              </w:rPr>
              <w:t>21.7</w:t>
            </w:r>
          </w:p>
        </w:tc>
      </w:tr>
    </w:tbl>
    <w:p w:rsidR="0072732E" w:rsidRPr="00A1524A" w:rsidRDefault="0072732E" w:rsidP="0072732E">
      <w:pPr>
        <w:pStyle w:val="Note"/>
        <w:ind w:left="0" w:firstLine="0"/>
      </w:pPr>
      <w:bookmarkStart w:id="119" w:name="_Ref432492777"/>
      <w:bookmarkStart w:id="120" w:name="_Toc436132100"/>
      <w:bookmarkStart w:id="121" w:name="_Toc435691150"/>
      <w:r w:rsidRPr="00A1524A">
        <w:t xml:space="preserve">Note: </w:t>
      </w:r>
      <w:r w:rsidR="000A24C7" w:rsidRPr="00A1524A">
        <w:t>BR1 emissions are given in both AR2 GWPs (as reported in the BR1), and in AR4 GWPs (to aid comparison with this report)</w:t>
      </w:r>
      <w:r w:rsidRPr="00A1524A">
        <w:t xml:space="preserve">. </w:t>
      </w:r>
    </w:p>
    <w:p w:rsidR="0063562A" w:rsidRPr="00A1524A" w:rsidRDefault="00C25A3E" w:rsidP="0072732E">
      <w:pPr>
        <w:pStyle w:val="Tableheading"/>
      </w:pPr>
      <w:bookmarkStart w:id="122" w:name="_Toc437420218"/>
      <w:r w:rsidRPr="00A1524A">
        <w:lastRenderedPageBreak/>
        <w:t>Table 4.</w:t>
      </w:r>
      <w:bookmarkEnd w:id="119"/>
      <w:r w:rsidRPr="00A1524A">
        <w:t>4: Differences with emissions reported in the BR1 for the year 2030</w:t>
      </w:r>
      <w:bookmarkEnd w:id="120"/>
      <w:bookmarkEnd w:id="122"/>
    </w:p>
    <w:tbl>
      <w:tblPr>
        <w:tblW w:w="8562" w:type="dxa"/>
        <w:tblInd w:w="103" w:type="dxa"/>
        <w:tblLayout w:type="fixed"/>
        <w:tblLook w:val="04A0" w:firstRow="1" w:lastRow="0" w:firstColumn="1" w:lastColumn="0" w:noHBand="0" w:noVBand="1"/>
      </w:tblPr>
      <w:tblGrid>
        <w:gridCol w:w="1852"/>
        <w:gridCol w:w="1011"/>
        <w:gridCol w:w="970"/>
        <w:gridCol w:w="944"/>
        <w:gridCol w:w="934"/>
        <w:gridCol w:w="957"/>
        <w:gridCol w:w="1036"/>
        <w:gridCol w:w="858"/>
      </w:tblGrid>
      <w:tr w:rsidR="001537C7" w:rsidRPr="00A1524A" w:rsidTr="003B0316">
        <w:tc>
          <w:tcPr>
            <w:tcW w:w="1852" w:type="dxa"/>
            <w:vMerge w:val="restart"/>
            <w:tcBorders>
              <w:top w:val="single" w:sz="4" w:space="0" w:color="0070C0"/>
            </w:tcBorders>
            <w:shd w:val="clear" w:color="auto" w:fill="0070C0"/>
            <w:noWrap/>
            <w:vAlign w:val="bottom"/>
            <w:hideMark/>
          </w:tcPr>
          <w:bookmarkEnd w:id="121"/>
          <w:p w:rsidR="00C25A3E" w:rsidRPr="00A1524A" w:rsidRDefault="00C25A3E" w:rsidP="006209A3">
            <w:pPr>
              <w:pStyle w:val="TableTextbold"/>
              <w:keepNext/>
              <w:rPr>
                <w:rFonts w:eastAsia="Times New Roman"/>
                <w:color w:val="FFFFFF" w:themeColor="background1"/>
              </w:rPr>
            </w:pPr>
            <w:r w:rsidRPr="00A1524A">
              <w:rPr>
                <w:rFonts w:eastAsia="Times New Roman"/>
                <w:color w:val="FFFFFF" w:themeColor="background1"/>
              </w:rPr>
              <w:t>Sector</w:t>
            </w:r>
          </w:p>
        </w:tc>
        <w:tc>
          <w:tcPr>
            <w:tcW w:w="6710" w:type="dxa"/>
            <w:gridSpan w:val="7"/>
            <w:tcBorders>
              <w:top w:val="single" w:sz="4" w:space="0" w:color="0070C0"/>
            </w:tcBorders>
            <w:shd w:val="clear" w:color="auto" w:fill="0070C0"/>
            <w:noWrap/>
            <w:vAlign w:val="bottom"/>
            <w:hideMark/>
          </w:tcPr>
          <w:p w:rsidR="00C25A3E" w:rsidRPr="00A1524A" w:rsidRDefault="00C25A3E" w:rsidP="006209A3">
            <w:pPr>
              <w:pStyle w:val="TableTextbold"/>
              <w:keepNext/>
              <w:spacing w:after="0"/>
              <w:jc w:val="center"/>
              <w:rPr>
                <w:rFonts w:eastAsia="Times New Roman"/>
                <w:color w:val="FFFFFF" w:themeColor="background1"/>
              </w:rPr>
            </w:pPr>
            <w:r w:rsidRPr="00A1524A">
              <w:rPr>
                <w:rFonts w:eastAsia="Times New Roman"/>
                <w:color w:val="FFFFFF" w:themeColor="background1"/>
              </w:rPr>
              <w:t>Projected Emissions 2030 (</w:t>
            </w:r>
            <w:proofErr w:type="spellStart"/>
            <w:r w:rsidRPr="00A1524A">
              <w:rPr>
                <w:rFonts w:eastAsia="Times New Roman"/>
                <w:color w:val="FFFFFF" w:themeColor="background1"/>
              </w:rPr>
              <w:t>kt</w:t>
            </w:r>
            <w:proofErr w:type="spellEnd"/>
            <w:r w:rsidRPr="00A1524A">
              <w:rPr>
                <w:rFonts w:eastAsia="Times New Roman"/>
                <w:color w:val="FFFFFF" w:themeColor="background1"/>
              </w:rPr>
              <w:t xml:space="preserve"> CO</w:t>
            </w:r>
            <w:r w:rsidRPr="00A1524A">
              <w:rPr>
                <w:rFonts w:eastAsia="Times New Roman"/>
                <w:color w:val="FFFFFF" w:themeColor="background1"/>
                <w:vertAlign w:val="subscript"/>
              </w:rPr>
              <w:t>2</w:t>
            </w:r>
            <w:r w:rsidRPr="00A1524A">
              <w:rPr>
                <w:rFonts w:eastAsia="Times New Roman"/>
                <w:color w:val="FFFFFF" w:themeColor="background1"/>
              </w:rPr>
              <w:t xml:space="preserve"> </w:t>
            </w:r>
            <w:proofErr w:type="spellStart"/>
            <w:r w:rsidRPr="00A1524A">
              <w:rPr>
                <w:rFonts w:eastAsia="Times New Roman"/>
                <w:color w:val="FFFFFF" w:themeColor="background1"/>
              </w:rPr>
              <w:t>eq</w:t>
            </w:r>
            <w:proofErr w:type="spellEnd"/>
            <w:r w:rsidRPr="00A1524A">
              <w:rPr>
                <w:rFonts w:eastAsia="Times New Roman"/>
                <w:color w:val="FFFFFF" w:themeColor="background1"/>
              </w:rPr>
              <w:t>)</w:t>
            </w:r>
          </w:p>
        </w:tc>
      </w:tr>
      <w:tr w:rsidR="001537C7" w:rsidRPr="00A1524A" w:rsidTr="003B0316">
        <w:tc>
          <w:tcPr>
            <w:tcW w:w="1852" w:type="dxa"/>
            <w:vMerge/>
            <w:shd w:val="clear" w:color="auto" w:fill="0070C0"/>
            <w:vAlign w:val="bottom"/>
            <w:hideMark/>
          </w:tcPr>
          <w:p w:rsidR="00C25A3E" w:rsidRPr="00A1524A" w:rsidRDefault="00C25A3E" w:rsidP="006209A3">
            <w:pPr>
              <w:pStyle w:val="TableTextbold"/>
              <w:keepNext/>
              <w:rPr>
                <w:rFonts w:eastAsia="Times New Roman"/>
                <w:color w:val="FFFFFF" w:themeColor="background1"/>
              </w:rPr>
            </w:pPr>
          </w:p>
        </w:tc>
        <w:tc>
          <w:tcPr>
            <w:tcW w:w="1011" w:type="dxa"/>
            <w:vMerge w:val="restart"/>
            <w:shd w:val="clear" w:color="auto" w:fill="0070C0"/>
            <w:noWrap/>
            <w:vAlign w:val="bottom"/>
            <w:hideMark/>
          </w:tcPr>
          <w:p w:rsidR="00C25A3E" w:rsidRPr="00A1524A" w:rsidRDefault="00C25A3E" w:rsidP="006209A3">
            <w:pPr>
              <w:pStyle w:val="TableTextbold"/>
              <w:keepNext/>
              <w:rPr>
                <w:rFonts w:eastAsia="Times New Roman"/>
                <w:color w:val="FFFFFF" w:themeColor="background1"/>
              </w:rPr>
            </w:pPr>
            <w:r w:rsidRPr="00A1524A">
              <w:rPr>
                <w:rFonts w:eastAsia="Times New Roman"/>
                <w:color w:val="FFFFFF" w:themeColor="background1"/>
              </w:rPr>
              <w:t>Second Biennial Report (AR4)</w:t>
            </w:r>
          </w:p>
        </w:tc>
        <w:tc>
          <w:tcPr>
            <w:tcW w:w="2848" w:type="dxa"/>
            <w:gridSpan w:val="3"/>
            <w:shd w:val="clear" w:color="auto" w:fill="0070C0"/>
            <w:noWrap/>
            <w:vAlign w:val="bottom"/>
            <w:hideMark/>
          </w:tcPr>
          <w:p w:rsidR="00C25A3E" w:rsidRPr="00A1524A" w:rsidRDefault="00C25A3E" w:rsidP="006209A3">
            <w:pPr>
              <w:pStyle w:val="TableTextbold"/>
              <w:keepNext/>
              <w:spacing w:after="0"/>
              <w:jc w:val="center"/>
              <w:rPr>
                <w:rFonts w:eastAsia="Times New Roman"/>
                <w:color w:val="FFFFFF" w:themeColor="background1"/>
              </w:rPr>
            </w:pPr>
            <w:r w:rsidRPr="00A1524A">
              <w:rPr>
                <w:rFonts w:eastAsia="Times New Roman"/>
                <w:color w:val="FFFFFF" w:themeColor="background1"/>
              </w:rPr>
              <w:t>First Biennial Report (AR4)</w:t>
            </w:r>
          </w:p>
        </w:tc>
        <w:tc>
          <w:tcPr>
            <w:tcW w:w="2851" w:type="dxa"/>
            <w:gridSpan w:val="3"/>
            <w:shd w:val="clear" w:color="auto" w:fill="0070C0"/>
            <w:noWrap/>
            <w:vAlign w:val="bottom"/>
            <w:hideMark/>
          </w:tcPr>
          <w:p w:rsidR="00C25A3E" w:rsidRPr="00A1524A" w:rsidRDefault="00C25A3E" w:rsidP="006209A3">
            <w:pPr>
              <w:pStyle w:val="TableTextbold"/>
              <w:keepNext/>
              <w:spacing w:after="0"/>
              <w:jc w:val="center"/>
              <w:rPr>
                <w:rFonts w:eastAsia="Times New Roman"/>
                <w:color w:val="FFFFFF" w:themeColor="background1"/>
              </w:rPr>
            </w:pPr>
            <w:r w:rsidRPr="00A1524A">
              <w:rPr>
                <w:rFonts w:eastAsia="Times New Roman"/>
                <w:color w:val="FFFFFF" w:themeColor="background1"/>
              </w:rPr>
              <w:t>First Biennial Report (AR2)</w:t>
            </w:r>
          </w:p>
        </w:tc>
      </w:tr>
      <w:tr w:rsidR="001537C7" w:rsidRPr="00A1524A" w:rsidTr="003B0316">
        <w:tc>
          <w:tcPr>
            <w:tcW w:w="1852" w:type="dxa"/>
            <w:vMerge/>
            <w:shd w:val="clear" w:color="auto" w:fill="0070C0"/>
            <w:vAlign w:val="bottom"/>
            <w:hideMark/>
          </w:tcPr>
          <w:p w:rsidR="00C25A3E" w:rsidRPr="00A1524A" w:rsidRDefault="00C25A3E" w:rsidP="006209A3">
            <w:pPr>
              <w:pStyle w:val="TableTextbold"/>
              <w:keepNext/>
              <w:rPr>
                <w:rFonts w:eastAsia="Times New Roman"/>
                <w:color w:val="FFFFFF" w:themeColor="background1"/>
              </w:rPr>
            </w:pPr>
          </w:p>
        </w:tc>
        <w:tc>
          <w:tcPr>
            <w:tcW w:w="1011" w:type="dxa"/>
            <w:vMerge/>
            <w:shd w:val="clear" w:color="auto" w:fill="0070C0"/>
            <w:vAlign w:val="bottom"/>
            <w:hideMark/>
          </w:tcPr>
          <w:p w:rsidR="00C25A3E" w:rsidRPr="00A1524A" w:rsidRDefault="00C25A3E" w:rsidP="006209A3">
            <w:pPr>
              <w:pStyle w:val="TableTextbold"/>
              <w:keepNext/>
              <w:rPr>
                <w:rFonts w:eastAsia="Times New Roman"/>
                <w:color w:val="FFFFFF" w:themeColor="background1"/>
              </w:rPr>
            </w:pPr>
          </w:p>
        </w:tc>
        <w:tc>
          <w:tcPr>
            <w:tcW w:w="970" w:type="dxa"/>
            <w:vMerge w:val="restart"/>
            <w:shd w:val="clear" w:color="auto" w:fill="0070C0"/>
            <w:noWrap/>
            <w:vAlign w:val="bottom"/>
            <w:hideMark/>
          </w:tcPr>
          <w:p w:rsidR="00C25A3E" w:rsidRPr="00A1524A" w:rsidRDefault="00C25A3E" w:rsidP="006209A3">
            <w:pPr>
              <w:pStyle w:val="TableTextbold"/>
              <w:keepNext/>
              <w:spacing w:before="0"/>
              <w:rPr>
                <w:rFonts w:eastAsia="Times New Roman"/>
                <w:color w:val="FFFFFF" w:themeColor="background1"/>
              </w:rPr>
            </w:pPr>
            <w:proofErr w:type="spellStart"/>
            <w:r w:rsidRPr="00A1524A">
              <w:rPr>
                <w:rFonts w:eastAsia="Times New Roman"/>
                <w:color w:val="FFFFFF" w:themeColor="background1"/>
              </w:rPr>
              <w:t>kt</w:t>
            </w:r>
            <w:proofErr w:type="spellEnd"/>
            <w:r w:rsidRPr="00A1524A">
              <w:rPr>
                <w:rFonts w:eastAsia="Times New Roman"/>
                <w:color w:val="FFFFFF" w:themeColor="background1"/>
              </w:rPr>
              <w:t xml:space="preserve"> CO</w:t>
            </w:r>
            <w:r w:rsidRPr="00A1524A">
              <w:rPr>
                <w:rFonts w:eastAsia="Times New Roman"/>
                <w:color w:val="FFFFFF" w:themeColor="background1"/>
                <w:vertAlign w:val="subscript"/>
              </w:rPr>
              <w:t>2</w:t>
            </w:r>
            <w:r w:rsidRPr="00A1524A">
              <w:rPr>
                <w:rFonts w:eastAsia="Times New Roman"/>
                <w:color w:val="FFFFFF" w:themeColor="background1"/>
              </w:rPr>
              <w:t xml:space="preserve"> </w:t>
            </w:r>
            <w:proofErr w:type="spellStart"/>
            <w:r w:rsidRPr="00A1524A">
              <w:rPr>
                <w:rFonts w:eastAsia="Times New Roman"/>
                <w:color w:val="FFFFFF" w:themeColor="background1"/>
              </w:rPr>
              <w:t>eq</w:t>
            </w:r>
            <w:proofErr w:type="spellEnd"/>
          </w:p>
        </w:tc>
        <w:tc>
          <w:tcPr>
            <w:tcW w:w="1878" w:type="dxa"/>
            <w:gridSpan w:val="2"/>
            <w:shd w:val="clear" w:color="auto" w:fill="0070C0"/>
            <w:noWrap/>
            <w:vAlign w:val="bottom"/>
            <w:hideMark/>
          </w:tcPr>
          <w:p w:rsidR="00C25A3E" w:rsidRPr="00A1524A" w:rsidRDefault="00C25A3E" w:rsidP="006209A3">
            <w:pPr>
              <w:pStyle w:val="TableTextbold"/>
              <w:keepNext/>
              <w:spacing w:before="0" w:after="0"/>
              <w:jc w:val="center"/>
              <w:rPr>
                <w:rFonts w:eastAsia="Times New Roman"/>
                <w:color w:val="FFFFFF" w:themeColor="background1"/>
              </w:rPr>
            </w:pPr>
            <w:r w:rsidRPr="00A1524A">
              <w:rPr>
                <w:rFonts w:eastAsia="Times New Roman"/>
                <w:color w:val="FFFFFF" w:themeColor="background1"/>
              </w:rPr>
              <w:t>difference</w:t>
            </w:r>
          </w:p>
        </w:tc>
        <w:tc>
          <w:tcPr>
            <w:tcW w:w="957" w:type="dxa"/>
            <w:vMerge w:val="restart"/>
            <w:shd w:val="clear" w:color="auto" w:fill="0070C0"/>
            <w:noWrap/>
            <w:vAlign w:val="bottom"/>
            <w:hideMark/>
          </w:tcPr>
          <w:p w:rsidR="00C25A3E" w:rsidRPr="00A1524A" w:rsidRDefault="00C25A3E" w:rsidP="006209A3">
            <w:pPr>
              <w:pStyle w:val="TableTextbold"/>
              <w:keepNext/>
              <w:spacing w:before="0"/>
              <w:rPr>
                <w:rFonts w:eastAsia="Times New Roman"/>
                <w:color w:val="FFFFFF" w:themeColor="background1"/>
              </w:rPr>
            </w:pPr>
            <w:proofErr w:type="spellStart"/>
            <w:r w:rsidRPr="00A1524A">
              <w:rPr>
                <w:rFonts w:eastAsia="Times New Roman"/>
                <w:color w:val="FFFFFF" w:themeColor="background1"/>
              </w:rPr>
              <w:t>kt</w:t>
            </w:r>
            <w:proofErr w:type="spellEnd"/>
            <w:r w:rsidRPr="00A1524A">
              <w:rPr>
                <w:rFonts w:eastAsia="Times New Roman"/>
                <w:color w:val="FFFFFF" w:themeColor="background1"/>
              </w:rPr>
              <w:t xml:space="preserve"> CO</w:t>
            </w:r>
            <w:r w:rsidRPr="00A1524A">
              <w:rPr>
                <w:rFonts w:eastAsia="Times New Roman"/>
                <w:color w:val="FFFFFF" w:themeColor="background1"/>
                <w:vertAlign w:val="subscript"/>
              </w:rPr>
              <w:t>2</w:t>
            </w:r>
            <w:r w:rsidRPr="00A1524A">
              <w:rPr>
                <w:rFonts w:eastAsia="Times New Roman"/>
                <w:color w:val="FFFFFF" w:themeColor="background1"/>
              </w:rPr>
              <w:t xml:space="preserve"> </w:t>
            </w:r>
            <w:proofErr w:type="spellStart"/>
            <w:r w:rsidRPr="00A1524A">
              <w:rPr>
                <w:rFonts w:eastAsia="Times New Roman"/>
                <w:color w:val="FFFFFF" w:themeColor="background1"/>
              </w:rPr>
              <w:t>eq</w:t>
            </w:r>
            <w:proofErr w:type="spellEnd"/>
          </w:p>
        </w:tc>
        <w:tc>
          <w:tcPr>
            <w:tcW w:w="1894" w:type="dxa"/>
            <w:gridSpan w:val="2"/>
            <w:shd w:val="clear" w:color="auto" w:fill="0070C0"/>
            <w:noWrap/>
            <w:vAlign w:val="bottom"/>
            <w:hideMark/>
          </w:tcPr>
          <w:p w:rsidR="00C25A3E" w:rsidRPr="00A1524A" w:rsidRDefault="00C25A3E" w:rsidP="006209A3">
            <w:pPr>
              <w:pStyle w:val="TableTextbold"/>
              <w:keepNext/>
              <w:spacing w:before="0" w:after="0"/>
              <w:jc w:val="center"/>
              <w:rPr>
                <w:rFonts w:eastAsia="Times New Roman"/>
                <w:color w:val="FFFFFF" w:themeColor="background1"/>
              </w:rPr>
            </w:pPr>
            <w:r w:rsidRPr="00A1524A">
              <w:rPr>
                <w:rFonts w:eastAsia="Times New Roman"/>
                <w:color w:val="FFFFFF" w:themeColor="background1"/>
              </w:rPr>
              <w:t>difference</w:t>
            </w:r>
          </w:p>
        </w:tc>
      </w:tr>
      <w:tr w:rsidR="001537C7" w:rsidRPr="00A1524A" w:rsidTr="003B0316">
        <w:tc>
          <w:tcPr>
            <w:tcW w:w="1852" w:type="dxa"/>
            <w:vMerge/>
            <w:tcBorders>
              <w:bottom w:val="single" w:sz="4" w:space="0" w:color="0070C0"/>
            </w:tcBorders>
            <w:shd w:val="clear" w:color="auto" w:fill="0070C0"/>
            <w:vAlign w:val="bottom"/>
            <w:hideMark/>
          </w:tcPr>
          <w:p w:rsidR="00C25A3E" w:rsidRPr="00A1524A" w:rsidRDefault="00C25A3E" w:rsidP="006209A3">
            <w:pPr>
              <w:pStyle w:val="TableTextbold"/>
              <w:keepNext/>
              <w:rPr>
                <w:rFonts w:eastAsia="Times New Roman"/>
                <w:color w:val="FFFFFF" w:themeColor="background1"/>
              </w:rPr>
            </w:pPr>
          </w:p>
        </w:tc>
        <w:tc>
          <w:tcPr>
            <w:tcW w:w="1011" w:type="dxa"/>
            <w:vMerge/>
            <w:tcBorders>
              <w:bottom w:val="single" w:sz="4" w:space="0" w:color="0070C0"/>
            </w:tcBorders>
            <w:shd w:val="clear" w:color="auto" w:fill="0070C0"/>
            <w:vAlign w:val="bottom"/>
            <w:hideMark/>
          </w:tcPr>
          <w:p w:rsidR="00C25A3E" w:rsidRPr="00A1524A" w:rsidRDefault="00C25A3E" w:rsidP="00C07FA1">
            <w:pPr>
              <w:pStyle w:val="TableTextbold"/>
              <w:rPr>
                <w:rFonts w:eastAsia="Times New Roman"/>
                <w:color w:val="FFFFFF" w:themeColor="background1"/>
              </w:rPr>
            </w:pPr>
          </w:p>
        </w:tc>
        <w:tc>
          <w:tcPr>
            <w:tcW w:w="970" w:type="dxa"/>
            <w:vMerge/>
            <w:tcBorders>
              <w:bottom w:val="single" w:sz="4" w:space="0" w:color="0070C0"/>
            </w:tcBorders>
            <w:shd w:val="clear" w:color="auto" w:fill="0070C0"/>
            <w:vAlign w:val="bottom"/>
            <w:hideMark/>
          </w:tcPr>
          <w:p w:rsidR="00C25A3E" w:rsidRPr="00A1524A" w:rsidRDefault="00C25A3E" w:rsidP="003B0316">
            <w:pPr>
              <w:pStyle w:val="TableTextbold"/>
              <w:spacing w:before="0"/>
              <w:rPr>
                <w:rFonts w:eastAsia="Times New Roman"/>
                <w:color w:val="FFFFFF" w:themeColor="background1"/>
              </w:rPr>
            </w:pPr>
          </w:p>
        </w:tc>
        <w:tc>
          <w:tcPr>
            <w:tcW w:w="944" w:type="dxa"/>
            <w:tcBorders>
              <w:bottom w:val="single" w:sz="4" w:space="0" w:color="0070C0"/>
            </w:tcBorders>
            <w:shd w:val="clear" w:color="auto" w:fill="0070C0"/>
            <w:noWrap/>
            <w:vAlign w:val="bottom"/>
            <w:hideMark/>
          </w:tcPr>
          <w:p w:rsidR="00C25A3E" w:rsidRPr="00A1524A" w:rsidRDefault="00C25A3E" w:rsidP="003B0316">
            <w:pPr>
              <w:pStyle w:val="TableTextbold"/>
              <w:spacing w:before="0"/>
              <w:rPr>
                <w:rFonts w:eastAsia="Times New Roman"/>
                <w:color w:val="FFFFFF" w:themeColor="background1"/>
              </w:rPr>
            </w:pPr>
            <w:r w:rsidRPr="00A1524A">
              <w:rPr>
                <w:rFonts w:eastAsia="Times New Roman"/>
                <w:color w:val="FFFFFF" w:themeColor="background1"/>
              </w:rPr>
              <w:t>absolute</w:t>
            </w:r>
          </w:p>
        </w:tc>
        <w:tc>
          <w:tcPr>
            <w:tcW w:w="934" w:type="dxa"/>
            <w:tcBorders>
              <w:bottom w:val="single" w:sz="4" w:space="0" w:color="0070C0"/>
            </w:tcBorders>
            <w:shd w:val="clear" w:color="auto" w:fill="0070C0"/>
            <w:noWrap/>
            <w:vAlign w:val="bottom"/>
            <w:hideMark/>
          </w:tcPr>
          <w:p w:rsidR="00C25A3E" w:rsidRPr="00A1524A" w:rsidRDefault="00C25A3E" w:rsidP="003B0316">
            <w:pPr>
              <w:pStyle w:val="TableTextbold"/>
              <w:spacing w:before="0"/>
              <w:rPr>
                <w:rFonts w:eastAsia="Times New Roman"/>
                <w:color w:val="FFFFFF" w:themeColor="background1"/>
              </w:rPr>
            </w:pPr>
            <w:r w:rsidRPr="00A1524A">
              <w:rPr>
                <w:rFonts w:eastAsia="Times New Roman"/>
                <w:color w:val="FFFFFF" w:themeColor="background1"/>
              </w:rPr>
              <w:t>per cent</w:t>
            </w:r>
          </w:p>
        </w:tc>
        <w:tc>
          <w:tcPr>
            <w:tcW w:w="957" w:type="dxa"/>
            <w:vMerge/>
            <w:tcBorders>
              <w:bottom w:val="single" w:sz="4" w:space="0" w:color="0070C0"/>
            </w:tcBorders>
            <w:shd w:val="clear" w:color="auto" w:fill="0070C0"/>
            <w:vAlign w:val="bottom"/>
            <w:hideMark/>
          </w:tcPr>
          <w:p w:rsidR="00C25A3E" w:rsidRPr="00A1524A" w:rsidRDefault="00C25A3E" w:rsidP="003B0316">
            <w:pPr>
              <w:pStyle w:val="TableTextbold"/>
              <w:spacing w:before="0"/>
              <w:rPr>
                <w:rFonts w:eastAsia="Times New Roman"/>
                <w:color w:val="FFFFFF" w:themeColor="background1"/>
              </w:rPr>
            </w:pPr>
          </w:p>
        </w:tc>
        <w:tc>
          <w:tcPr>
            <w:tcW w:w="1036" w:type="dxa"/>
            <w:tcBorders>
              <w:bottom w:val="single" w:sz="4" w:space="0" w:color="0070C0"/>
            </w:tcBorders>
            <w:shd w:val="clear" w:color="auto" w:fill="0070C0"/>
            <w:noWrap/>
            <w:vAlign w:val="bottom"/>
            <w:hideMark/>
          </w:tcPr>
          <w:p w:rsidR="00C25A3E" w:rsidRPr="00A1524A" w:rsidRDefault="00C25A3E" w:rsidP="003B0316">
            <w:pPr>
              <w:pStyle w:val="TableTextbold"/>
              <w:spacing w:before="0"/>
              <w:rPr>
                <w:rFonts w:eastAsia="Times New Roman"/>
                <w:color w:val="FFFFFF" w:themeColor="background1"/>
              </w:rPr>
            </w:pPr>
            <w:r w:rsidRPr="00A1524A">
              <w:rPr>
                <w:rFonts w:eastAsia="Times New Roman"/>
                <w:color w:val="FFFFFF" w:themeColor="background1"/>
              </w:rPr>
              <w:t>absolute</w:t>
            </w:r>
          </w:p>
        </w:tc>
        <w:tc>
          <w:tcPr>
            <w:tcW w:w="858" w:type="dxa"/>
            <w:tcBorders>
              <w:bottom w:val="single" w:sz="4" w:space="0" w:color="0070C0"/>
            </w:tcBorders>
            <w:shd w:val="clear" w:color="auto" w:fill="0070C0"/>
            <w:noWrap/>
            <w:vAlign w:val="bottom"/>
            <w:hideMark/>
          </w:tcPr>
          <w:p w:rsidR="00C25A3E" w:rsidRPr="00A1524A" w:rsidRDefault="00C25A3E" w:rsidP="003B0316">
            <w:pPr>
              <w:pStyle w:val="TableTextbold"/>
              <w:spacing w:before="0"/>
              <w:rPr>
                <w:rFonts w:eastAsia="Times New Roman"/>
                <w:color w:val="FFFFFF" w:themeColor="background1"/>
              </w:rPr>
            </w:pPr>
            <w:r w:rsidRPr="00A1524A">
              <w:rPr>
                <w:rFonts w:eastAsia="Times New Roman"/>
                <w:color w:val="FFFFFF" w:themeColor="background1"/>
              </w:rPr>
              <w:t>per cent</w:t>
            </w:r>
          </w:p>
        </w:tc>
      </w:tr>
      <w:tr w:rsidR="00C25A3E" w:rsidRPr="00A1524A" w:rsidTr="001537C7">
        <w:trPr>
          <w:trHeight w:val="300"/>
        </w:trPr>
        <w:tc>
          <w:tcPr>
            <w:tcW w:w="1852" w:type="dxa"/>
            <w:tcBorders>
              <w:top w:val="single" w:sz="4" w:space="0" w:color="0070C0"/>
            </w:tcBorders>
            <w:shd w:val="clear" w:color="auto" w:fill="auto"/>
            <w:noWrap/>
            <w:vAlign w:val="bottom"/>
            <w:hideMark/>
          </w:tcPr>
          <w:p w:rsidR="00C25A3E" w:rsidRPr="00A1524A" w:rsidRDefault="00C25A3E" w:rsidP="006209A3">
            <w:pPr>
              <w:pStyle w:val="TableText"/>
              <w:keepNext/>
              <w:rPr>
                <w:rFonts w:eastAsia="Times New Roman"/>
              </w:rPr>
            </w:pPr>
            <w:r w:rsidRPr="00A1524A">
              <w:rPr>
                <w:rFonts w:eastAsia="Times New Roman"/>
              </w:rPr>
              <w:t>Energy</w:t>
            </w:r>
          </w:p>
        </w:tc>
        <w:tc>
          <w:tcPr>
            <w:tcW w:w="1011" w:type="dxa"/>
            <w:tcBorders>
              <w:top w:val="single" w:sz="4" w:space="0" w:color="0070C0"/>
            </w:tcBorders>
            <w:shd w:val="clear" w:color="auto" w:fill="auto"/>
            <w:noWrap/>
            <w:vAlign w:val="bottom"/>
            <w:hideMark/>
          </w:tcPr>
          <w:p w:rsidR="00C25A3E" w:rsidRPr="00A1524A" w:rsidRDefault="00C25A3E" w:rsidP="001537C7">
            <w:pPr>
              <w:pStyle w:val="TableText"/>
              <w:jc w:val="right"/>
              <w:rPr>
                <w:szCs w:val="20"/>
              </w:rPr>
            </w:pPr>
            <w:r w:rsidRPr="00A1524A">
              <w:t>18,115</w:t>
            </w:r>
          </w:p>
        </w:tc>
        <w:tc>
          <w:tcPr>
            <w:tcW w:w="970" w:type="dxa"/>
            <w:tcBorders>
              <w:top w:val="single" w:sz="4" w:space="0" w:color="0070C0"/>
            </w:tcBorders>
            <w:shd w:val="clear" w:color="auto" w:fill="E6F1F9"/>
            <w:noWrap/>
            <w:vAlign w:val="bottom"/>
            <w:hideMark/>
          </w:tcPr>
          <w:p w:rsidR="00C25A3E" w:rsidRPr="00A1524A" w:rsidRDefault="00C25A3E" w:rsidP="001537C7">
            <w:pPr>
              <w:pStyle w:val="TableText"/>
              <w:jc w:val="right"/>
              <w:rPr>
                <w:szCs w:val="20"/>
              </w:rPr>
            </w:pPr>
            <w:r w:rsidRPr="00A1524A">
              <w:t>18,522</w:t>
            </w:r>
          </w:p>
        </w:tc>
        <w:tc>
          <w:tcPr>
            <w:tcW w:w="944" w:type="dxa"/>
            <w:tcBorders>
              <w:top w:val="single" w:sz="4" w:space="0" w:color="0070C0"/>
            </w:tcBorders>
            <w:shd w:val="clear" w:color="auto" w:fill="E6F1F9"/>
            <w:noWrap/>
            <w:vAlign w:val="bottom"/>
            <w:hideMark/>
          </w:tcPr>
          <w:p w:rsidR="00C25A3E" w:rsidRPr="00A1524A" w:rsidRDefault="001537C7" w:rsidP="001537C7">
            <w:pPr>
              <w:pStyle w:val="TableText"/>
              <w:jc w:val="right"/>
              <w:rPr>
                <w:szCs w:val="20"/>
              </w:rPr>
            </w:pPr>
            <w:r w:rsidRPr="00A1524A">
              <w:t>–</w:t>
            </w:r>
            <w:r w:rsidR="00C25A3E" w:rsidRPr="00A1524A">
              <w:t>407</w:t>
            </w:r>
          </w:p>
        </w:tc>
        <w:tc>
          <w:tcPr>
            <w:tcW w:w="934" w:type="dxa"/>
            <w:tcBorders>
              <w:top w:val="single" w:sz="4" w:space="0" w:color="0070C0"/>
            </w:tcBorders>
            <w:shd w:val="clear" w:color="auto" w:fill="E6F1F9"/>
            <w:noWrap/>
            <w:vAlign w:val="bottom"/>
            <w:hideMark/>
          </w:tcPr>
          <w:p w:rsidR="00C25A3E" w:rsidRPr="00A1524A" w:rsidRDefault="001537C7" w:rsidP="001537C7">
            <w:pPr>
              <w:pStyle w:val="TableText"/>
              <w:jc w:val="right"/>
              <w:rPr>
                <w:szCs w:val="20"/>
              </w:rPr>
            </w:pPr>
            <w:r w:rsidRPr="00A1524A">
              <w:t>–</w:t>
            </w:r>
            <w:r w:rsidR="00C25A3E" w:rsidRPr="00A1524A">
              <w:t>2.2</w:t>
            </w:r>
          </w:p>
        </w:tc>
        <w:tc>
          <w:tcPr>
            <w:tcW w:w="957" w:type="dxa"/>
            <w:tcBorders>
              <w:top w:val="single" w:sz="4" w:space="0" w:color="0070C0"/>
            </w:tcBorders>
            <w:shd w:val="clear" w:color="auto" w:fill="auto"/>
            <w:noWrap/>
            <w:vAlign w:val="bottom"/>
            <w:hideMark/>
          </w:tcPr>
          <w:p w:rsidR="00C25A3E" w:rsidRPr="00A1524A" w:rsidRDefault="00C25A3E" w:rsidP="001537C7">
            <w:pPr>
              <w:pStyle w:val="TableText"/>
              <w:jc w:val="right"/>
              <w:rPr>
                <w:szCs w:val="20"/>
              </w:rPr>
            </w:pPr>
            <w:r w:rsidRPr="00A1524A">
              <w:t>18,311</w:t>
            </w:r>
          </w:p>
        </w:tc>
        <w:tc>
          <w:tcPr>
            <w:tcW w:w="1036" w:type="dxa"/>
            <w:tcBorders>
              <w:top w:val="single" w:sz="4" w:space="0" w:color="0070C0"/>
            </w:tcBorders>
            <w:shd w:val="clear" w:color="auto" w:fill="auto"/>
            <w:noWrap/>
            <w:vAlign w:val="bottom"/>
            <w:hideMark/>
          </w:tcPr>
          <w:p w:rsidR="00C25A3E" w:rsidRPr="00A1524A" w:rsidRDefault="001537C7" w:rsidP="001537C7">
            <w:pPr>
              <w:pStyle w:val="TableText"/>
              <w:jc w:val="right"/>
              <w:rPr>
                <w:szCs w:val="20"/>
              </w:rPr>
            </w:pPr>
            <w:r w:rsidRPr="00A1524A">
              <w:t>–</w:t>
            </w:r>
            <w:r w:rsidR="00C25A3E" w:rsidRPr="00A1524A">
              <w:t>196</w:t>
            </w:r>
          </w:p>
        </w:tc>
        <w:tc>
          <w:tcPr>
            <w:tcW w:w="858" w:type="dxa"/>
            <w:tcBorders>
              <w:top w:val="single" w:sz="4" w:space="0" w:color="0070C0"/>
            </w:tcBorders>
            <w:shd w:val="clear" w:color="auto" w:fill="auto"/>
            <w:noWrap/>
            <w:vAlign w:val="bottom"/>
            <w:hideMark/>
          </w:tcPr>
          <w:p w:rsidR="00C25A3E" w:rsidRPr="00A1524A" w:rsidRDefault="001537C7" w:rsidP="001537C7">
            <w:pPr>
              <w:pStyle w:val="TableText"/>
              <w:jc w:val="right"/>
              <w:rPr>
                <w:szCs w:val="20"/>
              </w:rPr>
            </w:pPr>
            <w:r w:rsidRPr="00A1524A">
              <w:t>–</w:t>
            </w:r>
            <w:r w:rsidR="00C25A3E" w:rsidRPr="00A1524A">
              <w:t>1.1</w:t>
            </w:r>
          </w:p>
        </w:tc>
      </w:tr>
      <w:tr w:rsidR="00C25A3E" w:rsidRPr="00A1524A" w:rsidTr="001537C7">
        <w:trPr>
          <w:trHeight w:val="300"/>
        </w:trPr>
        <w:tc>
          <w:tcPr>
            <w:tcW w:w="1852" w:type="dxa"/>
            <w:shd w:val="clear" w:color="auto" w:fill="auto"/>
            <w:noWrap/>
            <w:vAlign w:val="bottom"/>
            <w:hideMark/>
          </w:tcPr>
          <w:p w:rsidR="00C25A3E" w:rsidRPr="00A1524A" w:rsidRDefault="00C25A3E" w:rsidP="00C07FA1">
            <w:pPr>
              <w:pStyle w:val="TableText"/>
              <w:rPr>
                <w:rFonts w:eastAsia="Times New Roman"/>
              </w:rPr>
            </w:pPr>
            <w:r w:rsidRPr="00A1524A">
              <w:rPr>
                <w:rFonts w:eastAsia="Times New Roman"/>
              </w:rPr>
              <w:t>Transport</w:t>
            </w:r>
          </w:p>
        </w:tc>
        <w:tc>
          <w:tcPr>
            <w:tcW w:w="1011" w:type="dxa"/>
            <w:shd w:val="clear" w:color="auto" w:fill="auto"/>
            <w:noWrap/>
            <w:vAlign w:val="bottom"/>
            <w:hideMark/>
          </w:tcPr>
          <w:p w:rsidR="00C25A3E" w:rsidRPr="00A1524A" w:rsidRDefault="00C25A3E" w:rsidP="001537C7">
            <w:pPr>
              <w:pStyle w:val="TableText"/>
              <w:jc w:val="right"/>
              <w:rPr>
                <w:szCs w:val="20"/>
              </w:rPr>
            </w:pPr>
            <w:r w:rsidRPr="00A1524A">
              <w:t>13,996</w:t>
            </w:r>
          </w:p>
        </w:tc>
        <w:tc>
          <w:tcPr>
            <w:tcW w:w="970" w:type="dxa"/>
            <w:shd w:val="clear" w:color="auto" w:fill="E6F1F9"/>
            <w:noWrap/>
            <w:vAlign w:val="bottom"/>
            <w:hideMark/>
          </w:tcPr>
          <w:p w:rsidR="00C25A3E" w:rsidRPr="00A1524A" w:rsidRDefault="00C25A3E" w:rsidP="001537C7">
            <w:pPr>
              <w:pStyle w:val="TableText"/>
              <w:jc w:val="right"/>
              <w:rPr>
                <w:szCs w:val="20"/>
              </w:rPr>
            </w:pPr>
            <w:r w:rsidRPr="00A1524A">
              <w:t>15,902</w:t>
            </w:r>
          </w:p>
        </w:tc>
        <w:tc>
          <w:tcPr>
            <w:tcW w:w="944" w:type="dxa"/>
            <w:shd w:val="clear" w:color="auto" w:fill="E6F1F9"/>
            <w:noWrap/>
            <w:vAlign w:val="bottom"/>
            <w:hideMark/>
          </w:tcPr>
          <w:p w:rsidR="00C25A3E" w:rsidRPr="00A1524A" w:rsidRDefault="001537C7" w:rsidP="001537C7">
            <w:pPr>
              <w:pStyle w:val="TableText"/>
              <w:jc w:val="right"/>
              <w:rPr>
                <w:szCs w:val="20"/>
              </w:rPr>
            </w:pPr>
            <w:r w:rsidRPr="00A1524A">
              <w:t>–</w:t>
            </w:r>
            <w:r w:rsidR="00C25A3E" w:rsidRPr="00A1524A">
              <w:t>1,906</w:t>
            </w:r>
          </w:p>
        </w:tc>
        <w:tc>
          <w:tcPr>
            <w:tcW w:w="934" w:type="dxa"/>
            <w:shd w:val="clear" w:color="auto" w:fill="E6F1F9"/>
            <w:noWrap/>
            <w:vAlign w:val="bottom"/>
            <w:hideMark/>
          </w:tcPr>
          <w:p w:rsidR="00C25A3E" w:rsidRPr="00A1524A" w:rsidRDefault="001537C7" w:rsidP="001537C7">
            <w:pPr>
              <w:pStyle w:val="TableText"/>
              <w:jc w:val="right"/>
              <w:rPr>
                <w:szCs w:val="20"/>
              </w:rPr>
            </w:pPr>
            <w:r w:rsidRPr="00A1524A">
              <w:t>–</w:t>
            </w:r>
            <w:r w:rsidR="00C25A3E" w:rsidRPr="00A1524A">
              <w:t>12.0</w:t>
            </w:r>
          </w:p>
        </w:tc>
        <w:tc>
          <w:tcPr>
            <w:tcW w:w="957" w:type="dxa"/>
            <w:shd w:val="clear" w:color="auto" w:fill="auto"/>
            <w:noWrap/>
            <w:vAlign w:val="bottom"/>
            <w:hideMark/>
          </w:tcPr>
          <w:p w:rsidR="00C25A3E" w:rsidRPr="00A1524A" w:rsidRDefault="00C25A3E" w:rsidP="001537C7">
            <w:pPr>
              <w:pStyle w:val="TableText"/>
              <w:jc w:val="right"/>
              <w:rPr>
                <w:szCs w:val="20"/>
              </w:rPr>
            </w:pPr>
            <w:r w:rsidRPr="00A1524A">
              <w:t>15,900</w:t>
            </w:r>
          </w:p>
        </w:tc>
        <w:tc>
          <w:tcPr>
            <w:tcW w:w="1036" w:type="dxa"/>
            <w:shd w:val="clear" w:color="auto" w:fill="auto"/>
            <w:noWrap/>
            <w:vAlign w:val="bottom"/>
            <w:hideMark/>
          </w:tcPr>
          <w:p w:rsidR="00C25A3E" w:rsidRPr="00A1524A" w:rsidRDefault="001537C7" w:rsidP="001537C7">
            <w:pPr>
              <w:pStyle w:val="TableText"/>
              <w:jc w:val="right"/>
              <w:rPr>
                <w:szCs w:val="20"/>
              </w:rPr>
            </w:pPr>
            <w:r w:rsidRPr="00A1524A">
              <w:t>–</w:t>
            </w:r>
            <w:r w:rsidR="00C25A3E" w:rsidRPr="00A1524A">
              <w:t>1,903</w:t>
            </w:r>
          </w:p>
        </w:tc>
        <w:tc>
          <w:tcPr>
            <w:tcW w:w="858" w:type="dxa"/>
            <w:shd w:val="clear" w:color="auto" w:fill="auto"/>
            <w:noWrap/>
            <w:vAlign w:val="bottom"/>
            <w:hideMark/>
          </w:tcPr>
          <w:p w:rsidR="00C25A3E" w:rsidRPr="00A1524A" w:rsidRDefault="001537C7" w:rsidP="001537C7">
            <w:pPr>
              <w:pStyle w:val="TableText"/>
              <w:jc w:val="right"/>
              <w:rPr>
                <w:szCs w:val="20"/>
              </w:rPr>
            </w:pPr>
            <w:r w:rsidRPr="00A1524A">
              <w:t>–</w:t>
            </w:r>
            <w:r w:rsidR="00C25A3E" w:rsidRPr="00A1524A">
              <w:t>12.0</w:t>
            </w:r>
          </w:p>
        </w:tc>
      </w:tr>
      <w:tr w:rsidR="00C25A3E" w:rsidRPr="00A1524A" w:rsidTr="001537C7">
        <w:trPr>
          <w:trHeight w:val="300"/>
        </w:trPr>
        <w:tc>
          <w:tcPr>
            <w:tcW w:w="1852" w:type="dxa"/>
            <w:shd w:val="clear" w:color="auto" w:fill="auto"/>
            <w:noWrap/>
            <w:vAlign w:val="bottom"/>
            <w:hideMark/>
          </w:tcPr>
          <w:p w:rsidR="00C25A3E" w:rsidRPr="00A1524A" w:rsidRDefault="00C25A3E" w:rsidP="00B808DD">
            <w:pPr>
              <w:pStyle w:val="TableText"/>
              <w:rPr>
                <w:rFonts w:eastAsia="Times New Roman"/>
                <w:vertAlign w:val="superscript"/>
              </w:rPr>
            </w:pPr>
            <w:r w:rsidRPr="00A1524A">
              <w:rPr>
                <w:rFonts w:eastAsia="Times New Roman"/>
              </w:rPr>
              <w:t xml:space="preserve">Industrial </w:t>
            </w:r>
            <w:r w:rsidR="00B808DD" w:rsidRPr="00A1524A">
              <w:rPr>
                <w:rFonts w:eastAsia="Times New Roman"/>
              </w:rPr>
              <w:t xml:space="preserve">processes </w:t>
            </w:r>
            <w:r w:rsidRPr="00A1524A">
              <w:rPr>
                <w:rFonts w:eastAsia="Times New Roman"/>
              </w:rPr>
              <w:t xml:space="preserve">and </w:t>
            </w:r>
            <w:r w:rsidR="00B808DD" w:rsidRPr="00A1524A">
              <w:rPr>
                <w:rFonts w:eastAsia="Times New Roman"/>
              </w:rPr>
              <w:t>product use</w:t>
            </w:r>
            <w:r w:rsidR="00B808DD" w:rsidRPr="00A1524A">
              <w:rPr>
                <w:rFonts w:eastAsia="Times New Roman"/>
                <w:vertAlign w:val="superscript"/>
              </w:rPr>
              <w:fldChar w:fldCharType="begin"/>
            </w:r>
            <w:r w:rsidR="00B808DD" w:rsidRPr="00A1524A">
              <w:rPr>
                <w:rFonts w:eastAsia="Times New Roman"/>
                <w:vertAlign w:val="superscript"/>
              </w:rPr>
              <w:instrText xml:space="preserve"> NOTEREF _Ref432413951 \h  \* MERGEFORMAT </w:instrText>
            </w:r>
            <w:r w:rsidR="00B808DD" w:rsidRPr="00A1524A">
              <w:rPr>
                <w:rFonts w:eastAsia="Times New Roman"/>
                <w:vertAlign w:val="superscript"/>
              </w:rPr>
            </w:r>
            <w:r w:rsidR="00B808DD" w:rsidRPr="00A1524A">
              <w:rPr>
                <w:rFonts w:eastAsia="Times New Roman"/>
                <w:vertAlign w:val="superscript"/>
              </w:rPr>
              <w:fldChar w:fldCharType="separate"/>
            </w:r>
            <w:r w:rsidR="00D2076D">
              <w:rPr>
                <w:rFonts w:eastAsia="Times New Roman"/>
                <w:vertAlign w:val="superscript"/>
              </w:rPr>
              <w:t>35</w:t>
            </w:r>
            <w:r w:rsidR="00B808DD" w:rsidRPr="00A1524A">
              <w:rPr>
                <w:rFonts w:eastAsia="Times New Roman"/>
                <w:vertAlign w:val="superscript"/>
              </w:rPr>
              <w:fldChar w:fldCharType="end"/>
            </w:r>
          </w:p>
        </w:tc>
        <w:tc>
          <w:tcPr>
            <w:tcW w:w="1011" w:type="dxa"/>
            <w:shd w:val="clear" w:color="auto" w:fill="auto"/>
            <w:noWrap/>
            <w:vAlign w:val="bottom"/>
            <w:hideMark/>
          </w:tcPr>
          <w:p w:rsidR="00C25A3E" w:rsidRPr="00A1524A" w:rsidRDefault="00C25A3E" w:rsidP="001537C7">
            <w:pPr>
              <w:pStyle w:val="TableText"/>
              <w:jc w:val="right"/>
              <w:rPr>
                <w:szCs w:val="20"/>
              </w:rPr>
            </w:pPr>
            <w:r w:rsidRPr="00A1524A">
              <w:t>6,600</w:t>
            </w:r>
          </w:p>
        </w:tc>
        <w:tc>
          <w:tcPr>
            <w:tcW w:w="970" w:type="dxa"/>
            <w:shd w:val="clear" w:color="auto" w:fill="E6F1F9"/>
            <w:noWrap/>
            <w:vAlign w:val="bottom"/>
            <w:hideMark/>
          </w:tcPr>
          <w:p w:rsidR="00C25A3E" w:rsidRPr="00A1524A" w:rsidRDefault="00C25A3E" w:rsidP="001537C7">
            <w:pPr>
              <w:pStyle w:val="TableText"/>
              <w:jc w:val="right"/>
              <w:rPr>
                <w:szCs w:val="20"/>
              </w:rPr>
            </w:pPr>
            <w:r w:rsidRPr="00A1524A">
              <w:t>6,304</w:t>
            </w:r>
          </w:p>
        </w:tc>
        <w:tc>
          <w:tcPr>
            <w:tcW w:w="944" w:type="dxa"/>
            <w:shd w:val="clear" w:color="auto" w:fill="E6F1F9"/>
            <w:noWrap/>
            <w:vAlign w:val="bottom"/>
            <w:hideMark/>
          </w:tcPr>
          <w:p w:rsidR="00C25A3E" w:rsidRPr="00A1524A" w:rsidRDefault="00C25A3E" w:rsidP="001537C7">
            <w:pPr>
              <w:pStyle w:val="TableText"/>
              <w:jc w:val="right"/>
              <w:rPr>
                <w:szCs w:val="20"/>
              </w:rPr>
            </w:pPr>
            <w:r w:rsidRPr="00A1524A">
              <w:t>296</w:t>
            </w:r>
          </w:p>
        </w:tc>
        <w:tc>
          <w:tcPr>
            <w:tcW w:w="934" w:type="dxa"/>
            <w:shd w:val="clear" w:color="auto" w:fill="E6F1F9"/>
            <w:noWrap/>
            <w:vAlign w:val="bottom"/>
            <w:hideMark/>
          </w:tcPr>
          <w:p w:rsidR="00C25A3E" w:rsidRPr="00A1524A" w:rsidRDefault="00C25A3E" w:rsidP="001537C7">
            <w:pPr>
              <w:pStyle w:val="TableText"/>
              <w:jc w:val="right"/>
              <w:rPr>
                <w:szCs w:val="20"/>
              </w:rPr>
            </w:pPr>
            <w:r w:rsidRPr="00A1524A">
              <w:t>4.7</w:t>
            </w:r>
          </w:p>
        </w:tc>
        <w:tc>
          <w:tcPr>
            <w:tcW w:w="957" w:type="dxa"/>
            <w:shd w:val="clear" w:color="auto" w:fill="auto"/>
            <w:noWrap/>
            <w:vAlign w:val="bottom"/>
            <w:hideMark/>
          </w:tcPr>
          <w:p w:rsidR="00C25A3E" w:rsidRPr="00A1524A" w:rsidRDefault="00C25A3E" w:rsidP="001537C7">
            <w:pPr>
              <w:pStyle w:val="TableText"/>
              <w:jc w:val="right"/>
              <w:rPr>
                <w:szCs w:val="20"/>
              </w:rPr>
            </w:pPr>
            <w:r w:rsidRPr="00A1524A">
              <w:t>6,121</w:t>
            </w:r>
          </w:p>
        </w:tc>
        <w:tc>
          <w:tcPr>
            <w:tcW w:w="1036" w:type="dxa"/>
            <w:shd w:val="clear" w:color="auto" w:fill="auto"/>
            <w:noWrap/>
            <w:vAlign w:val="bottom"/>
            <w:hideMark/>
          </w:tcPr>
          <w:p w:rsidR="00C25A3E" w:rsidRPr="00A1524A" w:rsidRDefault="00C25A3E" w:rsidP="001537C7">
            <w:pPr>
              <w:pStyle w:val="TableText"/>
              <w:jc w:val="right"/>
              <w:rPr>
                <w:szCs w:val="20"/>
              </w:rPr>
            </w:pPr>
            <w:r w:rsidRPr="00A1524A">
              <w:t>479</w:t>
            </w:r>
          </w:p>
        </w:tc>
        <w:tc>
          <w:tcPr>
            <w:tcW w:w="858" w:type="dxa"/>
            <w:shd w:val="clear" w:color="auto" w:fill="auto"/>
            <w:noWrap/>
            <w:vAlign w:val="bottom"/>
            <w:hideMark/>
          </w:tcPr>
          <w:p w:rsidR="00C25A3E" w:rsidRPr="00A1524A" w:rsidRDefault="00C25A3E" w:rsidP="001537C7">
            <w:pPr>
              <w:pStyle w:val="TableText"/>
              <w:jc w:val="right"/>
              <w:rPr>
                <w:szCs w:val="20"/>
              </w:rPr>
            </w:pPr>
            <w:r w:rsidRPr="00A1524A">
              <w:t>7.8</w:t>
            </w:r>
          </w:p>
        </w:tc>
      </w:tr>
      <w:tr w:rsidR="00C25A3E" w:rsidRPr="00A1524A" w:rsidTr="001537C7">
        <w:trPr>
          <w:trHeight w:val="300"/>
        </w:trPr>
        <w:tc>
          <w:tcPr>
            <w:tcW w:w="1852" w:type="dxa"/>
            <w:shd w:val="clear" w:color="auto" w:fill="auto"/>
            <w:noWrap/>
            <w:vAlign w:val="bottom"/>
            <w:hideMark/>
          </w:tcPr>
          <w:p w:rsidR="00C25A3E" w:rsidRPr="00A1524A" w:rsidRDefault="00C25A3E" w:rsidP="00C07FA1">
            <w:pPr>
              <w:pStyle w:val="TableText"/>
              <w:rPr>
                <w:rFonts w:eastAsia="Times New Roman"/>
              </w:rPr>
            </w:pPr>
            <w:r w:rsidRPr="00A1524A">
              <w:rPr>
                <w:rFonts w:eastAsia="Times New Roman"/>
              </w:rPr>
              <w:t>Agriculture</w:t>
            </w:r>
          </w:p>
        </w:tc>
        <w:tc>
          <w:tcPr>
            <w:tcW w:w="1011" w:type="dxa"/>
            <w:shd w:val="clear" w:color="auto" w:fill="auto"/>
            <w:noWrap/>
            <w:vAlign w:val="bottom"/>
            <w:hideMark/>
          </w:tcPr>
          <w:p w:rsidR="00C25A3E" w:rsidRPr="00A1524A" w:rsidRDefault="00C25A3E" w:rsidP="001537C7">
            <w:pPr>
              <w:pStyle w:val="TableText"/>
              <w:jc w:val="right"/>
              <w:rPr>
                <w:szCs w:val="20"/>
              </w:rPr>
            </w:pPr>
            <w:r w:rsidRPr="00A1524A">
              <w:t>42,036</w:t>
            </w:r>
          </w:p>
        </w:tc>
        <w:tc>
          <w:tcPr>
            <w:tcW w:w="970" w:type="dxa"/>
            <w:shd w:val="clear" w:color="auto" w:fill="E6F1F9"/>
            <w:noWrap/>
            <w:vAlign w:val="bottom"/>
            <w:hideMark/>
          </w:tcPr>
          <w:p w:rsidR="00C25A3E" w:rsidRPr="00A1524A" w:rsidRDefault="00C25A3E" w:rsidP="001537C7">
            <w:pPr>
              <w:pStyle w:val="TableText"/>
              <w:jc w:val="right"/>
              <w:rPr>
                <w:szCs w:val="20"/>
              </w:rPr>
            </w:pPr>
            <w:r w:rsidRPr="00A1524A">
              <w:t>44,302</w:t>
            </w:r>
          </w:p>
        </w:tc>
        <w:tc>
          <w:tcPr>
            <w:tcW w:w="944" w:type="dxa"/>
            <w:shd w:val="clear" w:color="auto" w:fill="E6F1F9"/>
            <w:noWrap/>
            <w:vAlign w:val="bottom"/>
            <w:hideMark/>
          </w:tcPr>
          <w:p w:rsidR="00C25A3E" w:rsidRPr="00A1524A" w:rsidRDefault="001537C7" w:rsidP="001537C7">
            <w:pPr>
              <w:pStyle w:val="TableText"/>
              <w:jc w:val="right"/>
              <w:rPr>
                <w:szCs w:val="20"/>
              </w:rPr>
            </w:pPr>
            <w:r w:rsidRPr="00A1524A">
              <w:t>–</w:t>
            </w:r>
            <w:r w:rsidR="00C25A3E" w:rsidRPr="00A1524A">
              <w:t>2,266</w:t>
            </w:r>
          </w:p>
        </w:tc>
        <w:tc>
          <w:tcPr>
            <w:tcW w:w="934" w:type="dxa"/>
            <w:shd w:val="clear" w:color="auto" w:fill="E6F1F9"/>
            <w:noWrap/>
            <w:vAlign w:val="bottom"/>
            <w:hideMark/>
          </w:tcPr>
          <w:p w:rsidR="00C25A3E" w:rsidRPr="00A1524A" w:rsidRDefault="001537C7" w:rsidP="001537C7">
            <w:pPr>
              <w:pStyle w:val="TableText"/>
              <w:jc w:val="right"/>
              <w:rPr>
                <w:szCs w:val="20"/>
              </w:rPr>
            </w:pPr>
            <w:r w:rsidRPr="00A1524A">
              <w:t>–</w:t>
            </w:r>
            <w:r w:rsidR="00C25A3E" w:rsidRPr="00A1524A">
              <w:t>5.1</w:t>
            </w:r>
          </w:p>
        </w:tc>
        <w:tc>
          <w:tcPr>
            <w:tcW w:w="957" w:type="dxa"/>
            <w:shd w:val="clear" w:color="auto" w:fill="auto"/>
            <w:noWrap/>
            <w:vAlign w:val="bottom"/>
            <w:hideMark/>
          </w:tcPr>
          <w:p w:rsidR="00C25A3E" w:rsidRPr="00A1524A" w:rsidRDefault="00C25A3E" w:rsidP="001537C7">
            <w:pPr>
              <w:pStyle w:val="TableText"/>
              <w:jc w:val="right"/>
              <w:rPr>
                <w:szCs w:val="20"/>
              </w:rPr>
            </w:pPr>
            <w:r w:rsidRPr="00A1524A">
              <w:t>39,598</w:t>
            </w:r>
          </w:p>
        </w:tc>
        <w:tc>
          <w:tcPr>
            <w:tcW w:w="1036" w:type="dxa"/>
            <w:shd w:val="clear" w:color="auto" w:fill="auto"/>
            <w:noWrap/>
            <w:vAlign w:val="bottom"/>
            <w:hideMark/>
          </w:tcPr>
          <w:p w:rsidR="00C25A3E" w:rsidRPr="00A1524A" w:rsidRDefault="00C25A3E" w:rsidP="001537C7">
            <w:pPr>
              <w:pStyle w:val="TableText"/>
              <w:jc w:val="right"/>
              <w:rPr>
                <w:szCs w:val="20"/>
              </w:rPr>
            </w:pPr>
            <w:r w:rsidRPr="00A1524A">
              <w:t>2,437</w:t>
            </w:r>
          </w:p>
        </w:tc>
        <w:tc>
          <w:tcPr>
            <w:tcW w:w="858" w:type="dxa"/>
            <w:shd w:val="clear" w:color="auto" w:fill="auto"/>
            <w:noWrap/>
            <w:vAlign w:val="bottom"/>
            <w:hideMark/>
          </w:tcPr>
          <w:p w:rsidR="00C25A3E" w:rsidRPr="00A1524A" w:rsidRDefault="00C25A3E" w:rsidP="001537C7">
            <w:pPr>
              <w:pStyle w:val="TableText"/>
              <w:jc w:val="right"/>
              <w:rPr>
                <w:szCs w:val="20"/>
              </w:rPr>
            </w:pPr>
            <w:r w:rsidRPr="00A1524A">
              <w:t>6.2</w:t>
            </w:r>
          </w:p>
        </w:tc>
      </w:tr>
      <w:tr w:rsidR="00C25A3E" w:rsidRPr="00A1524A" w:rsidTr="001537C7">
        <w:trPr>
          <w:trHeight w:val="300"/>
        </w:trPr>
        <w:tc>
          <w:tcPr>
            <w:tcW w:w="1852" w:type="dxa"/>
            <w:shd w:val="clear" w:color="auto" w:fill="auto"/>
            <w:noWrap/>
            <w:vAlign w:val="bottom"/>
            <w:hideMark/>
          </w:tcPr>
          <w:p w:rsidR="00C25A3E" w:rsidRPr="00A1524A" w:rsidRDefault="00C25A3E" w:rsidP="00C07FA1">
            <w:pPr>
              <w:pStyle w:val="TableText"/>
              <w:rPr>
                <w:rFonts w:eastAsia="Times New Roman"/>
              </w:rPr>
            </w:pPr>
            <w:r w:rsidRPr="00A1524A">
              <w:rPr>
                <w:rFonts w:eastAsia="Times New Roman"/>
              </w:rPr>
              <w:t>LULUCF</w:t>
            </w:r>
          </w:p>
        </w:tc>
        <w:tc>
          <w:tcPr>
            <w:tcW w:w="1011" w:type="dxa"/>
            <w:shd w:val="clear" w:color="auto" w:fill="auto"/>
            <w:noWrap/>
            <w:vAlign w:val="bottom"/>
            <w:hideMark/>
          </w:tcPr>
          <w:p w:rsidR="00C25A3E" w:rsidRPr="00A1524A" w:rsidRDefault="001537C7" w:rsidP="001537C7">
            <w:pPr>
              <w:pStyle w:val="TableText"/>
              <w:jc w:val="right"/>
              <w:rPr>
                <w:highlight w:val="green"/>
              </w:rPr>
            </w:pPr>
            <w:r w:rsidRPr="00A1524A">
              <w:t>–</w:t>
            </w:r>
            <w:r w:rsidR="00C25A3E" w:rsidRPr="00A1524A">
              <w:t>11,433</w:t>
            </w:r>
          </w:p>
        </w:tc>
        <w:tc>
          <w:tcPr>
            <w:tcW w:w="970" w:type="dxa"/>
            <w:shd w:val="clear" w:color="auto" w:fill="E6F1F9"/>
            <w:noWrap/>
            <w:vAlign w:val="bottom"/>
            <w:hideMark/>
          </w:tcPr>
          <w:p w:rsidR="00C25A3E" w:rsidRPr="00A1524A" w:rsidRDefault="00C25A3E" w:rsidP="001537C7">
            <w:pPr>
              <w:pStyle w:val="TableText"/>
              <w:jc w:val="right"/>
              <w:rPr>
                <w:highlight w:val="green"/>
              </w:rPr>
            </w:pPr>
            <w:r w:rsidRPr="00A1524A">
              <w:t>2,598</w:t>
            </w:r>
          </w:p>
        </w:tc>
        <w:tc>
          <w:tcPr>
            <w:tcW w:w="944" w:type="dxa"/>
            <w:shd w:val="clear" w:color="auto" w:fill="E6F1F9"/>
            <w:noWrap/>
            <w:vAlign w:val="bottom"/>
            <w:hideMark/>
          </w:tcPr>
          <w:p w:rsidR="00C25A3E" w:rsidRPr="00A1524A" w:rsidRDefault="001537C7" w:rsidP="001537C7">
            <w:pPr>
              <w:pStyle w:val="TableText"/>
              <w:jc w:val="right"/>
              <w:rPr>
                <w:highlight w:val="green"/>
              </w:rPr>
            </w:pPr>
            <w:r w:rsidRPr="00A1524A">
              <w:t>–</w:t>
            </w:r>
            <w:r w:rsidR="00C25A3E" w:rsidRPr="00A1524A">
              <w:t>14,031</w:t>
            </w:r>
          </w:p>
        </w:tc>
        <w:tc>
          <w:tcPr>
            <w:tcW w:w="934" w:type="dxa"/>
            <w:shd w:val="clear" w:color="auto" w:fill="E6F1F9"/>
            <w:noWrap/>
            <w:vAlign w:val="bottom"/>
            <w:hideMark/>
          </w:tcPr>
          <w:p w:rsidR="00C25A3E" w:rsidRPr="00A1524A" w:rsidRDefault="001537C7" w:rsidP="001537C7">
            <w:pPr>
              <w:pStyle w:val="TableText"/>
              <w:jc w:val="right"/>
              <w:rPr>
                <w:highlight w:val="green"/>
              </w:rPr>
            </w:pPr>
            <w:r w:rsidRPr="00A1524A">
              <w:t>–</w:t>
            </w:r>
            <w:r w:rsidR="00C25A3E" w:rsidRPr="00A1524A">
              <w:t>540.1</w:t>
            </w:r>
          </w:p>
        </w:tc>
        <w:tc>
          <w:tcPr>
            <w:tcW w:w="957" w:type="dxa"/>
            <w:shd w:val="clear" w:color="auto" w:fill="auto"/>
            <w:noWrap/>
            <w:vAlign w:val="bottom"/>
            <w:hideMark/>
          </w:tcPr>
          <w:p w:rsidR="00C25A3E" w:rsidRPr="00A1524A" w:rsidRDefault="00C25A3E" w:rsidP="001537C7">
            <w:pPr>
              <w:pStyle w:val="TableText"/>
              <w:jc w:val="right"/>
              <w:rPr>
                <w:highlight w:val="green"/>
              </w:rPr>
            </w:pPr>
            <w:r w:rsidRPr="00A1524A">
              <w:t>2,588</w:t>
            </w:r>
          </w:p>
        </w:tc>
        <w:tc>
          <w:tcPr>
            <w:tcW w:w="1036" w:type="dxa"/>
            <w:shd w:val="clear" w:color="auto" w:fill="auto"/>
            <w:noWrap/>
            <w:vAlign w:val="bottom"/>
            <w:hideMark/>
          </w:tcPr>
          <w:p w:rsidR="00C25A3E" w:rsidRPr="00A1524A" w:rsidRDefault="001537C7" w:rsidP="001537C7">
            <w:pPr>
              <w:pStyle w:val="TableText"/>
              <w:jc w:val="right"/>
              <w:rPr>
                <w:highlight w:val="green"/>
              </w:rPr>
            </w:pPr>
            <w:r w:rsidRPr="00A1524A">
              <w:t>–</w:t>
            </w:r>
            <w:r w:rsidR="00C25A3E" w:rsidRPr="00A1524A">
              <w:t>14,021</w:t>
            </w:r>
          </w:p>
        </w:tc>
        <w:tc>
          <w:tcPr>
            <w:tcW w:w="858" w:type="dxa"/>
            <w:shd w:val="clear" w:color="auto" w:fill="auto"/>
            <w:noWrap/>
            <w:vAlign w:val="bottom"/>
            <w:hideMark/>
          </w:tcPr>
          <w:p w:rsidR="00C25A3E" w:rsidRPr="00A1524A" w:rsidRDefault="001537C7" w:rsidP="001537C7">
            <w:pPr>
              <w:pStyle w:val="TableText"/>
              <w:jc w:val="right"/>
            </w:pPr>
            <w:r w:rsidRPr="00A1524A">
              <w:t>–</w:t>
            </w:r>
            <w:r w:rsidR="00C25A3E" w:rsidRPr="00A1524A">
              <w:t>541.8</w:t>
            </w:r>
          </w:p>
        </w:tc>
      </w:tr>
      <w:tr w:rsidR="00C25A3E" w:rsidRPr="00A1524A" w:rsidTr="001537C7">
        <w:trPr>
          <w:trHeight w:val="300"/>
        </w:trPr>
        <w:tc>
          <w:tcPr>
            <w:tcW w:w="1852" w:type="dxa"/>
            <w:shd w:val="clear" w:color="auto" w:fill="auto"/>
            <w:noWrap/>
            <w:vAlign w:val="bottom"/>
            <w:hideMark/>
          </w:tcPr>
          <w:p w:rsidR="00C25A3E" w:rsidRPr="00A1524A" w:rsidRDefault="00C25A3E" w:rsidP="00C07FA1">
            <w:pPr>
              <w:pStyle w:val="TableText"/>
              <w:rPr>
                <w:rFonts w:eastAsia="Times New Roman"/>
              </w:rPr>
            </w:pPr>
            <w:r w:rsidRPr="00A1524A">
              <w:rPr>
                <w:rFonts w:eastAsia="Times New Roman"/>
              </w:rPr>
              <w:t>Water management/waste</w:t>
            </w:r>
          </w:p>
        </w:tc>
        <w:tc>
          <w:tcPr>
            <w:tcW w:w="1011" w:type="dxa"/>
            <w:shd w:val="clear" w:color="auto" w:fill="auto"/>
            <w:noWrap/>
            <w:vAlign w:val="bottom"/>
            <w:hideMark/>
          </w:tcPr>
          <w:p w:rsidR="00C25A3E" w:rsidRPr="00A1524A" w:rsidRDefault="00C25A3E" w:rsidP="001537C7">
            <w:pPr>
              <w:pStyle w:val="TableText"/>
              <w:jc w:val="right"/>
              <w:rPr>
                <w:szCs w:val="20"/>
              </w:rPr>
            </w:pPr>
            <w:r w:rsidRPr="00A1524A">
              <w:t>5,281</w:t>
            </w:r>
          </w:p>
        </w:tc>
        <w:tc>
          <w:tcPr>
            <w:tcW w:w="970" w:type="dxa"/>
            <w:shd w:val="clear" w:color="auto" w:fill="E6F1F9"/>
            <w:noWrap/>
            <w:vAlign w:val="bottom"/>
            <w:hideMark/>
          </w:tcPr>
          <w:p w:rsidR="00C25A3E" w:rsidRPr="00A1524A" w:rsidRDefault="00C25A3E" w:rsidP="001537C7">
            <w:pPr>
              <w:pStyle w:val="TableText"/>
              <w:jc w:val="right"/>
              <w:rPr>
                <w:szCs w:val="20"/>
              </w:rPr>
            </w:pPr>
            <w:r w:rsidRPr="00A1524A">
              <w:t>2,705</w:t>
            </w:r>
          </w:p>
        </w:tc>
        <w:tc>
          <w:tcPr>
            <w:tcW w:w="944" w:type="dxa"/>
            <w:shd w:val="clear" w:color="auto" w:fill="E6F1F9"/>
            <w:noWrap/>
            <w:vAlign w:val="bottom"/>
            <w:hideMark/>
          </w:tcPr>
          <w:p w:rsidR="00C25A3E" w:rsidRPr="00A1524A" w:rsidRDefault="00C25A3E" w:rsidP="001537C7">
            <w:pPr>
              <w:pStyle w:val="TableText"/>
              <w:jc w:val="right"/>
              <w:rPr>
                <w:szCs w:val="20"/>
              </w:rPr>
            </w:pPr>
            <w:r w:rsidRPr="00A1524A">
              <w:t>2,575</w:t>
            </w:r>
          </w:p>
        </w:tc>
        <w:tc>
          <w:tcPr>
            <w:tcW w:w="934" w:type="dxa"/>
            <w:shd w:val="clear" w:color="auto" w:fill="E6F1F9"/>
            <w:noWrap/>
            <w:vAlign w:val="bottom"/>
            <w:hideMark/>
          </w:tcPr>
          <w:p w:rsidR="00C25A3E" w:rsidRPr="00A1524A" w:rsidRDefault="00C25A3E" w:rsidP="001537C7">
            <w:pPr>
              <w:pStyle w:val="TableText"/>
              <w:jc w:val="right"/>
              <w:rPr>
                <w:szCs w:val="20"/>
              </w:rPr>
            </w:pPr>
            <w:r w:rsidRPr="00A1524A">
              <w:t>95.2</w:t>
            </w:r>
          </w:p>
        </w:tc>
        <w:tc>
          <w:tcPr>
            <w:tcW w:w="957" w:type="dxa"/>
            <w:shd w:val="clear" w:color="auto" w:fill="auto"/>
            <w:noWrap/>
            <w:vAlign w:val="bottom"/>
            <w:hideMark/>
          </w:tcPr>
          <w:p w:rsidR="00C25A3E" w:rsidRPr="00A1524A" w:rsidRDefault="00C25A3E" w:rsidP="001537C7">
            <w:pPr>
              <w:pStyle w:val="TableText"/>
              <w:jc w:val="right"/>
              <w:rPr>
                <w:szCs w:val="20"/>
              </w:rPr>
            </w:pPr>
            <w:r w:rsidRPr="00A1524A">
              <w:t>2,315</w:t>
            </w:r>
          </w:p>
        </w:tc>
        <w:tc>
          <w:tcPr>
            <w:tcW w:w="1036" w:type="dxa"/>
            <w:shd w:val="clear" w:color="auto" w:fill="auto"/>
            <w:noWrap/>
            <w:vAlign w:val="bottom"/>
            <w:hideMark/>
          </w:tcPr>
          <w:p w:rsidR="00C25A3E" w:rsidRPr="00A1524A" w:rsidRDefault="00C25A3E" w:rsidP="001537C7">
            <w:pPr>
              <w:pStyle w:val="TableText"/>
              <w:jc w:val="right"/>
              <w:rPr>
                <w:szCs w:val="20"/>
              </w:rPr>
            </w:pPr>
            <w:r w:rsidRPr="00A1524A">
              <w:t>2,966</w:t>
            </w:r>
          </w:p>
        </w:tc>
        <w:tc>
          <w:tcPr>
            <w:tcW w:w="858" w:type="dxa"/>
            <w:shd w:val="clear" w:color="auto" w:fill="auto"/>
            <w:noWrap/>
            <w:vAlign w:val="bottom"/>
            <w:hideMark/>
          </w:tcPr>
          <w:p w:rsidR="00C25A3E" w:rsidRPr="00A1524A" w:rsidRDefault="00C25A3E" w:rsidP="001537C7">
            <w:pPr>
              <w:pStyle w:val="TableText"/>
              <w:jc w:val="right"/>
              <w:rPr>
                <w:szCs w:val="20"/>
              </w:rPr>
            </w:pPr>
            <w:r w:rsidRPr="00A1524A">
              <w:t>128.2</w:t>
            </w:r>
          </w:p>
        </w:tc>
      </w:tr>
      <w:tr w:rsidR="00C25A3E" w:rsidRPr="00A1524A" w:rsidTr="008D2987">
        <w:trPr>
          <w:trHeight w:val="300"/>
        </w:trPr>
        <w:tc>
          <w:tcPr>
            <w:tcW w:w="1852" w:type="dxa"/>
            <w:shd w:val="clear" w:color="auto" w:fill="auto"/>
            <w:noWrap/>
            <w:vAlign w:val="bottom"/>
            <w:hideMark/>
          </w:tcPr>
          <w:p w:rsidR="00C25A3E" w:rsidRPr="00A1524A" w:rsidRDefault="00C25A3E" w:rsidP="00C07FA1">
            <w:pPr>
              <w:pStyle w:val="TableText"/>
              <w:rPr>
                <w:rFonts w:eastAsia="Times New Roman"/>
              </w:rPr>
            </w:pPr>
            <w:r w:rsidRPr="00A1524A">
              <w:rPr>
                <w:rFonts w:eastAsia="Times New Roman"/>
              </w:rPr>
              <w:t>Total gross emissions (excluding LULUCF)</w:t>
            </w:r>
          </w:p>
        </w:tc>
        <w:tc>
          <w:tcPr>
            <w:tcW w:w="1011" w:type="dxa"/>
            <w:shd w:val="clear" w:color="auto" w:fill="auto"/>
            <w:noWrap/>
            <w:vAlign w:val="bottom"/>
            <w:hideMark/>
          </w:tcPr>
          <w:p w:rsidR="00C25A3E" w:rsidRPr="00A1524A" w:rsidRDefault="00C25A3E" w:rsidP="001537C7">
            <w:pPr>
              <w:pStyle w:val="TableText"/>
              <w:jc w:val="right"/>
              <w:rPr>
                <w:szCs w:val="20"/>
              </w:rPr>
            </w:pPr>
            <w:r w:rsidRPr="00A1524A">
              <w:t>86,028</w:t>
            </w:r>
          </w:p>
        </w:tc>
        <w:tc>
          <w:tcPr>
            <w:tcW w:w="970" w:type="dxa"/>
            <w:shd w:val="clear" w:color="auto" w:fill="E6F1F9"/>
            <w:noWrap/>
            <w:vAlign w:val="bottom"/>
            <w:hideMark/>
          </w:tcPr>
          <w:p w:rsidR="00C25A3E" w:rsidRPr="00A1524A" w:rsidRDefault="00C25A3E" w:rsidP="001537C7">
            <w:pPr>
              <w:pStyle w:val="TableText"/>
              <w:jc w:val="right"/>
              <w:rPr>
                <w:szCs w:val="20"/>
              </w:rPr>
            </w:pPr>
            <w:r w:rsidRPr="00A1524A">
              <w:t>87,736</w:t>
            </w:r>
          </w:p>
        </w:tc>
        <w:tc>
          <w:tcPr>
            <w:tcW w:w="944" w:type="dxa"/>
            <w:shd w:val="clear" w:color="auto" w:fill="E6F1F9"/>
            <w:noWrap/>
            <w:vAlign w:val="bottom"/>
            <w:hideMark/>
          </w:tcPr>
          <w:p w:rsidR="00C25A3E" w:rsidRPr="00A1524A" w:rsidRDefault="001537C7" w:rsidP="001537C7">
            <w:pPr>
              <w:pStyle w:val="TableText"/>
              <w:jc w:val="right"/>
              <w:rPr>
                <w:szCs w:val="20"/>
              </w:rPr>
            </w:pPr>
            <w:r w:rsidRPr="00A1524A">
              <w:t>–</w:t>
            </w:r>
            <w:r w:rsidR="00C25A3E" w:rsidRPr="00A1524A">
              <w:t>1,709</w:t>
            </w:r>
          </w:p>
        </w:tc>
        <w:tc>
          <w:tcPr>
            <w:tcW w:w="934" w:type="dxa"/>
            <w:shd w:val="clear" w:color="auto" w:fill="E6F1F9"/>
            <w:noWrap/>
            <w:vAlign w:val="bottom"/>
            <w:hideMark/>
          </w:tcPr>
          <w:p w:rsidR="00C25A3E" w:rsidRPr="00A1524A" w:rsidRDefault="001537C7" w:rsidP="001537C7">
            <w:pPr>
              <w:pStyle w:val="TableText"/>
              <w:jc w:val="right"/>
              <w:rPr>
                <w:szCs w:val="20"/>
              </w:rPr>
            </w:pPr>
            <w:r w:rsidRPr="00A1524A">
              <w:t>–</w:t>
            </w:r>
            <w:r w:rsidR="00C25A3E" w:rsidRPr="00A1524A">
              <w:t>1.9</w:t>
            </w:r>
          </w:p>
        </w:tc>
        <w:tc>
          <w:tcPr>
            <w:tcW w:w="957" w:type="dxa"/>
            <w:shd w:val="clear" w:color="auto" w:fill="auto"/>
            <w:noWrap/>
            <w:vAlign w:val="bottom"/>
            <w:hideMark/>
          </w:tcPr>
          <w:p w:rsidR="00C25A3E" w:rsidRPr="00A1524A" w:rsidRDefault="00C25A3E" w:rsidP="001537C7">
            <w:pPr>
              <w:pStyle w:val="TableText"/>
              <w:jc w:val="right"/>
              <w:rPr>
                <w:szCs w:val="20"/>
              </w:rPr>
            </w:pPr>
            <w:r w:rsidRPr="00A1524A">
              <w:t>82,244</w:t>
            </w:r>
          </w:p>
        </w:tc>
        <w:tc>
          <w:tcPr>
            <w:tcW w:w="1036" w:type="dxa"/>
            <w:shd w:val="clear" w:color="auto" w:fill="auto"/>
            <w:noWrap/>
            <w:vAlign w:val="bottom"/>
            <w:hideMark/>
          </w:tcPr>
          <w:p w:rsidR="00C25A3E" w:rsidRPr="00A1524A" w:rsidRDefault="00C25A3E" w:rsidP="001537C7">
            <w:pPr>
              <w:pStyle w:val="TableText"/>
              <w:jc w:val="right"/>
              <w:rPr>
                <w:szCs w:val="20"/>
              </w:rPr>
            </w:pPr>
            <w:r w:rsidRPr="00A1524A">
              <w:t>3,783</w:t>
            </w:r>
          </w:p>
        </w:tc>
        <w:tc>
          <w:tcPr>
            <w:tcW w:w="858" w:type="dxa"/>
            <w:shd w:val="clear" w:color="auto" w:fill="auto"/>
            <w:noWrap/>
            <w:vAlign w:val="bottom"/>
            <w:hideMark/>
          </w:tcPr>
          <w:p w:rsidR="00C25A3E" w:rsidRPr="00A1524A" w:rsidRDefault="00C25A3E" w:rsidP="001537C7">
            <w:pPr>
              <w:pStyle w:val="TableText"/>
              <w:jc w:val="right"/>
              <w:rPr>
                <w:szCs w:val="20"/>
              </w:rPr>
            </w:pPr>
            <w:r w:rsidRPr="00A1524A">
              <w:t>4.6</w:t>
            </w:r>
          </w:p>
        </w:tc>
      </w:tr>
      <w:tr w:rsidR="00C25A3E" w:rsidRPr="00A1524A" w:rsidTr="008D2987">
        <w:trPr>
          <w:trHeight w:val="300"/>
        </w:trPr>
        <w:tc>
          <w:tcPr>
            <w:tcW w:w="1852" w:type="dxa"/>
            <w:tcBorders>
              <w:bottom w:val="single" w:sz="4" w:space="0" w:color="0070C0"/>
            </w:tcBorders>
            <w:shd w:val="clear" w:color="auto" w:fill="auto"/>
            <w:noWrap/>
            <w:vAlign w:val="bottom"/>
            <w:hideMark/>
          </w:tcPr>
          <w:p w:rsidR="00C25A3E" w:rsidRPr="00A1524A" w:rsidRDefault="00C25A3E" w:rsidP="00C07FA1">
            <w:pPr>
              <w:pStyle w:val="TableText"/>
              <w:rPr>
                <w:rFonts w:eastAsia="Times New Roman"/>
              </w:rPr>
            </w:pPr>
            <w:r w:rsidRPr="00A1524A">
              <w:rPr>
                <w:rFonts w:eastAsia="Times New Roman"/>
              </w:rPr>
              <w:t>Total net emissions (including LULUCF)</w:t>
            </w:r>
          </w:p>
        </w:tc>
        <w:tc>
          <w:tcPr>
            <w:tcW w:w="1011" w:type="dxa"/>
            <w:tcBorders>
              <w:bottom w:val="single" w:sz="4" w:space="0" w:color="0070C0"/>
            </w:tcBorders>
            <w:shd w:val="clear" w:color="auto" w:fill="auto"/>
            <w:noWrap/>
            <w:vAlign w:val="bottom"/>
            <w:hideMark/>
          </w:tcPr>
          <w:p w:rsidR="00C25A3E" w:rsidRPr="00A1524A" w:rsidRDefault="00C25A3E" w:rsidP="001537C7">
            <w:pPr>
              <w:pStyle w:val="TableText"/>
              <w:jc w:val="right"/>
              <w:rPr>
                <w:highlight w:val="green"/>
              </w:rPr>
            </w:pPr>
            <w:r w:rsidRPr="00A1524A">
              <w:t>74,594</w:t>
            </w:r>
          </w:p>
        </w:tc>
        <w:tc>
          <w:tcPr>
            <w:tcW w:w="970" w:type="dxa"/>
            <w:tcBorders>
              <w:bottom w:val="single" w:sz="4" w:space="0" w:color="0070C0"/>
            </w:tcBorders>
            <w:shd w:val="clear" w:color="auto" w:fill="E6F1F9"/>
            <w:noWrap/>
            <w:vAlign w:val="bottom"/>
            <w:hideMark/>
          </w:tcPr>
          <w:p w:rsidR="00C25A3E" w:rsidRPr="00A1524A" w:rsidRDefault="00C25A3E" w:rsidP="001537C7">
            <w:pPr>
              <w:pStyle w:val="TableText"/>
              <w:jc w:val="right"/>
              <w:rPr>
                <w:highlight w:val="green"/>
              </w:rPr>
            </w:pPr>
            <w:r w:rsidRPr="00A1524A">
              <w:t>90,334</w:t>
            </w:r>
          </w:p>
        </w:tc>
        <w:tc>
          <w:tcPr>
            <w:tcW w:w="944" w:type="dxa"/>
            <w:tcBorders>
              <w:bottom w:val="single" w:sz="4" w:space="0" w:color="0070C0"/>
            </w:tcBorders>
            <w:shd w:val="clear" w:color="auto" w:fill="E6F1F9"/>
            <w:noWrap/>
            <w:vAlign w:val="bottom"/>
            <w:hideMark/>
          </w:tcPr>
          <w:p w:rsidR="00C25A3E" w:rsidRPr="00A1524A" w:rsidRDefault="001537C7" w:rsidP="001537C7">
            <w:pPr>
              <w:pStyle w:val="TableText"/>
              <w:jc w:val="right"/>
              <w:rPr>
                <w:highlight w:val="green"/>
              </w:rPr>
            </w:pPr>
            <w:r w:rsidRPr="00A1524A">
              <w:t>–</w:t>
            </w:r>
            <w:r w:rsidR="00C25A3E" w:rsidRPr="00A1524A">
              <w:t>15,740</w:t>
            </w:r>
          </w:p>
        </w:tc>
        <w:tc>
          <w:tcPr>
            <w:tcW w:w="934" w:type="dxa"/>
            <w:tcBorders>
              <w:bottom w:val="single" w:sz="4" w:space="0" w:color="0070C0"/>
            </w:tcBorders>
            <w:shd w:val="clear" w:color="auto" w:fill="E6F1F9"/>
            <w:noWrap/>
            <w:vAlign w:val="bottom"/>
            <w:hideMark/>
          </w:tcPr>
          <w:p w:rsidR="00C25A3E" w:rsidRPr="00A1524A" w:rsidRDefault="001537C7" w:rsidP="001537C7">
            <w:pPr>
              <w:pStyle w:val="TableText"/>
              <w:jc w:val="right"/>
              <w:rPr>
                <w:highlight w:val="green"/>
              </w:rPr>
            </w:pPr>
            <w:r w:rsidRPr="00A1524A">
              <w:t>–</w:t>
            </w:r>
            <w:r w:rsidR="00C25A3E" w:rsidRPr="00A1524A">
              <w:t>17.4</w:t>
            </w:r>
          </w:p>
        </w:tc>
        <w:tc>
          <w:tcPr>
            <w:tcW w:w="957" w:type="dxa"/>
            <w:tcBorders>
              <w:bottom w:val="single" w:sz="4" w:space="0" w:color="0070C0"/>
            </w:tcBorders>
            <w:shd w:val="clear" w:color="auto" w:fill="auto"/>
            <w:noWrap/>
            <w:vAlign w:val="bottom"/>
            <w:hideMark/>
          </w:tcPr>
          <w:p w:rsidR="00C25A3E" w:rsidRPr="00A1524A" w:rsidRDefault="00C25A3E" w:rsidP="001537C7">
            <w:pPr>
              <w:pStyle w:val="TableText"/>
              <w:jc w:val="right"/>
              <w:rPr>
                <w:highlight w:val="green"/>
              </w:rPr>
            </w:pPr>
            <w:r w:rsidRPr="00A1524A">
              <w:t>84,832</w:t>
            </w:r>
          </w:p>
        </w:tc>
        <w:tc>
          <w:tcPr>
            <w:tcW w:w="1036" w:type="dxa"/>
            <w:tcBorders>
              <w:bottom w:val="single" w:sz="4" w:space="0" w:color="0070C0"/>
            </w:tcBorders>
            <w:shd w:val="clear" w:color="auto" w:fill="auto"/>
            <w:noWrap/>
            <w:vAlign w:val="bottom"/>
            <w:hideMark/>
          </w:tcPr>
          <w:p w:rsidR="00C25A3E" w:rsidRPr="00A1524A" w:rsidRDefault="001537C7" w:rsidP="001537C7">
            <w:pPr>
              <w:pStyle w:val="TableText"/>
              <w:jc w:val="right"/>
              <w:rPr>
                <w:highlight w:val="green"/>
              </w:rPr>
            </w:pPr>
            <w:r w:rsidRPr="00A1524A">
              <w:t>–</w:t>
            </w:r>
            <w:r w:rsidR="00C25A3E" w:rsidRPr="00A1524A">
              <w:t>10,238</w:t>
            </w:r>
          </w:p>
        </w:tc>
        <w:tc>
          <w:tcPr>
            <w:tcW w:w="858" w:type="dxa"/>
            <w:tcBorders>
              <w:bottom w:val="single" w:sz="4" w:space="0" w:color="0070C0"/>
            </w:tcBorders>
            <w:shd w:val="clear" w:color="auto" w:fill="auto"/>
            <w:noWrap/>
            <w:vAlign w:val="bottom"/>
            <w:hideMark/>
          </w:tcPr>
          <w:p w:rsidR="00C25A3E" w:rsidRPr="00A1524A" w:rsidRDefault="001537C7" w:rsidP="001537C7">
            <w:pPr>
              <w:pStyle w:val="TableText"/>
              <w:jc w:val="right"/>
            </w:pPr>
            <w:r w:rsidRPr="00A1524A">
              <w:t>–</w:t>
            </w:r>
            <w:r w:rsidR="00C25A3E" w:rsidRPr="00A1524A">
              <w:t>12.1</w:t>
            </w:r>
          </w:p>
        </w:tc>
      </w:tr>
    </w:tbl>
    <w:p w:rsidR="0072732E" w:rsidRPr="00A1524A" w:rsidRDefault="0072732E" w:rsidP="0072732E">
      <w:pPr>
        <w:pStyle w:val="Note"/>
        <w:ind w:left="0" w:firstLine="0"/>
      </w:pPr>
      <w:bookmarkStart w:id="123" w:name="_Ref432407827"/>
      <w:r w:rsidRPr="00A1524A">
        <w:t xml:space="preserve">Note: BR1 emissions are given in both AR2 GWPs (as reported in the BR1), and in AR4 GWPs (to aid comparison with this report). </w:t>
      </w:r>
    </w:p>
    <w:p w:rsidR="00C25A3E" w:rsidRPr="00A1524A" w:rsidRDefault="00C25A3E" w:rsidP="001537C7">
      <w:pPr>
        <w:pStyle w:val="Heading3"/>
        <w:spacing w:before="480"/>
      </w:pPr>
      <w:r w:rsidRPr="00A1524A">
        <w:t>Energy</w:t>
      </w:r>
      <w:bookmarkEnd w:id="123"/>
    </w:p>
    <w:p w:rsidR="00C25A3E" w:rsidRPr="00A1524A" w:rsidRDefault="00C25A3E" w:rsidP="001537C7">
      <w:pPr>
        <w:pStyle w:val="BodyText"/>
      </w:pPr>
      <w:r w:rsidRPr="00A1524A">
        <w:t>There have been improvements in emission factors and activity data since the 6NC and BR1, along with a shift to the 2006 IPCC Guidelines. The combination of these changes has had an impact on both historical estimates and projections.</w:t>
      </w:r>
      <w:r w:rsidR="00EB0F75" w:rsidRPr="00A1524A">
        <w:t xml:space="preserve"> </w:t>
      </w:r>
      <w:r w:rsidRPr="00A1524A">
        <w:t xml:space="preserve">The most significant difference was the change in oxidation factors, which has resulted in an increase in historical emissions figures. For further details refer to section 3 of </w:t>
      </w:r>
      <w:r w:rsidRPr="00A1524A">
        <w:rPr>
          <w:i/>
        </w:rPr>
        <w:t>New Zealand’s Greenhouse Gas Inventory 1990</w:t>
      </w:r>
      <w:r w:rsidR="001537C7" w:rsidRPr="00A1524A">
        <w:rPr>
          <w:i/>
        </w:rPr>
        <w:t>–</w:t>
      </w:r>
      <w:r w:rsidRPr="00A1524A">
        <w:rPr>
          <w:i/>
        </w:rPr>
        <w:t xml:space="preserve">2013, </w:t>
      </w:r>
      <w:r w:rsidRPr="00A1524A">
        <w:t>published in 2015 (2015 NIR</w:t>
      </w:r>
      <w:r w:rsidR="00EB0F75" w:rsidRPr="00A1524A">
        <w:t xml:space="preserve"> </w:t>
      </w:r>
      <w:r w:rsidRPr="00A1524A">
        <w:t>submission).</w:t>
      </w:r>
    </w:p>
    <w:p w:rsidR="00C25A3E" w:rsidRPr="00A1524A" w:rsidRDefault="00C25A3E" w:rsidP="001537C7">
      <w:pPr>
        <w:pStyle w:val="BodyText"/>
      </w:pPr>
      <w:r w:rsidRPr="00A1524A">
        <w:t>In addition, a dynamic carbon price increasing from $7.40 / tonne CO</w:t>
      </w:r>
      <w:r w:rsidRPr="00A1524A">
        <w:softHyphen/>
      </w:r>
      <w:r w:rsidRPr="00A1524A">
        <w:rPr>
          <w:vertAlign w:val="subscript"/>
        </w:rPr>
        <w:t>2</w:t>
      </w:r>
      <w:r w:rsidRPr="00A1524A">
        <w:t xml:space="preserve"> </w:t>
      </w:r>
      <w:proofErr w:type="spellStart"/>
      <w:r w:rsidRPr="00A1524A">
        <w:t>eq</w:t>
      </w:r>
      <w:proofErr w:type="spellEnd"/>
      <w:r w:rsidRPr="00A1524A">
        <w:t xml:space="preserve"> in 2015 to $25</w:t>
      </w:r>
      <w:r w:rsidR="00E116BC" w:rsidRPr="00A1524A">
        <w:t> </w:t>
      </w:r>
      <w:r w:rsidRPr="00A1524A">
        <w:t>/</w:t>
      </w:r>
      <w:r w:rsidR="00E116BC" w:rsidRPr="00A1524A">
        <w:t> </w:t>
      </w:r>
      <w:r w:rsidRPr="00A1524A">
        <w:t>tonne C</w:t>
      </w:r>
      <w:r w:rsidR="00CA4075" w:rsidRPr="00A1524A">
        <w:t>O</w:t>
      </w:r>
      <w:r w:rsidRPr="00A1524A">
        <w:rPr>
          <w:vertAlign w:val="subscript"/>
        </w:rPr>
        <w:t>2</w:t>
      </w:r>
      <w:r w:rsidRPr="00A1524A">
        <w:t xml:space="preserve"> </w:t>
      </w:r>
      <w:proofErr w:type="spellStart"/>
      <w:r w:rsidRPr="00A1524A">
        <w:t>eq</w:t>
      </w:r>
      <w:proofErr w:type="spellEnd"/>
      <w:r w:rsidRPr="00A1524A">
        <w:t xml:space="preserve"> in 2030 has been used in this report.</w:t>
      </w:r>
    </w:p>
    <w:p w:rsidR="00C25A3E" w:rsidRPr="00A1524A" w:rsidRDefault="00C25A3E" w:rsidP="00CA4075">
      <w:pPr>
        <w:pStyle w:val="Heading3"/>
      </w:pPr>
      <w:r w:rsidRPr="00A1524A">
        <w:t>Transport</w:t>
      </w:r>
    </w:p>
    <w:p w:rsidR="00C25A3E" w:rsidRPr="00A1524A" w:rsidRDefault="00C25A3E" w:rsidP="00CA4075">
      <w:pPr>
        <w:pStyle w:val="BodyText"/>
      </w:pPr>
      <w:r w:rsidRPr="00A1524A">
        <w:t>The transport sector also incorporates the improvements that were made to the energy projections outlined above.</w:t>
      </w:r>
      <w:r w:rsidR="00EB0F75" w:rsidRPr="00A1524A">
        <w:t xml:space="preserve"> </w:t>
      </w:r>
      <w:r w:rsidRPr="00A1524A">
        <w:t xml:space="preserve">Road transport projections were based on the latest road transport statistics available at the time, and the assumptions are outlined in CTF </w:t>
      </w:r>
      <w:r w:rsidR="00B808DD" w:rsidRPr="00A1524A">
        <w:t xml:space="preserve">Table </w:t>
      </w:r>
      <w:r w:rsidRPr="00A1524A">
        <w:t>5.</w:t>
      </w:r>
    </w:p>
    <w:p w:rsidR="00CA4075" w:rsidRPr="00A1524A" w:rsidRDefault="00CA4075" w:rsidP="00CA4075">
      <w:pPr>
        <w:pStyle w:val="Heading3"/>
      </w:pPr>
      <w:bookmarkStart w:id="124" w:name="_Toc431275994"/>
      <w:r w:rsidRPr="00A1524A">
        <w:t xml:space="preserve">Industrial </w:t>
      </w:r>
      <w:r w:rsidR="00B808DD" w:rsidRPr="00A1524A">
        <w:t xml:space="preserve">products </w:t>
      </w:r>
      <w:r w:rsidRPr="00A1524A">
        <w:t xml:space="preserve">and </w:t>
      </w:r>
      <w:r w:rsidR="00B808DD" w:rsidRPr="00A1524A">
        <w:t>product use (IPPU)</w:t>
      </w:r>
    </w:p>
    <w:p w:rsidR="00CA4075" w:rsidRPr="00A1524A" w:rsidRDefault="00CA4075" w:rsidP="00CA4075">
      <w:pPr>
        <w:pStyle w:val="BodyText"/>
      </w:pPr>
      <w:r w:rsidRPr="00A1524A">
        <w:t>In line with 2006 IPCC guidelines</w:t>
      </w:r>
      <w:r w:rsidR="00B808DD" w:rsidRPr="00A1524A">
        <w:t>,</w:t>
      </w:r>
      <w:r w:rsidRPr="00A1524A">
        <w:t xml:space="preserve"> the solvents sector is now merged into the IPPU sector.</w:t>
      </w:r>
      <w:r w:rsidR="00EB0F75" w:rsidRPr="00A1524A">
        <w:t xml:space="preserve"> </w:t>
      </w:r>
      <w:r w:rsidRPr="00A1524A">
        <w:t>The</w:t>
      </w:r>
      <w:r w:rsidR="00613398" w:rsidRPr="00A1524A">
        <w:t> </w:t>
      </w:r>
      <w:r w:rsidRPr="00A1524A">
        <w:t>CO</w:t>
      </w:r>
      <w:r w:rsidRPr="00A1524A">
        <w:rPr>
          <w:vertAlign w:val="subscript"/>
        </w:rPr>
        <w:t>2</w:t>
      </w:r>
      <w:r w:rsidRPr="00A1524A">
        <w:t xml:space="preserve"> component of IPPU incorporates the same changes as the energy sector.</w:t>
      </w:r>
    </w:p>
    <w:p w:rsidR="00CA4075" w:rsidRPr="00A1524A" w:rsidRDefault="00CA4075" w:rsidP="00CA4075">
      <w:pPr>
        <w:pStyle w:val="BodyText"/>
      </w:pPr>
      <w:r w:rsidRPr="00A1524A">
        <w:t xml:space="preserve">There has been little change to the projections of </w:t>
      </w:r>
      <w:r w:rsidR="00013F5C" w:rsidRPr="00A1524A">
        <w:t>non CO</w:t>
      </w:r>
      <w:r w:rsidR="00013F5C" w:rsidRPr="00A1524A">
        <w:rPr>
          <w:vertAlign w:val="subscript"/>
        </w:rPr>
        <w:t>2</w:t>
      </w:r>
      <w:r w:rsidR="00013F5C" w:rsidRPr="00A1524A">
        <w:t xml:space="preserve"> </w:t>
      </w:r>
      <w:r w:rsidRPr="00A1524A">
        <w:t>emissions from industrial processes.</w:t>
      </w:r>
      <w:r w:rsidR="00613398" w:rsidRPr="00A1524A">
        <w:t> </w:t>
      </w:r>
      <w:r w:rsidRPr="00A1524A">
        <w:t>The latest activity data has been included, and this has led to a slight rise in projected emissions.</w:t>
      </w:r>
      <w:r w:rsidRPr="00A1524A">
        <w:rPr>
          <w:rFonts w:eastAsia="Calibri"/>
        </w:rPr>
        <w:t xml:space="preserve"> </w:t>
      </w:r>
    </w:p>
    <w:p w:rsidR="00CA4075" w:rsidRPr="00A1524A" w:rsidRDefault="00CA4075" w:rsidP="00CA4075">
      <w:pPr>
        <w:pStyle w:val="Heading3"/>
        <w:jc w:val="both"/>
      </w:pPr>
      <w:r w:rsidRPr="00A1524A">
        <w:lastRenderedPageBreak/>
        <w:t>Agriculture</w:t>
      </w:r>
      <w:bookmarkEnd w:id="124"/>
    </w:p>
    <w:p w:rsidR="00CA4075" w:rsidRPr="00A1524A" w:rsidRDefault="00CA4075" w:rsidP="00CA4075">
      <w:pPr>
        <w:pStyle w:val="BodyText"/>
      </w:pPr>
      <w:r w:rsidRPr="00A1524A">
        <w:t>Some of the more significant improvements to modelling, emission factors and activity data that have impacted on the historical and projected agriculture emissions are summarised below:</w:t>
      </w:r>
      <w:r w:rsidRPr="00A1524A">
        <w:rPr>
          <w:rStyle w:val="FootnoteReference"/>
        </w:rPr>
        <w:footnoteReference w:id="37"/>
      </w:r>
    </w:p>
    <w:p w:rsidR="00CA4075" w:rsidRPr="00A1524A" w:rsidRDefault="00CA4075" w:rsidP="00CA4075">
      <w:pPr>
        <w:pStyle w:val="Bullet"/>
      </w:pPr>
      <w:r w:rsidRPr="00A1524A">
        <w:t>migration to the 2006 IPCC Guidelines resulted in the:</w:t>
      </w:r>
    </w:p>
    <w:p w:rsidR="00CA4075" w:rsidRPr="00A1524A" w:rsidRDefault="00CA4075" w:rsidP="00CA4075">
      <w:pPr>
        <w:pStyle w:val="Sub-list"/>
        <w:tabs>
          <w:tab w:val="num" w:pos="397"/>
        </w:tabs>
      </w:pPr>
      <w:r w:rsidRPr="00A1524A">
        <w:t xml:space="preserve">transfer of lime application emissions from LULUCF to the agriculture sector </w:t>
      </w:r>
    </w:p>
    <w:p w:rsidR="00CA4075" w:rsidRPr="00A1524A" w:rsidRDefault="00CA4075" w:rsidP="00CA4075">
      <w:pPr>
        <w:pStyle w:val="Sub-list"/>
        <w:tabs>
          <w:tab w:val="num" w:pos="397"/>
        </w:tabs>
      </w:pPr>
      <w:r w:rsidRPr="00A1524A">
        <w:t>reporting of mineralisation associated with loss of soil organic matter for cropland remaining cropland use</w:t>
      </w:r>
    </w:p>
    <w:p w:rsidR="00CA4075" w:rsidRPr="00A1524A" w:rsidRDefault="00CA4075" w:rsidP="00CA4075">
      <w:pPr>
        <w:pStyle w:val="Sub-list"/>
        <w:tabs>
          <w:tab w:val="num" w:pos="397"/>
        </w:tabs>
      </w:pPr>
      <w:r w:rsidRPr="00A1524A">
        <w:t>reporting of CO</w:t>
      </w:r>
      <w:r w:rsidRPr="00A1524A">
        <w:rPr>
          <w:vertAlign w:val="subscript"/>
        </w:rPr>
        <w:t>2</w:t>
      </w:r>
      <w:r w:rsidRPr="00A1524A">
        <w:t xml:space="preserve"> emissions from urea fertiliser</w:t>
      </w:r>
    </w:p>
    <w:p w:rsidR="00CA4075" w:rsidRPr="00A1524A" w:rsidRDefault="00CA4075" w:rsidP="00CA4075">
      <w:pPr>
        <w:pStyle w:val="Sub-list"/>
        <w:tabs>
          <w:tab w:val="num" w:pos="397"/>
        </w:tabs>
      </w:pPr>
      <w:r w:rsidRPr="00A1524A">
        <w:t>reporting of indirect N</w:t>
      </w:r>
      <w:r w:rsidRPr="00A1524A">
        <w:rPr>
          <w:vertAlign w:val="subscript"/>
        </w:rPr>
        <w:t>2</w:t>
      </w:r>
      <w:r w:rsidRPr="00A1524A">
        <w:t>O emissions for manure management and agricultural soils categories</w:t>
      </w:r>
    </w:p>
    <w:p w:rsidR="00CA4075" w:rsidRPr="00A1524A" w:rsidRDefault="00CA4075" w:rsidP="00CA4075">
      <w:pPr>
        <w:pStyle w:val="Sub-list"/>
        <w:tabs>
          <w:tab w:val="num" w:pos="397"/>
        </w:tabs>
      </w:pPr>
      <w:r w:rsidRPr="00A1524A">
        <w:t>inclusion of pasture renewal as an activity under the calculation for N</w:t>
      </w:r>
      <w:r w:rsidRPr="00A1524A">
        <w:rPr>
          <w:vertAlign w:val="subscript"/>
        </w:rPr>
        <w:t>2</w:t>
      </w:r>
      <w:r w:rsidRPr="00A1524A">
        <w:t>O released from crop residues</w:t>
      </w:r>
    </w:p>
    <w:p w:rsidR="00CA4075" w:rsidRPr="00A1524A" w:rsidRDefault="00CA4075" w:rsidP="00CA4075">
      <w:pPr>
        <w:pStyle w:val="Bullet"/>
      </w:pPr>
      <w:r w:rsidRPr="00A1524A">
        <w:t>inclusion of a new equation for partitioning nitrogen in excreta between dung and urine from dairy, beef, sheep and deer</w:t>
      </w:r>
    </w:p>
    <w:p w:rsidR="00CA4075" w:rsidRPr="00A1524A" w:rsidRDefault="00CA4075" w:rsidP="00CA4075">
      <w:pPr>
        <w:pStyle w:val="Bullet"/>
      </w:pPr>
      <w:proofErr w:type="gramStart"/>
      <w:r w:rsidRPr="00A1524A">
        <w:t>adoption</w:t>
      </w:r>
      <w:proofErr w:type="gramEnd"/>
      <w:r w:rsidRPr="00A1524A">
        <w:t xml:space="preserve"> of a country-specific N</w:t>
      </w:r>
      <w:r w:rsidRPr="00A1524A">
        <w:rPr>
          <w:vertAlign w:val="subscript"/>
        </w:rPr>
        <w:t>2</w:t>
      </w:r>
      <w:r w:rsidRPr="00A1524A">
        <w:t>O emission factor for urea fertiliser and reducing the parameters for calculating nitrogen retention in milk from beef cattle and deer velvet.</w:t>
      </w:r>
    </w:p>
    <w:p w:rsidR="00CA4075" w:rsidRPr="00A1524A" w:rsidRDefault="00CA4075" w:rsidP="00CA4075">
      <w:pPr>
        <w:pStyle w:val="BodyText"/>
      </w:pPr>
      <w:r w:rsidRPr="00A1524A">
        <w:t>As a result, the calculated agriculture emissions for 1990</w:t>
      </w:r>
      <w:r w:rsidR="009A188A" w:rsidRPr="00A1524A">
        <w:t>–</w:t>
      </w:r>
      <w:r w:rsidRPr="00A1524A">
        <w:t>2010 have decreased by 1.0 per cent in 1990 and 0.4 per cent in 2010 since the 6NC and BR1 submission (after adjusting figures from the BR1 to AR4 GWPs).</w:t>
      </w:r>
    </w:p>
    <w:p w:rsidR="00CA4075" w:rsidRPr="00A1524A" w:rsidRDefault="00CA4075" w:rsidP="00CA4075">
      <w:pPr>
        <w:pStyle w:val="BodyText"/>
      </w:pPr>
      <w:r w:rsidRPr="00A1524A">
        <w:t xml:space="preserve">Compared to the previous </w:t>
      </w:r>
      <w:r w:rsidR="00987507" w:rsidRPr="00987507">
        <w:rPr>
          <w:i/>
        </w:rPr>
        <w:t>B</w:t>
      </w:r>
      <w:r w:rsidRPr="00987507">
        <w:rPr>
          <w:i/>
        </w:rPr>
        <w:t xml:space="preserve">iennial </w:t>
      </w:r>
      <w:r w:rsidR="00987507" w:rsidRPr="00987507">
        <w:rPr>
          <w:i/>
        </w:rPr>
        <w:t>R</w:t>
      </w:r>
      <w:r w:rsidRPr="00987507">
        <w:rPr>
          <w:i/>
        </w:rPr>
        <w:t>eport</w:t>
      </w:r>
      <w:r w:rsidRPr="00A1524A">
        <w:t>, livestock numbers are also projected to be lower due to revised assumptions on land</w:t>
      </w:r>
      <w:r w:rsidR="00254CE7" w:rsidRPr="00A1524A">
        <w:t>-</w:t>
      </w:r>
      <w:r w:rsidRPr="00A1524A">
        <w:t>use change and product returns decreasing relative to previous projections. Thus, the projected emissions have decreased by 2.6 per cent at 2020 and 5.1 per cent at 2030 since the 6NC and BR1</w:t>
      </w:r>
      <w:r w:rsidRPr="00A1524A">
        <w:rPr>
          <w:i/>
        </w:rPr>
        <w:t>.</w:t>
      </w:r>
      <w:bookmarkStart w:id="125" w:name="_Toc431275992"/>
    </w:p>
    <w:p w:rsidR="00CA4075" w:rsidRPr="00A1524A" w:rsidRDefault="00CA4075" w:rsidP="00CA4075">
      <w:pPr>
        <w:pStyle w:val="Heading3"/>
        <w:jc w:val="both"/>
      </w:pPr>
      <w:bookmarkStart w:id="126" w:name="_Ref433893131"/>
      <w:bookmarkEnd w:id="125"/>
      <w:r w:rsidRPr="00A1524A">
        <w:t>Land use, land-use change and forestry</w:t>
      </w:r>
      <w:bookmarkEnd w:id="126"/>
      <w:r w:rsidR="00254CE7" w:rsidRPr="00A1524A">
        <w:t xml:space="preserve"> (LULUCF)</w:t>
      </w:r>
    </w:p>
    <w:p w:rsidR="00CA4075" w:rsidRPr="00A1524A" w:rsidRDefault="00CA4075" w:rsidP="00CA4075">
      <w:pPr>
        <w:pStyle w:val="BodyText"/>
        <w:rPr>
          <w:rFonts w:eastAsia="Calibri"/>
        </w:rPr>
      </w:pPr>
      <w:r w:rsidRPr="00A1524A">
        <w:t>Projections of future net removals from the LULUCF sector are calculated using methodologies consistent with New Zealand’s 2015 NIR submission and are particularly sensitive to the sequestration of, and activities within, New Zealand’s natural and planted forests.</w:t>
      </w:r>
      <w:r w:rsidRPr="00A1524A">
        <w:rPr>
          <w:rStyle w:val="FootnoteReference"/>
        </w:rPr>
        <w:footnoteReference w:id="38"/>
      </w:r>
    </w:p>
    <w:p w:rsidR="00CA4075" w:rsidRPr="00A1524A" w:rsidRDefault="00CA4075" w:rsidP="00CA4075">
      <w:pPr>
        <w:pStyle w:val="BodyText"/>
      </w:pPr>
      <w:r w:rsidRPr="00A1524A">
        <w:t>There have been a number of significant changes to the LULUCF historical estimates and projections since the 6NC and BR1. These changes are influenced by general improvements to New Zealand’s NIR,</w:t>
      </w:r>
      <w:r w:rsidRPr="00A1524A">
        <w:rPr>
          <w:rStyle w:val="FootnoteReference"/>
        </w:rPr>
        <w:footnoteReference w:id="39"/>
      </w:r>
      <w:r w:rsidRPr="00A1524A">
        <w:t xml:space="preserve"> the shift to the 2006 IPCC Guidelines, and new survey data and information. The magnitude of these improvements is highlighted when comparing the BR1 projections against actual LULUCF estimates reported in the 2015 </w:t>
      </w:r>
      <w:r w:rsidR="00254CE7" w:rsidRPr="00A1524A">
        <w:t xml:space="preserve">NIR </w:t>
      </w:r>
      <w:r w:rsidRPr="00A1524A">
        <w:t xml:space="preserve">submission for the 2013 reporting year (see </w:t>
      </w:r>
      <w:r w:rsidR="00254CE7" w:rsidRPr="00A1524A">
        <w:t xml:space="preserve">table </w:t>
      </w:r>
      <w:r w:rsidRPr="00A1524A">
        <w:t xml:space="preserve">4.5). </w:t>
      </w:r>
    </w:p>
    <w:p w:rsidR="00CF7750" w:rsidRPr="00A1524A" w:rsidRDefault="00CF7750" w:rsidP="00CF7750">
      <w:pPr>
        <w:pStyle w:val="Tableheading"/>
      </w:pPr>
      <w:bookmarkStart w:id="127" w:name="_Toc436132101"/>
      <w:bookmarkStart w:id="128" w:name="_Toc437420219"/>
      <w:r w:rsidRPr="00A1524A">
        <w:lastRenderedPageBreak/>
        <w:t>Table 4.5: Comparisons of net removals from LULUCF between the first and second Biennial Report</w:t>
      </w:r>
      <w:bookmarkEnd w:id="127"/>
      <w:bookmarkEnd w:id="128"/>
    </w:p>
    <w:tbl>
      <w:tblPr>
        <w:tblW w:w="8562" w:type="dxa"/>
        <w:tblInd w:w="91" w:type="dxa"/>
        <w:tblCellMar>
          <w:left w:w="85" w:type="dxa"/>
          <w:right w:w="85" w:type="dxa"/>
        </w:tblCellMar>
        <w:tblLook w:val="04A0" w:firstRow="1" w:lastRow="0" w:firstColumn="1" w:lastColumn="0" w:noHBand="0" w:noVBand="1"/>
      </w:tblPr>
      <w:tblGrid>
        <w:gridCol w:w="735"/>
        <w:gridCol w:w="868"/>
        <w:gridCol w:w="698"/>
        <w:gridCol w:w="698"/>
        <w:gridCol w:w="698"/>
        <w:gridCol w:w="698"/>
        <w:gridCol w:w="698"/>
        <w:gridCol w:w="698"/>
        <w:gridCol w:w="698"/>
        <w:gridCol w:w="698"/>
        <w:gridCol w:w="698"/>
        <w:gridCol w:w="698"/>
      </w:tblGrid>
      <w:tr w:rsidR="00CF7750" w:rsidRPr="00A1524A" w:rsidTr="00DA1B6B">
        <w:tc>
          <w:tcPr>
            <w:tcW w:w="738" w:type="dxa"/>
            <w:vMerge w:val="restart"/>
            <w:tcBorders>
              <w:top w:val="single" w:sz="4" w:space="0" w:color="0070C0"/>
            </w:tcBorders>
            <w:shd w:val="clear" w:color="auto" w:fill="0070C0"/>
            <w:noWrap/>
            <w:vAlign w:val="bottom"/>
            <w:hideMark/>
          </w:tcPr>
          <w:p w:rsidR="00CF7750" w:rsidRPr="00A1524A" w:rsidRDefault="00CF7750" w:rsidP="00CF7750">
            <w:pPr>
              <w:pStyle w:val="TableTextbold"/>
              <w:keepNext/>
              <w:rPr>
                <w:rFonts w:eastAsia="Times New Roman"/>
                <w:color w:val="FFFFFF" w:themeColor="background1"/>
                <w:sz w:val="16"/>
                <w:szCs w:val="16"/>
              </w:rPr>
            </w:pPr>
            <w:r w:rsidRPr="00A1524A">
              <w:rPr>
                <w:rFonts w:eastAsia="Times New Roman"/>
                <w:color w:val="FFFFFF" w:themeColor="background1"/>
                <w:sz w:val="16"/>
                <w:szCs w:val="16"/>
              </w:rPr>
              <w:t> </w:t>
            </w:r>
          </w:p>
        </w:tc>
        <w:tc>
          <w:tcPr>
            <w:tcW w:w="7891" w:type="dxa"/>
            <w:gridSpan w:val="11"/>
            <w:tcBorders>
              <w:top w:val="single" w:sz="4" w:space="0" w:color="0070C0"/>
            </w:tcBorders>
            <w:shd w:val="clear" w:color="auto" w:fill="0070C0"/>
            <w:noWrap/>
            <w:vAlign w:val="center"/>
            <w:hideMark/>
          </w:tcPr>
          <w:p w:rsidR="00CF7750" w:rsidRPr="00A1524A" w:rsidRDefault="00CF7750" w:rsidP="00CF7750">
            <w:pPr>
              <w:pStyle w:val="TableTextbold"/>
              <w:jc w:val="center"/>
              <w:rPr>
                <w:rFonts w:eastAsia="Times New Roman"/>
                <w:color w:val="FFFFFF" w:themeColor="background1"/>
                <w:sz w:val="16"/>
                <w:szCs w:val="16"/>
              </w:rPr>
            </w:pPr>
            <w:r w:rsidRPr="00A1524A">
              <w:rPr>
                <w:rFonts w:eastAsia="Times New Roman"/>
                <w:color w:val="FFFFFF" w:themeColor="background1"/>
                <w:sz w:val="16"/>
                <w:szCs w:val="16"/>
              </w:rPr>
              <w:t>Net Removals (</w:t>
            </w:r>
            <w:proofErr w:type="spellStart"/>
            <w:r w:rsidRPr="00A1524A">
              <w:rPr>
                <w:rFonts w:eastAsia="Times New Roman"/>
                <w:color w:val="FFFFFF" w:themeColor="background1"/>
                <w:sz w:val="16"/>
                <w:szCs w:val="16"/>
              </w:rPr>
              <w:t>kt</w:t>
            </w:r>
            <w:proofErr w:type="spellEnd"/>
            <w:r w:rsidRPr="00A1524A">
              <w:rPr>
                <w:rFonts w:eastAsia="Times New Roman"/>
                <w:color w:val="FFFFFF" w:themeColor="background1"/>
                <w:sz w:val="16"/>
                <w:szCs w:val="16"/>
              </w:rPr>
              <w:t xml:space="preserve"> CO</w:t>
            </w:r>
            <w:r w:rsidRPr="00A1524A">
              <w:rPr>
                <w:rFonts w:eastAsia="Times New Roman"/>
                <w:color w:val="FFFFFF" w:themeColor="background1"/>
                <w:sz w:val="16"/>
                <w:szCs w:val="16"/>
                <w:vertAlign w:val="subscript"/>
              </w:rPr>
              <w:t>2</w:t>
            </w:r>
            <w:r w:rsidRPr="00A1524A">
              <w:rPr>
                <w:rFonts w:eastAsia="Times New Roman"/>
                <w:color w:val="FFFFFF" w:themeColor="background1"/>
                <w:sz w:val="16"/>
                <w:szCs w:val="16"/>
              </w:rPr>
              <w:t xml:space="preserve"> </w:t>
            </w:r>
            <w:proofErr w:type="spellStart"/>
            <w:r w:rsidRPr="00A1524A">
              <w:rPr>
                <w:rFonts w:eastAsia="Times New Roman"/>
                <w:color w:val="FFFFFF" w:themeColor="background1"/>
                <w:sz w:val="16"/>
                <w:szCs w:val="16"/>
              </w:rPr>
              <w:t>eq</w:t>
            </w:r>
            <w:proofErr w:type="spellEnd"/>
            <w:r w:rsidRPr="00A1524A">
              <w:rPr>
                <w:rFonts w:eastAsia="Times New Roman"/>
                <w:color w:val="FFFFFF" w:themeColor="background1"/>
                <w:sz w:val="16"/>
                <w:szCs w:val="16"/>
              </w:rPr>
              <w:t>)</w:t>
            </w:r>
          </w:p>
        </w:tc>
      </w:tr>
      <w:tr w:rsidR="00CF7750" w:rsidRPr="00A1524A" w:rsidTr="00777DC9">
        <w:tc>
          <w:tcPr>
            <w:tcW w:w="738" w:type="dxa"/>
            <w:vMerge/>
            <w:tcBorders>
              <w:bottom w:val="single" w:sz="4" w:space="0" w:color="0070C0"/>
            </w:tcBorders>
            <w:shd w:val="clear" w:color="auto" w:fill="0070C0"/>
            <w:vAlign w:val="center"/>
            <w:hideMark/>
          </w:tcPr>
          <w:p w:rsidR="00CF7750" w:rsidRPr="00A1524A" w:rsidRDefault="00CF7750" w:rsidP="00C07FA1">
            <w:pPr>
              <w:pStyle w:val="TableTextbold"/>
              <w:rPr>
                <w:rFonts w:eastAsia="Times New Roman"/>
                <w:color w:val="FFFFFF" w:themeColor="background1"/>
                <w:sz w:val="16"/>
                <w:szCs w:val="16"/>
              </w:rPr>
            </w:pPr>
          </w:p>
        </w:tc>
        <w:tc>
          <w:tcPr>
            <w:tcW w:w="872" w:type="dxa"/>
            <w:tcBorders>
              <w:bottom w:val="single" w:sz="4" w:space="0" w:color="0070C0"/>
            </w:tcBorders>
            <w:shd w:val="clear" w:color="auto" w:fill="0070C0"/>
            <w:noWrap/>
            <w:vAlign w:val="bottom"/>
            <w:hideMark/>
          </w:tcPr>
          <w:p w:rsidR="00CF7750" w:rsidRPr="00A1524A" w:rsidRDefault="00CF7750" w:rsidP="009A188A">
            <w:pPr>
              <w:pStyle w:val="TableTextbold"/>
              <w:jc w:val="center"/>
              <w:rPr>
                <w:rFonts w:eastAsia="Times New Roman"/>
                <w:color w:val="FFFFFF" w:themeColor="background1"/>
                <w:sz w:val="16"/>
                <w:szCs w:val="16"/>
              </w:rPr>
            </w:pPr>
            <w:r w:rsidRPr="00A1524A">
              <w:rPr>
                <w:rFonts w:eastAsia="Times New Roman"/>
                <w:color w:val="FFFFFF" w:themeColor="background1"/>
                <w:sz w:val="16"/>
                <w:szCs w:val="16"/>
              </w:rPr>
              <w:t>1990</w:t>
            </w:r>
          </w:p>
        </w:tc>
        <w:tc>
          <w:tcPr>
            <w:tcW w:w="701" w:type="dxa"/>
            <w:tcBorders>
              <w:bottom w:val="single" w:sz="4" w:space="0" w:color="0070C0"/>
            </w:tcBorders>
            <w:shd w:val="clear" w:color="auto" w:fill="0070C0"/>
            <w:noWrap/>
            <w:vAlign w:val="bottom"/>
            <w:hideMark/>
          </w:tcPr>
          <w:p w:rsidR="00CF7750" w:rsidRPr="00A1524A" w:rsidRDefault="00CF7750" w:rsidP="009A188A">
            <w:pPr>
              <w:pStyle w:val="TableTextbold"/>
              <w:jc w:val="center"/>
              <w:rPr>
                <w:rFonts w:eastAsia="Times New Roman"/>
                <w:color w:val="FFFFFF" w:themeColor="background1"/>
                <w:sz w:val="16"/>
                <w:szCs w:val="16"/>
              </w:rPr>
            </w:pPr>
            <w:r w:rsidRPr="00A1524A">
              <w:rPr>
                <w:rFonts w:eastAsia="Times New Roman"/>
                <w:color w:val="FFFFFF" w:themeColor="background1"/>
                <w:sz w:val="16"/>
                <w:szCs w:val="16"/>
              </w:rPr>
              <w:t>1995</w:t>
            </w:r>
          </w:p>
        </w:tc>
        <w:tc>
          <w:tcPr>
            <w:tcW w:w="702" w:type="dxa"/>
            <w:tcBorders>
              <w:bottom w:val="single" w:sz="4" w:space="0" w:color="0070C0"/>
            </w:tcBorders>
            <w:shd w:val="clear" w:color="auto" w:fill="0070C0"/>
            <w:noWrap/>
            <w:vAlign w:val="bottom"/>
            <w:hideMark/>
          </w:tcPr>
          <w:p w:rsidR="00CF7750" w:rsidRPr="00A1524A" w:rsidRDefault="00CF7750" w:rsidP="009A188A">
            <w:pPr>
              <w:pStyle w:val="TableTextbold"/>
              <w:jc w:val="center"/>
              <w:rPr>
                <w:rFonts w:eastAsia="Times New Roman"/>
                <w:color w:val="FFFFFF" w:themeColor="background1"/>
                <w:sz w:val="16"/>
                <w:szCs w:val="16"/>
              </w:rPr>
            </w:pPr>
            <w:r w:rsidRPr="00A1524A">
              <w:rPr>
                <w:rFonts w:eastAsia="Times New Roman"/>
                <w:color w:val="FFFFFF" w:themeColor="background1"/>
                <w:sz w:val="16"/>
                <w:szCs w:val="16"/>
              </w:rPr>
              <w:t>2000</w:t>
            </w:r>
          </w:p>
        </w:tc>
        <w:tc>
          <w:tcPr>
            <w:tcW w:w="702" w:type="dxa"/>
            <w:tcBorders>
              <w:bottom w:val="single" w:sz="4" w:space="0" w:color="0070C0"/>
            </w:tcBorders>
            <w:shd w:val="clear" w:color="auto" w:fill="0070C0"/>
            <w:noWrap/>
            <w:vAlign w:val="bottom"/>
            <w:hideMark/>
          </w:tcPr>
          <w:p w:rsidR="00CF7750" w:rsidRPr="00A1524A" w:rsidRDefault="00CF7750" w:rsidP="009A188A">
            <w:pPr>
              <w:pStyle w:val="TableTextbold"/>
              <w:jc w:val="center"/>
              <w:rPr>
                <w:rFonts w:eastAsia="Times New Roman"/>
                <w:color w:val="FFFFFF" w:themeColor="background1"/>
                <w:sz w:val="16"/>
                <w:szCs w:val="16"/>
              </w:rPr>
            </w:pPr>
            <w:r w:rsidRPr="00A1524A">
              <w:rPr>
                <w:rFonts w:eastAsia="Times New Roman"/>
                <w:color w:val="FFFFFF" w:themeColor="background1"/>
                <w:sz w:val="16"/>
                <w:szCs w:val="16"/>
              </w:rPr>
              <w:t>2005</w:t>
            </w:r>
          </w:p>
        </w:tc>
        <w:tc>
          <w:tcPr>
            <w:tcW w:w="702" w:type="dxa"/>
            <w:tcBorders>
              <w:bottom w:val="single" w:sz="4" w:space="0" w:color="0070C0"/>
            </w:tcBorders>
            <w:shd w:val="clear" w:color="auto" w:fill="0070C0"/>
            <w:noWrap/>
            <w:vAlign w:val="bottom"/>
            <w:hideMark/>
          </w:tcPr>
          <w:p w:rsidR="00CF7750" w:rsidRPr="00A1524A" w:rsidRDefault="00CF7750" w:rsidP="009A188A">
            <w:pPr>
              <w:pStyle w:val="TableTextbold"/>
              <w:jc w:val="center"/>
              <w:rPr>
                <w:rFonts w:eastAsia="Times New Roman"/>
                <w:color w:val="FFFFFF" w:themeColor="background1"/>
                <w:sz w:val="16"/>
                <w:szCs w:val="16"/>
              </w:rPr>
            </w:pPr>
            <w:r w:rsidRPr="00A1524A">
              <w:rPr>
                <w:rFonts w:eastAsia="Times New Roman"/>
                <w:color w:val="FFFFFF" w:themeColor="background1"/>
                <w:sz w:val="16"/>
                <w:szCs w:val="16"/>
              </w:rPr>
              <w:t>2010</w:t>
            </w:r>
          </w:p>
        </w:tc>
        <w:tc>
          <w:tcPr>
            <w:tcW w:w="702" w:type="dxa"/>
            <w:tcBorders>
              <w:bottom w:val="single" w:sz="4" w:space="0" w:color="0070C0"/>
            </w:tcBorders>
            <w:shd w:val="clear" w:color="auto" w:fill="0070C0"/>
            <w:noWrap/>
            <w:vAlign w:val="bottom"/>
            <w:hideMark/>
          </w:tcPr>
          <w:p w:rsidR="00CF7750" w:rsidRPr="00A1524A" w:rsidRDefault="00CF7750" w:rsidP="009A188A">
            <w:pPr>
              <w:pStyle w:val="TableTextbold"/>
              <w:jc w:val="center"/>
              <w:rPr>
                <w:rFonts w:eastAsia="Times New Roman"/>
                <w:color w:val="FFFFFF" w:themeColor="background1"/>
                <w:sz w:val="16"/>
                <w:szCs w:val="16"/>
              </w:rPr>
            </w:pPr>
            <w:r w:rsidRPr="00A1524A">
              <w:rPr>
                <w:rFonts w:eastAsia="Times New Roman"/>
                <w:color w:val="FFFFFF" w:themeColor="background1"/>
                <w:sz w:val="16"/>
                <w:szCs w:val="16"/>
              </w:rPr>
              <w:t>2011</w:t>
            </w:r>
          </w:p>
        </w:tc>
        <w:tc>
          <w:tcPr>
            <w:tcW w:w="702" w:type="dxa"/>
            <w:tcBorders>
              <w:bottom w:val="single" w:sz="4" w:space="0" w:color="0070C0"/>
            </w:tcBorders>
            <w:shd w:val="clear" w:color="auto" w:fill="0070C0"/>
            <w:noWrap/>
            <w:vAlign w:val="bottom"/>
            <w:hideMark/>
          </w:tcPr>
          <w:p w:rsidR="00CF7750" w:rsidRPr="00A1524A" w:rsidRDefault="00CF7750" w:rsidP="009A188A">
            <w:pPr>
              <w:pStyle w:val="TableTextbold"/>
              <w:jc w:val="center"/>
              <w:rPr>
                <w:rFonts w:eastAsia="Times New Roman"/>
                <w:color w:val="FFFFFF" w:themeColor="background1"/>
                <w:sz w:val="16"/>
                <w:szCs w:val="16"/>
              </w:rPr>
            </w:pPr>
            <w:r w:rsidRPr="00A1524A">
              <w:rPr>
                <w:rFonts w:eastAsia="Times New Roman"/>
                <w:color w:val="FFFFFF" w:themeColor="background1"/>
                <w:sz w:val="16"/>
                <w:szCs w:val="16"/>
              </w:rPr>
              <w:t>2013</w:t>
            </w:r>
          </w:p>
        </w:tc>
        <w:tc>
          <w:tcPr>
            <w:tcW w:w="702" w:type="dxa"/>
            <w:tcBorders>
              <w:bottom w:val="single" w:sz="4" w:space="0" w:color="0070C0"/>
            </w:tcBorders>
            <w:shd w:val="clear" w:color="auto" w:fill="0070C0"/>
            <w:noWrap/>
            <w:vAlign w:val="bottom"/>
            <w:hideMark/>
          </w:tcPr>
          <w:p w:rsidR="00CF7750" w:rsidRPr="00A1524A" w:rsidRDefault="00CF7750" w:rsidP="009A188A">
            <w:pPr>
              <w:pStyle w:val="TableTextbold"/>
              <w:jc w:val="center"/>
              <w:rPr>
                <w:rFonts w:eastAsia="Times New Roman"/>
                <w:color w:val="FFFFFF" w:themeColor="background1"/>
                <w:sz w:val="16"/>
                <w:szCs w:val="16"/>
              </w:rPr>
            </w:pPr>
            <w:r w:rsidRPr="00A1524A">
              <w:rPr>
                <w:rFonts w:eastAsia="Times New Roman"/>
                <w:color w:val="FFFFFF" w:themeColor="background1"/>
                <w:sz w:val="16"/>
                <w:szCs w:val="16"/>
              </w:rPr>
              <w:t>2015</w:t>
            </w:r>
          </w:p>
        </w:tc>
        <w:tc>
          <w:tcPr>
            <w:tcW w:w="702" w:type="dxa"/>
            <w:tcBorders>
              <w:bottom w:val="single" w:sz="4" w:space="0" w:color="0070C0"/>
            </w:tcBorders>
            <w:shd w:val="clear" w:color="auto" w:fill="0070C0"/>
            <w:noWrap/>
            <w:vAlign w:val="bottom"/>
            <w:hideMark/>
          </w:tcPr>
          <w:p w:rsidR="00CF7750" w:rsidRPr="00A1524A" w:rsidRDefault="00CF7750" w:rsidP="009A188A">
            <w:pPr>
              <w:pStyle w:val="TableTextbold"/>
              <w:jc w:val="center"/>
              <w:rPr>
                <w:rFonts w:eastAsia="Times New Roman"/>
                <w:color w:val="FFFFFF" w:themeColor="background1"/>
                <w:sz w:val="16"/>
                <w:szCs w:val="16"/>
              </w:rPr>
            </w:pPr>
            <w:r w:rsidRPr="00A1524A">
              <w:rPr>
                <w:rFonts w:eastAsia="Times New Roman"/>
                <w:color w:val="FFFFFF" w:themeColor="background1"/>
                <w:sz w:val="16"/>
                <w:szCs w:val="16"/>
              </w:rPr>
              <w:t>2020</w:t>
            </w:r>
          </w:p>
        </w:tc>
        <w:tc>
          <w:tcPr>
            <w:tcW w:w="702" w:type="dxa"/>
            <w:tcBorders>
              <w:bottom w:val="single" w:sz="4" w:space="0" w:color="0070C0"/>
            </w:tcBorders>
            <w:shd w:val="clear" w:color="auto" w:fill="0070C0"/>
            <w:noWrap/>
            <w:vAlign w:val="bottom"/>
            <w:hideMark/>
          </w:tcPr>
          <w:p w:rsidR="00CF7750" w:rsidRPr="00A1524A" w:rsidRDefault="00CF7750" w:rsidP="009A188A">
            <w:pPr>
              <w:pStyle w:val="TableTextbold"/>
              <w:jc w:val="center"/>
              <w:rPr>
                <w:rFonts w:eastAsia="Times New Roman"/>
                <w:color w:val="FFFFFF" w:themeColor="background1"/>
                <w:sz w:val="16"/>
                <w:szCs w:val="16"/>
              </w:rPr>
            </w:pPr>
            <w:r w:rsidRPr="00A1524A">
              <w:rPr>
                <w:rFonts w:eastAsia="Times New Roman"/>
                <w:color w:val="FFFFFF" w:themeColor="background1"/>
                <w:sz w:val="16"/>
                <w:szCs w:val="16"/>
              </w:rPr>
              <w:t>2025</w:t>
            </w:r>
          </w:p>
        </w:tc>
        <w:tc>
          <w:tcPr>
            <w:tcW w:w="702" w:type="dxa"/>
            <w:tcBorders>
              <w:bottom w:val="single" w:sz="4" w:space="0" w:color="0070C0"/>
            </w:tcBorders>
            <w:shd w:val="clear" w:color="auto" w:fill="0070C0"/>
            <w:noWrap/>
            <w:vAlign w:val="bottom"/>
            <w:hideMark/>
          </w:tcPr>
          <w:p w:rsidR="00CF7750" w:rsidRPr="00A1524A" w:rsidRDefault="00CF7750" w:rsidP="009A188A">
            <w:pPr>
              <w:pStyle w:val="TableTextbold"/>
              <w:jc w:val="center"/>
              <w:rPr>
                <w:rFonts w:eastAsia="Times New Roman"/>
                <w:color w:val="FFFFFF" w:themeColor="background1"/>
                <w:sz w:val="16"/>
                <w:szCs w:val="16"/>
              </w:rPr>
            </w:pPr>
            <w:r w:rsidRPr="00A1524A">
              <w:rPr>
                <w:rFonts w:eastAsia="Times New Roman"/>
                <w:color w:val="FFFFFF" w:themeColor="background1"/>
                <w:sz w:val="16"/>
                <w:szCs w:val="16"/>
              </w:rPr>
              <w:t>2030</w:t>
            </w:r>
          </w:p>
        </w:tc>
      </w:tr>
      <w:tr w:rsidR="00CF7750" w:rsidRPr="00A1524A" w:rsidTr="00777DC9">
        <w:tc>
          <w:tcPr>
            <w:tcW w:w="738" w:type="dxa"/>
            <w:tcBorders>
              <w:top w:val="single" w:sz="4" w:space="0" w:color="0070C0"/>
            </w:tcBorders>
            <w:shd w:val="clear" w:color="auto" w:fill="auto"/>
            <w:hideMark/>
          </w:tcPr>
          <w:p w:rsidR="00CF7750" w:rsidRPr="00A1524A" w:rsidRDefault="00CF7750" w:rsidP="00CF7750">
            <w:pPr>
              <w:pStyle w:val="TableText"/>
              <w:rPr>
                <w:sz w:val="16"/>
                <w:szCs w:val="16"/>
              </w:rPr>
            </w:pPr>
            <w:r w:rsidRPr="00A1524A">
              <w:rPr>
                <w:sz w:val="16"/>
                <w:szCs w:val="16"/>
              </w:rPr>
              <w:t>First Biennial Report</w:t>
            </w:r>
          </w:p>
        </w:tc>
        <w:tc>
          <w:tcPr>
            <w:tcW w:w="872" w:type="dxa"/>
            <w:tcBorders>
              <w:top w:val="single" w:sz="4" w:space="0" w:color="0070C0"/>
            </w:tcBorders>
            <w:shd w:val="clear" w:color="auto" w:fill="auto"/>
            <w:hideMark/>
          </w:tcPr>
          <w:p w:rsidR="00CF7750" w:rsidRPr="00A1524A" w:rsidRDefault="00CF7750" w:rsidP="009A188A">
            <w:pPr>
              <w:pStyle w:val="TableText"/>
              <w:jc w:val="right"/>
              <w:rPr>
                <w:sz w:val="16"/>
                <w:szCs w:val="16"/>
              </w:rPr>
            </w:pPr>
            <w:r w:rsidRPr="00A1524A">
              <w:rPr>
                <w:sz w:val="16"/>
                <w:szCs w:val="16"/>
              </w:rPr>
              <w:t>–26,995</w:t>
            </w:r>
          </w:p>
        </w:tc>
        <w:tc>
          <w:tcPr>
            <w:tcW w:w="701" w:type="dxa"/>
            <w:tcBorders>
              <w:top w:val="single" w:sz="4" w:space="0" w:color="0070C0"/>
            </w:tcBorders>
            <w:shd w:val="clear" w:color="auto" w:fill="auto"/>
            <w:hideMark/>
          </w:tcPr>
          <w:p w:rsidR="00CF7750" w:rsidRPr="00A1524A" w:rsidRDefault="00CF7750" w:rsidP="009A188A">
            <w:pPr>
              <w:pStyle w:val="TableText"/>
              <w:jc w:val="right"/>
              <w:rPr>
                <w:sz w:val="16"/>
                <w:szCs w:val="16"/>
              </w:rPr>
            </w:pPr>
            <w:r w:rsidRPr="00A1524A">
              <w:rPr>
                <w:sz w:val="16"/>
                <w:szCs w:val="16"/>
              </w:rPr>
              <w:t>–24,150</w:t>
            </w:r>
          </w:p>
        </w:tc>
        <w:tc>
          <w:tcPr>
            <w:tcW w:w="702" w:type="dxa"/>
            <w:tcBorders>
              <w:top w:val="single" w:sz="4" w:space="0" w:color="0070C0"/>
            </w:tcBorders>
            <w:shd w:val="clear" w:color="auto" w:fill="auto"/>
            <w:hideMark/>
          </w:tcPr>
          <w:p w:rsidR="00CF7750" w:rsidRPr="00A1524A" w:rsidRDefault="00CF7750" w:rsidP="009A188A">
            <w:pPr>
              <w:pStyle w:val="TableText"/>
              <w:jc w:val="right"/>
              <w:rPr>
                <w:sz w:val="16"/>
                <w:szCs w:val="16"/>
              </w:rPr>
            </w:pPr>
            <w:r w:rsidRPr="00A1524A">
              <w:rPr>
                <w:sz w:val="16"/>
                <w:szCs w:val="16"/>
              </w:rPr>
              <w:t>–25,075</w:t>
            </w:r>
          </w:p>
        </w:tc>
        <w:tc>
          <w:tcPr>
            <w:tcW w:w="702" w:type="dxa"/>
            <w:tcBorders>
              <w:top w:val="single" w:sz="4" w:space="0" w:color="0070C0"/>
            </w:tcBorders>
            <w:shd w:val="clear" w:color="auto" w:fill="auto"/>
            <w:hideMark/>
          </w:tcPr>
          <w:p w:rsidR="00CF7750" w:rsidRPr="00A1524A" w:rsidRDefault="00CF7750" w:rsidP="009A188A">
            <w:pPr>
              <w:pStyle w:val="TableText"/>
              <w:jc w:val="right"/>
              <w:rPr>
                <w:sz w:val="16"/>
                <w:szCs w:val="16"/>
              </w:rPr>
            </w:pPr>
            <w:r w:rsidRPr="00A1524A">
              <w:rPr>
                <w:sz w:val="16"/>
                <w:szCs w:val="16"/>
              </w:rPr>
              <w:t>–23,738</w:t>
            </w:r>
          </w:p>
        </w:tc>
        <w:tc>
          <w:tcPr>
            <w:tcW w:w="702" w:type="dxa"/>
            <w:tcBorders>
              <w:top w:val="single" w:sz="4" w:space="0" w:color="0070C0"/>
            </w:tcBorders>
            <w:shd w:val="clear" w:color="auto" w:fill="E6F1F9"/>
            <w:hideMark/>
          </w:tcPr>
          <w:p w:rsidR="00CF7750" w:rsidRPr="00A1524A" w:rsidRDefault="00CF7750" w:rsidP="009A188A">
            <w:pPr>
              <w:pStyle w:val="TableText"/>
              <w:jc w:val="right"/>
              <w:rPr>
                <w:sz w:val="16"/>
                <w:szCs w:val="16"/>
              </w:rPr>
            </w:pPr>
            <w:r w:rsidRPr="00A1524A">
              <w:rPr>
                <w:sz w:val="16"/>
                <w:szCs w:val="16"/>
              </w:rPr>
              <w:t>–18,779</w:t>
            </w:r>
          </w:p>
        </w:tc>
        <w:tc>
          <w:tcPr>
            <w:tcW w:w="702" w:type="dxa"/>
            <w:tcBorders>
              <w:top w:val="single" w:sz="4" w:space="0" w:color="0070C0"/>
            </w:tcBorders>
            <w:shd w:val="clear" w:color="auto" w:fill="E6F1F9"/>
            <w:hideMark/>
          </w:tcPr>
          <w:p w:rsidR="00CF7750" w:rsidRPr="00A1524A" w:rsidRDefault="00CF7750" w:rsidP="009A188A">
            <w:pPr>
              <w:pStyle w:val="TableText"/>
              <w:jc w:val="right"/>
              <w:rPr>
                <w:sz w:val="16"/>
                <w:szCs w:val="16"/>
              </w:rPr>
            </w:pPr>
            <w:r w:rsidRPr="00A1524A">
              <w:rPr>
                <w:sz w:val="16"/>
                <w:szCs w:val="16"/>
              </w:rPr>
              <w:t>–15,042</w:t>
            </w:r>
          </w:p>
        </w:tc>
        <w:tc>
          <w:tcPr>
            <w:tcW w:w="702" w:type="dxa"/>
            <w:tcBorders>
              <w:top w:val="single" w:sz="4" w:space="0" w:color="0070C0"/>
            </w:tcBorders>
            <w:shd w:val="clear" w:color="auto" w:fill="E6F1F9"/>
            <w:hideMark/>
          </w:tcPr>
          <w:p w:rsidR="00CF7750" w:rsidRPr="00A1524A" w:rsidRDefault="00CF7750" w:rsidP="009A188A">
            <w:pPr>
              <w:pStyle w:val="TableText"/>
              <w:jc w:val="right"/>
              <w:rPr>
                <w:sz w:val="16"/>
                <w:szCs w:val="16"/>
              </w:rPr>
            </w:pPr>
            <w:r w:rsidRPr="00A1524A">
              <w:rPr>
                <w:sz w:val="16"/>
                <w:szCs w:val="16"/>
              </w:rPr>
              <w:t>–11,526</w:t>
            </w:r>
          </w:p>
        </w:tc>
        <w:tc>
          <w:tcPr>
            <w:tcW w:w="702" w:type="dxa"/>
            <w:tcBorders>
              <w:top w:val="single" w:sz="4" w:space="0" w:color="0070C0"/>
            </w:tcBorders>
            <w:shd w:val="clear" w:color="auto" w:fill="E6F1F9"/>
            <w:hideMark/>
          </w:tcPr>
          <w:p w:rsidR="00CF7750" w:rsidRPr="00A1524A" w:rsidRDefault="00CF7750" w:rsidP="009A188A">
            <w:pPr>
              <w:pStyle w:val="TableText"/>
              <w:jc w:val="right"/>
              <w:rPr>
                <w:sz w:val="16"/>
                <w:szCs w:val="16"/>
              </w:rPr>
            </w:pPr>
            <w:r w:rsidRPr="00A1524A">
              <w:rPr>
                <w:sz w:val="16"/>
                <w:szCs w:val="16"/>
              </w:rPr>
              <w:t>–6,736</w:t>
            </w:r>
          </w:p>
        </w:tc>
        <w:tc>
          <w:tcPr>
            <w:tcW w:w="702" w:type="dxa"/>
            <w:tcBorders>
              <w:top w:val="single" w:sz="4" w:space="0" w:color="0070C0"/>
            </w:tcBorders>
            <w:shd w:val="clear" w:color="auto" w:fill="E6F1F9"/>
            <w:hideMark/>
          </w:tcPr>
          <w:p w:rsidR="00CF7750" w:rsidRPr="00A1524A" w:rsidRDefault="00CF7750" w:rsidP="009A188A">
            <w:pPr>
              <w:pStyle w:val="TableText"/>
              <w:jc w:val="right"/>
              <w:rPr>
                <w:sz w:val="16"/>
                <w:szCs w:val="16"/>
              </w:rPr>
            </w:pPr>
            <w:r w:rsidRPr="00A1524A">
              <w:rPr>
                <w:sz w:val="16"/>
                <w:szCs w:val="16"/>
              </w:rPr>
              <w:t>–2,201</w:t>
            </w:r>
          </w:p>
        </w:tc>
        <w:tc>
          <w:tcPr>
            <w:tcW w:w="702" w:type="dxa"/>
            <w:tcBorders>
              <w:top w:val="single" w:sz="4" w:space="0" w:color="0070C0"/>
            </w:tcBorders>
            <w:shd w:val="clear" w:color="auto" w:fill="E6F1F9"/>
            <w:hideMark/>
          </w:tcPr>
          <w:p w:rsidR="00CF7750" w:rsidRPr="00A1524A" w:rsidRDefault="00CF7750" w:rsidP="009A188A">
            <w:pPr>
              <w:pStyle w:val="TableText"/>
              <w:jc w:val="right"/>
              <w:rPr>
                <w:sz w:val="16"/>
                <w:szCs w:val="16"/>
              </w:rPr>
            </w:pPr>
            <w:r w:rsidRPr="00A1524A">
              <w:rPr>
                <w:sz w:val="16"/>
                <w:szCs w:val="16"/>
              </w:rPr>
              <w:t>11,088</w:t>
            </w:r>
          </w:p>
        </w:tc>
        <w:tc>
          <w:tcPr>
            <w:tcW w:w="702" w:type="dxa"/>
            <w:tcBorders>
              <w:top w:val="single" w:sz="4" w:space="0" w:color="0070C0"/>
            </w:tcBorders>
            <w:shd w:val="clear" w:color="auto" w:fill="E6F1F9"/>
            <w:hideMark/>
          </w:tcPr>
          <w:p w:rsidR="00CF7750" w:rsidRPr="00A1524A" w:rsidRDefault="00CF7750" w:rsidP="009A188A">
            <w:pPr>
              <w:pStyle w:val="TableText"/>
              <w:jc w:val="right"/>
              <w:rPr>
                <w:sz w:val="16"/>
                <w:szCs w:val="16"/>
              </w:rPr>
            </w:pPr>
            <w:r w:rsidRPr="00A1524A">
              <w:rPr>
                <w:sz w:val="16"/>
                <w:szCs w:val="16"/>
              </w:rPr>
              <w:t>2,588</w:t>
            </w:r>
          </w:p>
        </w:tc>
      </w:tr>
      <w:tr w:rsidR="00CF7750" w:rsidRPr="00A1524A" w:rsidTr="00777DC9">
        <w:tc>
          <w:tcPr>
            <w:tcW w:w="738" w:type="dxa"/>
            <w:tcBorders>
              <w:bottom w:val="single" w:sz="4" w:space="0" w:color="0070C0"/>
            </w:tcBorders>
            <w:shd w:val="clear" w:color="auto" w:fill="auto"/>
            <w:hideMark/>
          </w:tcPr>
          <w:p w:rsidR="00CF7750" w:rsidRPr="00A1524A" w:rsidRDefault="00CF7750" w:rsidP="00CF7750">
            <w:pPr>
              <w:pStyle w:val="TableText"/>
              <w:rPr>
                <w:sz w:val="16"/>
                <w:szCs w:val="16"/>
              </w:rPr>
            </w:pPr>
            <w:r w:rsidRPr="00A1524A">
              <w:rPr>
                <w:sz w:val="16"/>
                <w:szCs w:val="16"/>
              </w:rPr>
              <w:t>Second Biennial Report</w:t>
            </w:r>
          </w:p>
        </w:tc>
        <w:tc>
          <w:tcPr>
            <w:tcW w:w="872" w:type="dxa"/>
            <w:tcBorders>
              <w:bottom w:val="single" w:sz="4" w:space="0" w:color="0070C0"/>
            </w:tcBorders>
            <w:shd w:val="clear" w:color="auto" w:fill="auto"/>
            <w:hideMark/>
          </w:tcPr>
          <w:p w:rsidR="00CF7750" w:rsidRPr="00A1524A" w:rsidRDefault="00CF7750" w:rsidP="009A188A">
            <w:pPr>
              <w:pStyle w:val="TableText"/>
              <w:jc w:val="right"/>
              <w:rPr>
                <w:sz w:val="16"/>
                <w:szCs w:val="16"/>
              </w:rPr>
            </w:pPr>
            <w:r w:rsidRPr="00A1524A">
              <w:rPr>
                <w:sz w:val="16"/>
                <w:szCs w:val="16"/>
              </w:rPr>
              <w:t>–28,654</w:t>
            </w:r>
          </w:p>
        </w:tc>
        <w:tc>
          <w:tcPr>
            <w:tcW w:w="701" w:type="dxa"/>
            <w:tcBorders>
              <w:bottom w:val="single" w:sz="4" w:space="0" w:color="0070C0"/>
            </w:tcBorders>
            <w:shd w:val="clear" w:color="auto" w:fill="auto"/>
            <w:hideMark/>
          </w:tcPr>
          <w:p w:rsidR="00CF7750" w:rsidRPr="00A1524A" w:rsidRDefault="00CF7750" w:rsidP="009A188A">
            <w:pPr>
              <w:pStyle w:val="TableText"/>
              <w:jc w:val="right"/>
              <w:rPr>
                <w:sz w:val="16"/>
                <w:szCs w:val="16"/>
              </w:rPr>
            </w:pPr>
            <w:r w:rsidRPr="00A1524A">
              <w:rPr>
                <w:sz w:val="16"/>
                <w:szCs w:val="16"/>
              </w:rPr>
              <w:t>–27,664</w:t>
            </w:r>
          </w:p>
        </w:tc>
        <w:tc>
          <w:tcPr>
            <w:tcW w:w="702" w:type="dxa"/>
            <w:tcBorders>
              <w:bottom w:val="single" w:sz="4" w:space="0" w:color="0070C0"/>
            </w:tcBorders>
            <w:shd w:val="clear" w:color="auto" w:fill="auto"/>
            <w:hideMark/>
          </w:tcPr>
          <w:p w:rsidR="00CF7750" w:rsidRPr="00A1524A" w:rsidRDefault="00CF7750" w:rsidP="009A188A">
            <w:pPr>
              <w:pStyle w:val="TableText"/>
              <w:jc w:val="right"/>
              <w:rPr>
                <w:sz w:val="16"/>
                <w:szCs w:val="16"/>
              </w:rPr>
            </w:pPr>
            <w:r w:rsidRPr="00A1524A">
              <w:rPr>
                <w:sz w:val="16"/>
                <w:szCs w:val="16"/>
              </w:rPr>
              <w:t>–30,346</w:t>
            </w:r>
          </w:p>
        </w:tc>
        <w:tc>
          <w:tcPr>
            <w:tcW w:w="702" w:type="dxa"/>
            <w:tcBorders>
              <w:bottom w:val="single" w:sz="4" w:space="0" w:color="0070C0"/>
            </w:tcBorders>
            <w:shd w:val="clear" w:color="auto" w:fill="auto"/>
            <w:hideMark/>
          </w:tcPr>
          <w:p w:rsidR="00CF7750" w:rsidRPr="00A1524A" w:rsidRDefault="00CF7750" w:rsidP="009A188A">
            <w:pPr>
              <w:pStyle w:val="TableText"/>
              <w:jc w:val="right"/>
              <w:rPr>
                <w:sz w:val="16"/>
                <w:szCs w:val="16"/>
              </w:rPr>
            </w:pPr>
            <w:r w:rsidRPr="00A1524A">
              <w:rPr>
                <w:sz w:val="16"/>
                <w:szCs w:val="16"/>
              </w:rPr>
              <w:t>–28,599</w:t>
            </w:r>
          </w:p>
        </w:tc>
        <w:tc>
          <w:tcPr>
            <w:tcW w:w="702" w:type="dxa"/>
            <w:tcBorders>
              <w:bottom w:val="single" w:sz="4" w:space="0" w:color="0070C0"/>
            </w:tcBorders>
            <w:shd w:val="clear" w:color="auto" w:fill="auto"/>
            <w:hideMark/>
          </w:tcPr>
          <w:p w:rsidR="00CF7750" w:rsidRPr="00A1524A" w:rsidRDefault="00CF7750" w:rsidP="009A188A">
            <w:pPr>
              <w:pStyle w:val="TableText"/>
              <w:jc w:val="right"/>
              <w:rPr>
                <w:sz w:val="16"/>
                <w:szCs w:val="16"/>
              </w:rPr>
            </w:pPr>
            <w:r w:rsidRPr="00A1524A">
              <w:rPr>
                <w:sz w:val="16"/>
                <w:szCs w:val="16"/>
              </w:rPr>
              <w:t>–32,057</w:t>
            </w:r>
          </w:p>
        </w:tc>
        <w:tc>
          <w:tcPr>
            <w:tcW w:w="702" w:type="dxa"/>
            <w:tcBorders>
              <w:bottom w:val="single" w:sz="4" w:space="0" w:color="0070C0"/>
            </w:tcBorders>
            <w:shd w:val="clear" w:color="auto" w:fill="auto"/>
            <w:hideMark/>
          </w:tcPr>
          <w:p w:rsidR="00CF7750" w:rsidRPr="00A1524A" w:rsidRDefault="00CF7750" w:rsidP="009A188A">
            <w:pPr>
              <w:pStyle w:val="TableText"/>
              <w:jc w:val="right"/>
              <w:rPr>
                <w:sz w:val="16"/>
                <w:szCs w:val="16"/>
              </w:rPr>
            </w:pPr>
            <w:r w:rsidRPr="00A1524A">
              <w:rPr>
                <w:sz w:val="16"/>
                <w:szCs w:val="16"/>
              </w:rPr>
              <w:t>–29,883</w:t>
            </w:r>
          </w:p>
        </w:tc>
        <w:tc>
          <w:tcPr>
            <w:tcW w:w="702" w:type="dxa"/>
            <w:tcBorders>
              <w:bottom w:val="single" w:sz="4" w:space="0" w:color="0070C0"/>
            </w:tcBorders>
            <w:shd w:val="clear" w:color="auto" w:fill="auto"/>
            <w:hideMark/>
          </w:tcPr>
          <w:p w:rsidR="00CF7750" w:rsidRPr="00A1524A" w:rsidRDefault="00CF7750" w:rsidP="009A188A">
            <w:pPr>
              <w:pStyle w:val="TableText"/>
              <w:jc w:val="right"/>
              <w:rPr>
                <w:sz w:val="16"/>
                <w:szCs w:val="16"/>
              </w:rPr>
            </w:pPr>
            <w:r w:rsidRPr="00A1524A">
              <w:rPr>
                <w:sz w:val="16"/>
                <w:szCs w:val="16"/>
              </w:rPr>
              <w:t>–26,761</w:t>
            </w:r>
          </w:p>
        </w:tc>
        <w:tc>
          <w:tcPr>
            <w:tcW w:w="702" w:type="dxa"/>
            <w:tcBorders>
              <w:bottom w:val="single" w:sz="4" w:space="0" w:color="0070C0"/>
            </w:tcBorders>
            <w:shd w:val="clear" w:color="000000" w:fill="E6F1F9"/>
            <w:hideMark/>
          </w:tcPr>
          <w:p w:rsidR="00CF7750" w:rsidRPr="00A1524A" w:rsidRDefault="00CF7750" w:rsidP="009A188A">
            <w:pPr>
              <w:pStyle w:val="TableText"/>
              <w:jc w:val="right"/>
              <w:rPr>
                <w:sz w:val="16"/>
                <w:szCs w:val="16"/>
                <w:highlight w:val="green"/>
              </w:rPr>
            </w:pPr>
            <w:r w:rsidRPr="00A1524A">
              <w:rPr>
                <w:sz w:val="16"/>
                <w:szCs w:val="16"/>
              </w:rPr>
              <w:t>–18,521</w:t>
            </w:r>
          </w:p>
        </w:tc>
        <w:tc>
          <w:tcPr>
            <w:tcW w:w="702" w:type="dxa"/>
            <w:tcBorders>
              <w:bottom w:val="single" w:sz="4" w:space="0" w:color="0070C0"/>
            </w:tcBorders>
            <w:shd w:val="clear" w:color="000000" w:fill="E6F1F9"/>
            <w:hideMark/>
          </w:tcPr>
          <w:p w:rsidR="00CF7750" w:rsidRPr="00A1524A" w:rsidRDefault="00CF7750" w:rsidP="009A188A">
            <w:pPr>
              <w:pStyle w:val="TableText"/>
              <w:jc w:val="right"/>
              <w:rPr>
                <w:sz w:val="16"/>
                <w:szCs w:val="16"/>
                <w:highlight w:val="green"/>
              </w:rPr>
            </w:pPr>
            <w:r w:rsidRPr="00A1524A">
              <w:rPr>
                <w:sz w:val="16"/>
                <w:szCs w:val="16"/>
              </w:rPr>
              <w:t>–24,215</w:t>
            </w:r>
          </w:p>
        </w:tc>
        <w:tc>
          <w:tcPr>
            <w:tcW w:w="702" w:type="dxa"/>
            <w:tcBorders>
              <w:bottom w:val="single" w:sz="4" w:space="0" w:color="0070C0"/>
            </w:tcBorders>
            <w:shd w:val="clear" w:color="000000" w:fill="E6F1F9"/>
            <w:hideMark/>
          </w:tcPr>
          <w:p w:rsidR="00CF7750" w:rsidRPr="00A1524A" w:rsidRDefault="00CF7750" w:rsidP="009A188A">
            <w:pPr>
              <w:pStyle w:val="TableText"/>
              <w:jc w:val="right"/>
              <w:rPr>
                <w:sz w:val="16"/>
                <w:szCs w:val="16"/>
                <w:highlight w:val="green"/>
              </w:rPr>
            </w:pPr>
            <w:r w:rsidRPr="00A1524A">
              <w:rPr>
                <w:sz w:val="16"/>
                <w:szCs w:val="16"/>
              </w:rPr>
              <w:t>–13,935</w:t>
            </w:r>
          </w:p>
        </w:tc>
        <w:tc>
          <w:tcPr>
            <w:tcW w:w="702" w:type="dxa"/>
            <w:tcBorders>
              <w:bottom w:val="single" w:sz="4" w:space="0" w:color="0070C0"/>
            </w:tcBorders>
            <w:shd w:val="clear" w:color="000000" w:fill="E6F1F9"/>
            <w:hideMark/>
          </w:tcPr>
          <w:p w:rsidR="00CF7750" w:rsidRPr="00A1524A" w:rsidRDefault="00CF7750" w:rsidP="009A188A">
            <w:pPr>
              <w:pStyle w:val="TableText"/>
              <w:jc w:val="right"/>
              <w:rPr>
                <w:sz w:val="16"/>
                <w:szCs w:val="16"/>
              </w:rPr>
            </w:pPr>
            <w:r w:rsidRPr="00A1524A">
              <w:rPr>
                <w:sz w:val="16"/>
                <w:szCs w:val="16"/>
              </w:rPr>
              <w:t>–11,433</w:t>
            </w:r>
          </w:p>
        </w:tc>
      </w:tr>
    </w:tbl>
    <w:p w:rsidR="00CF7750" w:rsidRPr="00A1524A" w:rsidRDefault="00CF7750" w:rsidP="00CF7750">
      <w:pPr>
        <w:pStyle w:val="Note"/>
        <w:ind w:left="0" w:firstLine="0"/>
      </w:pPr>
      <w:r w:rsidRPr="00A1524A">
        <w:t xml:space="preserve">Notes: Negative values denote net removals of carbon dioxide equivalent. Positive values denote net emissions of carbon dioxide equivalent. </w:t>
      </w:r>
    </w:p>
    <w:p w:rsidR="00CF7750" w:rsidRPr="00A1524A" w:rsidRDefault="00CF7750" w:rsidP="00EC6CCA">
      <w:pPr>
        <w:pStyle w:val="Note"/>
        <w:spacing w:before="0"/>
        <w:ind w:left="0" w:firstLine="0"/>
      </w:pPr>
      <w:r w:rsidRPr="00A1524A">
        <w:t xml:space="preserve">‘Net removals’ means gross removals by planted and natural forests, less non-carbon dioxide emissions and emissions from deforestation, harvesting and harvested wood products. Numbers are rounded to </w:t>
      </w:r>
      <w:proofErr w:type="spellStart"/>
      <w:r w:rsidRPr="00A1524A">
        <w:t>kilotonnes</w:t>
      </w:r>
      <w:proofErr w:type="spellEnd"/>
      <w:r w:rsidRPr="00A1524A">
        <w:t>.</w:t>
      </w:r>
    </w:p>
    <w:p w:rsidR="00CF7750" w:rsidRPr="00A1524A" w:rsidRDefault="00CF7750" w:rsidP="00EC6CCA">
      <w:pPr>
        <w:pStyle w:val="Note"/>
        <w:spacing w:before="0"/>
        <w:ind w:left="0" w:firstLine="0"/>
        <w:rPr>
          <w:szCs w:val="16"/>
        </w:rPr>
      </w:pPr>
      <w:r w:rsidRPr="00A1524A">
        <w:rPr>
          <w:szCs w:val="16"/>
        </w:rPr>
        <w:t xml:space="preserve">Projections are represented by </w:t>
      </w:r>
      <w:r w:rsidR="00E97128" w:rsidRPr="00A1524A">
        <w:rPr>
          <w:szCs w:val="16"/>
        </w:rPr>
        <w:t>shaded</w:t>
      </w:r>
      <w:r w:rsidRPr="00A1524A">
        <w:rPr>
          <w:szCs w:val="16"/>
        </w:rPr>
        <w:t xml:space="preserve"> </w:t>
      </w:r>
      <w:proofErr w:type="gramStart"/>
      <w:r w:rsidRPr="00A1524A">
        <w:rPr>
          <w:szCs w:val="16"/>
        </w:rPr>
        <w:t>cells,</w:t>
      </w:r>
      <w:proofErr w:type="gramEnd"/>
      <w:r w:rsidRPr="00A1524A">
        <w:rPr>
          <w:szCs w:val="16"/>
        </w:rPr>
        <w:t xml:space="preserve"> all other cells represent historic emissions. </w:t>
      </w:r>
    </w:p>
    <w:p w:rsidR="00CF7750" w:rsidRPr="00A1524A" w:rsidRDefault="00CF7750" w:rsidP="00EC6CCA">
      <w:pPr>
        <w:pStyle w:val="Note"/>
        <w:spacing w:before="0"/>
      </w:pPr>
      <w:r w:rsidRPr="00A1524A">
        <w:t xml:space="preserve">Due to uncompleted 2008 – 2012 deforestation mapping </w:t>
      </w:r>
      <w:r w:rsidRPr="00987507">
        <w:rPr>
          <w:i/>
        </w:rPr>
        <w:t>First Biennial Report</w:t>
      </w:r>
      <w:r w:rsidRPr="00A1524A">
        <w:t xml:space="preserve"> projections begin in 2008</w:t>
      </w:r>
      <w:r w:rsidR="00835F0A" w:rsidRPr="00A1524A">
        <w:t>.</w:t>
      </w:r>
    </w:p>
    <w:p w:rsidR="00CF7750" w:rsidRPr="00A1524A" w:rsidRDefault="00CF7750" w:rsidP="00EC6CCA">
      <w:pPr>
        <w:pStyle w:val="Note"/>
        <w:spacing w:before="0" w:after="240"/>
      </w:pPr>
      <w:r w:rsidRPr="00A1524A">
        <w:t xml:space="preserve">Net </w:t>
      </w:r>
      <w:r w:rsidR="00835F0A" w:rsidRPr="00A1524A">
        <w:t xml:space="preserve">removals </w:t>
      </w:r>
      <w:r w:rsidRPr="00A1524A">
        <w:t xml:space="preserve">from the </w:t>
      </w:r>
      <w:r w:rsidRPr="00987507">
        <w:rPr>
          <w:i/>
        </w:rPr>
        <w:t>First Biennial Report</w:t>
      </w:r>
      <w:r w:rsidRPr="00A1524A">
        <w:t xml:space="preserve"> are reported in AR2 GWPs</w:t>
      </w:r>
      <w:r w:rsidR="00A22810" w:rsidRPr="00A1524A">
        <w:t>.</w:t>
      </w:r>
    </w:p>
    <w:p w:rsidR="00CF7750" w:rsidRPr="00A1524A" w:rsidRDefault="00CF7750" w:rsidP="00A22810">
      <w:pPr>
        <w:pStyle w:val="BodyText"/>
      </w:pPr>
      <w:r w:rsidRPr="00A1524A">
        <w:t>The difference between the two estimates can be explained by:</w:t>
      </w:r>
      <w:r w:rsidRPr="00A1524A">
        <w:rPr>
          <w:rStyle w:val="FootnoteReference"/>
        </w:rPr>
        <w:footnoteReference w:id="40"/>
      </w:r>
    </w:p>
    <w:p w:rsidR="00CF7750" w:rsidRPr="00A1524A" w:rsidRDefault="00CF7750" w:rsidP="00A22810">
      <w:pPr>
        <w:pStyle w:val="Bullet"/>
      </w:pPr>
      <w:r w:rsidRPr="00A1524A">
        <w:t xml:space="preserve">The inclusion of the harvested wood products pool resulted in additional removals of 11,300 </w:t>
      </w:r>
      <w:proofErr w:type="spellStart"/>
      <w:r w:rsidRPr="00A1524A">
        <w:t>kt</w:t>
      </w:r>
      <w:proofErr w:type="spellEnd"/>
      <w:r w:rsidRPr="00A1524A">
        <w:t xml:space="preserve"> CO</w:t>
      </w:r>
      <w:r w:rsidRPr="00A1524A">
        <w:rPr>
          <w:vertAlign w:val="subscript"/>
        </w:rPr>
        <w:t>2</w:t>
      </w:r>
      <w:r w:rsidRPr="00A1524A">
        <w:t xml:space="preserve"> in 2013, 12,900 </w:t>
      </w:r>
      <w:proofErr w:type="spellStart"/>
      <w:r w:rsidRPr="00A1524A">
        <w:t>kt</w:t>
      </w:r>
      <w:proofErr w:type="spellEnd"/>
      <w:r w:rsidRPr="00A1524A">
        <w:t xml:space="preserve"> CO</w:t>
      </w:r>
      <w:r w:rsidRPr="00A1524A">
        <w:rPr>
          <w:vertAlign w:val="subscript"/>
        </w:rPr>
        <w:t>2</w:t>
      </w:r>
      <w:r w:rsidRPr="00A1524A">
        <w:t xml:space="preserve"> in 2020, and 10,700 </w:t>
      </w:r>
      <w:proofErr w:type="spellStart"/>
      <w:r w:rsidRPr="00A1524A">
        <w:t>kt</w:t>
      </w:r>
      <w:proofErr w:type="spellEnd"/>
      <w:r w:rsidRPr="00A1524A">
        <w:t xml:space="preserve"> CO</w:t>
      </w:r>
      <w:r w:rsidRPr="00A1524A">
        <w:rPr>
          <w:vertAlign w:val="subscript"/>
        </w:rPr>
        <w:t>2</w:t>
      </w:r>
      <w:r w:rsidRPr="00A1524A">
        <w:t xml:space="preserve"> in 2030 compared with the previous projections. New Zealand’s 6NC and BR1 were based on methodology and guidelines consistent with New Zealand’s 2013 NIR submission, so the harvested wood products pool was not included at that time. The inclusion of the harvested wood products pool in the 2015 NIR submission resulted in carbon from harvest activities that was previously instantly oxidised now being stored within wood products and decaying over a longer time period, depending on the type of product the wood is turned into. </w:t>
      </w:r>
    </w:p>
    <w:p w:rsidR="00CF7750" w:rsidRPr="00A1524A" w:rsidRDefault="00CF7750" w:rsidP="00A22810">
      <w:pPr>
        <w:pStyle w:val="Bullet"/>
      </w:pPr>
      <w:r w:rsidRPr="00A1524A">
        <w:t xml:space="preserve">The 6NC and BR1 assumed that New Zealand’s natural forests were in steady state consistent with New Zealand’s 2013 NIR submission. Since then the final plot measurement and analysis has been completed and subsequently reported in section 6.1.4 of the 2015 NIR submission. The inclusion of carbon stock change estimates in natural forests accounts for around 6,000 </w:t>
      </w:r>
      <w:proofErr w:type="spellStart"/>
      <w:r w:rsidRPr="00A1524A">
        <w:t>kt</w:t>
      </w:r>
      <w:proofErr w:type="spellEnd"/>
      <w:r w:rsidRPr="00A1524A">
        <w:t xml:space="preserve"> CO</w:t>
      </w:r>
      <w:r w:rsidRPr="00A1524A">
        <w:rPr>
          <w:vertAlign w:val="subscript"/>
        </w:rPr>
        <w:t>2</w:t>
      </w:r>
      <w:r w:rsidRPr="00A1524A">
        <w:t xml:space="preserve"> of the difference between LULUCF projections in the BR1 and this report.</w:t>
      </w:r>
    </w:p>
    <w:p w:rsidR="00CF7750" w:rsidRPr="00A1524A" w:rsidRDefault="00CF7750" w:rsidP="00A22810">
      <w:pPr>
        <w:pStyle w:val="Bullet"/>
      </w:pPr>
      <w:r w:rsidRPr="00A1524A">
        <w:t>Other improvements make up the remainder of the difference between the LULUCF projections in the BR1 and those presented here. These improvements cover revised afforestation, deforestation and harvesting area data and improved forest carbon stock yield tables consistent with New Zealand’s 2015 NIR submission, as well as updated survey</w:t>
      </w:r>
      <w:r w:rsidR="009A188A" w:rsidRPr="00A1524A">
        <w:t> </w:t>
      </w:r>
      <w:r w:rsidRPr="00A1524A">
        <w:t>information on future deforestation, afforestation and modelled harvest rates from</w:t>
      </w:r>
      <w:r w:rsidR="009A188A" w:rsidRPr="00A1524A">
        <w:t> </w:t>
      </w:r>
      <w:r w:rsidRPr="00A1524A">
        <w:t>2014–30.</w:t>
      </w:r>
    </w:p>
    <w:p w:rsidR="00CF7750" w:rsidRPr="00A1524A" w:rsidRDefault="00CF7750" w:rsidP="00A22810">
      <w:pPr>
        <w:pStyle w:val="Heading3"/>
      </w:pPr>
      <w:bookmarkStart w:id="129" w:name="_Toc431275993"/>
      <w:r w:rsidRPr="00A1524A">
        <w:rPr>
          <w:rStyle w:val="Heading3Char"/>
          <w:b/>
          <w:bCs/>
          <w:color w:val="auto"/>
        </w:rPr>
        <w:t>W</w:t>
      </w:r>
      <w:r w:rsidRPr="00A1524A">
        <w:t>aste</w:t>
      </w:r>
      <w:bookmarkEnd w:id="129"/>
    </w:p>
    <w:p w:rsidR="00CF7750" w:rsidRPr="00A1524A" w:rsidRDefault="00CF7750" w:rsidP="00A22810">
      <w:pPr>
        <w:pStyle w:val="BodyText"/>
      </w:pPr>
      <w:r w:rsidRPr="00A1524A">
        <w:t>A number of amendments have been made to the methodologies for calculating emissions from the waste sector since BR1.</w:t>
      </w:r>
      <w:r w:rsidR="00EB0F75" w:rsidRPr="00A1524A">
        <w:t xml:space="preserve"> </w:t>
      </w:r>
      <w:r w:rsidRPr="00A1524A">
        <w:t>The most substantial of these changes is the inclusion of non-municipal landfills and on-site farm fills</w:t>
      </w:r>
      <w:r w:rsidRPr="00A1524A">
        <w:rPr>
          <w:rStyle w:val="FootnoteReference"/>
        </w:rPr>
        <w:footnoteReference w:id="41"/>
      </w:r>
      <w:r w:rsidRPr="00A1524A">
        <w:t xml:space="preserve"> which have approximately doubled waste emissions </w:t>
      </w:r>
      <w:r w:rsidRPr="00A1524A">
        <w:lastRenderedPageBreak/>
        <w:t xml:space="preserve">(see </w:t>
      </w:r>
      <w:r w:rsidR="00835F0A" w:rsidRPr="00A1524A">
        <w:t xml:space="preserve">table </w:t>
      </w:r>
      <w:r w:rsidRPr="00A1524A">
        <w:t>4.6).</w:t>
      </w:r>
      <w:r w:rsidR="00EB0F75" w:rsidRPr="00A1524A">
        <w:t xml:space="preserve"> </w:t>
      </w:r>
      <w:r w:rsidRPr="00A1524A">
        <w:t>In addition, waste placement data collected under the Waste Minimisation Act and the NZ ETS has been incorporated into historical and projected emissions.</w:t>
      </w:r>
      <w:r w:rsidR="00EB0F75" w:rsidRPr="00A1524A">
        <w:t xml:space="preserve"> </w:t>
      </w:r>
      <w:r w:rsidRPr="00A1524A">
        <w:t>Estimates of the annual weight of solid waste per person used for projections have reduced from 749kg in the 6NC and BR1 to 629kg in this report, based on the 2015 NIR and updated population statistics.</w:t>
      </w:r>
    </w:p>
    <w:p w:rsidR="00D35ACE" w:rsidRPr="00A1524A" w:rsidRDefault="00D35ACE" w:rsidP="00D35ACE">
      <w:pPr>
        <w:pStyle w:val="Tableheading"/>
      </w:pPr>
      <w:bookmarkStart w:id="130" w:name="_Ref432492915"/>
      <w:bookmarkStart w:id="131" w:name="_Toc436132102"/>
      <w:bookmarkStart w:id="132" w:name="_Toc437420220"/>
      <w:r w:rsidRPr="00A1524A">
        <w:t>Table 4.6</w:t>
      </w:r>
      <w:bookmarkEnd w:id="130"/>
      <w:r w:rsidR="00D33400" w:rsidRPr="00A1524A">
        <w:t xml:space="preserve">: </w:t>
      </w:r>
      <w:r w:rsidRPr="00A1524A">
        <w:t>Component of waste emissions from the recently included non-municipal and</w:t>
      </w:r>
      <w:r w:rsidR="008F2CB4" w:rsidRPr="00A1524A">
        <w:t> </w:t>
      </w:r>
      <w:r w:rsidRPr="00A1524A">
        <w:t>uncategorised fills</w:t>
      </w:r>
      <w:bookmarkEnd w:id="131"/>
      <w:bookmarkEnd w:id="132"/>
    </w:p>
    <w:tbl>
      <w:tblPr>
        <w:tblW w:w="8562" w:type="dxa"/>
        <w:tblInd w:w="103" w:type="dxa"/>
        <w:tblLayout w:type="fixed"/>
        <w:tblLook w:val="04A0" w:firstRow="1" w:lastRow="0" w:firstColumn="1" w:lastColumn="0" w:noHBand="0" w:noVBand="1"/>
      </w:tblPr>
      <w:tblGrid>
        <w:gridCol w:w="5392"/>
        <w:gridCol w:w="992"/>
        <w:gridCol w:w="992"/>
        <w:gridCol w:w="1186"/>
      </w:tblGrid>
      <w:tr w:rsidR="00702649" w:rsidRPr="00A1524A" w:rsidTr="00702649">
        <w:tc>
          <w:tcPr>
            <w:tcW w:w="5392" w:type="dxa"/>
            <w:tcBorders>
              <w:top w:val="single" w:sz="4" w:space="0" w:color="0070C0"/>
            </w:tcBorders>
            <w:shd w:val="clear" w:color="000000" w:fill="0070C0"/>
            <w:noWrap/>
            <w:vAlign w:val="bottom"/>
          </w:tcPr>
          <w:p w:rsidR="00D35ACE" w:rsidRPr="00A1524A" w:rsidRDefault="00D35ACE" w:rsidP="00702649">
            <w:pPr>
              <w:pStyle w:val="TableTextbold"/>
              <w:rPr>
                <w:rFonts w:eastAsia="Times New Roman"/>
                <w:color w:val="FFFFFF" w:themeColor="background1"/>
              </w:rPr>
            </w:pPr>
          </w:p>
        </w:tc>
        <w:tc>
          <w:tcPr>
            <w:tcW w:w="3170" w:type="dxa"/>
            <w:gridSpan w:val="3"/>
            <w:tcBorders>
              <w:top w:val="single" w:sz="4" w:space="0" w:color="0070C0"/>
            </w:tcBorders>
            <w:shd w:val="clear" w:color="000000" w:fill="0070C0"/>
            <w:vAlign w:val="center"/>
            <w:hideMark/>
          </w:tcPr>
          <w:p w:rsidR="00D35ACE" w:rsidRPr="00A1524A" w:rsidRDefault="00D35ACE" w:rsidP="00702649">
            <w:pPr>
              <w:pStyle w:val="TableTextbold"/>
              <w:spacing w:after="0"/>
              <w:jc w:val="center"/>
              <w:rPr>
                <w:rFonts w:eastAsia="Times New Roman"/>
                <w:color w:val="FFFFFF" w:themeColor="background1"/>
              </w:rPr>
            </w:pPr>
            <w:r w:rsidRPr="00A1524A">
              <w:rPr>
                <w:rFonts w:eastAsia="Times New Roman"/>
                <w:color w:val="FFFFFF" w:themeColor="background1"/>
              </w:rPr>
              <w:t>Emissions (</w:t>
            </w:r>
            <w:proofErr w:type="spellStart"/>
            <w:r w:rsidRPr="00A1524A">
              <w:rPr>
                <w:rFonts w:eastAsia="Times New Roman"/>
                <w:color w:val="FFFFFF" w:themeColor="background1"/>
              </w:rPr>
              <w:t>kt</w:t>
            </w:r>
            <w:proofErr w:type="spellEnd"/>
            <w:r w:rsidRPr="00A1524A">
              <w:rPr>
                <w:rFonts w:eastAsia="Times New Roman"/>
                <w:color w:val="FFFFFF" w:themeColor="background1"/>
              </w:rPr>
              <w:t xml:space="preserve"> CO</w:t>
            </w:r>
            <w:r w:rsidRPr="00A1524A">
              <w:rPr>
                <w:rFonts w:eastAsia="Times New Roman"/>
                <w:color w:val="FFFFFF" w:themeColor="background1"/>
                <w:vertAlign w:val="subscript"/>
              </w:rPr>
              <w:t xml:space="preserve">2 </w:t>
            </w:r>
            <w:proofErr w:type="spellStart"/>
            <w:r w:rsidRPr="00A1524A">
              <w:rPr>
                <w:rFonts w:eastAsia="Times New Roman"/>
                <w:color w:val="FFFFFF" w:themeColor="background1"/>
              </w:rPr>
              <w:t>eq</w:t>
            </w:r>
            <w:proofErr w:type="spellEnd"/>
            <w:r w:rsidRPr="00A1524A">
              <w:rPr>
                <w:rFonts w:eastAsia="Times New Roman"/>
                <w:color w:val="FFFFFF" w:themeColor="background1"/>
              </w:rPr>
              <w:t>)</w:t>
            </w:r>
          </w:p>
        </w:tc>
      </w:tr>
      <w:tr w:rsidR="00702649" w:rsidRPr="00A1524A" w:rsidTr="00702649">
        <w:tc>
          <w:tcPr>
            <w:tcW w:w="5392" w:type="dxa"/>
            <w:tcBorders>
              <w:bottom w:val="single" w:sz="4" w:space="0" w:color="0070C0"/>
            </w:tcBorders>
            <w:shd w:val="clear" w:color="000000" w:fill="0070C0"/>
            <w:noWrap/>
            <w:vAlign w:val="bottom"/>
          </w:tcPr>
          <w:p w:rsidR="00D35ACE" w:rsidRPr="00A1524A" w:rsidRDefault="00D35ACE" w:rsidP="00702649">
            <w:pPr>
              <w:pStyle w:val="TableTextbold"/>
              <w:rPr>
                <w:rFonts w:eastAsia="Times New Roman"/>
                <w:color w:val="FFFFFF" w:themeColor="background1"/>
              </w:rPr>
            </w:pPr>
          </w:p>
        </w:tc>
        <w:tc>
          <w:tcPr>
            <w:tcW w:w="992" w:type="dxa"/>
            <w:tcBorders>
              <w:bottom w:val="single" w:sz="4" w:space="0" w:color="0070C0"/>
            </w:tcBorders>
            <w:shd w:val="clear" w:color="000000" w:fill="0070C0"/>
            <w:noWrap/>
            <w:vAlign w:val="bottom"/>
            <w:hideMark/>
          </w:tcPr>
          <w:p w:rsidR="00D35ACE" w:rsidRPr="00A1524A" w:rsidRDefault="00D35ACE" w:rsidP="00702649">
            <w:pPr>
              <w:pStyle w:val="TableTextbold"/>
              <w:jc w:val="right"/>
              <w:rPr>
                <w:rFonts w:eastAsia="Times New Roman"/>
                <w:color w:val="FFFFFF" w:themeColor="background1"/>
              </w:rPr>
            </w:pPr>
            <w:r w:rsidRPr="00A1524A">
              <w:rPr>
                <w:rFonts w:eastAsia="Times New Roman"/>
                <w:color w:val="FFFFFF" w:themeColor="background1"/>
              </w:rPr>
              <w:t>2013</w:t>
            </w:r>
          </w:p>
        </w:tc>
        <w:tc>
          <w:tcPr>
            <w:tcW w:w="992" w:type="dxa"/>
            <w:tcBorders>
              <w:bottom w:val="single" w:sz="4" w:space="0" w:color="0070C0"/>
            </w:tcBorders>
            <w:shd w:val="clear" w:color="000000" w:fill="0070C0"/>
            <w:noWrap/>
            <w:vAlign w:val="bottom"/>
            <w:hideMark/>
          </w:tcPr>
          <w:p w:rsidR="00D35ACE" w:rsidRPr="00A1524A" w:rsidRDefault="00D35ACE" w:rsidP="00702649">
            <w:pPr>
              <w:pStyle w:val="TableTextbold"/>
              <w:jc w:val="right"/>
              <w:rPr>
                <w:rFonts w:eastAsia="Times New Roman"/>
                <w:color w:val="FFFFFF" w:themeColor="background1"/>
              </w:rPr>
            </w:pPr>
            <w:r w:rsidRPr="00A1524A">
              <w:rPr>
                <w:rFonts w:eastAsia="Times New Roman"/>
                <w:color w:val="FFFFFF" w:themeColor="background1"/>
              </w:rPr>
              <w:t>2020</w:t>
            </w:r>
          </w:p>
        </w:tc>
        <w:tc>
          <w:tcPr>
            <w:tcW w:w="1186" w:type="dxa"/>
            <w:tcBorders>
              <w:bottom w:val="single" w:sz="4" w:space="0" w:color="0070C0"/>
            </w:tcBorders>
            <w:shd w:val="clear" w:color="000000" w:fill="0070C0"/>
            <w:noWrap/>
            <w:vAlign w:val="bottom"/>
            <w:hideMark/>
          </w:tcPr>
          <w:p w:rsidR="00D35ACE" w:rsidRPr="00A1524A" w:rsidRDefault="00D35ACE" w:rsidP="00702649">
            <w:pPr>
              <w:pStyle w:val="TableTextbold"/>
              <w:jc w:val="right"/>
              <w:rPr>
                <w:rFonts w:eastAsia="Times New Roman"/>
                <w:color w:val="FFFFFF" w:themeColor="background1"/>
              </w:rPr>
            </w:pPr>
            <w:r w:rsidRPr="00A1524A">
              <w:rPr>
                <w:rFonts w:eastAsia="Times New Roman"/>
                <w:color w:val="FFFFFF" w:themeColor="background1"/>
              </w:rPr>
              <w:t>2030</w:t>
            </w:r>
          </w:p>
        </w:tc>
      </w:tr>
      <w:tr w:rsidR="00D35ACE" w:rsidRPr="00A1524A" w:rsidTr="00702649">
        <w:trPr>
          <w:trHeight w:val="300"/>
        </w:trPr>
        <w:tc>
          <w:tcPr>
            <w:tcW w:w="5392" w:type="dxa"/>
            <w:tcBorders>
              <w:top w:val="single" w:sz="4" w:space="0" w:color="0070C0"/>
            </w:tcBorders>
            <w:shd w:val="clear" w:color="auto" w:fill="auto"/>
            <w:noWrap/>
            <w:hideMark/>
          </w:tcPr>
          <w:p w:rsidR="00D35ACE" w:rsidRPr="00A1524A" w:rsidRDefault="00D35ACE" w:rsidP="00C07FA1">
            <w:pPr>
              <w:pStyle w:val="TableText"/>
              <w:rPr>
                <w:rFonts w:eastAsia="Times New Roman"/>
              </w:rPr>
            </w:pPr>
            <w:r w:rsidRPr="00A1524A">
              <w:rPr>
                <w:rFonts w:eastAsia="Times New Roman"/>
              </w:rPr>
              <w:t>BR1 waste emissions (AR4 GWPs)</w:t>
            </w:r>
          </w:p>
        </w:tc>
        <w:tc>
          <w:tcPr>
            <w:tcW w:w="992" w:type="dxa"/>
            <w:tcBorders>
              <w:top w:val="single" w:sz="4" w:space="0" w:color="0070C0"/>
            </w:tcBorders>
            <w:shd w:val="clear" w:color="auto" w:fill="auto"/>
            <w:noWrap/>
            <w:vAlign w:val="center"/>
            <w:hideMark/>
          </w:tcPr>
          <w:p w:rsidR="00D35ACE" w:rsidRPr="00A1524A" w:rsidRDefault="00D35ACE" w:rsidP="00702649">
            <w:pPr>
              <w:pStyle w:val="TableText"/>
              <w:jc w:val="right"/>
            </w:pPr>
            <w:r w:rsidRPr="00A1524A">
              <w:t>2,338</w:t>
            </w:r>
          </w:p>
        </w:tc>
        <w:tc>
          <w:tcPr>
            <w:tcW w:w="992" w:type="dxa"/>
            <w:tcBorders>
              <w:top w:val="single" w:sz="4" w:space="0" w:color="0070C0"/>
            </w:tcBorders>
            <w:shd w:val="clear" w:color="auto" w:fill="auto"/>
            <w:noWrap/>
            <w:vAlign w:val="center"/>
            <w:hideMark/>
          </w:tcPr>
          <w:p w:rsidR="00D35ACE" w:rsidRPr="00A1524A" w:rsidRDefault="00D35ACE" w:rsidP="00702649">
            <w:pPr>
              <w:pStyle w:val="TableText"/>
              <w:jc w:val="right"/>
            </w:pPr>
            <w:r w:rsidRPr="00A1524A">
              <w:t>2,453</w:t>
            </w:r>
          </w:p>
        </w:tc>
        <w:tc>
          <w:tcPr>
            <w:tcW w:w="1186" w:type="dxa"/>
            <w:tcBorders>
              <w:top w:val="single" w:sz="4" w:space="0" w:color="0070C0"/>
            </w:tcBorders>
            <w:shd w:val="clear" w:color="auto" w:fill="auto"/>
            <w:noWrap/>
            <w:vAlign w:val="center"/>
            <w:hideMark/>
          </w:tcPr>
          <w:p w:rsidR="00D35ACE" w:rsidRPr="00A1524A" w:rsidRDefault="00D35ACE" w:rsidP="00702649">
            <w:pPr>
              <w:pStyle w:val="TableText"/>
              <w:jc w:val="right"/>
            </w:pPr>
            <w:r w:rsidRPr="00A1524A">
              <w:t>2,705</w:t>
            </w:r>
          </w:p>
        </w:tc>
      </w:tr>
      <w:tr w:rsidR="00D35ACE" w:rsidRPr="00A1524A" w:rsidTr="00702649">
        <w:trPr>
          <w:trHeight w:val="300"/>
        </w:trPr>
        <w:tc>
          <w:tcPr>
            <w:tcW w:w="5392" w:type="dxa"/>
            <w:shd w:val="clear" w:color="auto" w:fill="auto"/>
            <w:noWrap/>
            <w:hideMark/>
          </w:tcPr>
          <w:p w:rsidR="00D35ACE" w:rsidRPr="00A1524A" w:rsidRDefault="00D35ACE" w:rsidP="00C07FA1">
            <w:pPr>
              <w:pStyle w:val="TableText"/>
              <w:rPr>
                <w:rFonts w:eastAsia="Times New Roman"/>
              </w:rPr>
            </w:pPr>
            <w:r w:rsidRPr="00A1524A">
              <w:rPr>
                <w:rFonts w:eastAsia="Times New Roman"/>
              </w:rPr>
              <w:t>BR2 waste emissions</w:t>
            </w:r>
          </w:p>
        </w:tc>
        <w:tc>
          <w:tcPr>
            <w:tcW w:w="992" w:type="dxa"/>
            <w:shd w:val="clear" w:color="auto" w:fill="auto"/>
            <w:noWrap/>
            <w:vAlign w:val="center"/>
            <w:hideMark/>
          </w:tcPr>
          <w:p w:rsidR="00D35ACE" w:rsidRPr="00A1524A" w:rsidRDefault="00D35ACE" w:rsidP="00702649">
            <w:pPr>
              <w:pStyle w:val="TableText"/>
              <w:jc w:val="right"/>
            </w:pPr>
            <w:r w:rsidRPr="00A1524A">
              <w:t>5,054</w:t>
            </w:r>
          </w:p>
        </w:tc>
        <w:tc>
          <w:tcPr>
            <w:tcW w:w="992" w:type="dxa"/>
            <w:shd w:val="clear" w:color="auto" w:fill="auto"/>
            <w:noWrap/>
            <w:vAlign w:val="center"/>
            <w:hideMark/>
          </w:tcPr>
          <w:p w:rsidR="00D35ACE" w:rsidRPr="00A1524A" w:rsidRDefault="00D35ACE" w:rsidP="00702649">
            <w:pPr>
              <w:pStyle w:val="TableText"/>
              <w:jc w:val="right"/>
            </w:pPr>
            <w:r w:rsidRPr="00A1524A">
              <w:t>4,946</w:t>
            </w:r>
          </w:p>
        </w:tc>
        <w:tc>
          <w:tcPr>
            <w:tcW w:w="1186" w:type="dxa"/>
            <w:shd w:val="clear" w:color="auto" w:fill="auto"/>
            <w:noWrap/>
            <w:vAlign w:val="center"/>
            <w:hideMark/>
          </w:tcPr>
          <w:p w:rsidR="00D35ACE" w:rsidRPr="00A1524A" w:rsidRDefault="00D35ACE" w:rsidP="00702649">
            <w:pPr>
              <w:pStyle w:val="TableText"/>
              <w:jc w:val="right"/>
            </w:pPr>
            <w:r w:rsidRPr="00A1524A">
              <w:t>5,281</w:t>
            </w:r>
          </w:p>
        </w:tc>
      </w:tr>
      <w:tr w:rsidR="00D35ACE" w:rsidRPr="00A1524A" w:rsidTr="00702649">
        <w:trPr>
          <w:trHeight w:val="300"/>
        </w:trPr>
        <w:tc>
          <w:tcPr>
            <w:tcW w:w="5392" w:type="dxa"/>
            <w:tcBorders>
              <w:bottom w:val="single" w:sz="4" w:space="0" w:color="0070C0"/>
            </w:tcBorders>
            <w:shd w:val="clear" w:color="auto" w:fill="auto"/>
            <w:noWrap/>
            <w:hideMark/>
          </w:tcPr>
          <w:p w:rsidR="00D35ACE" w:rsidRPr="00A1524A" w:rsidRDefault="00D35ACE" w:rsidP="00C07FA1">
            <w:pPr>
              <w:pStyle w:val="TableText"/>
              <w:rPr>
                <w:rFonts w:eastAsia="Times New Roman"/>
              </w:rPr>
            </w:pPr>
            <w:r w:rsidRPr="00A1524A">
              <w:rPr>
                <w:rFonts w:eastAsia="Times New Roman"/>
              </w:rPr>
              <w:t xml:space="preserve">BR2 waste emissions from non-municipal and uncategorised fills </w:t>
            </w:r>
          </w:p>
        </w:tc>
        <w:tc>
          <w:tcPr>
            <w:tcW w:w="992" w:type="dxa"/>
            <w:tcBorders>
              <w:bottom w:val="single" w:sz="4" w:space="0" w:color="0070C0"/>
            </w:tcBorders>
            <w:shd w:val="clear" w:color="auto" w:fill="auto"/>
            <w:noWrap/>
            <w:hideMark/>
          </w:tcPr>
          <w:p w:rsidR="00D35ACE" w:rsidRPr="00A1524A" w:rsidRDefault="00D35ACE" w:rsidP="00702649">
            <w:pPr>
              <w:pStyle w:val="TableText"/>
              <w:jc w:val="right"/>
            </w:pPr>
            <w:r w:rsidRPr="00A1524A">
              <w:t>2,584</w:t>
            </w:r>
          </w:p>
        </w:tc>
        <w:tc>
          <w:tcPr>
            <w:tcW w:w="992" w:type="dxa"/>
            <w:tcBorders>
              <w:bottom w:val="single" w:sz="4" w:space="0" w:color="0070C0"/>
            </w:tcBorders>
            <w:shd w:val="clear" w:color="auto" w:fill="auto"/>
            <w:noWrap/>
            <w:hideMark/>
          </w:tcPr>
          <w:p w:rsidR="00D35ACE" w:rsidRPr="00A1524A" w:rsidRDefault="00D35ACE" w:rsidP="00702649">
            <w:pPr>
              <w:pStyle w:val="TableText"/>
              <w:jc w:val="right"/>
            </w:pPr>
            <w:r w:rsidRPr="00A1524A">
              <w:t>2,552</w:t>
            </w:r>
          </w:p>
        </w:tc>
        <w:tc>
          <w:tcPr>
            <w:tcW w:w="1186" w:type="dxa"/>
            <w:tcBorders>
              <w:bottom w:val="single" w:sz="4" w:space="0" w:color="0070C0"/>
            </w:tcBorders>
            <w:shd w:val="clear" w:color="auto" w:fill="auto"/>
            <w:noWrap/>
            <w:hideMark/>
          </w:tcPr>
          <w:p w:rsidR="00D35ACE" w:rsidRPr="00A1524A" w:rsidRDefault="00D35ACE" w:rsidP="00702649">
            <w:pPr>
              <w:pStyle w:val="TableText"/>
              <w:jc w:val="right"/>
            </w:pPr>
            <w:r w:rsidRPr="00A1524A">
              <w:t>2,686</w:t>
            </w:r>
          </w:p>
        </w:tc>
      </w:tr>
    </w:tbl>
    <w:p w:rsidR="00D35ACE" w:rsidRPr="00A1524A" w:rsidRDefault="00D35ACE" w:rsidP="00702649">
      <w:pPr>
        <w:pStyle w:val="Heading2"/>
        <w:spacing w:before="480"/>
      </w:pPr>
      <w:bookmarkStart w:id="133" w:name="_Toc374520360"/>
      <w:bookmarkStart w:id="134" w:name="_Toc372551744"/>
      <w:bookmarkStart w:id="135" w:name="_Toc431275995"/>
      <w:bookmarkStart w:id="136" w:name="_Toc437511386"/>
      <w:r w:rsidRPr="00A1524A">
        <w:t>Total effect of policies and measures</w:t>
      </w:r>
      <w:bookmarkEnd w:id="133"/>
      <w:bookmarkEnd w:id="134"/>
      <w:bookmarkEnd w:id="135"/>
      <w:bookmarkEnd w:id="136"/>
    </w:p>
    <w:p w:rsidR="00D35ACE" w:rsidRPr="00A1524A" w:rsidRDefault="00D35ACE" w:rsidP="00702649">
      <w:pPr>
        <w:pStyle w:val="BodyText"/>
      </w:pPr>
      <w:bookmarkStart w:id="137" w:name="_Toc431275996"/>
      <w:r w:rsidRPr="00A1524A">
        <w:t xml:space="preserve">It is estimated that policies and measures currently implemented (including those in the LULUCF sector) will reduce emissions by 8 per cent in 2020 and 7 per cent in 2030 compared to a ‘without measures’ scenario. </w:t>
      </w:r>
    </w:p>
    <w:p w:rsidR="00D35ACE" w:rsidRPr="00A1524A" w:rsidRDefault="00D35ACE" w:rsidP="00702649">
      <w:pPr>
        <w:pStyle w:val="BodyText"/>
      </w:pPr>
      <w:r w:rsidRPr="00A1524A">
        <w:t xml:space="preserve">Although there are a range of policies and measures that affect greenhouse gas emissions, not all of their impacts can be accurately measured or modelled. Technical reviews of previous National Communications have noted that the total effect of New Zealand’s implemented policies and measures may be underestimated because of the type of models used. Table 4.7 shows which measures are included in the ‘with measures’ and ‘without measures’ projection scenarios (see </w:t>
      </w:r>
      <w:hyperlink w:anchor="_Chapter_III:_Progress" w:history="1">
        <w:r w:rsidR="00835F0A" w:rsidRPr="00A1524A">
          <w:rPr>
            <w:rStyle w:val="Hyperlink"/>
          </w:rPr>
          <w:t>Chapter III</w:t>
        </w:r>
      </w:hyperlink>
      <w:r w:rsidR="00835F0A" w:rsidRPr="00A1524A">
        <w:t xml:space="preserve"> </w:t>
      </w:r>
      <w:r w:rsidRPr="00A1524A">
        <w:t>for more details).</w:t>
      </w:r>
      <w:r w:rsidR="00EB0F75" w:rsidRPr="00A1524A">
        <w:t xml:space="preserve"> </w:t>
      </w:r>
      <w:r w:rsidRPr="00A1524A">
        <w:t>It is difficult to model the mitigation effects of policies and measures, particularly as there is insufficient data to accurately project how sectors will respond to the policies and measures presented.</w:t>
      </w:r>
      <w:r w:rsidR="00EB0F75" w:rsidRPr="00A1524A">
        <w:t xml:space="preserve"> </w:t>
      </w:r>
    </w:p>
    <w:p w:rsidR="00D35ACE" w:rsidRPr="00A1524A" w:rsidRDefault="00D35ACE" w:rsidP="00702649">
      <w:pPr>
        <w:pStyle w:val="Tableheading"/>
      </w:pPr>
      <w:bookmarkStart w:id="138" w:name="_Ref432492957"/>
      <w:bookmarkStart w:id="139" w:name="_Toc435691151"/>
      <w:bookmarkStart w:id="140" w:name="_Toc436132103"/>
      <w:bookmarkStart w:id="141" w:name="_Toc437420221"/>
      <w:r w:rsidRPr="00A1524A">
        <w:t>Table 4.</w:t>
      </w:r>
      <w:bookmarkEnd w:id="138"/>
      <w:r w:rsidRPr="00A1524A">
        <w:t xml:space="preserve">7: Policies and </w:t>
      </w:r>
      <w:r w:rsidR="00835F0A" w:rsidRPr="00A1524A">
        <w:t xml:space="preserve">measures </w:t>
      </w:r>
      <w:r w:rsidRPr="00A1524A">
        <w:t>included in the ‘with measures’ and ‘without measures’</w:t>
      </w:r>
      <w:r w:rsidR="008F2CB4" w:rsidRPr="00A1524A">
        <w:t> </w:t>
      </w:r>
      <w:r w:rsidRPr="00A1524A">
        <w:t>projections</w:t>
      </w:r>
      <w:bookmarkEnd w:id="139"/>
      <w:bookmarkEnd w:id="140"/>
      <w:bookmarkEnd w:id="141"/>
    </w:p>
    <w:tbl>
      <w:tblPr>
        <w:tblStyle w:val="TableGrid"/>
        <w:tblW w:w="8562" w:type="dxa"/>
        <w:tblInd w:w="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1"/>
        <w:gridCol w:w="4243"/>
        <w:gridCol w:w="1417"/>
        <w:gridCol w:w="1741"/>
      </w:tblGrid>
      <w:tr w:rsidR="00702649" w:rsidRPr="00A1524A" w:rsidTr="00702649">
        <w:tc>
          <w:tcPr>
            <w:tcW w:w="1161" w:type="dxa"/>
            <w:tcBorders>
              <w:top w:val="single" w:sz="4" w:space="0" w:color="0070C0"/>
              <w:bottom w:val="single" w:sz="4" w:space="0" w:color="0070C0"/>
            </w:tcBorders>
            <w:shd w:val="clear" w:color="auto" w:fill="0070C0"/>
            <w:vAlign w:val="bottom"/>
          </w:tcPr>
          <w:p w:rsidR="00D35ACE" w:rsidRPr="00A1524A" w:rsidRDefault="00D35ACE" w:rsidP="00702649">
            <w:pPr>
              <w:pStyle w:val="TableTextbold"/>
              <w:rPr>
                <w:color w:val="FFFFFF" w:themeColor="background1"/>
              </w:rPr>
            </w:pPr>
            <w:r w:rsidRPr="00A1524A">
              <w:rPr>
                <w:color w:val="FFFFFF" w:themeColor="background1"/>
              </w:rPr>
              <w:t>Sector</w:t>
            </w:r>
          </w:p>
        </w:tc>
        <w:tc>
          <w:tcPr>
            <w:tcW w:w="4243" w:type="dxa"/>
            <w:tcBorders>
              <w:top w:val="single" w:sz="4" w:space="0" w:color="0070C0"/>
              <w:bottom w:val="single" w:sz="4" w:space="0" w:color="0070C0"/>
            </w:tcBorders>
            <w:shd w:val="clear" w:color="auto" w:fill="0070C0"/>
            <w:vAlign w:val="bottom"/>
          </w:tcPr>
          <w:p w:rsidR="00D35ACE" w:rsidRPr="00A1524A" w:rsidRDefault="00D35ACE" w:rsidP="00702649">
            <w:pPr>
              <w:pStyle w:val="TableTextbold"/>
              <w:rPr>
                <w:color w:val="FFFFFF" w:themeColor="background1"/>
              </w:rPr>
            </w:pPr>
            <w:r w:rsidRPr="00A1524A">
              <w:rPr>
                <w:color w:val="FFFFFF" w:themeColor="background1"/>
              </w:rPr>
              <w:t>Policy or measures</w:t>
            </w:r>
          </w:p>
        </w:tc>
        <w:tc>
          <w:tcPr>
            <w:tcW w:w="1417" w:type="dxa"/>
            <w:tcBorders>
              <w:top w:val="single" w:sz="4" w:space="0" w:color="0070C0"/>
              <w:bottom w:val="single" w:sz="4" w:space="0" w:color="0070C0"/>
            </w:tcBorders>
            <w:shd w:val="clear" w:color="auto" w:fill="0070C0"/>
            <w:vAlign w:val="bottom"/>
          </w:tcPr>
          <w:p w:rsidR="00D35ACE" w:rsidRPr="00A1524A" w:rsidRDefault="00D35ACE" w:rsidP="00B33230">
            <w:pPr>
              <w:pStyle w:val="TableTextbold"/>
              <w:jc w:val="center"/>
              <w:rPr>
                <w:color w:val="FFFFFF" w:themeColor="background1"/>
              </w:rPr>
            </w:pPr>
            <w:r w:rsidRPr="00A1524A">
              <w:rPr>
                <w:color w:val="FFFFFF" w:themeColor="background1"/>
              </w:rPr>
              <w:t>With Measures</w:t>
            </w:r>
          </w:p>
        </w:tc>
        <w:tc>
          <w:tcPr>
            <w:tcW w:w="1741" w:type="dxa"/>
            <w:tcBorders>
              <w:top w:val="single" w:sz="4" w:space="0" w:color="0070C0"/>
              <w:bottom w:val="single" w:sz="4" w:space="0" w:color="0070C0"/>
            </w:tcBorders>
            <w:shd w:val="clear" w:color="auto" w:fill="0070C0"/>
            <w:vAlign w:val="bottom"/>
          </w:tcPr>
          <w:p w:rsidR="00D35ACE" w:rsidRPr="00A1524A" w:rsidRDefault="00D35ACE" w:rsidP="00B33230">
            <w:pPr>
              <w:pStyle w:val="TableTextbold"/>
              <w:jc w:val="center"/>
              <w:rPr>
                <w:color w:val="FFFFFF" w:themeColor="background1"/>
              </w:rPr>
            </w:pPr>
            <w:r w:rsidRPr="00A1524A">
              <w:rPr>
                <w:color w:val="FFFFFF" w:themeColor="background1"/>
              </w:rPr>
              <w:t>Without Measures</w:t>
            </w:r>
          </w:p>
        </w:tc>
      </w:tr>
      <w:tr w:rsidR="00702649" w:rsidRPr="00A1524A" w:rsidTr="00702649">
        <w:tc>
          <w:tcPr>
            <w:tcW w:w="1161" w:type="dxa"/>
            <w:vMerge w:val="restart"/>
            <w:tcBorders>
              <w:top w:val="single" w:sz="4" w:space="0" w:color="0070C0"/>
            </w:tcBorders>
          </w:tcPr>
          <w:p w:rsidR="00D35ACE" w:rsidRPr="00A1524A" w:rsidRDefault="00D35ACE" w:rsidP="00B33230">
            <w:pPr>
              <w:pStyle w:val="TableText"/>
              <w:spacing w:before="30" w:after="30"/>
            </w:pPr>
            <w:r w:rsidRPr="00A1524A">
              <w:t>Energy</w:t>
            </w:r>
          </w:p>
        </w:tc>
        <w:tc>
          <w:tcPr>
            <w:tcW w:w="4243" w:type="dxa"/>
            <w:tcBorders>
              <w:top w:val="single" w:sz="4" w:space="0" w:color="0070C0"/>
            </w:tcBorders>
          </w:tcPr>
          <w:p w:rsidR="00D35ACE" w:rsidRPr="00A1524A" w:rsidRDefault="00D35ACE" w:rsidP="00B33230">
            <w:pPr>
              <w:pStyle w:val="TableText"/>
              <w:spacing w:before="30" w:after="30"/>
            </w:pPr>
            <w:r w:rsidRPr="00A1524A">
              <w:t>New Zealand Emissions Trading Scheme (NZ ETS)</w:t>
            </w:r>
          </w:p>
        </w:tc>
        <w:tc>
          <w:tcPr>
            <w:tcW w:w="1417" w:type="dxa"/>
            <w:tcBorders>
              <w:top w:val="single" w:sz="4" w:space="0" w:color="0070C0"/>
            </w:tcBorders>
          </w:tcPr>
          <w:p w:rsidR="00D35ACE" w:rsidRPr="00A1524A" w:rsidRDefault="00D35ACE" w:rsidP="00B33230">
            <w:pPr>
              <w:pStyle w:val="TableText"/>
              <w:spacing w:before="30" w:after="30"/>
              <w:jc w:val="center"/>
            </w:pPr>
            <w:r w:rsidRPr="00A1524A">
              <w:t>Y</w:t>
            </w:r>
          </w:p>
        </w:tc>
        <w:tc>
          <w:tcPr>
            <w:tcW w:w="1741" w:type="dxa"/>
            <w:tcBorders>
              <w:top w:val="single" w:sz="4" w:space="0" w:color="0070C0"/>
            </w:tcBorders>
          </w:tcPr>
          <w:p w:rsidR="00D35ACE" w:rsidRPr="00A1524A" w:rsidRDefault="00D35ACE" w:rsidP="00B33230">
            <w:pPr>
              <w:pStyle w:val="TableText"/>
              <w:spacing w:before="30" w:after="30"/>
              <w:jc w:val="center"/>
            </w:pPr>
            <w:r w:rsidRPr="00A1524A">
              <w:t>N</w:t>
            </w:r>
          </w:p>
        </w:tc>
      </w:tr>
      <w:tr w:rsidR="00702649" w:rsidRPr="00A1524A" w:rsidTr="00702649">
        <w:tc>
          <w:tcPr>
            <w:tcW w:w="1161" w:type="dxa"/>
            <w:vMerge/>
          </w:tcPr>
          <w:p w:rsidR="00D35ACE" w:rsidRPr="00A1524A" w:rsidRDefault="00D35ACE" w:rsidP="00B33230">
            <w:pPr>
              <w:pStyle w:val="TableText"/>
              <w:spacing w:before="30" w:after="30"/>
            </w:pPr>
          </w:p>
        </w:tc>
        <w:tc>
          <w:tcPr>
            <w:tcW w:w="4243" w:type="dxa"/>
          </w:tcPr>
          <w:p w:rsidR="00D35ACE" w:rsidRPr="00A1524A" w:rsidRDefault="00D35ACE" w:rsidP="00B33230">
            <w:pPr>
              <w:pStyle w:val="TableText"/>
              <w:spacing w:before="30" w:after="30"/>
            </w:pPr>
            <w:r w:rsidRPr="00A1524A">
              <w:t>EECA Efficient Products Programme</w:t>
            </w:r>
          </w:p>
        </w:tc>
        <w:tc>
          <w:tcPr>
            <w:tcW w:w="1417" w:type="dxa"/>
          </w:tcPr>
          <w:p w:rsidR="00D35ACE" w:rsidRPr="00A1524A" w:rsidRDefault="00D35ACE" w:rsidP="00B33230">
            <w:pPr>
              <w:pStyle w:val="TableText"/>
              <w:spacing w:before="30" w:after="30"/>
              <w:jc w:val="center"/>
            </w:pPr>
            <w:r w:rsidRPr="00A1524A">
              <w:t>Y</w:t>
            </w:r>
          </w:p>
        </w:tc>
        <w:tc>
          <w:tcPr>
            <w:tcW w:w="1741" w:type="dxa"/>
          </w:tcPr>
          <w:p w:rsidR="00D35ACE" w:rsidRPr="00A1524A" w:rsidRDefault="00D35ACE" w:rsidP="00B33230">
            <w:pPr>
              <w:pStyle w:val="TableText"/>
              <w:spacing w:before="30" w:after="30"/>
              <w:jc w:val="center"/>
            </w:pPr>
            <w:r w:rsidRPr="00A1524A">
              <w:t>N</w:t>
            </w:r>
          </w:p>
        </w:tc>
      </w:tr>
      <w:tr w:rsidR="00702649" w:rsidRPr="00A1524A" w:rsidTr="00702649">
        <w:tc>
          <w:tcPr>
            <w:tcW w:w="1161" w:type="dxa"/>
            <w:vMerge/>
          </w:tcPr>
          <w:p w:rsidR="00D35ACE" w:rsidRPr="00A1524A" w:rsidRDefault="00D35ACE" w:rsidP="00B33230">
            <w:pPr>
              <w:pStyle w:val="TableText"/>
              <w:spacing w:before="30" w:after="30"/>
            </w:pPr>
          </w:p>
        </w:tc>
        <w:tc>
          <w:tcPr>
            <w:tcW w:w="4243" w:type="dxa"/>
          </w:tcPr>
          <w:p w:rsidR="00D35ACE" w:rsidRPr="00A1524A" w:rsidRDefault="00D35ACE" w:rsidP="00835F0A">
            <w:pPr>
              <w:pStyle w:val="TableText"/>
              <w:spacing w:before="30" w:after="30"/>
            </w:pPr>
            <w:r w:rsidRPr="00A1524A">
              <w:t xml:space="preserve">EECA ENERGYWISE </w:t>
            </w:r>
            <w:r w:rsidR="00835F0A" w:rsidRPr="00A1524A">
              <w:t>H</w:t>
            </w:r>
            <w:r w:rsidRPr="00A1524A">
              <w:t>omes</w:t>
            </w:r>
          </w:p>
        </w:tc>
        <w:tc>
          <w:tcPr>
            <w:tcW w:w="1417" w:type="dxa"/>
          </w:tcPr>
          <w:p w:rsidR="00D35ACE" w:rsidRPr="00A1524A" w:rsidRDefault="00D35ACE" w:rsidP="00B33230">
            <w:pPr>
              <w:pStyle w:val="TableText"/>
              <w:spacing w:before="30" w:after="30"/>
              <w:jc w:val="center"/>
            </w:pPr>
            <w:r w:rsidRPr="00A1524A">
              <w:t>Y</w:t>
            </w:r>
          </w:p>
        </w:tc>
        <w:tc>
          <w:tcPr>
            <w:tcW w:w="1741" w:type="dxa"/>
          </w:tcPr>
          <w:p w:rsidR="00D35ACE" w:rsidRPr="00A1524A" w:rsidRDefault="00D35ACE" w:rsidP="00B33230">
            <w:pPr>
              <w:pStyle w:val="TableText"/>
              <w:spacing w:before="30" w:after="30"/>
              <w:jc w:val="center"/>
            </w:pPr>
            <w:r w:rsidRPr="00A1524A">
              <w:t>N</w:t>
            </w:r>
          </w:p>
        </w:tc>
      </w:tr>
      <w:tr w:rsidR="00702649" w:rsidRPr="00A1524A" w:rsidTr="00702649">
        <w:tc>
          <w:tcPr>
            <w:tcW w:w="1161" w:type="dxa"/>
            <w:vMerge/>
          </w:tcPr>
          <w:p w:rsidR="00D35ACE" w:rsidRPr="00A1524A" w:rsidRDefault="00D35ACE" w:rsidP="00B33230">
            <w:pPr>
              <w:pStyle w:val="TableText"/>
              <w:spacing w:before="30" w:after="30"/>
            </w:pPr>
          </w:p>
        </w:tc>
        <w:tc>
          <w:tcPr>
            <w:tcW w:w="4243" w:type="dxa"/>
          </w:tcPr>
          <w:p w:rsidR="00D35ACE" w:rsidRPr="00A1524A" w:rsidRDefault="00D35ACE" w:rsidP="00B33230">
            <w:pPr>
              <w:pStyle w:val="TableText"/>
              <w:spacing w:before="30" w:after="30"/>
            </w:pPr>
            <w:r w:rsidRPr="00A1524A">
              <w:t>EECA Business Programmes</w:t>
            </w:r>
          </w:p>
        </w:tc>
        <w:tc>
          <w:tcPr>
            <w:tcW w:w="1417" w:type="dxa"/>
          </w:tcPr>
          <w:p w:rsidR="00D35ACE" w:rsidRPr="00A1524A" w:rsidRDefault="00D35ACE" w:rsidP="00B33230">
            <w:pPr>
              <w:pStyle w:val="TableText"/>
              <w:spacing w:before="30" w:after="30"/>
              <w:jc w:val="center"/>
            </w:pPr>
            <w:r w:rsidRPr="00A1524A">
              <w:t>Y</w:t>
            </w:r>
          </w:p>
        </w:tc>
        <w:tc>
          <w:tcPr>
            <w:tcW w:w="1741" w:type="dxa"/>
          </w:tcPr>
          <w:p w:rsidR="00D35ACE" w:rsidRPr="00A1524A" w:rsidRDefault="00D35ACE" w:rsidP="00B33230">
            <w:pPr>
              <w:pStyle w:val="TableText"/>
              <w:spacing w:before="30" w:after="30"/>
              <w:jc w:val="center"/>
            </w:pPr>
            <w:r w:rsidRPr="00A1524A">
              <w:t>N</w:t>
            </w:r>
          </w:p>
        </w:tc>
      </w:tr>
      <w:tr w:rsidR="00702649" w:rsidRPr="00A1524A" w:rsidTr="00702649">
        <w:tc>
          <w:tcPr>
            <w:tcW w:w="1161" w:type="dxa"/>
            <w:vMerge w:val="restart"/>
          </w:tcPr>
          <w:p w:rsidR="00D35ACE" w:rsidRPr="00A1524A" w:rsidRDefault="00D35ACE" w:rsidP="00B33230">
            <w:pPr>
              <w:pStyle w:val="TableText"/>
              <w:spacing w:before="30" w:after="30"/>
            </w:pPr>
            <w:r w:rsidRPr="00A1524A">
              <w:t>Transport</w:t>
            </w:r>
          </w:p>
        </w:tc>
        <w:tc>
          <w:tcPr>
            <w:tcW w:w="4243" w:type="dxa"/>
          </w:tcPr>
          <w:p w:rsidR="00D35ACE" w:rsidRPr="00A1524A" w:rsidRDefault="00D35ACE" w:rsidP="00B33230">
            <w:pPr>
              <w:pStyle w:val="TableText"/>
              <w:spacing w:before="30" w:after="30"/>
            </w:pPr>
            <w:r w:rsidRPr="00A1524A">
              <w:t xml:space="preserve">Vehicle </w:t>
            </w:r>
            <w:r w:rsidR="00835F0A" w:rsidRPr="00A1524A">
              <w:t>F</w:t>
            </w:r>
            <w:r w:rsidRPr="00A1524A">
              <w:t xml:space="preserve">uel </w:t>
            </w:r>
            <w:r w:rsidR="00835F0A" w:rsidRPr="00A1524A">
              <w:t>E</w:t>
            </w:r>
            <w:r w:rsidRPr="00A1524A">
              <w:t xml:space="preserve">conomy </w:t>
            </w:r>
            <w:r w:rsidR="00835F0A" w:rsidRPr="00A1524A">
              <w:t>L</w:t>
            </w:r>
            <w:r w:rsidRPr="00A1524A">
              <w:t>abelling</w:t>
            </w:r>
            <w:r w:rsidR="00835F0A" w:rsidRPr="00A1524A">
              <w:t xml:space="preserve"> Scheme</w:t>
            </w:r>
          </w:p>
        </w:tc>
        <w:tc>
          <w:tcPr>
            <w:tcW w:w="1417" w:type="dxa"/>
          </w:tcPr>
          <w:p w:rsidR="00D35ACE" w:rsidRPr="00A1524A" w:rsidRDefault="00D35ACE" w:rsidP="00B33230">
            <w:pPr>
              <w:pStyle w:val="TableText"/>
              <w:spacing w:before="30" w:after="30"/>
              <w:jc w:val="center"/>
            </w:pPr>
            <w:r w:rsidRPr="00A1524A">
              <w:t>Y</w:t>
            </w:r>
          </w:p>
        </w:tc>
        <w:tc>
          <w:tcPr>
            <w:tcW w:w="1741" w:type="dxa"/>
          </w:tcPr>
          <w:p w:rsidR="00D35ACE" w:rsidRPr="00A1524A" w:rsidRDefault="00D35ACE" w:rsidP="00B33230">
            <w:pPr>
              <w:pStyle w:val="TableText"/>
              <w:spacing w:before="30" w:after="30"/>
              <w:jc w:val="center"/>
            </w:pPr>
            <w:r w:rsidRPr="00A1524A">
              <w:t>N</w:t>
            </w:r>
          </w:p>
        </w:tc>
      </w:tr>
      <w:tr w:rsidR="00702649" w:rsidRPr="00A1524A" w:rsidTr="00702649">
        <w:tc>
          <w:tcPr>
            <w:tcW w:w="1161" w:type="dxa"/>
            <w:vMerge/>
          </w:tcPr>
          <w:p w:rsidR="00D35ACE" w:rsidRPr="00A1524A" w:rsidRDefault="00D35ACE" w:rsidP="00B33230">
            <w:pPr>
              <w:pStyle w:val="TableText"/>
              <w:spacing w:before="30" w:after="30"/>
            </w:pPr>
          </w:p>
        </w:tc>
        <w:tc>
          <w:tcPr>
            <w:tcW w:w="4243" w:type="dxa"/>
          </w:tcPr>
          <w:p w:rsidR="00D35ACE" w:rsidRPr="00A1524A" w:rsidRDefault="00D35ACE" w:rsidP="00B33230">
            <w:pPr>
              <w:pStyle w:val="TableText"/>
              <w:spacing w:before="30" w:after="30"/>
            </w:pPr>
            <w:r w:rsidRPr="00A1524A">
              <w:t xml:space="preserve">Heavy </w:t>
            </w:r>
            <w:r w:rsidR="00835F0A" w:rsidRPr="00A1524A">
              <w:t>V</w:t>
            </w:r>
            <w:r w:rsidRPr="00A1524A">
              <w:t xml:space="preserve">ehicle </w:t>
            </w:r>
            <w:r w:rsidR="00835F0A" w:rsidRPr="00A1524A">
              <w:t>F</w:t>
            </w:r>
            <w:r w:rsidRPr="00A1524A">
              <w:t xml:space="preserve">uel </w:t>
            </w:r>
            <w:r w:rsidR="00835F0A" w:rsidRPr="00A1524A">
              <w:t>E</w:t>
            </w:r>
            <w:r w:rsidRPr="00A1524A">
              <w:t xml:space="preserve">fficiency </w:t>
            </w:r>
            <w:r w:rsidR="00835F0A" w:rsidRPr="00A1524A">
              <w:t>P</w:t>
            </w:r>
            <w:r w:rsidRPr="00A1524A">
              <w:t>rogramme</w:t>
            </w:r>
          </w:p>
        </w:tc>
        <w:tc>
          <w:tcPr>
            <w:tcW w:w="1417" w:type="dxa"/>
          </w:tcPr>
          <w:p w:rsidR="00D35ACE" w:rsidRPr="00A1524A" w:rsidRDefault="00D35ACE" w:rsidP="00B33230">
            <w:pPr>
              <w:pStyle w:val="TableText"/>
              <w:spacing w:before="30" w:after="30"/>
              <w:jc w:val="center"/>
            </w:pPr>
            <w:r w:rsidRPr="00A1524A">
              <w:t>Y</w:t>
            </w:r>
          </w:p>
        </w:tc>
        <w:tc>
          <w:tcPr>
            <w:tcW w:w="1741" w:type="dxa"/>
          </w:tcPr>
          <w:p w:rsidR="00D35ACE" w:rsidRPr="00A1524A" w:rsidRDefault="00D35ACE" w:rsidP="00B33230">
            <w:pPr>
              <w:pStyle w:val="TableText"/>
              <w:spacing w:before="30" w:after="30"/>
              <w:jc w:val="center"/>
            </w:pPr>
            <w:r w:rsidRPr="00A1524A">
              <w:t>N</w:t>
            </w:r>
          </w:p>
        </w:tc>
      </w:tr>
      <w:tr w:rsidR="00702649" w:rsidRPr="00A1524A" w:rsidTr="00702649">
        <w:tc>
          <w:tcPr>
            <w:tcW w:w="1161" w:type="dxa"/>
            <w:vMerge/>
          </w:tcPr>
          <w:p w:rsidR="00D35ACE" w:rsidRPr="00A1524A" w:rsidRDefault="00D35ACE" w:rsidP="00B33230">
            <w:pPr>
              <w:pStyle w:val="TableText"/>
              <w:spacing w:before="30" w:after="30"/>
            </w:pPr>
          </w:p>
        </w:tc>
        <w:tc>
          <w:tcPr>
            <w:tcW w:w="4243" w:type="dxa"/>
          </w:tcPr>
          <w:p w:rsidR="00D35ACE" w:rsidRPr="00A1524A" w:rsidRDefault="00D35ACE" w:rsidP="00B33230">
            <w:pPr>
              <w:pStyle w:val="TableText"/>
              <w:spacing w:before="30" w:after="30"/>
            </w:pPr>
            <w:r w:rsidRPr="00A1524A">
              <w:t xml:space="preserve">Extension of </w:t>
            </w:r>
            <w:r w:rsidR="003A505A" w:rsidRPr="00A1524A">
              <w:t>H</w:t>
            </w:r>
            <w:r w:rsidRPr="00A1524A">
              <w:t xml:space="preserve">eavy </w:t>
            </w:r>
            <w:r w:rsidR="003A505A" w:rsidRPr="00A1524A">
              <w:t>V</w:t>
            </w:r>
            <w:r w:rsidRPr="00A1524A">
              <w:t xml:space="preserve">ehicle </w:t>
            </w:r>
            <w:r w:rsidR="003A505A" w:rsidRPr="00A1524A">
              <w:t>F</w:t>
            </w:r>
            <w:r w:rsidRPr="00A1524A">
              <w:t xml:space="preserve">uel </w:t>
            </w:r>
            <w:r w:rsidR="003A505A" w:rsidRPr="00A1524A">
              <w:t>E</w:t>
            </w:r>
            <w:r w:rsidRPr="00A1524A">
              <w:t xml:space="preserve">fficiency </w:t>
            </w:r>
            <w:r w:rsidR="003A505A" w:rsidRPr="00A1524A">
              <w:t>P</w:t>
            </w:r>
            <w:r w:rsidRPr="00A1524A">
              <w:t>rogramme</w:t>
            </w:r>
          </w:p>
        </w:tc>
        <w:tc>
          <w:tcPr>
            <w:tcW w:w="1417" w:type="dxa"/>
          </w:tcPr>
          <w:p w:rsidR="00D35ACE" w:rsidRPr="00A1524A" w:rsidRDefault="00D35ACE" w:rsidP="00B33230">
            <w:pPr>
              <w:pStyle w:val="TableText"/>
              <w:spacing w:before="30" w:after="30"/>
              <w:jc w:val="center"/>
            </w:pPr>
            <w:r w:rsidRPr="00A1524A">
              <w:t>Y</w:t>
            </w:r>
          </w:p>
        </w:tc>
        <w:tc>
          <w:tcPr>
            <w:tcW w:w="1741" w:type="dxa"/>
          </w:tcPr>
          <w:p w:rsidR="00D35ACE" w:rsidRPr="00A1524A" w:rsidRDefault="00D35ACE" w:rsidP="00B33230">
            <w:pPr>
              <w:pStyle w:val="TableText"/>
              <w:spacing w:before="30" w:after="30"/>
              <w:jc w:val="center"/>
            </w:pPr>
            <w:r w:rsidRPr="00A1524A">
              <w:t>N</w:t>
            </w:r>
          </w:p>
        </w:tc>
      </w:tr>
      <w:tr w:rsidR="00702649" w:rsidRPr="00A1524A" w:rsidTr="00702649">
        <w:tc>
          <w:tcPr>
            <w:tcW w:w="1161" w:type="dxa"/>
            <w:vMerge/>
          </w:tcPr>
          <w:p w:rsidR="00D35ACE" w:rsidRPr="00A1524A" w:rsidRDefault="00D35ACE" w:rsidP="00B33230">
            <w:pPr>
              <w:pStyle w:val="TableText"/>
              <w:spacing w:before="30" w:after="30"/>
            </w:pPr>
          </w:p>
        </w:tc>
        <w:tc>
          <w:tcPr>
            <w:tcW w:w="4243" w:type="dxa"/>
          </w:tcPr>
          <w:p w:rsidR="00D35ACE" w:rsidRPr="00A1524A" w:rsidRDefault="00D35ACE" w:rsidP="00B33230">
            <w:pPr>
              <w:pStyle w:val="TableText"/>
              <w:spacing w:before="30" w:after="30"/>
            </w:pPr>
            <w:r w:rsidRPr="00A1524A">
              <w:t>Fuel efficient tyres programme</w:t>
            </w:r>
          </w:p>
        </w:tc>
        <w:tc>
          <w:tcPr>
            <w:tcW w:w="1417" w:type="dxa"/>
          </w:tcPr>
          <w:p w:rsidR="00D35ACE" w:rsidRPr="00A1524A" w:rsidRDefault="00D35ACE" w:rsidP="00B33230">
            <w:pPr>
              <w:pStyle w:val="TableText"/>
              <w:spacing w:before="30" w:after="30"/>
              <w:jc w:val="center"/>
            </w:pPr>
            <w:r w:rsidRPr="00A1524A">
              <w:t>Y</w:t>
            </w:r>
          </w:p>
        </w:tc>
        <w:tc>
          <w:tcPr>
            <w:tcW w:w="1741" w:type="dxa"/>
          </w:tcPr>
          <w:p w:rsidR="00D35ACE" w:rsidRPr="00A1524A" w:rsidRDefault="00D35ACE" w:rsidP="00B33230">
            <w:pPr>
              <w:pStyle w:val="TableText"/>
              <w:spacing w:before="30" w:after="30"/>
              <w:jc w:val="center"/>
            </w:pPr>
            <w:r w:rsidRPr="00A1524A">
              <w:t>N</w:t>
            </w:r>
          </w:p>
        </w:tc>
      </w:tr>
      <w:tr w:rsidR="00702649" w:rsidRPr="00A1524A" w:rsidTr="00702649">
        <w:tc>
          <w:tcPr>
            <w:tcW w:w="1161" w:type="dxa"/>
          </w:tcPr>
          <w:p w:rsidR="00D35ACE" w:rsidRPr="00A1524A" w:rsidRDefault="00D35ACE" w:rsidP="00B33230">
            <w:pPr>
              <w:pStyle w:val="TableText"/>
              <w:spacing w:before="30" w:after="30"/>
            </w:pPr>
            <w:r w:rsidRPr="00A1524A">
              <w:t>IPPU</w:t>
            </w:r>
          </w:p>
        </w:tc>
        <w:tc>
          <w:tcPr>
            <w:tcW w:w="4243" w:type="dxa"/>
          </w:tcPr>
          <w:p w:rsidR="00D35ACE" w:rsidRPr="00A1524A" w:rsidRDefault="00D35ACE" w:rsidP="00B33230">
            <w:pPr>
              <w:pStyle w:val="TableText"/>
              <w:spacing w:before="30" w:after="30"/>
            </w:pPr>
            <w:r w:rsidRPr="00A1524A">
              <w:t>NZ ETS</w:t>
            </w:r>
          </w:p>
        </w:tc>
        <w:tc>
          <w:tcPr>
            <w:tcW w:w="1417" w:type="dxa"/>
          </w:tcPr>
          <w:p w:rsidR="00D35ACE" w:rsidRPr="00A1524A" w:rsidRDefault="00D35ACE" w:rsidP="00B33230">
            <w:pPr>
              <w:pStyle w:val="TableText"/>
              <w:spacing w:before="30" w:after="30"/>
              <w:jc w:val="center"/>
            </w:pPr>
            <w:r w:rsidRPr="00A1524A">
              <w:t>Y</w:t>
            </w:r>
          </w:p>
        </w:tc>
        <w:tc>
          <w:tcPr>
            <w:tcW w:w="1741" w:type="dxa"/>
          </w:tcPr>
          <w:p w:rsidR="00D35ACE" w:rsidRPr="00A1524A" w:rsidRDefault="00D35ACE" w:rsidP="00B33230">
            <w:pPr>
              <w:pStyle w:val="TableText"/>
              <w:spacing w:before="30" w:after="30"/>
              <w:jc w:val="center"/>
            </w:pPr>
            <w:r w:rsidRPr="00A1524A">
              <w:t>N</w:t>
            </w:r>
          </w:p>
        </w:tc>
      </w:tr>
      <w:tr w:rsidR="00702649" w:rsidRPr="00A1524A" w:rsidTr="00702649">
        <w:tc>
          <w:tcPr>
            <w:tcW w:w="1161" w:type="dxa"/>
            <w:vMerge w:val="restart"/>
          </w:tcPr>
          <w:p w:rsidR="00D35ACE" w:rsidRPr="00A1524A" w:rsidRDefault="00D35ACE" w:rsidP="00B33230">
            <w:pPr>
              <w:pStyle w:val="TableText"/>
              <w:spacing w:before="30" w:after="30"/>
            </w:pPr>
            <w:r w:rsidRPr="00A1524A">
              <w:t>Forestry</w:t>
            </w:r>
          </w:p>
        </w:tc>
        <w:tc>
          <w:tcPr>
            <w:tcW w:w="4243" w:type="dxa"/>
          </w:tcPr>
          <w:p w:rsidR="00D35ACE" w:rsidRPr="00A1524A" w:rsidRDefault="00D35ACE" w:rsidP="00B33230">
            <w:pPr>
              <w:pStyle w:val="TableText"/>
              <w:spacing w:before="30" w:after="30"/>
            </w:pPr>
            <w:r w:rsidRPr="00A1524A">
              <w:t>NZ ETS</w:t>
            </w:r>
          </w:p>
        </w:tc>
        <w:tc>
          <w:tcPr>
            <w:tcW w:w="1417" w:type="dxa"/>
          </w:tcPr>
          <w:p w:rsidR="00D35ACE" w:rsidRPr="00A1524A" w:rsidRDefault="00D35ACE" w:rsidP="00B33230">
            <w:pPr>
              <w:pStyle w:val="TableText"/>
              <w:spacing w:before="30" w:after="30"/>
              <w:jc w:val="center"/>
            </w:pPr>
            <w:r w:rsidRPr="00A1524A">
              <w:t>Y</w:t>
            </w:r>
          </w:p>
        </w:tc>
        <w:tc>
          <w:tcPr>
            <w:tcW w:w="1741" w:type="dxa"/>
          </w:tcPr>
          <w:p w:rsidR="00D35ACE" w:rsidRPr="00A1524A" w:rsidRDefault="00D35ACE" w:rsidP="00B33230">
            <w:pPr>
              <w:pStyle w:val="TableText"/>
              <w:spacing w:before="30" w:after="30"/>
              <w:jc w:val="center"/>
            </w:pPr>
            <w:r w:rsidRPr="00A1524A">
              <w:t>N</w:t>
            </w:r>
          </w:p>
        </w:tc>
      </w:tr>
      <w:tr w:rsidR="00702649" w:rsidRPr="00A1524A" w:rsidTr="00702649">
        <w:tc>
          <w:tcPr>
            <w:tcW w:w="1161" w:type="dxa"/>
            <w:vMerge/>
          </w:tcPr>
          <w:p w:rsidR="00D35ACE" w:rsidRPr="00A1524A" w:rsidRDefault="00D35ACE" w:rsidP="00B33230">
            <w:pPr>
              <w:pStyle w:val="TableText"/>
              <w:spacing w:before="30" w:after="30"/>
            </w:pPr>
          </w:p>
        </w:tc>
        <w:tc>
          <w:tcPr>
            <w:tcW w:w="4243" w:type="dxa"/>
          </w:tcPr>
          <w:p w:rsidR="00D35ACE" w:rsidRPr="00A1524A" w:rsidRDefault="00D35ACE" w:rsidP="00B33230">
            <w:pPr>
              <w:pStyle w:val="TableText"/>
              <w:spacing w:before="30" w:after="30"/>
            </w:pPr>
            <w:r w:rsidRPr="00A1524A">
              <w:t>Afforestation Grant Scheme</w:t>
            </w:r>
          </w:p>
        </w:tc>
        <w:tc>
          <w:tcPr>
            <w:tcW w:w="1417" w:type="dxa"/>
          </w:tcPr>
          <w:p w:rsidR="00D35ACE" w:rsidRPr="00A1524A" w:rsidRDefault="00D35ACE" w:rsidP="00B33230">
            <w:pPr>
              <w:pStyle w:val="TableText"/>
              <w:spacing w:before="30" w:after="30"/>
              <w:jc w:val="center"/>
            </w:pPr>
            <w:r w:rsidRPr="00A1524A">
              <w:t>Y</w:t>
            </w:r>
          </w:p>
        </w:tc>
        <w:tc>
          <w:tcPr>
            <w:tcW w:w="1741" w:type="dxa"/>
          </w:tcPr>
          <w:p w:rsidR="00D35ACE" w:rsidRPr="00A1524A" w:rsidRDefault="00D35ACE" w:rsidP="00B33230">
            <w:pPr>
              <w:pStyle w:val="TableText"/>
              <w:spacing w:before="30" w:after="30"/>
              <w:jc w:val="center"/>
            </w:pPr>
            <w:r w:rsidRPr="00A1524A">
              <w:t>N</w:t>
            </w:r>
          </w:p>
        </w:tc>
      </w:tr>
      <w:tr w:rsidR="00702649" w:rsidRPr="00A1524A" w:rsidTr="00702649">
        <w:tc>
          <w:tcPr>
            <w:tcW w:w="1161" w:type="dxa"/>
            <w:vMerge/>
          </w:tcPr>
          <w:p w:rsidR="00D35ACE" w:rsidRPr="00A1524A" w:rsidRDefault="00D35ACE" w:rsidP="00B33230">
            <w:pPr>
              <w:pStyle w:val="TableText"/>
              <w:spacing w:before="30" w:after="30"/>
            </w:pPr>
          </w:p>
        </w:tc>
        <w:tc>
          <w:tcPr>
            <w:tcW w:w="4243" w:type="dxa"/>
          </w:tcPr>
          <w:p w:rsidR="00D35ACE" w:rsidRPr="00A1524A" w:rsidRDefault="00D35ACE" w:rsidP="00B33230">
            <w:pPr>
              <w:pStyle w:val="TableText"/>
              <w:spacing w:before="30" w:after="30"/>
            </w:pPr>
            <w:r w:rsidRPr="00A1524A">
              <w:t>Hill Country Erosion Programme</w:t>
            </w:r>
          </w:p>
        </w:tc>
        <w:tc>
          <w:tcPr>
            <w:tcW w:w="1417" w:type="dxa"/>
          </w:tcPr>
          <w:p w:rsidR="00D35ACE" w:rsidRPr="00A1524A" w:rsidRDefault="00D35ACE" w:rsidP="00B33230">
            <w:pPr>
              <w:pStyle w:val="TableText"/>
              <w:spacing w:before="30" w:after="30"/>
              <w:jc w:val="center"/>
            </w:pPr>
            <w:r w:rsidRPr="00A1524A">
              <w:t>Y</w:t>
            </w:r>
          </w:p>
        </w:tc>
        <w:tc>
          <w:tcPr>
            <w:tcW w:w="1741" w:type="dxa"/>
          </w:tcPr>
          <w:p w:rsidR="00D35ACE" w:rsidRPr="00A1524A" w:rsidRDefault="00D35ACE" w:rsidP="00B33230">
            <w:pPr>
              <w:pStyle w:val="TableText"/>
              <w:spacing w:before="30" w:after="30"/>
              <w:jc w:val="center"/>
            </w:pPr>
            <w:r w:rsidRPr="00A1524A">
              <w:t>N</w:t>
            </w:r>
          </w:p>
        </w:tc>
      </w:tr>
      <w:tr w:rsidR="00702649" w:rsidRPr="00A1524A" w:rsidTr="00702649">
        <w:tc>
          <w:tcPr>
            <w:tcW w:w="1161" w:type="dxa"/>
            <w:vMerge/>
          </w:tcPr>
          <w:p w:rsidR="00D35ACE" w:rsidRPr="00A1524A" w:rsidRDefault="00D35ACE" w:rsidP="00B33230">
            <w:pPr>
              <w:pStyle w:val="TableText"/>
              <w:spacing w:before="30" w:after="30"/>
            </w:pPr>
          </w:p>
        </w:tc>
        <w:tc>
          <w:tcPr>
            <w:tcW w:w="4243" w:type="dxa"/>
          </w:tcPr>
          <w:p w:rsidR="00D35ACE" w:rsidRPr="00A1524A" w:rsidRDefault="00D35ACE" w:rsidP="00B33230">
            <w:pPr>
              <w:pStyle w:val="TableText"/>
              <w:spacing w:before="30" w:after="30"/>
            </w:pPr>
            <w:r w:rsidRPr="00A1524A">
              <w:t>East Coast Forestry Project</w:t>
            </w:r>
          </w:p>
        </w:tc>
        <w:tc>
          <w:tcPr>
            <w:tcW w:w="1417" w:type="dxa"/>
          </w:tcPr>
          <w:p w:rsidR="00D35ACE" w:rsidRPr="00A1524A" w:rsidRDefault="00D35ACE" w:rsidP="00B33230">
            <w:pPr>
              <w:pStyle w:val="TableText"/>
              <w:spacing w:before="30" w:after="30"/>
              <w:jc w:val="center"/>
            </w:pPr>
            <w:r w:rsidRPr="00A1524A">
              <w:t>Y</w:t>
            </w:r>
          </w:p>
        </w:tc>
        <w:tc>
          <w:tcPr>
            <w:tcW w:w="1741" w:type="dxa"/>
          </w:tcPr>
          <w:p w:rsidR="00D35ACE" w:rsidRPr="00A1524A" w:rsidRDefault="00D35ACE" w:rsidP="00B33230">
            <w:pPr>
              <w:pStyle w:val="TableText"/>
              <w:spacing w:before="30" w:after="30"/>
              <w:jc w:val="center"/>
            </w:pPr>
            <w:r w:rsidRPr="00A1524A">
              <w:t>N</w:t>
            </w:r>
          </w:p>
        </w:tc>
      </w:tr>
      <w:tr w:rsidR="00702649" w:rsidRPr="00A1524A" w:rsidTr="00702649">
        <w:tc>
          <w:tcPr>
            <w:tcW w:w="1161" w:type="dxa"/>
            <w:vMerge/>
          </w:tcPr>
          <w:p w:rsidR="00D35ACE" w:rsidRPr="00A1524A" w:rsidRDefault="00D35ACE" w:rsidP="00B33230">
            <w:pPr>
              <w:pStyle w:val="TableText"/>
              <w:spacing w:before="30" w:after="30"/>
            </w:pPr>
          </w:p>
        </w:tc>
        <w:tc>
          <w:tcPr>
            <w:tcW w:w="4243" w:type="dxa"/>
          </w:tcPr>
          <w:p w:rsidR="00D35ACE" w:rsidRPr="00A1524A" w:rsidRDefault="00D35ACE" w:rsidP="00B33230">
            <w:pPr>
              <w:pStyle w:val="TableText"/>
              <w:spacing w:before="30" w:after="30"/>
            </w:pPr>
            <w:r w:rsidRPr="00A1524A">
              <w:t>Permanent Forest Sink Initiative</w:t>
            </w:r>
          </w:p>
        </w:tc>
        <w:tc>
          <w:tcPr>
            <w:tcW w:w="1417" w:type="dxa"/>
          </w:tcPr>
          <w:p w:rsidR="00D35ACE" w:rsidRPr="00A1524A" w:rsidRDefault="00D35ACE" w:rsidP="00B33230">
            <w:pPr>
              <w:pStyle w:val="TableText"/>
              <w:spacing w:before="30" w:after="30"/>
              <w:jc w:val="center"/>
            </w:pPr>
            <w:r w:rsidRPr="00A1524A">
              <w:t>Y</w:t>
            </w:r>
          </w:p>
        </w:tc>
        <w:tc>
          <w:tcPr>
            <w:tcW w:w="1741" w:type="dxa"/>
          </w:tcPr>
          <w:p w:rsidR="00D35ACE" w:rsidRPr="00A1524A" w:rsidRDefault="00D35ACE" w:rsidP="00B33230">
            <w:pPr>
              <w:pStyle w:val="TableText"/>
              <w:spacing w:before="30" w:after="30"/>
              <w:jc w:val="center"/>
            </w:pPr>
            <w:r w:rsidRPr="00A1524A">
              <w:t>N</w:t>
            </w:r>
          </w:p>
        </w:tc>
      </w:tr>
      <w:tr w:rsidR="00702649" w:rsidRPr="00A1524A" w:rsidTr="00702649">
        <w:tc>
          <w:tcPr>
            <w:tcW w:w="1161" w:type="dxa"/>
            <w:vMerge w:val="restart"/>
          </w:tcPr>
          <w:p w:rsidR="00D35ACE" w:rsidRPr="00A1524A" w:rsidRDefault="00D35ACE" w:rsidP="00B33230">
            <w:pPr>
              <w:pStyle w:val="TableText"/>
              <w:spacing w:before="30" w:after="30"/>
            </w:pPr>
            <w:r w:rsidRPr="00A1524A">
              <w:t>Waste</w:t>
            </w:r>
          </w:p>
        </w:tc>
        <w:tc>
          <w:tcPr>
            <w:tcW w:w="4243" w:type="dxa"/>
          </w:tcPr>
          <w:p w:rsidR="00D35ACE" w:rsidRPr="00A1524A" w:rsidRDefault="00D35ACE" w:rsidP="00B33230">
            <w:pPr>
              <w:pStyle w:val="TableText"/>
              <w:spacing w:before="30" w:after="30"/>
            </w:pPr>
            <w:r w:rsidRPr="00A1524A">
              <w:t>National Environmental Standards for Air Quality</w:t>
            </w:r>
          </w:p>
        </w:tc>
        <w:tc>
          <w:tcPr>
            <w:tcW w:w="1417" w:type="dxa"/>
          </w:tcPr>
          <w:p w:rsidR="00D35ACE" w:rsidRPr="00A1524A" w:rsidRDefault="00D35ACE" w:rsidP="00B33230">
            <w:pPr>
              <w:pStyle w:val="TableText"/>
              <w:spacing w:before="30" w:after="30"/>
              <w:jc w:val="center"/>
            </w:pPr>
            <w:r w:rsidRPr="00A1524A">
              <w:t>Y</w:t>
            </w:r>
          </w:p>
        </w:tc>
        <w:tc>
          <w:tcPr>
            <w:tcW w:w="1741" w:type="dxa"/>
          </w:tcPr>
          <w:p w:rsidR="00D35ACE" w:rsidRPr="00A1524A" w:rsidRDefault="00D35ACE" w:rsidP="00B33230">
            <w:pPr>
              <w:pStyle w:val="TableText"/>
              <w:spacing w:before="30" w:after="30"/>
              <w:jc w:val="center"/>
            </w:pPr>
            <w:r w:rsidRPr="00A1524A">
              <w:t>N</w:t>
            </w:r>
          </w:p>
        </w:tc>
      </w:tr>
      <w:tr w:rsidR="00702649" w:rsidRPr="00A1524A" w:rsidTr="00702649">
        <w:tc>
          <w:tcPr>
            <w:tcW w:w="1161" w:type="dxa"/>
            <w:vMerge/>
            <w:tcBorders>
              <w:bottom w:val="single" w:sz="4" w:space="0" w:color="0070C0"/>
            </w:tcBorders>
          </w:tcPr>
          <w:p w:rsidR="00D35ACE" w:rsidRPr="00A1524A" w:rsidRDefault="00D35ACE" w:rsidP="00B33230">
            <w:pPr>
              <w:pStyle w:val="TableText"/>
              <w:spacing w:before="30" w:after="30"/>
            </w:pPr>
          </w:p>
        </w:tc>
        <w:tc>
          <w:tcPr>
            <w:tcW w:w="4243" w:type="dxa"/>
            <w:tcBorders>
              <w:bottom w:val="single" w:sz="4" w:space="0" w:color="0070C0"/>
            </w:tcBorders>
          </w:tcPr>
          <w:p w:rsidR="00D35ACE" w:rsidRPr="00A1524A" w:rsidRDefault="00D35ACE" w:rsidP="00B33230">
            <w:pPr>
              <w:pStyle w:val="TableText"/>
              <w:spacing w:before="30" w:after="30"/>
            </w:pPr>
            <w:r w:rsidRPr="00A1524A">
              <w:t>Waste Minimisation Act</w:t>
            </w:r>
          </w:p>
        </w:tc>
        <w:tc>
          <w:tcPr>
            <w:tcW w:w="1417" w:type="dxa"/>
            <w:tcBorders>
              <w:bottom w:val="single" w:sz="4" w:space="0" w:color="0070C0"/>
            </w:tcBorders>
          </w:tcPr>
          <w:p w:rsidR="00D35ACE" w:rsidRPr="00A1524A" w:rsidRDefault="00D35ACE" w:rsidP="00B33230">
            <w:pPr>
              <w:pStyle w:val="TableText"/>
              <w:spacing w:before="30" w:after="30"/>
              <w:jc w:val="center"/>
            </w:pPr>
            <w:r w:rsidRPr="00A1524A">
              <w:t>Y</w:t>
            </w:r>
          </w:p>
        </w:tc>
        <w:tc>
          <w:tcPr>
            <w:tcW w:w="1741" w:type="dxa"/>
            <w:tcBorders>
              <w:bottom w:val="single" w:sz="4" w:space="0" w:color="0070C0"/>
            </w:tcBorders>
          </w:tcPr>
          <w:p w:rsidR="00D35ACE" w:rsidRPr="00A1524A" w:rsidRDefault="00D35ACE" w:rsidP="00B33230">
            <w:pPr>
              <w:pStyle w:val="TableText"/>
              <w:spacing w:before="30" w:after="30"/>
              <w:jc w:val="center"/>
            </w:pPr>
            <w:r w:rsidRPr="00A1524A">
              <w:t>Y</w:t>
            </w:r>
          </w:p>
        </w:tc>
      </w:tr>
    </w:tbl>
    <w:bookmarkEnd w:id="137"/>
    <w:p w:rsidR="00D35ACE" w:rsidRPr="00A1524A" w:rsidRDefault="00D35ACE" w:rsidP="00B33230">
      <w:pPr>
        <w:pStyle w:val="Heading3"/>
      </w:pPr>
      <w:r w:rsidRPr="00A1524A">
        <w:lastRenderedPageBreak/>
        <w:t>Energy</w:t>
      </w:r>
    </w:p>
    <w:p w:rsidR="00D35ACE" w:rsidRPr="00A1524A" w:rsidRDefault="00D35ACE" w:rsidP="00D35ACE">
      <w:pPr>
        <w:pStyle w:val="BodyText"/>
      </w:pPr>
      <w:bookmarkStart w:id="142" w:name="_Toc248736299"/>
      <w:r w:rsidRPr="00A1524A">
        <w:t xml:space="preserve">The ‘without measures’ projection excludes the modelled effect of the NZ ETS. It also excludes the effect of other policies and measures relating to the energy sector, as outlined in </w:t>
      </w:r>
      <w:r w:rsidR="00987507">
        <w:t>t</w:t>
      </w:r>
      <w:r w:rsidR="008541B1" w:rsidRPr="00A1524A">
        <w:t>able 4.</w:t>
      </w:r>
      <w:r w:rsidR="00EC6CCA" w:rsidRPr="00A1524A">
        <w:t>7</w:t>
      </w:r>
      <w:r w:rsidRPr="00A1524A">
        <w:t>.</w:t>
      </w:r>
      <w:r w:rsidR="00EB0F75" w:rsidRPr="00A1524A">
        <w:t xml:space="preserve"> </w:t>
      </w:r>
    </w:p>
    <w:p w:rsidR="00D35ACE" w:rsidRPr="00A1524A" w:rsidRDefault="00D35ACE" w:rsidP="00B33230">
      <w:pPr>
        <w:pStyle w:val="BodyText"/>
      </w:pPr>
      <w:r w:rsidRPr="00A1524A">
        <w:t>It is estimated that policies and measures have reduced emissions in the energy sector by 627</w:t>
      </w:r>
      <w:r w:rsidR="00B33230" w:rsidRPr="00A1524A">
        <w:t> </w:t>
      </w:r>
      <w:proofErr w:type="spellStart"/>
      <w:r w:rsidRPr="00A1524A">
        <w:t>kt</w:t>
      </w:r>
      <w:proofErr w:type="spellEnd"/>
      <w:r w:rsidRPr="00A1524A">
        <w:t xml:space="preserve"> CO</w:t>
      </w:r>
      <w:r w:rsidRPr="00A1524A">
        <w:rPr>
          <w:vertAlign w:val="subscript"/>
        </w:rPr>
        <w:t>2</w:t>
      </w:r>
      <w:r w:rsidRPr="00A1524A">
        <w:t xml:space="preserve"> </w:t>
      </w:r>
      <w:proofErr w:type="spellStart"/>
      <w:r w:rsidRPr="00A1524A">
        <w:t>eq</w:t>
      </w:r>
      <w:proofErr w:type="spellEnd"/>
      <w:r w:rsidRPr="00A1524A">
        <w:t xml:space="preserve"> over the period 2007–2013.</w:t>
      </w:r>
      <w:r w:rsidR="00EB0F75" w:rsidRPr="00A1524A">
        <w:t xml:space="preserve"> </w:t>
      </w:r>
      <w:r w:rsidRPr="00A1524A">
        <w:t xml:space="preserve">Projected emissions under the ‘without measures’ scenario are estimated to be 397 </w:t>
      </w:r>
      <w:proofErr w:type="spellStart"/>
      <w:r w:rsidRPr="00A1524A">
        <w:t>kt</w:t>
      </w:r>
      <w:proofErr w:type="spellEnd"/>
      <w:r w:rsidRPr="00A1524A">
        <w:t xml:space="preserve"> CO</w:t>
      </w:r>
      <w:r w:rsidRPr="00A1524A">
        <w:rPr>
          <w:vertAlign w:val="subscript"/>
        </w:rPr>
        <w:t>2</w:t>
      </w:r>
      <w:r w:rsidRPr="00A1524A">
        <w:t xml:space="preserve"> </w:t>
      </w:r>
      <w:proofErr w:type="spellStart"/>
      <w:r w:rsidRPr="00A1524A">
        <w:t>eq</w:t>
      </w:r>
      <w:proofErr w:type="spellEnd"/>
      <w:r w:rsidRPr="00A1524A">
        <w:t xml:space="preserve"> (2.2 per cent) greater than projected emissions under the ‘with measures’ scenario</w:t>
      </w:r>
      <w:r w:rsidR="00EB0F75" w:rsidRPr="00A1524A">
        <w:t xml:space="preserve"> </w:t>
      </w:r>
      <w:r w:rsidRPr="00A1524A">
        <w:t xml:space="preserve">in 2020, and 634 </w:t>
      </w:r>
      <w:proofErr w:type="spellStart"/>
      <w:r w:rsidRPr="00A1524A">
        <w:t>kt</w:t>
      </w:r>
      <w:proofErr w:type="spellEnd"/>
      <w:r w:rsidRPr="00A1524A">
        <w:t xml:space="preserve"> CO</w:t>
      </w:r>
      <w:r w:rsidRPr="00A1524A">
        <w:rPr>
          <w:vertAlign w:val="subscript"/>
        </w:rPr>
        <w:t>2</w:t>
      </w:r>
      <w:r w:rsidRPr="00A1524A">
        <w:t xml:space="preserve"> </w:t>
      </w:r>
      <w:proofErr w:type="spellStart"/>
      <w:r w:rsidRPr="00A1524A">
        <w:t>eq</w:t>
      </w:r>
      <w:proofErr w:type="spellEnd"/>
      <w:r w:rsidRPr="00A1524A">
        <w:t xml:space="preserve"> greater (3.5 per cent) than projected emissions under the ‘with measures’ scenario in 2030.</w:t>
      </w:r>
    </w:p>
    <w:p w:rsidR="00D35ACE" w:rsidRPr="00A1524A" w:rsidRDefault="00D35ACE" w:rsidP="00B33230">
      <w:pPr>
        <w:pStyle w:val="BodyText"/>
      </w:pPr>
      <w:r w:rsidRPr="00A1524A">
        <w:t>Most of this estimated mitigation is achieved through fuel switching, as the development and uptake of low emissions technologies are difficult to predict and include in projections.</w:t>
      </w:r>
    </w:p>
    <w:p w:rsidR="00D35ACE" w:rsidRPr="00A1524A" w:rsidRDefault="00D35ACE" w:rsidP="00D35ACE">
      <w:pPr>
        <w:pStyle w:val="Heading3"/>
        <w:jc w:val="both"/>
      </w:pPr>
      <w:r w:rsidRPr="00A1524A">
        <w:t>Transport</w:t>
      </w:r>
    </w:p>
    <w:p w:rsidR="00D35ACE" w:rsidRPr="00A1524A" w:rsidRDefault="00D35ACE" w:rsidP="00D35ACE">
      <w:pPr>
        <w:pStyle w:val="BodyText"/>
      </w:pPr>
      <w:r w:rsidRPr="00A1524A">
        <w:t xml:space="preserve">The ‘without measures’ projection excludes the effect of the policies and measures relating to transport, as outlined in </w:t>
      </w:r>
      <w:r w:rsidR="003A505A" w:rsidRPr="00A1524A">
        <w:t xml:space="preserve">table </w:t>
      </w:r>
      <w:r w:rsidRPr="00A1524A">
        <w:t>4.7.</w:t>
      </w:r>
    </w:p>
    <w:p w:rsidR="00D35ACE" w:rsidRPr="00A1524A" w:rsidRDefault="00D35ACE" w:rsidP="00B33230">
      <w:pPr>
        <w:pStyle w:val="BodyText"/>
      </w:pPr>
      <w:r w:rsidRPr="00A1524A">
        <w:t>It is estimated that policies and measures have reduced emissions in the transport sector by 54</w:t>
      </w:r>
      <w:r w:rsidR="00B33230" w:rsidRPr="00A1524A">
        <w:t> </w:t>
      </w:r>
      <w:proofErr w:type="spellStart"/>
      <w:r w:rsidRPr="00A1524A">
        <w:t>kt</w:t>
      </w:r>
      <w:proofErr w:type="spellEnd"/>
      <w:r w:rsidRPr="00A1524A">
        <w:t xml:space="preserve"> CO</w:t>
      </w:r>
      <w:r w:rsidRPr="00A1524A">
        <w:rPr>
          <w:vertAlign w:val="subscript"/>
        </w:rPr>
        <w:t>2</w:t>
      </w:r>
      <w:r w:rsidRPr="00A1524A">
        <w:t xml:space="preserve"> </w:t>
      </w:r>
      <w:proofErr w:type="spellStart"/>
      <w:r w:rsidRPr="00A1524A">
        <w:t>eq</w:t>
      </w:r>
      <w:proofErr w:type="spellEnd"/>
      <w:r w:rsidRPr="00A1524A">
        <w:t xml:space="preserve"> over the period 2009–2013.</w:t>
      </w:r>
      <w:r w:rsidR="00EB0F75" w:rsidRPr="00A1524A">
        <w:t xml:space="preserve"> </w:t>
      </w:r>
      <w:r w:rsidRPr="00A1524A">
        <w:t xml:space="preserve">Projected emissions under the ‘without measures’ scenario are estimated to be 76 </w:t>
      </w:r>
      <w:proofErr w:type="spellStart"/>
      <w:r w:rsidRPr="00A1524A">
        <w:t>kt</w:t>
      </w:r>
      <w:proofErr w:type="spellEnd"/>
      <w:r w:rsidRPr="00A1524A">
        <w:t xml:space="preserve"> CO</w:t>
      </w:r>
      <w:r w:rsidRPr="00A1524A">
        <w:rPr>
          <w:vertAlign w:val="subscript"/>
        </w:rPr>
        <w:t>2</w:t>
      </w:r>
      <w:r w:rsidRPr="00A1524A">
        <w:t xml:space="preserve"> </w:t>
      </w:r>
      <w:proofErr w:type="spellStart"/>
      <w:r w:rsidRPr="00A1524A">
        <w:t>eq</w:t>
      </w:r>
      <w:proofErr w:type="spellEnd"/>
      <w:r w:rsidRPr="00A1524A">
        <w:t xml:space="preserve"> (0.5 per cent) greater than projected emissions under the ‘with measures’ scenario in 2020 and 155 </w:t>
      </w:r>
      <w:proofErr w:type="spellStart"/>
      <w:r w:rsidRPr="00A1524A">
        <w:t>kt</w:t>
      </w:r>
      <w:proofErr w:type="spellEnd"/>
      <w:r w:rsidRPr="00A1524A">
        <w:t xml:space="preserve"> CO</w:t>
      </w:r>
      <w:r w:rsidRPr="00A1524A">
        <w:rPr>
          <w:vertAlign w:val="subscript"/>
        </w:rPr>
        <w:t>2</w:t>
      </w:r>
      <w:r w:rsidRPr="00A1524A">
        <w:t xml:space="preserve"> </w:t>
      </w:r>
      <w:proofErr w:type="spellStart"/>
      <w:r w:rsidRPr="00A1524A">
        <w:t>eq</w:t>
      </w:r>
      <w:proofErr w:type="spellEnd"/>
      <w:r w:rsidRPr="00A1524A">
        <w:t xml:space="preserve"> (1.1 per cent) greater than projected emissions under the ‘with measures’ scenario in 2030.</w:t>
      </w:r>
    </w:p>
    <w:p w:rsidR="00D35ACE" w:rsidRPr="00A1524A" w:rsidRDefault="00D35ACE" w:rsidP="00D35ACE">
      <w:pPr>
        <w:pStyle w:val="BodyText"/>
      </w:pPr>
      <w:r w:rsidRPr="00A1524A">
        <w:t>Demand from the energy and transport sectors is inelastic to fuel and carbon prices, partly due</w:t>
      </w:r>
      <w:r w:rsidR="009A188A" w:rsidRPr="00A1524A">
        <w:t> </w:t>
      </w:r>
      <w:r w:rsidRPr="00A1524A">
        <w:t xml:space="preserve">to </w:t>
      </w:r>
      <w:r w:rsidR="00013F5C" w:rsidRPr="00A1524A">
        <w:t>the current</w:t>
      </w:r>
      <w:r w:rsidRPr="00A1524A">
        <w:t xml:space="preserve"> lack of viable substitutions.</w:t>
      </w:r>
      <w:r w:rsidR="00EB0F75" w:rsidRPr="00A1524A">
        <w:t xml:space="preserve"> </w:t>
      </w:r>
      <w:r w:rsidRPr="00A1524A">
        <w:t>The models assume significant uptake of biofuels in the transport sector only occurs with an effective carbon price greater than $25.</w:t>
      </w:r>
    </w:p>
    <w:p w:rsidR="00D35ACE" w:rsidRPr="00A1524A" w:rsidRDefault="003A505A" w:rsidP="00B33230">
      <w:pPr>
        <w:pStyle w:val="Heading3"/>
      </w:pPr>
      <w:r w:rsidRPr="00A1524A">
        <w:t>Industrial processes and product use (</w:t>
      </w:r>
      <w:r w:rsidR="00D35ACE" w:rsidRPr="00A1524A">
        <w:t>IPPU</w:t>
      </w:r>
      <w:r w:rsidRPr="00A1524A">
        <w:t>)</w:t>
      </w:r>
    </w:p>
    <w:p w:rsidR="00D35ACE" w:rsidRPr="00A1524A" w:rsidRDefault="00D35ACE" w:rsidP="00B33230">
      <w:pPr>
        <w:pStyle w:val="BodyText"/>
      </w:pPr>
      <w:r w:rsidRPr="00A1524A">
        <w:t>Estimates of the effect of policies and measures on IPPU emissions are not made as there is insufficient information to accurately quantify these.</w:t>
      </w:r>
    </w:p>
    <w:p w:rsidR="00D35ACE" w:rsidRPr="00A1524A" w:rsidRDefault="00D35ACE" w:rsidP="00B33230">
      <w:pPr>
        <w:pStyle w:val="Heading3"/>
      </w:pPr>
      <w:r w:rsidRPr="00A1524A">
        <w:t>Agriculture</w:t>
      </w:r>
    </w:p>
    <w:p w:rsidR="00D35ACE" w:rsidRPr="00A1524A" w:rsidRDefault="00D35ACE" w:rsidP="00B33230">
      <w:pPr>
        <w:pStyle w:val="BodyText"/>
      </w:pPr>
      <w:r w:rsidRPr="00A1524A">
        <w:t>Estimates of the effect of policies and measures on agricultural emissions are not made as there is insufficient information to accurately quantify these.</w:t>
      </w:r>
      <w:r w:rsidR="00EB0F75" w:rsidRPr="00A1524A">
        <w:t xml:space="preserve"> </w:t>
      </w:r>
      <w:r w:rsidRPr="00A1524A">
        <w:t>In particular, it is very difficult to make estimates of expected emissions reductions attributable to ongoing research.</w:t>
      </w:r>
    </w:p>
    <w:p w:rsidR="00D35ACE" w:rsidRPr="00A1524A" w:rsidRDefault="003A505A" w:rsidP="00B33230">
      <w:pPr>
        <w:pStyle w:val="Heading3"/>
      </w:pPr>
      <w:r w:rsidRPr="00A1524A">
        <w:t>Land use, land-use change and forestry (</w:t>
      </w:r>
      <w:r w:rsidR="00D35ACE" w:rsidRPr="00A1524A">
        <w:t>LULUCF</w:t>
      </w:r>
      <w:r w:rsidRPr="00A1524A">
        <w:t>)</w:t>
      </w:r>
    </w:p>
    <w:p w:rsidR="00D35ACE" w:rsidRPr="00A1524A" w:rsidRDefault="00D35ACE" w:rsidP="00B33230">
      <w:pPr>
        <w:pStyle w:val="BodyText"/>
      </w:pPr>
      <w:r w:rsidRPr="00A1524A">
        <w:t xml:space="preserve">Point-in-time comparisons between ‘with’ and ‘without measures’ net removals for the LULUCF sector can be misleading, because variations in harvesting, deforestation and afforestation rates can lead to large yearly variations. A more representative measure for comparing net removals between scenarios is cumulative net removals over a period of time. </w:t>
      </w:r>
    </w:p>
    <w:p w:rsidR="00D35ACE" w:rsidRPr="00A1524A" w:rsidRDefault="00D35ACE" w:rsidP="00B33230">
      <w:pPr>
        <w:pStyle w:val="BodyText"/>
      </w:pPr>
      <w:r w:rsidRPr="00A1524A">
        <w:t xml:space="preserve">Assuming the midpoint scenario, the inclusion of New Zealand Government initiatives is projected to increase removals in the LULUCF sector. The introduction of the NZ ETS in 2008 and other government forestry initiatives, result in estimated projected total net removals </w:t>
      </w:r>
      <w:r w:rsidRPr="00A1524A">
        <w:lastRenderedPageBreak/>
        <w:t xml:space="preserve">between 2008 and 2020 of 319,067 </w:t>
      </w:r>
      <w:proofErr w:type="spellStart"/>
      <w:r w:rsidRPr="00A1524A">
        <w:t>kt</w:t>
      </w:r>
      <w:proofErr w:type="spellEnd"/>
      <w:r w:rsidRPr="00A1524A">
        <w:t xml:space="preserve"> CO</w:t>
      </w:r>
      <w:r w:rsidRPr="00A1524A">
        <w:rPr>
          <w:vertAlign w:val="subscript"/>
        </w:rPr>
        <w:t>2</w:t>
      </w:r>
      <w:r w:rsidRPr="00A1524A">
        <w:t xml:space="preserve">, assuming the midpoint emission scenario ‘with measures’, compared to removals of 288,701 </w:t>
      </w:r>
      <w:proofErr w:type="spellStart"/>
      <w:r w:rsidRPr="00A1524A">
        <w:t>kt</w:t>
      </w:r>
      <w:proofErr w:type="spellEnd"/>
      <w:r w:rsidRPr="00A1524A">
        <w:t xml:space="preserve"> CO</w:t>
      </w:r>
      <w:r w:rsidRPr="00A1524A">
        <w:rPr>
          <w:vertAlign w:val="subscript"/>
        </w:rPr>
        <w:t>2</w:t>
      </w:r>
      <w:r w:rsidRPr="00A1524A">
        <w:t xml:space="preserve"> ‘without measures’.</w:t>
      </w:r>
    </w:p>
    <w:p w:rsidR="00D35ACE" w:rsidRPr="00A1524A" w:rsidRDefault="00D35ACE" w:rsidP="00B33230">
      <w:pPr>
        <w:pStyle w:val="BodyText"/>
      </w:pPr>
      <w:r w:rsidRPr="00A1524A">
        <w:t xml:space="preserve">The ‘without measures’ scenario assumes: </w:t>
      </w:r>
    </w:p>
    <w:p w:rsidR="00D35ACE" w:rsidRPr="00A1524A" w:rsidRDefault="00D35ACE" w:rsidP="00B33230">
      <w:pPr>
        <w:pStyle w:val="Bullet"/>
      </w:pPr>
      <w:r w:rsidRPr="00A1524A">
        <w:t>higher rates of deforestation, due to the exclusion of the NZ ETS deforestation liability on pre-1990 planted forests</w:t>
      </w:r>
    </w:p>
    <w:p w:rsidR="00D35ACE" w:rsidRPr="00A1524A" w:rsidRDefault="00D35ACE" w:rsidP="00B33230">
      <w:pPr>
        <w:pStyle w:val="Bullet"/>
      </w:pPr>
      <w:proofErr w:type="gramStart"/>
      <w:r w:rsidRPr="00A1524A">
        <w:t>the</w:t>
      </w:r>
      <w:proofErr w:type="gramEnd"/>
      <w:r w:rsidRPr="00A1524A">
        <w:t xml:space="preserve"> exclusion of the flexible land-use/offsetting rule.</w:t>
      </w:r>
      <w:r w:rsidRPr="00A1524A">
        <w:rPr>
          <w:vertAlign w:val="superscript"/>
        </w:rPr>
        <w:footnoteReference w:id="42"/>
      </w:r>
      <w:r w:rsidR="00EB0F75" w:rsidRPr="00A1524A">
        <w:t xml:space="preserve"> </w:t>
      </w:r>
      <w:r w:rsidRPr="00A1524A">
        <w:t>In 2013</w:t>
      </w:r>
      <w:r w:rsidR="003A505A" w:rsidRPr="00A1524A">
        <w:t>,</w:t>
      </w:r>
      <w:r w:rsidRPr="00A1524A">
        <w:t xml:space="preserve"> the offsetting rule was included in the NZ ETS to allow pre-1990 planted forest landowners the opportunity to convert their forest to another land</w:t>
      </w:r>
      <w:r w:rsidR="003A505A" w:rsidRPr="00A1524A">
        <w:t xml:space="preserve"> </w:t>
      </w:r>
      <w:r w:rsidRPr="00A1524A">
        <w:t>use without deforestation liabilities, provided they plant an equivalent new forest elsewhere</w:t>
      </w:r>
    </w:p>
    <w:p w:rsidR="00D35ACE" w:rsidRPr="00A1524A" w:rsidRDefault="00D35ACE" w:rsidP="00B33230">
      <w:pPr>
        <w:pStyle w:val="Bullet"/>
      </w:pPr>
      <w:proofErr w:type="gramStart"/>
      <w:r w:rsidRPr="00A1524A">
        <w:t>the</w:t>
      </w:r>
      <w:proofErr w:type="gramEnd"/>
      <w:r w:rsidRPr="00A1524A">
        <w:t xml:space="preserve"> exclusion of government afforestation schemes, such as the Afforestation Grant Scheme, Hill Country Erosion Scheme, East Coast Forestry Project</w:t>
      </w:r>
      <w:r w:rsidR="003A505A" w:rsidRPr="00A1524A">
        <w:t>,</w:t>
      </w:r>
      <w:r w:rsidRPr="00A1524A">
        <w:t xml:space="preserve"> and new planting resulting from the Permanent Forest Sink Initiative.</w:t>
      </w:r>
    </w:p>
    <w:p w:rsidR="00D35ACE" w:rsidRPr="00A1524A" w:rsidRDefault="00D35ACE" w:rsidP="00D35ACE">
      <w:pPr>
        <w:pStyle w:val="BodyText"/>
      </w:pPr>
      <w:r w:rsidRPr="00A1524A">
        <w:t>The difference between ‘with measures’ and ‘without measures’ is less than that reported in the 6NC and BR1.</w:t>
      </w:r>
      <w:r w:rsidR="00EB0F75" w:rsidRPr="00A1524A">
        <w:t xml:space="preserve"> </w:t>
      </w:r>
      <w:r w:rsidRPr="00A1524A">
        <w:t>This is due to a number of factors, including:</w:t>
      </w:r>
    </w:p>
    <w:p w:rsidR="00D35ACE" w:rsidRPr="00A1524A" w:rsidRDefault="00D35ACE" w:rsidP="00B33230">
      <w:pPr>
        <w:pStyle w:val="Bullet"/>
      </w:pPr>
      <w:r w:rsidRPr="00A1524A">
        <w:t xml:space="preserve">the ‘with measures scenario’ allows for 50 per cent harvest of government new planting schemes (see </w:t>
      </w:r>
      <w:r w:rsidR="003A505A" w:rsidRPr="00A1524A">
        <w:t xml:space="preserve">table </w:t>
      </w:r>
      <w:r w:rsidRPr="00A1524A">
        <w:t>4.7), whereas the ‘with measures’ in the 6NC and BR1 did not</w:t>
      </w:r>
    </w:p>
    <w:p w:rsidR="00D35ACE" w:rsidRPr="00A1524A" w:rsidRDefault="00D35ACE" w:rsidP="00B33230">
      <w:pPr>
        <w:pStyle w:val="Bullet"/>
      </w:pPr>
      <w:r w:rsidRPr="00A1524A">
        <w:t>low net afforestation over 2008</w:t>
      </w:r>
      <w:r w:rsidR="00B33230" w:rsidRPr="00A1524A">
        <w:t>–</w:t>
      </w:r>
      <w:r w:rsidRPr="00A1524A">
        <w:t>2013 due to the low carbon price in the NZ ETS over that</w:t>
      </w:r>
      <w:r w:rsidR="00613398" w:rsidRPr="00A1524A">
        <w:t> </w:t>
      </w:r>
      <w:r w:rsidRPr="00A1524A">
        <w:t>period</w:t>
      </w:r>
    </w:p>
    <w:p w:rsidR="00D35ACE" w:rsidRPr="00A1524A" w:rsidRDefault="00D35ACE" w:rsidP="00B33230">
      <w:pPr>
        <w:pStyle w:val="Bullet"/>
      </w:pPr>
      <w:r w:rsidRPr="00A1524A">
        <w:t>the ‘with measures’ scenario takes a more conservative approach to new planting rates and the impact of the NZ ETS, based on consultation with forestry stakeholders.</w:t>
      </w:r>
    </w:p>
    <w:bookmarkEnd w:id="142"/>
    <w:p w:rsidR="00D35ACE" w:rsidRPr="00A1524A" w:rsidRDefault="00D35ACE" w:rsidP="00B33230">
      <w:pPr>
        <w:pStyle w:val="Heading3"/>
      </w:pPr>
      <w:r w:rsidRPr="00A1524A">
        <w:t>Waste</w:t>
      </w:r>
    </w:p>
    <w:p w:rsidR="00D35ACE" w:rsidRPr="00A1524A" w:rsidRDefault="00D35ACE" w:rsidP="00B33230">
      <w:pPr>
        <w:pStyle w:val="BodyText"/>
      </w:pPr>
      <w:r w:rsidRPr="00A1524A">
        <w:t>The Waste Minimisation Act 2008 encourages a reduction in the amount of waste generated and disposed of in New Zealand, and aims to lessen the environmental harm of waste.</w:t>
      </w:r>
      <w:r w:rsidR="00EB0F75" w:rsidRPr="00A1524A">
        <w:t xml:space="preserve"> </w:t>
      </w:r>
      <w:r w:rsidRPr="00A1524A">
        <w:t>The Act provides ongoing benefits and currently does not lend itself well to quantifying its impacts on emissions.</w:t>
      </w:r>
    </w:p>
    <w:p w:rsidR="00D35ACE" w:rsidRPr="00A1524A" w:rsidRDefault="00D35ACE" w:rsidP="00B33230">
      <w:pPr>
        <w:pStyle w:val="BodyText"/>
      </w:pPr>
      <w:r w:rsidRPr="00A1524A">
        <w:t>In 2004</w:t>
      </w:r>
      <w:r w:rsidR="003A505A" w:rsidRPr="00A1524A">
        <w:t>,</w:t>
      </w:r>
      <w:r w:rsidRPr="00A1524A">
        <w:t xml:space="preserve"> the </w:t>
      </w:r>
      <w:r w:rsidR="003A505A" w:rsidRPr="00A1524A">
        <w:t xml:space="preserve">Government </w:t>
      </w:r>
      <w:r w:rsidRPr="00A1524A">
        <w:t>intro</w:t>
      </w:r>
      <w:r w:rsidRPr="00A1524A">
        <w:rPr>
          <w:rStyle w:val="BodyTextChar"/>
        </w:rPr>
        <w:t>duced specific standards for landfills in the Resource Management (National Environmental Stand</w:t>
      </w:r>
      <w:r w:rsidRPr="00A1524A">
        <w:t>ards for Air Quality, NESAQ) Regulations.</w:t>
      </w:r>
      <w:r w:rsidR="00EB0F75" w:rsidRPr="00A1524A">
        <w:t xml:space="preserve"> </w:t>
      </w:r>
      <w:r w:rsidRPr="00A1524A">
        <w:t>The policy intent of the standards is to ensure emissions of greenhouse gases generated from large landfills are effectively managed.</w:t>
      </w:r>
      <w:r w:rsidR="00EB0F75" w:rsidRPr="00A1524A">
        <w:t xml:space="preserve"> </w:t>
      </w:r>
      <w:r w:rsidRPr="00A1524A">
        <w:t xml:space="preserve">An analysis found that application of the regulation to landfills has decreased the emissions from solid waste disposal on land by 2,469 </w:t>
      </w:r>
      <w:proofErr w:type="spellStart"/>
      <w:r w:rsidRPr="00A1524A">
        <w:t>kt</w:t>
      </w:r>
      <w:proofErr w:type="spellEnd"/>
      <w:r w:rsidRPr="00A1524A">
        <w:t xml:space="preserve"> CO</w:t>
      </w:r>
      <w:r w:rsidRPr="00A1524A">
        <w:rPr>
          <w:vertAlign w:val="subscript"/>
        </w:rPr>
        <w:t>2</w:t>
      </w:r>
      <w:r w:rsidRPr="00A1524A">
        <w:t xml:space="preserve"> </w:t>
      </w:r>
      <w:proofErr w:type="spellStart"/>
      <w:r w:rsidRPr="00A1524A">
        <w:t>eq</w:t>
      </w:r>
      <w:proofErr w:type="spellEnd"/>
      <w:r w:rsidRPr="00A1524A">
        <w:t xml:space="preserve"> up to the year 2013.</w:t>
      </w:r>
    </w:p>
    <w:p w:rsidR="00D35ACE" w:rsidRPr="00A1524A" w:rsidRDefault="00D35ACE" w:rsidP="00D35ACE">
      <w:pPr>
        <w:pStyle w:val="BodyText"/>
      </w:pPr>
      <w:bookmarkStart w:id="143" w:name="_Toc431275997"/>
      <w:r w:rsidRPr="00A1524A">
        <w:t xml:space="preserve">Projected emissions under the ‘without measures’ scenario are estimated to be 711 </w:t>
      </w:r>
      <w:proofErr w:type="spellStart"/>
      <w:r w:rsidRPr="00A1524A">
        <w:t>kt</w:t>
      </w:r>
      <w:proofErr w:type="spellEnd"/>
      <w:r w:rsidRPr="00A1524A">
        <w:t xml:space="preserve"> CO</w:t>
      </w:r>
      <w:r w:rsidRPr="00A1524A">
        <w:rPr>
          <w:vertAlign w:val="subscript"/>
        </w:rPr>
        <w:t>2</w:t>
      </w:r>
      <w:r w:rsidRPr="00A1524A">
        <w:t xml:space="preserve"> </w:t>
      </w:r>
      <w:proofErr w:type="spellStart"/>
      <w:r w:rsidRPr="00A1524A">
        <w:t>eq</w:t>
      </w:r>
      <w:proofErr w:type="spellEnd"/>
      <w:r w:rsidRPr="00A1524A">
        <w:t xml:space="preserve"> (14.4 per cent) greater than projected emissions under the ‘with measures’ scenario in 2020, and 700 </w:t>
      </w:r>
      <w:proofErr w:type="spellStart"/>
      <w:r w:rsidRPr="00A1524A">
        <w:t>kt</w:t>
      </w:r>
      <w:proofErr w:type="spellEnd"/>
      <w:r w:rsidRPr="00A1524A">
        <w:t xml:space="preserve"> CO</w:t>
      </w:r>
      <w:r w:rsidRPr="00A1524A">
        <w:softHyphen/>
      </w:r>
      <w:r w:rsidRPr="00A1524A">
        <w:rPr>
          <w:vertAlign w:val="subscript"/>
        </w:rPr>
        <w:t>2</w:t>
      </w:r>
      <w:r w:rsidRPr="00A1524A">
        <w:t xml:space="preserve"> </w:t>
      </w:r>
      <w:proofErr w:type="spellStart"/>
      <w:r w:rsidRPr="00A1524A">
        <w:t>eq</w:t>
      </w:r>
      <w:proofErr w:type="spellEnd"/>
      <w:r w:rsidRPr="00A1524A">
        <w:t xml:space="preserve"> (13.3 per cent) greater than projected emissions under the ‘with measures’ scenario in 2030.</w:t>
      </w:r>
    </w:p>
    <w:p w:rsidR="00D35ACE" w:rsidRPr="00A1524A" w:rsidRDefault="00D35ACE" w:rsidP="00B33230">
      <w:pPr>
        <w:pStyle w:val="Heading2"/>
      </w:pPr>
      <w:bookmarkStart w:id="144" w:name="_Toc437511387"/>
      <w:r w:rsidRPr="00A1524A">
        <w:lastRenderedPageBreak/>
        <w:t>Sensitivity analysis for energy emissions</w:t>
      </w:r>
      <w:bookmarkEnd w:id="143"/>
      <w:bookmarkEnd w:id="144"/>
    </w:p>
    <w:p w:rsidR="00D35ACE" w:rsidRPr="00A1524A" w:rsidRDefault="00D35ACE" w:rsidP="00B33230">
      <w:pPr>
        <w:pStyle w:val="BodyText"/>
        <w:keepLines/>
      </w:pPr>
      <w:r w:rsidRPr="00A1524A">
        <w:t xml:space="preserve">A major determinant of emissions in the energy sector is the level of demand. The scenario modelling included high and low GDP growth scenarios that respectively show a 3 per cent increase and 6 per cent decrease in emissions in 2030 from the energy sector compared to the base case. </w:t>
      </w:r>
    </w:p>
    <w:p w:rsidR="00D35ACE" w:rsidRPr="00A1524A" w:rsidRDefault="00D35ACE" w:rsidP="00B33230">
      <w:pPr>
        <w:pStyle w:val="BodyText"/>
      </w:pPr>
      <w:r w:rsidRPr="00A1524A">
        <w:t>Large-scale manufacturing in New Zealand is dominated by a small number of firms. As a result, projections from these sources are subject to an unusually high degree of variability because small changes in one firm (or a closure) will significantly affect the total projection. A hypothetical scenario shows the effect that a closure of New Zealand’s single largest user of electricity, the New Zealand Aluminium Smelter (NZAS), could have on emissions. The scenario assumes that NZAS closes at the end of 2016, and at this point reduces national energy emissions by 13 per cent when compared to the base case.</w:t>
      </w:r>
      <w:r w:rsidRPr="00A1524A">
        <w:rPr>
          <w:rStyle w:val="FootnoteReference"/>
        </w:rPr>
        <w:footnoteReference w:id="43"/>
      </w:r>
      <w:r w:rsidR="00EB0F75" w:rsidRPr="00A1524A">
        <w:t xml:space="preserve"> </w:t>
      </w:r>
      <w:r w:rsidRPr="00A1524A">
        <w:fldChar w:fldCharType="begin"/>
      </w:r>
      <w:r w:rsidRPr="00A1524A">
        <w:instrText xml:space="preserve"> REF _Ref432493005 \h  \* MERGEFORMAT </w:instrText>
      </w:r>
      <w:r w:rsidRPr="00A1524A">
        <w:fldChar w:fldCharType="separate"/>
      </w:r>
      <w:proofErr w:type="gramStart"/>
      <w:r w:rsidR="00D2076D" w:rsidRPr="00A1524A">
        <w:t>Figure 4.</w:t>
      </w:r>
      <w:proofErr w:type="gramEnd"/>
      <w:r w:rsidRPr="00A1524A">
        <w:fldChar w:fldCharType="end"/>
      </w:r>
      <w:r w:rsidR="00774E0D" w:rsidRPr="00A1524A">
        <w:t>2</w:t>
      </w:r>
      <w:r w:rsidRPr="00A1524A">
        <w:t xml:space="preserve"> </w:t>
      </w:r>
      <w:proofErr w:type="gramStart"/>
      <w:r w:rsidRPr="00A1524A">
        <w:t>shows</w:t>
      </w:r>
      <w:proofErr w:type="gramEnd"/>
      <w:r w:rsidRPr="00A1524A">
        <w:t xml:space="preserve"> that by 2030 the impact is similar to that in the low growth scenario. </w:t>
      </w:r>
    </w:p>
    <w:p w:rsidR="00F60934" w:rsidRPr="00A1524A" w:rsidRDefault="00F60934" w:rsidP="00F60934">
      <w:pPr>
        <w:pStyle w:val="Figureheading"/>
      </w:pPr>
      <w:bookmarkStart w:id="145" w:name="_Ref432493005"/>
      <w:bookmarkStart w:id="146" w:name="_Toc437420223"/>
      <w:r w:rsidRPr="00A1524A">
        <w:t>Figure 4.</w:t>
      </w:r>
      <w:bookmarkEnd w:id="145"/>
      <w:r w:rsidR="00774E0D" w:rsidRPr="00A1524A">
        <w:t>2</w:t>
      </w:r>
      <w:r w:rsidRPr="00A1524A">
        <w:t>: Sensitivity analysis of energy sector emissions</w:t>
      </w:r>
      <w:bookmarkEnd w:id="146"/>
    </w:p>
    <w:p w:rsidR="00D35ACE" w:rsidRPr="00A1524A" w:rsidRDefault="00D35ACE" w:rsidP="00D35ACE">
      <w:pPr>
        <w:pStyle w:val="BodyText"/>
      </w:pPr>
      <w:r w:rsidRPr="00A1524A">
        <w:rPr>
          <w:noProof/>
        </w:rPr>
        <w:drawing>
          <wp:inline distT="0" distB="0" distL="0" distR="0" wp14:anchorId="2240AD90" wp14:editId="264F26EF">
            <wp:extent cx="5307105" cy="3056965"/>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35ACE" w:rsidRPr="00A1524A" w:rsidRDefault="00D35ACE" w:rsidP="00F60934">
      <w:pPr>
        <w:pStyle w:val="BodyText"/>
        <w:spacing w:before="240"/>
      </w:pPr>
      <w:r w:rsidRPr="00A1524A">
        <w:t>New Zealand’s energy emissions are low by international standards, because a high proportion of New Zealand’s electricity is generated from renewable sources. In 2014, 80 per cent of New</w:t>
      </w:r>
      <w:r w:rsidR="00774E0D" w:rsidRPr="00A1524A">
        <w:t> </w:t>
      </w:r>
      <w:r w:rsidRPr="00A1524A">
        <w:t>Zealand’s electricity was generated from renewable sources.</w:t>
      </w:r>
      <w:r w:rsidRPr="00A1524A">
        <w:rPr>
          <w:rStyle w:val="FootnoteReference"/>
        </w:rPr>
        <w:footnoteReference w:id="44"/>
      </w:r>
      <w:r w:rsidRPr="00A1524A">
        <w:t xml:space="preserve"> A large share of this generation is hydroelectricity. This means that in years with below-average rainfall less electricity is available from </w:t>
      </w:r>
      <w:proofErr w:type="gramStart"/>
      <w:r w:rsidRPr="00A1524A">
        <w:t>hydroelectricity,</w:t>
      </w:r>
      <w:proofErr w:type="gramEnd"/>
      <w:r w:rsidRPr="00A1524A">
        <w:t xml:space="preserve"> and this must be made up for by fossil fuel-fired generation. The modelling approach accounts for various levels of hydro intakes, with a 1 in 5 chance of a dry year in each modelled year.</w:t>
      </w:r>
    </w:p>
    <w:p w:rsidR="00391AD5" w:rsidRPr="00A1524A" w:rsidRDefault="00D35ACE" w:rsidP="00FC2B28">
      <w:pPr>
        <w:pStyle w:val="BodyText"/>
      </w:pPr>
      <w:r w:rsidRPr="00A1524A">
        <w:t>Other major determinants of energy use are also considered in the scenario modelling.</w:t>
      </w:r>
      <w:r w:rsidRPr="00A1524A">
        <w:rPr>
          <w:rStyle w:val="FootnoteReference"/>
        </w:rPr>
        <w:footnoteReference w:id="45"/>
      </w:r>
      <w:r w:rsidRPr="00A1524A">
        <w:t xml:space="preserve"> </w:t>
      </w:r>
    </w:p>
    <w:p w:rsidR="004C061D" w:rsidRPr="00A1524A" w:rsidRDefault="004C061D" w:rsidP="00FC2B28">
      <w:pPr>
        <w:pStyle w:val="BodyText"/>
        <w:sectPr w:rsidR="004C061D" w:rsidRPr="00A1524A" w:rsidSect="008B5AC0">
          <w:footerReference w:type="even" r:id="rId40"/>
          <w:footerReference w:type="default" r:id="rId41"/>
          <w:headerReference w:type="first" r:id="rId42"/>
          <w:footerReference w:type="first" r:id="rId43"/>
          <w:pgSz w:w="11907" w:h="16840" w:code="9"/>
          <w:pgMar w:top="1134" w:right="1418" w:bottom="1134" w:left="1418" w:header="567" w:footer="567" w:gutter="567"/>
          <w:cols w:space="720"/>
          <w:titlePg/>
          <w:docGrid w:linePitch="299"/>
        </w:sectPr>
      </w:pPr>
    </w:p>
    <w:p w:rsidR="004C061D" w:rsidRPr="00A1524A" w:rsidRDefault="004C061D" w:rsidP="00C70922">
      <w:pPr>
        <w:pStyle w:val="CTFTableheading"/>
        <w:spacing w:before="0"/>
      </w:pPr>
      <w:bookmarkStart w:id="147" w:name="_Toc435712552"/>
      <w:bookmarkStart w:id="148" w:name="_Toc436132104"/>
      <w:bookmarkStart w:id="149" w:name="_Toc437245816"/>
      <w:r w:rsidRPr="00A1524A">
        <w:lastRenderedPageBreak/>
        <w:t>CTF Table 5: Summary of key variables and assumptions used in the projections analysis</w:t>
      </w:r>
      <w:bookmarkEnd w:id="147"/>
      <w:bookmarkEnd w:id="148"/>
      <w:bookmarkEnd w:id="149"/>
    </w:p>
    <w:tbl>
      <w:tblPr>
        <w:tblW w:w="14572" w:type="dxa"/>
        <w:tblInd w:w="91" w:type="dxa"/>
        <w:tblLook w:val="04A0" w:firstRow="1" w:lastRow="0" w:firstColumn="1" w:lastColumn="0" w:noHBand="0" w:noVBand="1"/>
      </w:tblPr>
      <w:tblGrid>
        <w:gridCol w:w="2993"/>
        <w:gridCol w:w="1279"/>
        <w:gridCol w:w="1023"/>
        <w:gridCol w:w="1046"/>
        <w:gridCol w:w="1046"/>
        <w:gridCol w:w="1003"/>
        <w:gridCol w:w="1003"/>
        <w:gridCol w:w="1046"/>
        <w:gridCol w:w="1003"/>
        <w:gridCol w:w="1046"/>
        <w:gridCol w:w="1046"/>
        <w:gridCol w:w="1038"/>
      </w:tblGrid>
      <w:tr w:rsidR="000D78EA" w:rsidRPr="00A1524A" w:rsidTr="00D2076D">
        <w:trPr>
          <w:tblHeader/>
        </w:trPr>
        <w:tc>
          <w:tcPr>
            <w:tcW w:w="1027" w:type="pct"/>
            <w:tcBorders>
              <w:top w:val="single" w:sz="4" w:space="0" w:color="0070C0"/>
            </w:tcBorders>
            <w:shd w:val="clear" w:color="auto" w:fill="0070C0"/>
            <w:noWrap/>
            <w:vAlign w:val="bottom"/>
            <w:hideMark/>
          </w:tcPr>
          <w:p w:rsidR="004C061D" w:rsidRPr="00A1524A" w:rsidRDefault="004C061D" w:rsidP="000D78EA">
            <w:pPr>
              <w:pStyle w:val="TableTextbold"/>
              <w:rPr>
                <w:color w:val="FFFFFF" w:themeColor="background1"/>
              </w:rPr>
            </w:pPr>
          </w:p>
        </w:tc>
        <w:tc>
          <w:tcPr>
            <w:tcW w:w="439" w:type="pct"/>
            <w:tcBorders>
              <w:top w:val="single" w:sz="4" w:space="0" w:color="0070C0"/>
            </w:tcBorders>
            <w:shd w:val="clear" w:color="auto" w:fill="0070C0"/>
            <w:noWrap/>
            <w:vAlign w:val="bottom"/>
            <w:hideMark/>
          </w:tcPr>
          <w:p w:rsidR="004C061D" w:rsidRPr="00A1524A" w:rsidRDefault="004C061D" w:rsidP="000D78EA">
            <w:pPr>
              <w:pStyle w:val="TableTextbold"/>
              <w:rPr>
                <w:color w:val="FFFFFF" w:themeColor="background1"/>
              </w:rPr>
            </w:pPr>
          </w:p>
        </w:tc>
        <w:tc>
          <w:tcPr>
            <w:tcW w:w="2460" w:type="pct"/>
            <w:gridSpan w:val="7"/>
            <w:tcBorders>
              <w:top w:val="single" w:sz="4" w:space="0" w:color="0070C0"/>
            </w:tcBorders>
            <w:shd w:val="clear" w:color="auto" w:fill="0070C0"/>
            <w:vAlign w:val="center"/>
            <w:hideMark/>
          </w:tcPr>
          <w:p w:rsidR="004C061D" w:rsidRPr="00A1524A" w:rsidRDefault="004C061D" w:rsidP="000D78EA">
            <w:pPr>
              <w:pStyle w:val="TableTextbold"/>
              <w:jc w:val="center"/>
              <w:rPr>
                <w:color w:val="FFFFFF" w:themeColor="background1"/>
              </w:rPr>
            </w:pPr>
            <w:r w:rsidRPr="00A1524A">
              <w:rPr>
                <w:color w:val="FFFFFF" w:themeColor="background1"/>
              </w:rPr>
              <w:t>Historical</w:t>
            </w:r>
          </w:p>
        </w:tc>
        <w:tc>
          <w:tcPr>
            <w:tcW w:w="1074" w:type="pct"/>
            <w:gridSpan w:val="3"/>
            <w:tcBorders>
              <w:top w:val="single" w:sz="4" w:space="0" w:color="0070C0"/>
            </w:tcBorders>
            <w:shd w:val="clear" w:color="auto" w:fill="0070C0"/>
            <w:vAlign w:val="center"/>
            <w:hideMark/>
          </w:tcPr>
          <w:p w:rsidR="004C061D" w:rsidRPr="00A1524A" w:rsidRDefault="004C061D" w:rsidP="000D78EA">
            <w:pPr>
              <w:pStyle w:val="TableTextbold"/>
              <w:jc w:val="center"/>
              <w:rPr>
                <w:color w:val="FFFFFF" w:themeColor="background1"/>
              </w:rPr>
            </w:pPr>
            <w:r w:rsidRPr="00A1524A">
              <w:rPr>
                <w:color w:val="FFFFFF" w:themeColor="background1"/>
              </w:rPr>
              <w:t>Projected</w:t>
            </w:r>
          </w:p>
        </w:tc>
      </w:tr>
      <w:tr w:rsidR="000D78EA" w:rsidRPr="00A1524A" w:rsidTr="00D2076D">
        <w:trPr>
          <w:tblHeader/>
        </w:trPr>
        <w:tc>
          <w:tcPr>
            <w:tcW w:w="1027" w:type="pct"/>
            <w:tcBorders>
              <w:bottom w:val="single" w:sz="4" w:space="0" w:color="0070C0"/>
            </w:tcBorders>
            <w:shd w:val="clear" w:color="auto" w:fill="0070C0"/>
            <w:vAlign w:val="bottom"/>
            <w:hideMark/>
          </w:tcPr>
          <w:p w:rsidR="004C061D" w:rsidRPr="00A1524A" w:rsidRDefault="004C061D" w:rsidP="000D78EA">
            <w:pPr>
              <w:pStyle w:val="TableTextbold"/>
              <w:rPr>
                <w:color w:val="FFFFFF" w:themeColor="background1"/>
              </w:rPr>
            </w:pPr>
            <w:r w:rsidRPr="00A1524A">
              <w:rPr>
                <w:color w:val="FFFFFF" w:themeColor="background1"/>
              </w:rPr>
              <w:t>Key underlying assumptions</w:t>
            </w:r>
          </w:p>
        </w:tc>
        <w:tc>
          <w:tcPr>
            <w:tcW w:w="439" w:type="pct"/>
            <w:tcBorders>
              <w:bottom w:val="single" w:sz="4" w:space="0" w:color="0070C0"/>
            </w:tcBorders>
            <w:shd w:val="clear" w:color="auto" w:fill="0070C0"/>
            <w:vAlign w:val="bottom"/>
            <w:hideMark/>
          </w:tcPr>
          <w:p w:rsidR="004C061D" w:rsidRPr="00A1524A" w:rsidRDefault="004C061D" w:rsidP="000D78EA">
            <w:pPr>
              <w:pStyle w:val="TableTextbold"/>
              <w:rPr>
                <w:color w:val="FFFFFF" w:themeColor="background1"/>
              </w:rPr>
            </w:pPr>
            <w:r w:rsidRPr="00A1524A">
              <w:rPr>
                <w:color w:val="FFFFFF" w:themeColor="background1"/>
              </w:rPr>
              <w:t>Unit</w:t>
            </w:r>
          </w:p>
        </w:tc>
        <w:tc>
          <w:tcPr>
            <w:tcW w:w="351" w:type="pct"/>
            <w:tcBorders>
              <w:bottom w:val="single" w:sz="4" w:space="0" w:color="0070C0"/>
            </w:tcBorders>
            <w:shd w:val="clear" w:color="auto" w:fill="0070C0"/>
            <w:vAlign w:val="bottom"/>
            <w:hideMark/>
          </w:tcPr>
          <w:p w:rsidR="004C061D" w:rsidRPr="00A1524A" w:rsidRDefault="004C061D" w:rsidP="000D78EA">
            <w:pPr>
              <w:pStyle w:val="TableTextbold"/>
              <w:jc w:val="right"/>
              <w:rPr>
                <w:color w:val="FFFFFF" w:themeColor="background1"/>
              </w:rPr>
            </w:pPr>
            <w:r w:rsidRPr="00A1524A">
              <w:rPr>
                <w:color w:val="FFFFFF" w:themeColor="background1"/>
              </w:rPr>
              <w:t>1990</w:t>
            </w:r>
          </w:p>
        </w:tc>
        <w:tc>
          <w:tcPr>
            <w:tcW w:w="359" w:type="pct"/>
            <w:tcBorders>
              <w:bottom w:val="single" w:sz="4" w:space="0" w:color="0070C0"/>
            </w:tcBorders>
            <w:shd w:val="clear" w:color="auto" w:fill="0070C0"/>
            <w:vAlign w:val="bottom"/>
            <w:hideMark/>
          </w:tcPr>
          <w:p w:rsidR="004C061D" w:rsidRPr="00A1524A" w:rsidRDefault="004C061D" w:rsidP="000D78EA">
            <w:pPr>
              <w:pStyle w:val="TableTextbold"/>
              <w:jc w:val="right"/>
              <w:rPr>
                <w:color w:val="FFFFFF" w:themeColor="background1"/>
              </w:rPr>
            </w:pPr>
            <w:r w:rsidRPr="00A1524A">
              <w:rPr>
                <w:color w:val="FFFFFF" w:themeColor="background1"/>
              </w:rPr>
              <w:t>1995</w:t>
            </w:r>
          </w:p>
        </w:tc>
        <w:tc>
          <w:tcPr>
            <w:tcW w:w="359" w:type="pct"/>
            <w:tcBorders>
              <w:bottom w:val="single" w:sz="4" w:space="0" w:color="0070C0"/>
            </w:tcBorders>
            <w:shd w:val="clear" w:color="auto" w:fill="0070C0"/>
            <w:vAlign w:val="bottom"/>
            <w:hideMark/>
          </w:tcPr>
          <w:p w:rsidR="004C061D" w:rsidRPr="00A1524A" w:rsidRDefault="004C061D" w:rsidP="000D78EA">
            <w:pPr>
              <w:pStyle w:val="TableTextbold"/>
              <w:jc w:val="right"/>
              <w:rPr>
                <w:color w:val="FFFFFF" w:themeColor="background1"/>
              </w:rPr>
            </w:pPr>
            <w:r w:rsidRPr="00A1524A">
              <w:rPr>
                <w:color w:val="FFFFFF" w:themeColor="background1"/>
              </w:rPr>
              <w:t>2000</w:t>
            </w:r>
          </w:p>
        </w:tc>
        <w:tc>
          <w:tcPr>
            <w:tcW w:w="344" w:type="pct"/>
            <w:tcBorders>
              <w:bottom w:val="single" w:sz="4" w:space="0" w:color="0070C0"/>
            </w:tcBorders>
            <w:shd w:val="clear" w:color="auto" w:fill="0070C0"/>
            <w:vAlign w:val="bottom"/>
            <w:hideMark/>
          </w:tcPr>
          <w:p w:rsidR="004C061D" w:rsidRPr="00A1524A" w:rsidRDefault="004C061D" w:rsidP="000D78EA">
            <w:pPr>
              <w:pStyle w:val="TableTextbold"/>
              <w:jc w:val="right"/>
              <w:rPr>
                <w:color w:val="FFFFFF" w:themeColor="background1"/>
              </w:rPr>
            </w:pPr>
            <w:r w:rsidRPr="00A1524A">
              <w:rPr>
                <w:color w:val="FFFFFF" w:themeColor="background1"/>
              </w:rPr>
              <w:t>2005</w:t>
            </w:r>
          </w:p>
        </w:tc>
        <w:tc>
          <w:tcPr>
            <w:tcW w:w="344" w:type="pct"/>
            <w:tcBorders>
              <w:bottom w:val="single" w:sz="4" w:space="0" w:color="0070C0"/>
            </w:tcBorders>
            <w:shd w:val="clear" w:color="auto" w:fill="0070C0"/>
            <w:vAlign w:val="bottom"/>
            <w:hideMark/>
          </w:tcPr>
          <w:p w:rsidR="004C061D" w:rsidRPr="00A1524A" w:rsidRDefault="004C061D" w:rsidP="000D78EA">
            <w:pPr>
              <w:pStyle w:val="TableTextbold"/>
              <w:jc w:val="right"/>
              <w:rPr>
                <w:color w:val="FFFFFF" w:themeColor="background1"/>
              </w:rPr>
            </w:pPr>
            <w:r w:rsidRPr="00A1524A">
              <w:rPr>
                <w:color w:val="FFFFFF" w:themeColor="background1"/>
              </w:rPr>
              <w:t>2010</w:t>
            </w:r>
          </w:p>
        </w:tc>
        <w:tc>
          <w:tcPr>
            <w:tcW w:w="359" w:type="pct"/>
            <w:tcBorders>
              <w:bottom w:val="single" w:sz="4" w:space="0" w:color="0070C0"/>
            </w:tcBorders>
            <w:shd w:val="clear" w:color="auto" w:fill="0070C0"/>
            <w:vAlign w:val="bottom"/>
            <w:hideMark/>
          </w:tcPr>
          <w:p w:rsidR="004C061D" w:rsidRPr="00A1524A" w:rsidRDefault="004C061D" w:rsidP="000D78EA">
            <w:pPr>
              <w:pStyle w:val="TableTextbold"/>
              <w:jc w:val="right"/>
              <w:rPr>
                <w:color w:val="FFFFFF" w:themeColor="background1"/>
              </w:rPr>
            </w:pPr>
            <w:r w:rsidRPr="00A1524A">
              <w:rPr>
                <w:color w:val="FFFFFF" w:themeColor="background1"/>
              </w:rPr>
              <w:t>2011</w:t>
            </w:r>
          </w:p>
        </w:tc>
        <w:tc>
          <w:tcPr>
            <w:tcW w:w="344" w:type="pct"/>
            <w:tcBorders>
              <w:bottom w:val="single" w:sz="4" w:space="0" w:color="0070C0"/>
            </w:tcBorders>
            <w:shd w:val="clear" w:color="auto" w:fill="0070C0"/>
            <w:vAlign w:val="bottom"/>
            <w:hideMark/>
          </w:tcPr>
          <w:p w:rsidR="004C061D" w:rsidRPr="00A1524A" w:rsidRDefault="004C061D" w:rsidP="000D78EA">
            <w:pPr>
              <w:pStyle w:val="TableTextbold"/>
              <w:jc w:val="right"/>
              <w:rPr>
                <w:color w:val="FFFFFF" w:themeColor="background1"/>
              </w:rPr>
            </w:pPr>
            <w:r w:rsidRPr="00A1524A">
              <w:rPr>
                <w:color w:val="FFFFFF" w:themeColor="background1"/>
              </w:rPr>
              <w:t>2015</w:t>
            </w:r>
          </w:p>
        </w:tc>
        <w:tc>
          <w:tcPr>
            <w:tcW w:w="359" w:type="pct"/>
            <w:tcBorders>
              <w:bottom w:val="single" w:sz="4" w:space="0" w:color="0070C0"/>
            </w:tcBorders>
            <w:shd w:val="clear" w:color="auto" w:fill="0070C0"/>
            <w:vAlign w:val="bottom"/>
            <w:hideMark/>
          </w:tcPr>
          <w:p w:rsidR="004C061D" w:rsidRPr="00A1524A" w:rsidRDefault="004C061D" w:rsidP="000D78EA">
            <w:pPr>
              <w:pStyle w:val="TableTextbold"/>
              <w:jc w:val="right"/>
              <w:rPr>
                <w:color w:val="FFFFFF" w:themeColor="background1"/>
              </w:rPr>
            </w:pPr>
            <w:r w:rsidRPr="00A1524A">
              <w:rPr>
                <w:color w:val="FFFFFF" w:themeColor="background1"/>
              </w:rPr>
              <w:t>2020</w:t>
            </w:r>
          </w:p>
        </w:tc>
        <w:tc>
          <w:tcPr>
            <w:tcW w:w="359" w:type="pct"/>
            <w:tcBorders>
              <w:bottom w:val="single" w:sz="4" w:space="0" w:color="0070C0"/>
            </w:tcBorders>
            <w:shd w:val="clear" w:color="auto" w:fill="0070C0"/>
            <w:vAlign w:val="bottom"/>
            <w:hideMark/>
          </w:tcPr>
          <w:p w:rsidR="004C061D" w:rsidRPr="00A1524A" w:rsidRDefault="004C061D" w:rsidP="000D78EA">
            <w:pPr>
              <w:pStyle w:val="TableTextbold"/>
              <w:jc w:val="right"/>
              <w:rPr>
                <w:color w:val="FFFFFF" w:themeColor="background1"/>
              </w:rPr>
            </w:pPr>
            <w:r w:rsidRPr="00A1524A">
              <w:rPr>
                <w:color w:val="FFFFFF" w:themeColor="background1"/>
              </w:rPr>
              <w:t>2025</w:t>
            </w:r>
          </w:p>
        </w:tc>
        <w:tc>
          <w:tcPr>
            <w:tcW w:w="356" w:type="pct"/>
            <w:tcBorders>
              <w:bottom w:val="single" w:sz="4" w:space="0" w:color="0070C0"/>
            </w:tcBorders>
            <w:shd w:val="clear" w:color="auto" w:fill="0070C0"/>
            <w:vAlign w:val="bottom"/>
            <w:hideMark/>
          </w:tcPr>
          <w:p w:rsidR="004C061D" w:rsidRPr="00A1524A" w:rsidRDefault="004C061D" w:rsidP="000D78EA">
            <w:pPr>
              <w:pStyle w:val="TableTextbold"/>
              <w:jc w:val="right"/>
              <w:rPr>
                <w:color w:val="FFFFFF" w:themeColor="background1"/>
              </w:rPr>
            </w:pPr>
            <w:r w:rsidRPr="00A1524A">
              <w:rPr>
                <w:color w:val="FFFFFF" w:themeColor="background1"/>
              </w:rPr>
              <w:t>2030</w:t>
            </w:r>
          </w:p>
        </w:tc>
      </w:tr>
      <w:tr w:rsidR="00F64FDD" w:rsidRPr="00A1524A" w:rsidTr="00D2076D">
        <w:tc>
          <w:tcPr>
            <w:tcW w:w="1027" w:type="pct"/>
            <w:tcBorders>
              <w:top w:val="single" w:sz="4" w:space="0" w:color="0070C0"/>
            </w:tcBorders>
            <w:shd w:val="clear" w:color="auto" w:fill="auto"/>
            <w:hideMark/>
          </w:tcPr>
          <w:p w:rsidR="004C061D" w:rsidRPr="00A1524A" w:rsidRDefault="004C061D" w:rsidP="000D78EA">
            <w:pPr>
              <w:pStyle w:val="TableText"/>
            </w:pPr>
            <w:r w:rsidRPr="00A1524A">
              <w:t>GDP</w:t>
            </w:r>
          </w:p>
        </w:tc>
        <w:tc>
          <w:tcPr>
            <w:tcW w:w="439" w:type="pct"/>
            <w:tcBorders>
              <w:top w:val="single" w:sz="4" w:space="0" w:color="0070C0"/>
            </w:tcBorders>
            <w:shd w:val="clear" w:color="auto" w:fill="auto"/>
            <w:hideMark/>
          </w:tcPr>
          <w:p w:rsidR="004C061D" w:rsidRPr="00A1524A" w:rsidRDefault="00013F5C" w:rsidP="000D78EA">
            <w:pPr>
              <w:pStyle w:val="TableText"/>
              <w:rPr>
                <w:rFonts w:eastAsia="Times New Roman"/>
              </w:rPr>
            </w:pPr>
            <w:r w:rsidRPr="00A1524A">
              <w:rPr>
                <w:rFonts w:eastAsia="Times New Roman"/>
              </w:rPr>
              <w:t xml:space="preserve">real </w:t>
            </w:r>
            <w:r w:rsidR="004C061D" w:rsidRPr="00A1524A">
              <w:rPr>
                <w:rFonts w:eastAsia="Times New Roman"/>
              </w:rPr>
              <w:t>95/96 $NZ Billion</w:t>
            </w:r>
          </w:p>
        </w:tc>
        <w:tc>
          <w:tcPr>
            <w:tcW w:w="351" w:type="pct"/>
            <w:tcBorders>
              <w:top w:val="single" w:sz="4" w:space="0" w:color="0070C0"/>
            </w:tcBorders>
            <w:shd w:val="clear" w:color="auto" w:fill="auto"/>
            <w:hideMark/>
          </w:tcPr>
          <w:p w:rsidR="004C061D" w:rsidRPr="00A1524A" w:rsidRDefault="004C061D" w:rsidP="000D78EA">
            <w:pPr>
              <w:pStyle w:val="TableText"/>
              <w:jc w:val="right"/>
              <w:rPr>
                <w:rFonts w:eastAsia="Times New Roman"/>
              </w:rPr>
            </w:pPr>
            <w:r w:rsidRPr="00A1524A">
              <w:rPr>
                <w:rFonts w:eastAsia="Times New Roman"/>
              </w:rPr>
              <w:t>82.00</w:t>
            </w:r>
          </w:p>
        </w:tc>
        <w:tc>
          <w:tcPr>
            <w:tcW w:w="359" w:type="pct"/>
            <w:tcBorders>
              <w:top w:val="single" w:sz="4" w:space="0" w:color="0070C0"/>
            </w:tcBorders>
            <w:shd w:val="clear" w:color="auto" w:fill="auto"/>
            <w:hideMark/>
          </w:tcPr>
          <w:p w:rsidR="004C061D" w:rsidRPr="00A1524A" w:rsidRDefault="004C061D" w:rsidP="000D78EA">
            <w:pPr>
              <w:pStyle w:val="TableText"/>
              <w:jc w:val="right"/>
              <w:rPr>
                <w:rFonts w:eastAsia="Times New Roman"/>
              </w:rPr>
            </w:pPr>
            <w:r w:rsidRPr="00A1524A">
              <w:rPr>
                <w:rFonts w:eastAsia="Times New Roman"/>
              </w:rPr>
              <w:t>94.00</w:t>
            </w:r>
          </w:p>
        </w:tc>
        <w:tc>
          <w:tcPr>
            <w:tcW w:w="359" w:type="pct"/>
            <w:tcBorders>
              <w:top w:val="single" w:sz="4" w:space="0" w:color="0070C0"/>
            </w:tcBorders>
            <w:shd w:val="clear" w:color="auto" w:fill="auto"/>
            <w:hideMark/>
          </w:tcPr>
          <w:p w:rsidR="004C061D" w:rsidRPr="00A1524A" w:rsidRDefault="004C061D" w:rsidP="000D78EA">
            <w:pPr>
              <w:pStyle w:val="TableText"/>
              <w:jc w:val="right"/>
              <w:rPr>
                <w:rFonts w:eastAsia="Times New Roman"/>
              </w:rPr>
            </w:pPr>
            <w:r w:rsidRPr="00A1524A">
              <w:rPr>
                <w:rFonts w:eastAsia="Times New Roman"/>
              </w:rPr>
              <w:t>110.00</w:t>
            </w:r>
          </w:p>
        </w:tc>
        <w:tc>
          <w:tcPr>
            <w:tcW w:w="344" w:type="pct"/>
            <w:tcBorders>
              <w:top w:val="single" w:sz="4" w:space="0" w:color="0070C0"/>
            </w:tcBorders>
            <w:shd w:val="clear" w:color="auto" w:fill="auto"/>
            <w:hideMark/>
          </w:tcPr>
          <w:p w:rsidR="004C061D" w:rsidRPr="00A1524A" w:rsidRDefault="004C061D" w:rsidP="000D78EA">
            <w:pPr>
              <w:pStyle w:val="TableText"/>
              <w:jc w:val="right"/>
              <w:rPr>
                <w:rFonts w:eastAsia="Times New Roman"/>
              </w:rPr>
            </w:pPr>
            <w:r w:rsidRPr="00A1524A">
              <w:rPr>
                <w:rFonts w:eastAsia="Times New Roman"/>
              </w:rPr>
              <w:t>132.00</w:t>
            </w:r>
          </w:p>
        </w:tc>
        <w:tc>
          <w:tcPr>
            <w:tcW w:w="344" w:type="pct"/>
            <w:tcBorders>
              <w:top w:val="single" w:sz="4" w:space="0" w:color="0070C0"/>
            </w:tcBorders>
            <w:shd w:val="clear" w:color="auto" w:fill="auto"/>
            <w:hideMark/>
          </w:tcPr>
          <w:p w:rsidR="004C061D" w:rsidRPr="00A1524A" w:rsidRDefault="004C061D" w:rsidP="000D78EA">
            <w:pPr>
              <w:pStyle w:val="TableText"/>
              <w:jc w:val="right"/>
              <w:rPr>
                <w:rFonts w:eastAsia="Times New Roman"/>
              </w:rPr>
            </w:pPr>
            <w:r w:rsidRPr="00A1524A">
              <w:rPr>
                <w:rFonts w:eastAsia="Times New Roman"/>
              </w:rPr>
              <w:t>140.00</w:t>
            </w:r>
          </w:p>
        </w:tc>
        <w:tc>
          <w:tcPr>
            <w:tcW w:w="359" w:type="pct"/>
            <w:tcBorders>
              <w:top w:val="single" w:sz="4" w:space="0" w:color="0070C0"/>
            </w:tcBorders>
            <w:shd w:val="clear" w:color="auto" w:fill="auto"/>
            <w:hideMark/>
          </w:tcPr>
          <w:p w:rsidR="004C061D" w:rsidRPr="00A1524A" w:rsidRDefault="004C061D" w:rsidP="000D78EA">
            <w:pPr>
              <w:pStyle w:val="TableText"/>
              <w:jc w:val="right"/>
              <w:rPr>
                <w:rFonts w:eastAsia="Times New Roman"/>
              </w:rPr>
            </w:pPr>
            <w:r w:rsidRPr="00A1524A">
              <w:rPr>
                <w:rFonts w:eastAsia="Times New Roman"/>
              </w:rPr>
              <w:t>142.00</w:t>
            </w:r>
          </w:p>
        </w:tc>
        <w:tc>
          <w:tcPr>
            <w:tcW w:w="344" w:type="pct"/>
            <w:tcBorders>
              <w:top w:val="single" w:sz="4" w:space="0" w:color="0070C0"/>
            </w:tcBorders>
            <w:shd w:val="clear" w:color="auto" w:fill="auto"/>
            <w:hideMark/>
          </w:tcPr>
          <w:p w:rsidR="004C061D" w:rsidRPr="00A1524A" w:rsidRDefault="004C061D" w:rsidP="000D78EA">
            <w:pPr>
              <w:pStyle w:val="TableText"/>
              <w:jc w:val="right"/>
              <w:rPr>
                <w:rFonts w:eastAsia="Times New Roman"/>
              </w:rPr>
            </w:pPr>
            <w:r w:rsidRPr="00A1524A">
              <w:rPr>
                <w:rFonts w:eastAsia="Times New Roman"/>
              </w:rPr>
              <w:t>161.00</w:t>
            </w:r>
          </w:p>
        </w:tc>
        <w:tc>
          <w:tcPr>
            <w:tcW w:w="359" w:type="pct"/>
            <w:tcBorders>
              <w:top w:val="single" w:sz="4" w:space="0" w:color="0070C0"/>
            </w:tcBorders>
            <w:shd w:val="clear" w:color="auto" w:fill="auto"/>
            <w:hideMark/>
          </w:tcPr>
          <w:p w:rsidR="004C061D" w:rsidRPr="00A1524A" w:rsidRDefault="004C061D" w:rsidP="000D78EA">
            <w:pPr>
              <w:pStyle w:val="TableText"/>
              <w:jc w:val="right"/>
              <w:rPr>
                <w:rFonts w:eastAsia="Times New Roman"/>
              </w:rPr>
            </w:pPr>
            <w:r w:rsidRPr="00A1524A">
              <w:rPr>
                <w:rFonts w:eastAsia="Times New Roman"/>
              </w:rPr>
              <w:t>183.00</w:t>
            </w:r>
          </w:p>
        </w:tc>
        <w:tc>
          <w:tcPr>
            <w:tcW w:w="359" w:type="pct"/>
            <w:tcBorders>
              <w:top w:val="single" w:sz="4" w:space="0" w:color="0070C0"/>
            </w:tcBorders>
            <w:shd w:val="clear" w:color="auto" w:fill="auto"/>
            <w:hideMark/>
          </w:tcPr>
          <w:p w:rsidR="004C061D" w:rsidRPr="00A1524A" w:rsidRDefault="004C061D" w:rsidP="000D78EA">
            <w:pPr>
              <w:pStyle w:val="TableText"/>
              <w:jc w:val="right"/>
              <w:rPr>
                <w:rFonts w:eastAsia="Times New Roman"/>
              </w:rPr>
            </w:pPr>
            <w:r w:rsidRPr="00A1524A">
              <w:rPr>
                <w:rFonts w:eastAsia="Times New Roman"/>
              </w:rPr>
              <w:t>201.00</w:t>
            </w:r>
          </w:p>
        </w:tc>
        <w:tc>
          <w:tcPr>
            <w:tcW w:w="356" w:type="pct"/>
            <w:tcBorders>
              <w:top w:val="single" w:sz="4" w:space="0" w:color="0070C0"/>
            </w:tcBorders>
            <w:shd w:val="clear" w:color="auto" w:fill="auto"/>
            <w:hideMark/>
          </w:tcPr>
          <w:p w:rsidR="004C061D" w:rsidRPr="00A1524A" w:rsidRDefault="004C061D" w:rsidP="000D78EA">
            <w:pPr>
              <w:pStyle w:val="TableText"/>
              <w:jc w:val="right"/>
              <w:rPr>
                <w:rFonts w:eastAsia="Times New Roman"/>
              </w:rPr>
            </w:pPr>
            <w:r w:rsidRPr="00A1524A">
              <w:rPr>
                <w:rFonts w:eastAsia="Times New Roman"/>
              </w:rPr>
              <w:t>219.00</w:t>
            </w:r>
          </w:p>
        </w:tc>
      </w:tr>
      <w:tr w:rsidR="00F64FDD" w:rsidRPr="00A1524A" w:rsidTr="00AB1301">
        <w:tc>
          <w:tcPr>
            <w:tcW w:w="1027" w:type="pct"/>
            <w:shd w:val="clear" w:color="auto" w:fill="auto"/>
            <w:hideMark/>
          </w:tcPr>
          <w:p w:rsidR="004C061D" w:rsidRPr="00A1524A" w:rsidRDefault="004C061D" w:rsidP="002520AE">
            <w:pPr>
              <w:pStyle w:val="TableText"/>
            </w:pPr>
            <w:r w:rsidRPr="00A1524A">
              <w:t xml:space="preserve">Exchange rate* </w:t>
            </w:r>
          </w:p>
        </w:tc>
        <w:tc>
          <w:tcPr>
            <w:tcW w:w="439" w:type="pct"/>
            <w:shd w:val="clear" w:color="auto" w:fill="auto"/>
            <w:hideMark/>
          </w:tcPr>
          <w:p w:rsidR="004C061D" w:rsidRPr="00A1524A" w:rsidRDefault="004C061D" w:rsidP="000D78EA">
            <w:pPr>
              <w:pStyle w:val="TableText"/>
              <w:rPr>
                <w:rFonts w:eastAsia="Times New Roman"/>
              </w:rPr>
            </w:pPr>
            <w:r w:rsidRPr="00A1524A">
              <w:rPr>
                <w:rFonts w:eastAsia="Times New Roman"/>
              </w:rPr>
              <w:t>(NZ$/US$)</w:t>
            </w:r>
          </w:p>
        </w:tc>
        <w:tc>
          <w:tcPr>
            <w:tcW w:w="351"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0.62</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0.55</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0.46</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0.70</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0.72</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0.79</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0.82</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0.70</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0.65</w:t>
            </w:r>
          </w:p>
        </w:tc>
        <w:tc>
          <w:tcPr>
            <w:tcW w:w="356"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0.65</w:t>
            </w:r>
          </w:p>
        </w:tc>
      </w:tr>
      <w:tr w:rsidR="00F64FDD" w:rsidRPr="00A1524A" w:rsidTr="00AB1301">
        <w:tc>
          <w:tcPr>
            <w:tcW w:w="1027" w:type="pct"/>
            <w:shd w:val="clear" w:color="auto" w:fill="auto"/>
            <w:hideMark/>
          </w:tcPr>
          <w:p w:rsidR="004C061D" w:rsidRPr="00A1524A" w:rsidRDefault="004C061D" w:rsidP="000D78EA">
            <w:pPr>
              <w:pStyle w:val="TableText"/>
            </w:pPr>
            <w:r w:rsidRPr="00A1524A">
              <w:t xml:space="preserve">Oil price** </w:t>
            </w:r>
          </w:p>
        </w:tc>
        <w:tc>
          <w:tcPr>
            <w:tcW w:w="439" w:type="pct"/>
            <w:shd w:val="clear" w:color="auto" w:fill="auto"/>
            <w:hideMark/>
          </w:tcPr>
          <w:p w:rsidR="004C061D" w:rsidRPr="00A1524A" w:rsidRDefault="004C061D" w:rsidP="000D78EA">
            <w:pPr>
              <w:pStyle w:val="TableText"/>
              <w:rPr>
                <w:rFonts w:eastAsia="Times New Roman"/>
              </w:rPr>
            </w:pPr>
            <w:r w:rsidRPr="00A1524A">
              <w:rPr>
                <w:rFonts w:eastAsia="Times New Roman"/>
              </w:rPr>
              <w:t>real 2013 US$/barrel</w:t>
            </w:r>
          </w:p>
        </w:tc>
        <w:tc>
          <w:tcPr>
            <w:tcW w:w="351"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40.00</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27.00</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41.00</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68.00</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83.00</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95.00</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103.00</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121.00</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128.00</w:t>
            </w:r>
          </w:p>
        </w:tc>
        <w:tc>
          <w:tcPr>
            <w:tcW w:w="356"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138.00</w:t>
            </w:r>
          </w:p>
        </w:tc>
      </w:tr>
      <w:tr w:rsidR="00F64FDD" w:rsidRPr="00A1524A" w:rsidTr="00AB1301">
        <w:tc>
          <w:tcPr>
            <w:tcW w:w="1027" w:type="pct"/>
            <w:shd w:val="clear" w:color="auto" w:fill="auto"/>
            <w:hideMark/>
          </w:tcPr>
          <w:p w:rsidR="004C061D" w:rsidRPr="00A1524A" w:rsidRDefault="004C061D" w:rsidP="000D78EA">
            <w:pPr>
              <w:pStyle w:val="TableText"/>
            </w:pPr>
            <w:r w:rsidRPr="00A1524A">
              <w:t>Population</w:t>
            </w:r>
          </w:p>
        </w:tc>
        <w:tc>
          <w:tcPr>
            <w:tcW w:w="439" w:type="pct"/>
            <w:shd w:val="clear" w:color="auto" w:fill="auto"/>
            <w:hideMark/>
          </w:tcPr>
          <w:p w:rsidR="004C061D" w:rsidRPr="00A1524A" w:rsidRDefault="004C061D" w:rsidP="000D78EA">
            <w:pPr>
              <w:pStyle w:val="TableText"/>
              <w:rPr>
                <w:rFonts w:eastAsia="Times New Roman"/>
              </w:rPr>
            </w:pPr>
            <w:r w:rsidRPr="00A1524A">
              <w:rPr>
                <w:rFonts w:eastAsia="Times New Roman"/>
              </w:rPr>
              <w:t>million</w:t>
            </w:r>
          </w:p>
        </w:tc>
        <w:tc>
          <w:tcPr>
            <w:tcW w:w="351"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3.46</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3.67</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3.81</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4.13</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4.37</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4.41</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4.55</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4.76</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4.97</w:t>
            </w:r>
          </w:p>
        </w:tc>
        <w:tc>
          <w:tcPr>
            <w:tcW w:w="356"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5.17</w:t>
            </w:r>
          </w:p>
        </w:tc>
      </w:tr>
      <w:tr w:rsidR="00F64FDD" w:rsidRPr="00A1524A" w:rsidTr="00AB1301">
        <w:tc>
          <w:tcPr>
            <w:tcW w:w="1027" w:type="pct"/>
            <w:shd w:val="clear" w:color="auto" w:fill="auto"/>
            <w:hideMark/>
          </w:tcPr>
          <w:p w:rsidR="004C061D" w:rsidRPr="00A1524A" w:rsidRDefault="004C061D" w:rsidP="000D78EA">
            <w:pPr>
              <w:pStyle w:val="TableText"/>
            </w:pPr>
            <w:r w:rsidRPr="00A1524A">
              <w:t>Gas supply from new discovery</w:t>
            </w:r>
          </w:p>
        </w:tc>
        <w:tc>
          <w:tcPr>
            <w:tcW w:w="439" w:type="pct"/>
            <w:shd w:val="clear" w:color="auto" w:fill="auto"/>
            <w:hideMark/>
          </w:tcPr>
          <w:p w:rsidR="004C061D" w:rsidRPr="00A1524A" w:rsidRDefault="004C061D" w:rsidP="000D78EA">
            <w:pPr>
              <w:pStyle w:val="TableText"/>
              <w:rPr>
                <w:rFonts w:eastAsia="Times New Roman"/>
              </w:rPr>
            </w:pPr>
            <w:r w:rsidRPr="00A1524A">
              <w:rPr>
                <w:rFonts w:eastAsia="Times New Roman"/>
              </w:rPr>
              <w:t>PJ/year</w:t>
            </w:r>
          </w:p>
        </w:tc>
        <w:tc>
          <w:tcPr>
            <w:tcW w:w="351"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0.00</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38.00</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128.00</w:t>
            </w:r>
          </w:p>
        </w:tc>
        <w:tc>
          <w:tcPr>
            <w:tcW w:w="356"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184.00</w:t>
            </w:r>
          </w:p>
        </w:tc>
      </w:tr>
      <w:tr w:rsidR="00F64FDD" w:rsidRPr="00A1524A" w:rsidTr="00AB1301">
        <w:tc>
          <w:tcPr>
            <w:tcW w:w="1027" w:type="pct"/>
            <w:shd w:val="clear" w:color="auto" w:fill="auto"/>
            <w:hideMark/>
          </w:tcPr>
          <w:p w:rsidR="004C061D" w:rsidRPr="00A1524A" w:rsidRDefault="004C061D" w:rsidP="000D78EA">
            <w:pPr>
              <w:pStyle w:val="TableText"/>
              <w:rPr>
                <w:vertAlign w:val="superscript"/>
              </w:rPr>
            </w:pPr>
            <w:r w:rsidRPr="00A1524A">
              <w:t>Carbon price*** for non-forestry projections</w:t>
            </w:r>
          </w:p>
        </w:tc>
        <w:tc>
          <w:tcPr>
            <w:tcW w:w="439" w:type="pct"/>
            <w:shd w:val="clear" w:color="auto" w:fill="auto"/>
            <w:hideMark/>
          </w:tcPr>
          <w:p w:rsidR="004C061D" w:rsidRPr="00A1524A" w:rsidRDefault="004C061D" w:rsidP="000D78EA">
            <w:pPr>
              <w:pStyle w:val="TableText"/>
              <w:rPr>
                <w:rFonts w:eastAsia="Times New Roman"/>
              </w:rPr>
            </w:pPr>
            <w:r w:rsidRPr="00A1524A">
              <w:rPr>
                <w:rFonts w:eastAsia="Times New Roman"/>
              </w:rPr>
              <w:t>$/tCO</w:t>
            </w:r>
            <w:r w:rsidRPr="00A1524A">
              <w:rPr>
                <w:rFonts w:eastAsia="Times New Roman"/>
                <w:vertAlign w:val="subscript"/>
              </w:rPr>
              <w:t>2</w:t>
            </w:r>
            <w:r w:rsidR="00FE55F6" w:rsidRPr="00A1524A">
              <w:rPr>
                <w:rFonts w:eastAsia="Times New Roman"/>
                <w:vertAlign w:val="subscript"/>
              </w:rPr>
              <w:t xml:space="preserve"> </w:t>
            </w:r>
            <w:proofErr w:type="spellStart"/>
            <w:r w:rsidRPr="00A1524A">
              <w:rPr>
                <w:rFonts w:eastAsia="Times New Roman"/>
              </w:rPr>
              <w:t>eq</w:t>
            </w:r>
            <w:proofErr w:type="spellEnd"/>
          </w:p>
        </w:tc>
        <w:tc>
          <w:tcPr>
            <w:tcW w:w="351"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7.40</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13.20</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19.10</w:t>
            </w:r>
          </w:p>
        </w:tc>
        <w:tc>
          <w:tcPr>
            <w:tcW w:w="356"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25.00</w:t>
            </w:r>
          </w:p>
        </w:tc>
      </w:tr>
      <w:tr w:rsidR="00F64FDD" w:rsidRPr="00A1524A" w:rsidTr="00AB1301">
        <w:tc>
          <w:tcPr>
            <w:tcW w:w="1027" w:type="pct"/>
            <w:shd w:val="clear" w:color="auto" w:fill="auto"/>
            <w:hideMark/>
          </w:tcPr>
          <w:p w:rsidR="004C061D" w:rsidRPr="00A1524A" w:rsidRDefault="004C061D" w:rsidP="000D78EA">
            <w:pPr>
              <w:pStyle w:val="TableText"/>
            </w:pPr>
            <w:r w:rsidRPr="00A1524A">
              <w:t>Carbon price for forestry projections</w:t>
            </w:r>
          </w:p>
        </w:tc>
        <w:tc>
          <w:tcPr>
            <w:tcW w:w="439" w:type="pct"/>
            <w:shd w:val="clear" w:color="auto" w:fill="auto"/>
            <w:hideMark/>
          </w:tcPr>
          <w:p w:rsidR="004C061D" w:rsidRPr="00A1524A" w:rsidRDefault="004C061D" w:rsidP="000D78EA">
            <w:pPr>
              <w:pStyle w:val="TableText"/>
              <w:rPr>
                <w:rFonts w:eastAsia="Times New Roman"/>
              </w:rPr>
            </w:pPr>
            <w:r w:rsidRPr="00A1524A">
              <w:rPr>
                <w:rFonts w:eastAsia="Times New Roman"/>
              </w:rPr>
              <w:t>$/tCO</w:t>
            </w:r>
            <w:r w:rsidRPr="00A1524A">
              <w:rPr>
                <w:rFonts w:eastAsia="Times New Roman"/>
                <w:vertAlign w:val="subscript"/>
              </w:rPr>
              <w:t>2</w:t>
            </w:r>
            <w:r w:rsidR="00FE55F6" w:rsidRPr="00A1524A">
              <w:rPr>
                <w:rFonts w:eastAsia="Times New Roman"/>
                <w:vertAlign w:val="subscript"/>
              </w:rPr>
              <w:t xml:space="preserve"> </w:t>
            </w:r>
            <w:proofErr w:type="spellStart"/>
            <w:r w:rsidRPr="00A1524A">
              <w:rPr>
                <w:rFonts w:eastAsia="Times New Roman"/>
              </w:rPr>
              <w:t>eq</w:t>
            </w:r>
            <w:proofErr w:type="spellEnd"/>
          </w:p>
        </w:tc>
        <w:tc>
          <w:tcPr>
            <w:tcW w:w="351"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18.75</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18.75</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18.75</w:t>
            </w:r>
          </w:p>
        </w:tc>
        <w:tc>
          <w:tcPr>
            <w:tcW w:w="356"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18.75</w:t>
            </w:r>
          </w:p>
        </w:tc>
      </w:tr>
      <w:tr w:rsidR="00F64FDD" w:rsidRPr="00A1524A" w:rsidTr="00AB1301">
        <w:tc>
          <w:tcPr>
            <w:tcW w:w="1027" w:type="pct"/>
            <w:shd w:val="clear" w:color="auto" w:fill="auto"/>
            <w:hideMark/>
          </w:tcPr>
          <w:p w:rsidR="004C061D" w:rsidRPr="00A1524A" w:rsidRDefault="004C061D" w:rsidP="000D78EA">
            <w:pPr>
              <w:pStyle w:val="TableText"/>
            </w:pPr>
            <w:r w:rsidRPr="00A1524A">
              <w:t>Afforestation</w:t>
            </w:r>
          </w:p>
        </w:tc>
        <w:tc>
          <w:tcPr>
            <w:tcW w:w="439" w:type="pct"/>
            <w:shd w:val="clear" w:color="auto" w:fill="auto"/>
            <w:hideMark/>
          </w:tcPr>
          <w:p w:rsidR="004C061D" w:rsidRPr="00A1524A" w:rsidRDefault="004C061D" w:rsidP="000D78EA">
            <w:pPr>
              <w:pStyle w:val="TableText"/>
              <w:rPr>
                <w:rFonts w:eastAsia="Times New Roman"/>
              </w:rPr>
            </w:pPr>
            <w:r w:rsidRPr="00A1524A">
              <w:rPr>
                <w:rFonts w:eastAsia="Times New Roman"/>
              </w:rPr>
              <w:t>ha / year</w:t>
            </w:r>
          </w:p>
        </w:tc>
        <w:tc>
          <w:tcPr>
            <w:tcW w:w="351"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14,678.00</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65,815.00</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32,006.00</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9,267.00</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6,966.00</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13,669.00</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3,000.00</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10,000.00</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15,000.00</w:t>
            </w:r>
          </w:p>
        </w:tc>
        <w:tc>
          <w:tcPr>
            <w:tcW w:w="356"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15,000.00</w:t>
            </w:r>
          </w:p>
        </w:tc>
      </w:tr>
      <w:tr w:rsidR="00F64FDD" w:rsidRPr="00A1524A" w:rsidTr="00AB1301">
        <w:tc>
          <w:tcPr>
            <w:tcW w:w="1027" w:type="pct"/>
            <w:shd w:val="clear" w:color="auto" w:fill="auto"/>
            <w:hideMark/>
          </w:tcPr>
          <w:p w:rsidR="004C061D" w:rsidRPr="00A1524A" w:rsidRDefault="004C061D" w:rsidP="000D78EA">
            <w:pPr>
              <w:pStyle w:val="TableText"/>
            </w:pPr>
            <w:r w:rsidRPr="00A1524A">
              <w:t>Deforestation</w:t>
            </w:r>
          </w:p>
        </w:tc>
        <w:tc>
          <w:tcPr>
            <w:tcW w:w="439" w:type="pct"/>
            <w:shd w:val="clear" w:color="auto" w:fill="auto"/>
            <w:hideMark/>
          </w:tcPr>
          <w:p w:rsidR="004C061D" w:rsidRPr="00A1524A" w:rsidRDefault="004C061D" w:rsidP="000D78EA">
            <w:pPr>
              <w:pStyle w:val="TableText"/>
              <w:rPr>
                <w:rFonts w:eastAsia="Times New Roman"/>
              </w:rPr>
            </w:pPr>
            <w:r w:rsidRPr="00A1524A">
              <w:rPr>
                <w:rFonts w:eastAsia="Times New Roman"/>
              </w:rPr>
              <w:t>ha / year</w:t>
            </w:r>
          </w:p>
        </w:tc>
        <w:tc>
          <w:tcPr>
            <w:tcW w:w="351" w:type="pct"/>
            <w:shd w:val="clear" w:color="auto" w:fill="auto"/>
            <w:hideMark/>
          </w:tcPr>
          <w:p w:rsidR="004C061D" w:rsidRPr="00A1524A" w:rsidRDefault="00AB1301" w:rsidP="000D78EA">
            <w:pPr>
              <w:pStyle w:val="TableText"/>
              <w:jc w:val="right"/>
              <w:rPr>
                <w:rFonts w:eastAsia="Times New Roman"/>
              </w:rPr>
            </w:pPr>
            <w:r w:rsidRPr="00A1524A">
              <w:rPr>
                <w:rFonts w:eastAsia="Times New Roman"/>
              </w:rPr>
              <w:t>–</w:t>
            </w:r>
            <w:r w:rsidR="004C061D" w:rsidRPr="00A1524A">
              <w:rPr>
                <w:rFonts w:eastAsia="Times New Roman"/>
              </w:rPr>
              <w:t>1,876.00</w:t>
            </w:r>
          </w:p>
        </w:tc>
        <w:tc>
          <w:tcPr>
            <w:tcW w:w="359" w:type="pct"/>
            <w:shd w:val="clear" w:color="auto" w:fill="auto"/>
            <w:hideMark/>
          </w:tcPr>
          <w:p w:rsidR="004C061D" w:rsidRPr="00A1524A" w:rsidRDefault="00AB1301" w:rsidP="000D78EA">
            <w:pPr>
              <w:pStyle w:val="TableText"/>
              <w:jc w:val="right"/>
              <w:rPr>
                <w:rFonts w:eastAsia="Times New Roman"/>
              </w:rPr>
            </w:pPr>
            <w:r w:rsidRPr="00A1524A">
              <w:rPr>
                <w:rFonts w:eastAsia="Times New Roman"/>
              </w:rPr>
              <w:t>–</w:t>
            </w:r>
            <w:r w:rsidR="004C061D" w:rsidRPr="00A1524A">
              <w:rPr>
                <w:rFonts w:eastAsia="Times New Roman"/>
              </w:rPr>
              <w:t>1,876.00</w:t>
            </w:r>
          </w:p>
        </w:tc>
        <w:tc>
          <w:tcPr>
            <w:tcW w:w="359" w:type="pct"/>
            <w:shd w:val="clear" w:color="auto" w:fill="auto"/>
            <w:hideMark/>
          </w:tcPr>
          <w:p w:rsidR="004C061D" w:rsidRPr="00A1524A" w:rsidRDefault="00AB1301" w:rsidP="000D78EA">
            <w:pPr>
              <w:pStyle w:val="TableText"/>
              <w:jc w:val="right"/>
              <w:rPr>
                <w:rFonts w:eastAsia="Times New Roman"/>
              </w:rPr>
            </w:pPr>
            <w:r w:rsidRPr="00A1524A">
              <w:rPr>
                <w:rFonts w:eastAsia="Times New Roman"/>
              </w:rPr>
              <w:t>–</w:t>
            </w:r>
            <w:r w:rsidR="004C061D" w:rsidRPr="00A1524A">
              <w:rPr>
                <w:rFonts w:eastAsia="Times New Roman"/>
              </w:rPr>
              <w:t>4,389.00</w:t>
            </w:r>
          </w:p>
        </w:tc>
        <w:tc>
          <w:tcPr>
            <w:tcW w:w="344" w:type="pct"/>
            <w:shd w:val="clear" w:color="auto" w:fill="auto"/>
            <w:hideMark/>
          </w:tcPr>
          <w:p w:rsidR="004C061D" w:rsidRPr="00A1524A" w:rsidRDefault="00AB1301" w:rsidP="000D78EA">
            <w:pPr>
              <w:pStyle w:val="TableText"/>
              <w:jc w:val="right"/>
              <w:rPr>
                <w:rFonts w:eastAsia="Times New Roman"/>
              </w:rPr>
            </w:pPr>
            <w:r w:rsidRPr="00A1524A">
              <w:rPr>
                <w:rFonts w:eastAsia="Times New Roman"/>
              </w:rPr>
              <w:t>–</w:t>
            </w:r>
            <w:r w:rsidR="004C061D" w:rsidRPr="00A1524A">
              <w:rPr>
                <w:rFonts w:eastAsia="Times New Roman"/>
              </w:rPr>
              <w:t>6,124.00</w:t>
            </w:r>
          </w:p>
        </w:tc>
        <w:tc>
          <w:tcPr>
            <w:tcW w:w="344" w:type="pct"/>
            <w:shd w:val="clear" w:color="auto" w:fill="auto"/>
            <w:hideMark/>
          </w:tcPr>
          <w:p w:rsidR="004C061D" w:rsidRPr="00A1524A" w:rsidRDefault="00AB1301" w:rsidP="000D78EA">
            <w:pPr>
              <w:pStyle w:val="TableText"/>
              <w:jc w:val="right"/>
              <w:rPr>
                <w:rFonts w:eastAsia="Times New Roman"/>
              </w:rPr>
            </w:pPr>
            <w:r w:rsidRPr="00A1524A">
              <w:rPr>
                <w:rFonts w:eastAsia="Times New Roman"/>
              </w:rPr>
              <w:t>–</w:t>
            </w:r>
            <w:r w:rsidR="004C061D" w:rsidRPr="00A1524A">
              <w:rPr>
                <w:rFonts w:eastAsia="Times New Roman"/>
              </w:rPr>
              <w:t>9,274.00</w:t>
            </w:r>
          </w:p>
        </w:tc>
        <w:tc>
          <w:tcPr>
            <w:tcW w:w="359" w:type="pct"/>
            <w:shd w:val="clear" w:color="auto" w:fill="auto"/>
            <w:hideMark/>
          </w:tcPr>
          <w:p w:rsidR="004C061D" w:rsidRPr="00A1524A" w:rsidRDefault="00AB1301" w:rsidP="000D78EA">
            <w:pPr>
              <w:pStyle w:val="TableText"/>
              <w:jc w:val="right"/>
              <w:rPr>
                <w:rFonts w:eastAsia="Times New Roman"/>
              </w:rPr>
            </w:pPr>
            <w:r w:rsidRPr="00A1524A">
              <w:rPr>
                <w:rFonts w:eastAsia="Times New Roman"/>
              </w:rPr>
              <w:t>–</w:t>
            </w:r>
            <w:r w:rsidR="004C061D" w:rsidRPr="00A1524A">
              <w:rPr>
                <w:rFonts w:eastAsia="Times New Roman"/>
              </w:rPr>
              <w:t>6,970.00</w:t>
            </w:r>
          </w:p>
        </w:tc>
        <w:tc>
          <w:tcPr>
            <w:tcW w:w="344" w:type="pct"/>
            <w:shd w:val="clear" w:color="auto" w:fill="auto"/>
            <w:hideMark/>
          </w:tcPr>
          <w:p w:rsidR="004C061D" w:rsidRPr="00A1524A" w:rsidRDefault="00AB1301" w:rsidP="000D78EA">
            <w:pPr>
              <w:pStyle w:val="TableText"/>
              <w:jc w:val="right"/>
              <w:rPr>
                <w:rFonts w:eastAsia="Times New Roman"/>
              </w:rPr>
            </w:pPr>
            <w:r w:rsidRPr="00A1524A">
              <w:rPr>
                <w:rFonts w:eastAsia="Times New Roman"/>
              </w:rPr>
              <w:t>–</w:t>
            </w:r>
            <w:r w:rsidR="004C061D" w:rsidRPr="00A1524A">
              <w:rPr>
                <w:rFonts w:eastAsia="Times New Roman"/>
              </w:rPr>
              <w:t>5,000.00</w:t>
            </w:r>
          </w:p>
        </w:tc>
        <w:tc>
          <w:tcPr>
            <w:tcW w:w="359" w:type="pct"/>
            <w:shd w:val="clear" w:color="auto" w:fill="auto"/>
            <w:hideMark/>
          </w:tcPr>
          <w:p w:rsidR="004C061D" w:rsidRPr="00A1524A" w:rsidRDefault="00AB1301" w:rsidP="000D78EA">
            <w:pPr>
              <w:pStyle w:val="TableText"/>
              <w:jc w:val="right"/>
              <w:rPr>
                <w:rFonts w:eastAsia="Times New Roman"/>
              </w:rPr>
            </w:pPr>
            <w:r w:rsidRPr="00A1524A">
              <w:rPr>
                <w:rFonts w:eastAsia="Times New Roman"/>
              </w:rPr>
              <w:t>–</w:t>
            </w:r>
            <w:r w:rsidR="004C061D" w:rsidRPr="00A1524A">
              <w:rPr>
                <w:rFonts w:eastAsia="Times New Roman"/>
              </w:rPr>
              <w:t>5,000.00</w:t>
            </w:r>
          </w:p>
        </w:tc>
        <w:tc>
          <w:tcPr>
            <w:tcW w:w="359" w:type="pct"/>
            <w:shd w:val="clear" w:color="auto" w:fill="auto"/>
            <w:hideMark/>
          </w:tcPr>
          <w:p w:rsidR="004C061D" w:rsidRPr="00A1524A" w:rsidRDefault="00AB1301" w:rsidP="000D78EA">
            <w:pPr>
              <w:pStyle w:val="TableText"/>
              <w:jc w:val="right"/>
              <w:rPr>
                <w:rFonts w:eastAsia="Times New Roman"/>
              </w:rPr>
            </w:pPr>
            <w:r w:rsidRPr="00A1524A">
              <w:rPr>
                <w:rFonts w:eastAsia="Times New Roman"/>
              </w:rPr>
              <w:t>–</w:t>
            </w:r>
            <w:r w:rsidR="004C061D" w:rsidRPr="00A1524A">
              <w:rPr>
                <w:rFonts w:eastAsia="Times New Roman"/>
              </w:rPr>
              <w:t>5,000.00</w:t>
            </w:r>
          </w:p>
        </w:tc>
        <w:tc>
          <w:tcPr>
            <w:tcW w:w="356" w:type="pct"/>
            <w:shd w:val="clear" w:color="auto" w:fill="auto"/>
            <w:hideMark/>
          </w:tcPr>
          <w:p w:rsidR="004C061D" w:rsidRPr="00A1524A" w:rsidRDefault="00AB1301" w:rsidP="000D78EA">
            <w:pPr>
              <w:pStyle w:val="TableText"/>
              <w:jc w:val="right"/>
              <w:rPr>
                <w:rFonts w:eastAsia="Times New Roman"/>
              </w:rPr>
            </w:pPr>
            <w:r w:rsidRPr="00A1524A">
              <w:rPr>
                <w:rFonts w:eastAsia="Times New Roman"/>
              </w:rPr>
              <w:t>–</w:t>
            </w:r>
            <w:r w:rsidR="004C061D" w:rsidRPr="00A1524A">
              <w:rPr>
                <w:rFonts w:eastAsia="Times New Roman"/>
              </w:rPr>
              <w:t>5,000.00</w:t>
            </w:r>
          </w:p>
        </w:tc>
      </w:tr>
      <w:tr w:rsidR="00F64FDD" w:rsidRPr="00A1524A" w:rsidTr="00AB1301">
        <w:tc>
          <w:tcPr>
            <w:tcW w:w="1027" w:type="pct"/>
            <w:shd w:val="clear" w:color="auto" w:fill="auto"/>
            <w:hideMark/>
          </w:tcPr>
          <w:p w:rsidR="004C061D" w:rsidRPr="00A1524A" w:rsidRDefault="004C061D" w:rsidP="000D78EA">
            <w:pPr>
              <w:pStyle w:val="TableText"/>
            </w:pPr>
            <w:r w:rsidRPr="00A1524A">
              <w:t>Harvest age</w:t>
            </w:r>
          </w:p>
        </w:tc>
        <w:tc>
          <w:tcPr>
            <w:tcW w:w="439" w:type="pct"/>
            <w:shd w:val="clear" w:color="auto" w:fill="auto"/>
            <w:hideMark/>
          </w:tcPr>
          <w:p w:rsidR="004C061D" w:rsidRPr="00A1524A" w:rsidRDefault="004C061D" w:rsidP="000D78EA">
            <w:pPr>
              <w:pStyle w:val="TableText"/>
              <w:rPr>
                <w:rFonts w:eastAsia="Times New Roman"/>
              </w:rPr>
            </w:pPr>
            <w:r w:rsidRPr="00A1524A">
              <w:rPr>
                <w:rFonts w:eastAsia="Times New Roman"/>
              </w:rPr>
              <w:t>years</w:t>
            </w:r>
          </w:p>
        </w:tc>
        <w:tc>
          <w:tcPr>
            <w:tcW w:w="351"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30.00</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30.00</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30.00</w:t>
            </w:r>
          </w:p>
        </w:tc>
        <w:tc>
          <w:tcPr>
            <w:tcW w:w="356"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30.00</w:t>
            </w:r>
          </w:p>
        </w:tc>
      </w:tr>
      <w:tr w:rsidR="00F64FDD" w:rsidRPr="00A1524A" w:rsidTr="00AB1301">
        <w:tc>
          <w:tcPr>
            <w:tcW w:w="1027" w:type="pct"/>
            <w:shd w:val="clear" w:color="auto" w:fill="auto"/>
            <w:hideMark/>
          </w:tcPr>
          <w:p w:rsidR="004C061D" w:rsidRPr="00A1524A" w:rsidRDefault="004C061D" w:rsidP="000D78EA">
            <w:pPr>
              <w:pStyle w:val="TableText"/>
            </w:pPr>
            <w:r w:rsidRPr="00A1524A">
              <w:t>Waste disposal per year, per capita</w:t>
            </w:r>
          </w:p>
        </w:tc>
        <w:tc>
          <w:tcPr>
            <w:tcW w:w="439" w:type="pct"/>
            <w:shd w:val="clear" w:color="auto" w:fill="auto"/>
            <w:hideMark/>
          </w:tcPr>
          <w:p w:rsidR="004C061D" w:rsidRPr="00A1524A" w:rsidRDefault="004C061D" w:rsidP="000D78EA">
            <w:pPr>
              <w:pStyle w:val="TableText"/>
              <w:rPr>
                <w:rFonts w:eastAsia="Times New Roman"/>
              </w:rPr>
            </w:pPr>
            <w:r w:rsidRPr="00A1524A">
              <w:rPr>
                <w:rFonts w:eastAsia="Times New Roman"/>
              </w:rPr>
              <w:t>kg</w:t>
            </w:r>
          </w:p>
        </w:tc>
        <w:tc>
          <w:tcPr>
            <w:tcW w:w="351"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629.00</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629.00</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629.00</w:t>
            </w:r>
          </w:p>
        </w:tc>
        <w:tc>
          <w:tcPr>
            <w:tcW w:w="356"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629.00</w:t>
            </w:r>
          </w:p>
        </w:tc>
      </w:tr>
      <w:tr w:rsidR="00F64FDD" w:rsidRPr="00A1524A" w:rsidTr="00AB1301">
        <w:tc>
          <w:tcPr>
            <w:tcW w:w="1027" w:type="pct"/>
            <w:shd w:val="clear" w:color="auto" w:fill="auto"/>
            <w:hideMark/>
          </w:tcPr>
          <w:p w:rsidR="004C061D" w:rsidRPr="00A1524A" w:rsidRDefault="004C061D" w:rsidP="000D78EA">
            <w:pPr>
              <w:pStyle w:val="TableText"/>
            </w:pPr>
            <w:r w:rsidRPr="00A1524A">
              <w:t>Agriculture commodity price(s)</w:t>
            </w:r>
          </w:p>
        </w:tc>
        <w:tc>
          <w:tcPr>
            <w:tcW w:w="439" w:type="pct"/>
            <w:shd w:val="clear" w:color="auto" w:fill="auto"/>
            <w:hideMark/>
          </w:tcPr>
          <w:p w:rsidR="004C061D" w:rsidRPr="00A1524A" w:rsidRDefault="004C061D" w:rsidP="000D78EA">
            <w:pPr>
              <w:pStyle w:val="TableText"/>
              <w:rPr>
                <w:rFonts w:eastAsia="Times New Roman"/>
              </w:rPr>
            </w:pPr>
            <w:r w:rsidRPr="00A1524A">
              <w:rPr>
                <w:rFonts w:eastAsia="Times New Roman"/>
              </w:rPr>
              <w:t> </w:t>
            </w:r>
          </w:p>
        </w:tc>
        <w:tc>
          <w:tcPr>
            <w:tcW w:w="351"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56"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r>
      <w:tr w:rsidR="00F64FDD" w:rsidRPr="00A1524A" w:rsidTr="00AB1301">
        <w:tc>
          <w:tcPr>
            <w:tcW w:w="1027" w:type="pct"/>
            <w:shd w:val="clear" w:color="auto" w:fill="auto"/>
            <w:hideMark/>
          </w:tcPr>
          <w:p w:rsidR="004C061D" w:rsidRPr="00A1524A" w:rsidRDefault="00774E0D" w:rsidP="000D78EA">
            <w:pPr>
              <w:pStyle w:val="TableText"/>
            </w:pPr>
            <w:r w:rsidRPr="00A1524A">
              <w:t>M</w:t>
            </w:r>
            <w:r w:rsidR="004C061D" w:rsidRPr="00A1524A">
              <w:t>ilk solids</w:t>
            </w:r>
          </w:p>
        </w:tc>
        <w:tc>
          <w:tcPr>
            <w:tcW w:w="439" w:type="pct"/>
            <w:shd w:val="clear" w:color="auto" w:fill="auto"/>
            <w:hideMark/>
          </w:tcPr>
          <w:p w:rsidR="004C061D" w:rsidRPr="00A1524A" w:rsidRDefault="004C061D" w:rsidP="00193533">
            <w:pPr>
              <w:pStyle w:val="TableText"/>
              <w:rPr>
                <w:rFonts w:eastAsia="Times New Roman"/>
              </w:rPr>
            </w:pPr>
            <w:r w:rsidRPr="00A1524A">
              <w:rPr>
                <w:rFonts w:eastAsia="Times New Roman"/>
              </w:rPr>
              <w:t xml:space="preserve">NZ </w:t>
            </w:r>
            <w:r w:rsidR="00193533" w:rsidRPr="00A1524A">
              <w:rPr>
                <w:rFonts w:eastAsia="Times New Roman"/>
              </w:rPr>
              <w:t>cents</w:t>
            </w:r>
            <w:r w:rsidRPr="00A1524A">
              <w:rPr>
                <w:rFonts w:eastAsia="Times New Roman"/>
              </w:rPr>
              <w:t>/kg (1996 prices)</w:t>
            </w:r>
          </w:p>
        </w:tc>
        <w:tc>
          <w:tcPr>
            <w:tcW w:w="351"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389.13</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331.95</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360.44</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364.32</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405.79</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486.87</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275.69</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378.05</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378.05</w:t>
            </w:r>
          </w:p>
        </w:tc>
        <w:tc>
          <w:tcPr>
            <w:tcW w:w="356"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378.05</w:t>
            </w:r>
          </w:p>
        </w:tc>
      </w:tr>
      <w:tr w:rsidR="00F64FDD" w:rsidRPr="00A1524A" w:rsidTr="00AB1301">
        <w:tc>
          <w:tcPr>
            <w:tcW w:w="1027" w:type="pct"/>
            <w:shd w:val="clear" w:color="auto" w:fill="auto"/>
            <w:hideMark/>
          </w:tcPr>
          <w:p w:rsidR="004C061D" w:rsidRPr="00A1524A" w:rsidRDefault="004C061D" w:rsidP="000D78EA">
            <w:pPr>
              <w:pStyle w:val="TableText"/>
            </w:pPr>
            <w:r w:rsidRPr="00A1524A">
              <w:t>Lamb</w:t>
            </w:r>
          </w:p>
        </w:tc>
        <w:tc>
          <w:tcPr>
            <w:tcW w:w="439" w:type="pct"/>
            <w:shd w:val="clear" w:color="auto" w:fill="auto"/>
            <w:hideMark/>
          </w:tcPr>
          <w:p w:rsidR="004C061D" w:rsidRPr="00A1524A" w:rsidRDefault="004C061D" w:rsidP="00193533">
            <w:pPr>
              <w:pStyle w:val="TableText"/>
              <w:rPr>
                <w:rFonts w:eastAsia="Times New Roman"/>
              </w:rPr>
            </w:pPr>
            <w:r w:rsidRPr="00A1524A">
              <w:rPr>
                <w:rFonts w:eastAsia="Times New Roman"/>
              </w:rPr>
              <w:t xml:space="preserve">NZ </w:t>
            </w:r>
            <w:r w:rsidR="00193533" w:rsidRPr="00A1524A">
              <w:rPr>
                <w:rFonts w:eastAsia="Times New Roman"/>
              </w:rPr>
              <w:t>cents</w:t>
            </w:r>
            <w:r w:rsidRPr="00A1524A">
              <w:rPr>
                <w:rFonts w:eastAsia="Times New Roman"/>
              </w:rPr>
              <w:t>/kg (1996 prices)</w:t>
            </w:r>
          </w:p>
        </w:tc>
        <w:tc>
          <w:tcPr>
            <w:tcW w:w="351"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248.62</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210.01</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267.65</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279.15</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271.06</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342.01</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275.92</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289.00</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289.00</w:t>
            </w:r>
          </w:p>
        </w:tc>
        <w:tc>
          <w:tcPr>
            <w:tcW w:w="356"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289.00</w:t>
            </w:r>
          </w:p>
        </w:tc>
      </w:tr>
      <w:tr w:rsidR="00F64FDD" w:rsidRPr="00A1524A" w:rsidTr="00AB1301">
        <w:tc>
          <w:tcPr>
            <w:tcW w:w="1027" w:type="pct"/>
            <w:shd w:val="clear" w:color="auto" w:fill="auto"/>
            <w:hideMark/>
          </w:tcPr>
          <w:p w:rsidR="004C061D" w:rsidRPr="00A1524A" w:rsidRDefault="00774E0D" w:rsidP="000D78EA">
            <w:pPr>
              <w:pStyle w:val="TableText"/>
            </w:pPr>
            <w:r w:rsidRPr="00A1524A">
              <w:t>P</w:t>
            </w:r>
            <w:r w:rsidR="004C061D" w:rsidRPr="00A1524A">
              <w:t>rime beef</w:t>
            </w:r>
          </w:p>
        </w:tc>
        <w:tc>
          <w:tcPr>
            <w:tcW w:w="439" w:type="pct"/>
            <w:shd w:val="clear" w:color="auto" w:fill="auto"/>
            <w:hideMark/>
          </w:tcPr>
          <w:p w:rsidR="004C061D" w:rsidRPr="00A1524A" w:rsidRDefault="004C061D" w:rsidP="00193533">
            <w:pPr>
              <w:pStyle w:val="TableText"/>
              <w:rPr>
                <w:rFonts w:eastAsia="Times New Roman"/>
              </w:rPr>
            </w:pPr>
            <w:r w:rsidRPr="00A1524A">
              <w:rPr>
                <w:rFonts w:eastAsia="Times New Roman"/>
              </w:rPr>
              <w:t xml:space="preserve">NZ </w:t>
            </w:r>
            <w:r w:rsidR="00193533" w:rsidRPr="00A1524A">
              <w:rPr>
                <w:rFonts w:eastAsia="Times New Roman"/>
              </w:rPr>
              <w:t>cents</w:t>
            </w:r>
            <w:r w:rsidRPr="00A1524A">
              <w:rPr>
                <w:rFonts w:eastAsia="Times New Roman"/>
              </w:rPr>
              <w:t>/kg (1996 prices)</w:t>
            </w:r>
          </w:p>
        </w:tc>
        <w:tc>
          <w:tcPr>
            <w:tcW w:w="351"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246.99</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155.62</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229.35</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163.68</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135.87</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178.60</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165.45</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150.23</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150.23</w:t>
            </w:r>
          </w:p>
        </w:tc>
        <w:tc>
          <w:tcPr>
            <w:tcW w:w="356"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150.23</w:t>
            </w:r>
          </w:p>
        </w:tc>
      </w:tr>
      <w:tr w:rsidR="00F64FDD" w:rsidRPr="00A1524A" w:rsidTr="00AB1301">
        <w:tc>
          <w:tcPr>
            <w:tcW w:w="1027" w:type="pct"/>
            <w:shd w:val="clear" w:color="auto" w:fill="auto"/>
            <w:hideMark/>
          </w:tcPr>
          <w:p w:rsidR="004C061D" w:rsidRPr="00A1524A" w:rsidRDefault="004C061D" w:rsidP="000D78EA">
            <w:pPr>
              <w:pStyle w:val="TableText"/>
            </w:pPr>
            <w:r w:rsidRPr="00A1524A">
              <w:t>Days of soil moisture deficit for deer</w:t>
            </w:r>
          </w:p>
        </w:tc>
        <w:tc>
          <w:tcPr>
            <w:tcW w:w="439" w:type="pct"/>
            <w:shd w:val="clear" w:color="auto" w:fill="auto"/>
            <w:hideMark/>
          </w:tcPr>
          <w:p w:rsidR="004C061D" w:rsidRPr="00A1524A" w:rsidRDefault="004C061D" w:rsidP="000D78EA">
            <w:pPr>
              <w:pStyle w:val="TableText"/>
              <w:rPr>
                <w:rFonts w:eastAsia="Times New Roman"/>
              </w:rPr>
            </w:pPr>
            <w:r w:rsidRPr="00A1524A">
              <w:rPr>
                <w:rFonts w:eastAsia="Times New Roman"/>
              </w:rPr>
              <w:t>days</w:t>
            </w:r>
          </w:p>
        </w:tc>
        <w:tc>
          <w:tcPr>
            <w:tcW w:w="351"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67.23</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67.02</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53.33</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57.73</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91.27</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71.43</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87.93</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76.48</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76.48</w:t>
            </w:r>
          </w:p>
        </w:tc>
        <w:tc>
          <w:tcPr>
            <w:tcW w:w="356"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76.48</w:t>
            </w:r>
          </w:p>
        </w:tc>
      </w:tr>
      <w:tr w:rsidR="00F64FDD" w:rsidRPr="00A1524A" w:rsidTr="00AB1301">
        <w:tc>
          <w:tcPr>
            <w:tcW w:w="1027" w:type="pct"/>
            <w:shd w:val="clear" w:color="auto" w:fill="auto"/>
            <w:hideMark/>
          </w:tcPr>
          <w:p w:rsidR="004C061D" w:rsidRPr="00A1524A" w:rsidRDefault="004C061D" w:rsidP="000D78EA">
            <w:pPr>
              <w:pStyle w:val="TableText"/>
            </w:pPr>
            <w:r w:rsidRPr="00A1524A">
              <w:t>Days of soil moisture deficit for beef cattle</w:t>
            </w:r>
          </w:p>
        </w:tc>
        <w:tc>
          <w:tcPr>
            <w:tcW w:w="439" w:type="pct"/>
            <w:shd w:val="clear" w:color="auto" w:fill="auto"/>
            <w:hideMark/>
          </w:tcPr>
          <w:p w:rsidR="004C061D" w:rsidRPr="00A1524A" w:rsidRDefault="004C061D" w:rsidP="000D78EA">
            <w:pPr>
              <w:pStyle w:val="TableText"/>
              <w:rPr>
                <w:rFonts w:eastAsia="Times New Roman"/>
              </w:rPr>
            </w:pPr>
            <w:r w:rsidRPr="00A1524A">
              <w:rPr>
                <w:rFonts w:eastAsia="Times New Roman"/>
              </w:rPr>
              <w:t>days</w:t>
            </w:r>
          </w:p>
        </w:tc>
        <w:tc>
          <w:tcPr>
            <w:tcW w:w="351"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59.50</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59.95</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55.86</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55.05</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89.11</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74.38</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88.60</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71.13</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71.13</w:t>
            </w:r>
          </w:p>
        </w:tc>
        <w:tc>
          <w:tcPr>
            <w:tcW w:w="356"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71.13</w:t>
            </w:r>
          </w:p>
        </w:tc>
      </w:tr>
      <w:tr w:rsidR="00F64FDD" w:rsidRPr="00A1524A" w:rsidTr="00AB1301">
        <w:tc>
          <w:tcPr>
            <w:tcW w:w="1027" w:type="pct"/>
            <w:shd w:val="clear" w:color="auto" w:fill="auto"/>
            <w:hideMark/>
          </w:tcPr>
          <w:p w:rsidR="004C061D" w:rsidRPr="00A1524A" w:rsidRDefault="004C061D" w:rsidP="00AB1301">
            <w:pPr>
              <w:pStyle w:val="TableText"/>
              <w:keepNext/>
              <w:rPr>
                <w:rFonts w:eastAsia="Times New Roman"/>
              </w:rPr>
            </w:pPr>
            <w:r w:rsidRPr="00A1524A">
              <w:rPr>
                <w:rFonts w:eastAsia="Times New Roman"/>
              </w:rPr>
              <w:lastRenderedPageBreak/>
              <w:t>Days of soil moisture deficit for dairy cattle</w:t>
            </w:r>
          </w:p>
        </w:tc>
        <w:tc>
          <w:tcPr>
            <w:tcW w:w="439" w:type="pct"/>
            <w:shd w:val="clear" w:color="auto" w:fill="auto"/>
            <w:hideMark/>
          </w:tcPr>
          <w:p w:rsidR="004C061D" w:rsidRPr="00A1524A" w:rsidRDefault="004C061D" w:rsidP="000D78EA">
            <w:pPr>
              <w:pStyle w:val="TableText"/>
              <w:rPr>
                <w:rFonts w:eastAsia="Times New Roman"/>
              </w:rPr>
            </w:pPr>
            <w:r w:rsidRPr="00A1524A">
              <w:rPr>
                <w:rFonts w:eastAsia="Times New Roman"/>
              </w:rPr>
              <w:t>days</w:t>
            </w:r>
          </w:p>
        </w:tc>
        <w:tc>
          <w:tcPr>
            <w:tcW w:w="351"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52.01</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48.26</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51.12</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64.38</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81.13</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63.10</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77.67</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64.22</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64.22</w:t>
            </w:r>
          </w:p>
        </w:tc>
        <w:tc>
          <w:tcPr>
            <w:tcW w:w="356"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64.22</w:t>
            </w:r>
          </w:p>
        </w:tc>
      </w:tr>
      <w:tr w:rsidR="00F64FDD" w:rsidRPr="00A1524A" w:rsidTr="00AB1301">
        <w:tc>
          <w:tcPr>
            <w:tcW w:w="1027" w:type="pct"/>
            <w:shd w:val="clear" w:color="auto" w:fill="auto"/>
            <w:hideMark/>
          </w:tcPr>
          <w:p w:rsidR="004C061D" w:rsidRPr="00A1524A" w:rsidRDefault="004C061D" w:rsidP="000D78EA">
            <w:pPr>
              <w:pStyle w:val="TableText"/>
              <w:rPr>
                <w:rFonts w:eastAsia="Times New Roman"/>
              </w:rPr>
            </w:pPr>
            <w:r w:rsidRPr="00A1524A">
              <w:rPr>
                <w:rFonts w:eastAsia="Times New Roman"/>
              </w:rPr>
              <w:t>Days of soil moisture deficit for sheep</w:t>
            </w:r>
          </w:p>
        </w:tc>
        <w:tc>
          <w:tcPr>
            <w:tcW w:w="439" w:type="pct"/>
            <w:shd w:val="clear" w:color="auto" w:fill="auto"/>
            <w:hideMark/>
          </w:tcPr>
          <w:p w:rsidR="004C061D" w:rsidRPr="00A1524A" w:rsidRDefault="004C061D" w:rsidP="000D78EA">
            <w:pPr>
              <w:pStyle w:val="TableText"/>
              <w:rPr>
                <w:rFonts w:eastAsia="Times New Roman"/>
              </w:rPr>
            </w:pPr>
            <w:r w:rsidRPr="00A1524A">
              <w:rPr>
                <w:rFonts w:eastAsia="Times New Roman"/>
              </w:rPr>
              <w:t>days</w:t>
            </w:r>
          </w:p>
        </w:tc>
        <w:tc>
          <w:tcPr>
            <w:tcW w:w="351"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73.89</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69.41</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57.91</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60.63</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89.68</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76.22</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93.29</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77.82</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77.82</w:t>
            </w:r>
          </w:p>
        </w:tc>
        <w:tc>
          <w:tcPr>
            <w:tcW w:w="356"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77.82</w:t>
            </w:r>
          </w:p>
        </w:tc>
      </w:tr>
      <w:tr w:rsidR="00F64FDD" w:rsidRPr="00A1524A" w:rsidTr="00AB1301">
        <w:tc>
          <w:tcPr>
            <w:tcW w:w="1027" w:type="pct"/>
            <w:shd w:val="clear" w:color="auto" w:fill="auto"/>
            <w:hideMark/>
          </w:tcPr>
          <w:p w:rsidR="004C061D" w:rsidRPr="00A1524A" w:rsidRDefault="004C061D" w:rsidP="00BC190F">
            <w:pPr>
              <w:pStyle w:val="TableText"/>
              <w:rPr>
                <w:rFonts w:eastAsia="Times New Roman"/>
              </w:rPr>
            </w:pPr>
            <w:r w:rsidRPr="00A1524A">
              <w:rPr>
                <w:rFonts w:eastAsia="Times New Roman"/>
              </w:rPr>
              <w:t xml:space="preserve">Fleet </w:t>
            </w:r>
            <w:r w:rsidR="00BC190F" w:rsidRPr="00A1524A">
              <w:rPr>
                <w:rFonts w:eastAsia="Times New Roman"/>
              </w:rPr>
              <w:t xml:space="preserve">size </w:t>
            </w:r>
            <w:r w:rsidRPr="00A1524A">
              <w:rPr>
                <w:rFonts w:eastAsia="Times New Roman"/>
              </w:rPr>
              <w:t>(number of vehicles)</w:t>
            </w:r>
          </w:p>
        </w:tc>
        <w:tc>
          <w:tcPr>
            <w:tcW w:w="439" w:type="pct"/>
            <w:shd w:val="clear" w:color="auto" w:fill="auto"/>
            <w:hideMark/>
          </w:tcPr>
          <w:p w:rsidR="004C061D" w:rsidRPr="00A1524A" w:rsidRDefault="004C061D" w:rsidP="000D78EA">
            <w:pPr>
              <w:pStyle w:val="TableText"/>
              <w:rPr>
                <w:rFonts w:eastAsia="Times New Roman"/>
              </w:rPr>
            </w:pPr>
            <w:r w:rsidRPr="00A1524A">
              <w:rPr>
                <w:rFonts w:eastAsia="Times New Roman"/>
              </w:rPr>
              <w:t> </w:t>
            </w:r>
          </w:p>
        </w:tc>
        <w:tc>
          <w:tcPr>
            <w:tcW w:w="351"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56"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r>
      <w:tr w:rsidR="00F64FDD" w:rsidRPr="00A1524A" w:rsidTr="00AB1301">
        <w:tc>
          <w:tcPr>
            <w:tcW w:w="1027" w:type="pct"/>
            <w:shd w:val="clear" w:color="auto" w:fill="auto"/>
            <w:hideMark/>
          </w:tcPr>
          <w:p w:rsidR="004C061D" w:rsidRPr="00A1524A" w:rsidRDefault="00C82DCB" w:rsidP="00BC190F">
            <w:pPr>
              <w:pStyle w:val="TableText"/>
              <w:tabs>
                <w:tab w:val="left" w:pos="222"/>
              </w:tabs>
              <w:rPr>
                <w:rFonts w:eastAsia="Times New Roman"/>
              </w:rPr>
            </w:pPr>
            <w:r w:rsidRPr="00A1524A">
              <w:rPr>
                <w:rFonts w:eastAsia="Times New Roman"/>
              </w:rPr>
              <w:tab/>
            </w:r>
            <w:r w:rsidR="004C061D" w:rsidRPr="00A1524A">
              <w:rPr>
                <w:rFonts w:eastAsia="Times New Roman"/>
              </w:rPr>
              <w:t xml:space="preserve">Light </w:t>
            </w:r>
            <w:r w:rsidR="00BC190F" w:rsidRPr="00A1524A">
              <w:rPr>
                <w:rFonts w:eastAsia="Times New Roman"/>
              </w:rPr>
              <w:t>passenger vehicles</w:t>
            </w:r>
          </w:p>
        </w:tc>
        <w:tc>
          <w:tcPr>
            <w:tcW w:w="439" w:type="pct"/>
            <w:shd w:val="clear" w:color="auto" w:fill="auto"/>
            <w:hideMark/>
          </w:tcPr>
          <w:p w:rsidR="004C061D" w:rsidRPr="00A1524A" w:rsidRDefault="004C061D" w:rsidP="000D78EA">
            <w:pPr>
              <w:pStyle w:val="TableText"/>
              <w:rPr>
                <w:rFonts w:eastAsia="Times New Roman"/>
              </w:rPr>
            </w:pPr>
            <w:r w:rsidRPr="00A1524A">
              <w:rPr>
                <w:rFonts w:eastAsia="Times New Roman"/>
              </w:rPr>
              <w:t>thousands</w:t>
            </w:r>
          </w:p>
        </w:tc>
        <w:tc>
          <w:tcPr>
            <w:tcW w:w="351"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2,707.20</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2,898.10</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3,087.80</w:t>
            </w:r>
          </w:p>
        </w:tc>
        <w:tc>
          <w:tcPr>
            <w:tcW w:w="356"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3,302.60</w:t>
            </w:r>
          </w:p>
        </w:tc>
      </w:tr>
      <w:tr w:rsidR="00F64FDD" w:rsidRPr="00A1524A" w:rsidTr="00AB1301">
        <w:tc>
          <w:tcPr>
            <w:tcW w:w="1027" w:type="pct"/>
            <w:shd w:val="clear" w:color="auto" w:fill="auto"/>
            <w:hideMark/>
          </w:tcPr>
          <w:p w:rsidR="004C061D" w:rsidRPr="00A1524A" w:rsidRDefault="004C061D" w:rsidP="00BC190F">
            <w:pPr>
              <w:pStyle w:val="TableText"/>
              <w:rPr>
                <w:rFonts w:eastAsia="Times New Roman"/>
              </w:rPr>
            </w:pPr>
            <w:r w:rsidRPr="00A1524A">
              <w:rPr>
                <w:rFonts w:eastAsia="Times New Roman"/>
              </w:rPr>
              <w:t xml:space="preserve">Light </w:t>
            </w:r>
            <w:r w:rsidR="00BC190F" w:rsidRPr="00A1524A">
              <w:rPr>
                <w:rFonts w:eastAsia="Times New Roman"/>
              </w:rPr>
              <w:t>commercial vehicles</w:t>
            </w:r>
          </w:p>
        </w:tc>
        <w:tc>
          <w:tcPr>
            <w:tcW w:w="439" w:type="pct"/>
            <w:shd w:val="clear" w:color="auto" w:fill="auto"/>
            <w:hideMark/>
          </w:tcPr>
          <w:p w:rsidR="004C061D" w:rsidRPr="00A1524A" w:rsidRDefault="004C061D" w:rsidP="000D78EA">
            <w:pPr>
              <w:pStyle w:val="TableText"/>
              <w:rPr>
                <w:rFonts w:eastAsia="Times New Roman"/>
              </w:rPr>
            </w:pPr>
            <w:r w:rsidRPr="00A1524A">
              <w:rPr>
                <w:rFonts w:eastAsia="Times New Roman"/>
              </w:rPr>
              <w:t>thousands</w:t>
            </w:r>
          </w:p>
        </w:tc>
        <w:tc>
          <w:tcPr>
            <w:tcW w:w="351"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415.20</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441.10</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465.00</w:t>
            </w:r>
          </w:p>
        </w:tc>
        <w:tc>
          <w:tcPr>
            <w:tcW w:w="356"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486.70</w:t>
            </w:r>
          </w:p>
        </w:tc>
      </w:tr>
      <w:tr w:rsidR="00F64FDD" w:rsidRPr="00A1524A" w:rsidTr="00AB1301">
        <w:tc>
          <w:tcPr>
            <w:tcW w:w="1027" w:type="pct"/>
            <w:shd w:val="clear" w:color="auto" w:fill="auto"/>
            <w:hideMark/>
          </w:tcPr>
          <w:p w:rsidR="004C061D" w:rsidRPr="00A1524A" w:rsidRDefault="004C061D" w:rsidP="000D78EA">
            <w:pPr>
              <w:pStyle w:val="TableText"/>
              <w:rPr>
                <w:rFonts w:eastAsia="Times New Roman"/>
              </w:rPr>
            </w:pPr>
            <w:r w:rsidRPr="00A1524A">
              <w:rPr>
                <w:rFonts w:eastAsia="Times New Roman"/>
              </w:rPr>
              <w:t>Motorcycles</w:t>
            </w:r>
          </w:p>
        </w:tc>
        <w:tc>
          <w:tcPr>
            <w:tcW w:w="439" w:type="pct"/>
            <w:shd w:val="clear" w:color="auto" w:fill="auto"/>
            <w:hideMark/>
          </w:tcPr>
          <w:p w:rsidR="004C061D" w:rsidRPr="00A1524A" w:rsidRDefault="004C061D" w:rsidP="000D78EA">
            <w:pPr>
              <w:pStyle w:val="TableText"/>
              <w:rPr>
                <w:rFonts w:eastAsia="Times New Roman"/>
              </w:rPr>
            </w:pPr>
            <w:r w:rsidRPr="00A1524A">
              <w:rPr>
                <w:rFonts w:eastAsia="Times New Roman"/>
              </w:rPr>
              <w:t>thousands</w:t>
            </w:r>
          </w:p>
        </w:tc>
        <w:tc>
          <w:tcPr>
            <w:tcW w:w="351"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120.10</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126.80</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132.80</w:t>
            </w:r>
          </w:p>
        </w:tc>
        <w:tc>
          <w:tcPr>
            <w:tcW w:w="356"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138.60</w:t>
            </w:r>
          </w:p>
        </w:tc>
      </w:tr>
      <w:tr w:rsidR="00F64FDD" w:rsidRPr="00A1524A" w:rsidTr="00AB1301">
        <w:tc>
          <w:tcPr>
            <w:tcW w:w="1027" w:type="pct"/>
            <w:shd w:val="clear" w:color="auto" w:fill="auto"/>
            <w:hideMark/>
          </w:tcPr>
          <w:p w:rsidR="004C061D" w:rsidRPr="00A1524A" w:rsidRDefault="00C82DCB" w:rsidP="00BC190F">
            <w:pPr>
              <w:pStyle w:val="TableText"/>
              <w:tabs>
                <w:tab w:val="left" w:pos="269"/>
              </w:tabs>
              <w:rPr>
                <w:rFonts w:eastAsia="Times New Roman"/>
              </w:rPr>
            </w:pPr>
            <w:r w:rsidRPr="00A1524A">
              <w:rPr>
                <w:rFonts w:eastAsia="Times New Roman"/>
              </w:rPr>
              <w:tab/>
            </w:r>
            <w:r w:rsidR="004C061D" w:rsidRPr="00A1524A">
              <w:rPr>
                <w:rFonts w:eastAsia="Times New Roman"/>
              </w:rPr>
              <w:t xml:space="preserve">Heavy </w:t>
            </w:r>
            <w:r w:rsidR="00BC190F" w:rsidRPr="00A1524A">
              <w:rPr>
                <w:rFonts w:eastAsia="Times New Roman"/>
              </w:rPr>
              <w:t>commercial vehicles</w:t>
            </w:r>
          </w:p>
        </w:tc>
        <w:tc>
          <w:tcPr>
            <w:tcW w:w="439" w:type="pct"/>
            <w:shd w:val="clear" w:color="auto" w:fill="auto"/>
            <w:hideMark/>
          </w:tcPr>
          <w:p w:rsidR="004C061D" w:rsidRPr="00A1524A" w:rsidRDefault="004C061D" w:rsidP="000D78EA">
            <w:pPr>
              <w:pStyle w:val="TableText"/>
              <w:rPr>
                <w:rFonts w:eastAsia="Times New Roman"/>
              </w:rPr>
            </w:pPr>
            <w:r w:rsidRPr="00A1524A">
              <w:rPr>
                <w:rFonts w:eastAsia="Times New Roman"/>
              </w:rPr>
              <w:t>thousands</w:t>
            </w:r>
          </w:p>
        </w:tc>
        <w:tc>
          <w:tcPr>
            <w:tcW w:w="351"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116.30</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126.20</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137.50</w:t>
            </w:r>
          </w:p>
        </w:tc>
        <w:tc>
          <w:tcPr>
            <w:tcW w:w="356"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147.40</w:t>
            </w:r>
          </w:p>
        </w:tc>
      </w:tr>
      <w:tr w:rsidR="00F64FDD" w:rsidRPr="00A1524A" w:rsidTr="00AB1301">
        <w:tc>
          <w:tcPr>
            <w:tcW w:w="1027" w:type="pct"/>
            <w:shd w:val="clear" w:color="auto" w:fill="auto"/>
            <w:hideMark/>
          </w:tcPr>
          <w:p w:rsidR="004C061D" w:rsidRPr="00A1524A" w:rsidRDefault="004C061D" w:rsidP="000D78EA">
            <w:pPr>
              <w:pStyle w:val="TableText"/>
              <w:rPr>
                <w:rFonts w:eastAsia="Times New Roman"/>
              </w:rPr>
            </w:pPr>
            <w:r w:rsidRPr="00A1524A">
              <w:rPr>
                <w:rFonts w:eastAsia="Times New Roman"/>
              </w:rPr>
              <w:t>Buses</w:t>
            </w:r>
          </w:p>
        </w:tc>
        <w:tc>
          <w:tcPr>
            <w:tcW w:w="439" w:type="pct"/>
            <w:shd w:val="clear" w:color="auto" w:fill="auto"/>
            <w:hideMark/>
          </w:tcPr>
          <w:p w:rsidR="004C061D" w:rsidRPr="00A1524A" w:rsidRDefault="004C061D" w:rsidP="000D78EA">
            <w:pPr>
              <w:pStyle w:val="TableText"/>
              <w:rPr>
                <w:rFonts w:eastAsia="Times New Roman"/>
              </w:rPr>
            </w:pPr>
            <w:r w:rsidRPr="00A1524A">
              <w:rPr>
                <w:rFonts w:eastAsia="Times New Roman"/>
              </w:rPr>
              <w:t>thousands</w:t>
            </w:r>
          </w:p>
        </w:tc>
        <w:tc>
          <w:tcPr>
            <w:tcW w:w="351"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8.40</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8.90</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9.30</w:t>
            </w:r>
          </w:p>
        </w:tc>
        <w:tc>
          <w:tcPr>
            <w:tcW w:w="356"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9.70</w:t>
            </w:r>
          </w:p>
        </w:tc>
      </w:tr>
      <w:tr w:rsidR="00F64FDD" w:rsidRPr="00A1524A" w:rsidTr="00AB1301">
        <w:tc>
          <w:tcPr>
            <w:tcW w:w="1027" w:type="pct"/>
            <w:shd w:val="clear" w:color="auto" w:fill="auto"/>
            <w:hideMark/>
          </w:tcPr>
          <w:p w:rsidR="004C061D" w:rsidRPr="00A1524A" w:rsidRDefault="004C061D" w:rsidP="00BC190F">
            <w:pPr>
              <w:pStyle w:val="TableText"/>
              <w:rPr>
                <w:rFonts w:eastAsia="Times New Roman"/>
              </w:rPr>
            </w:pPr>
            <w:r w:rsidRPr="00A1524A">
              <w:rPr>
                <w:rFonts w:eastAsia="Times New Roman"/>
              </w:rPr>
              <w:t xml:space="preserve">Engine </w:t>
            </w:r>
            <w:r w:rsidR="00BC190F" w:rsidRPr="00A1524A">
              <w:rPr>
                <w:rFonts w:eastAsia="Times New Roman"/>
              </w:rPr>
              <w:t xml:space="preserve">technology </w:t>
            </w:r>
            <w:r w:rsidRPr="00A1524A">
              <w:rPr>
                <w:rFonts w:eastAsia="Times New Roman"/>
              </w:rPr>
              <w:t>(</w:t>
            </w:r>
            <w:r w:rsidR="00BC190F" w:rsidRPr="00A1524A">
              <w:rPr>
                <w:rFonts w:eastAsia="Times New Roman"/>
              </w:rPr>
              <w:t xml:space="preserve">share </w:t>
            </w:r>
            <w:r w:rsidRPr="00A1524A">
              <w:rPr>
                <w:rFonts w:eastAsia="Times New Roman"/>
              </w:rPr>
              <w:t xml:space="preserve">of </w:t>
            </w:r>
            <w:r w:rsidR="00BC190F" w:rsidRPr="00A1524A">
              <w:rPr>
                <w:rFonts w:eastAsia="Times New Roman"/>
              </w:rPr>
              <w:t>fleet</w:t>
            </w:r>
            <w:r w:rsidRPr="00A1524A">
              <w:rPr>
                <w:rFonts w:eastAsia="Times New Roman"/>
              </w:rPr>
              <w:t>)</w:t>
            </w:r>
          </w:p>
        </w:tc>
        <w:tc>
          <w:tcPr>
            <w:tcW w:w="439" w:type="pct"/>
            <w:shd w:val="clear" w:color="auto" w:fill="auto"/>
            <w:hideMark/>
          </w:tcPr>
          <w:p w:rsidR="004C061D" w:rsidRPr="00A1524A" w:rsidRDefault="004C061D" w:rsidP="000D78EA">
            <w:pPr>
              <w:pStyle w:val="TableText"/>
              <w:rPr>
                <w:rFonts w:eastAsia="Times New Roman"/>
              </w:rPr>
            </w:pPr>
            <w:r w:rsidRPr="00A1524A">
              <w:rPr>
                <w:rFonts w:eastAsia="Times New Roman"/>
              </w:rPr>
              <w:t> </w:t>
            </w:r>
          </w:p>
        </w:tc>
        <w:tc>
          <w:tcPr>
            <w:tcW w:w="351"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56"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r>
      <w:tr w:rsidR="00F64FDD" w:rsidRPr="00A1524A" w:rsidTr="00AB1301">
        <w:tc>
          <w:tcPr>
            <w:tcW w:w="1027" w:type="pct"/>
            <w:shd w:val="clear" w:color="auto" w:fill="auto"/>
            <w:hideMark/>
          </w:tcPr>
          <w:p w:rsidR="004C061D" w:rsidRPr="00A1524A" w:rsidRDefault="00C82DCB" w:rsidP="00BC190F">
            <w:pPr>
              <w:pStyle w:val="TableText"/>
              <w:tabs>
                <w:tab w:val="left" w:pos="222"/>
              </w:tabs>
              <w:rPr>
                <w:rFonts w:eastAsia="Times New Roman"/>
              </w:rPr>
            </w:pPr>
            <w:r w:rsidRPr="00A1524A">
              <w:rPr>
                <w:rFonts w:eastAsia="Times New Roman"/>
              </w:rPr>
              <w:tab/>
            </w:r>
            <w:r w:rsidR="004C061D" w:rsidRPr="00A1524A">
              <w:rPr>
                <w:rFonts w:eastAsia="Times New Roman"/>
              </w:rPr>
              <w:t xml:space="preserve">Light </w:t>
            </w:r>
            <w:r w:rsidR="00BC190F" w:rsidRPr="00A1524A">
              <w:rPr>
                <w:rFonts w:eastAsia="Times New Roman"/>
              </w:rPr>
              <w:t>vehicles</w:t>
            </w:r>
          </w:p>
        </w:tc>
        <w:tc>
          <w:tcPr>
            <w:tcW w:w="439" w:type="pct"/>
            <w:shd w:val="clear" w:color="auto" w:fill="auto"/>
            <w:hideMark/>
          </w:tcPr>
          <w:p w:rsidR="004C061D" w:rsidRPr="00A1524A" w:rsidRDefault="004C061D" w:rsidP="000D78EA">
            <w:pPr>
              <w:pStyle w:val="TableText"/>
              <w:rPr>
                <w:rFonts w:eastAsia="Times New Roman"/>
              </w:rPr>
            </w:pPr>
            <w:r w:rsidRPr="00A1524A">
              <w:rPr>
                <w:rFonts w:eastAsia="Times New Roman"/>
              </w:rPr>
              <w:t> </w:t>
            </w:r>
          </w:p>
        </w:tc>
        <w:tc>
          <w:tcPr>
            <w:tcW w:w="351"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56"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r>
      <w:tr w:rsidR="00F64FDD" w:rsidRPr="00A1524A" w:rsidTr="00AB1301">
        <w:tc>
          <w:tcPr>
            <w:tcW w:w="1027" w:type="pct"/>
            <w:shd w:val="clear" w:color="auto" w:fill="auto"/>
            <w:hideMark/>
          </w:tcPr>
          <w:p w:rsidR="004C061D" w:rsidRPr="00A1524A" w:rsidRDefault="004C061D" w:rsidP="00BC190F">
            <w:pPr>
              <w:pStyle w:val="TableText"/>
              <w:rPr>
                <w:rFonts w:eastAsia="Times New Roman"/>
              </w:rPr>
            </w:pPr>
            <w:r w:rsidRPr="00A1524A">
              <w:rPr>
                <w:rFonts w:eastAsia="Times New Roman"/>
              </w:rPr>
              <w:t xml:space="preserve">Internal </w:t>
            </w:r>
            <w:r w:rsidR="00BC190F" w:rsidRPr="00A1524A">
              <w:rPr>
                <w:rFonts w:eastAsia="Times New Roman"/>
              </w:rPr>
              <w:t>combustion engines</w:t>
            </w:r>
          </w:p>
        </w:tc>
        <w:tc>
          <w:tcPr>
            <w:tcW w:w="439" w:type="pct"/>
            <w:shd w:val="clear" w:color="auto" w:fill="auto"/>
            <w:hideMark/>
          </w:tcPr>
          <w:p w:rsidR="004C061D" w:rsidRPr="00A1524A" w:rsidRDefault="004C061D" w:rsidP="000D78EA">
            <w:pPr>
              <w:pStyle w:val="TableText"/>
              <w:rPr>
                <w:rFonts w:eastAsia="Times New Roman"/>
              </w:rPr>
            </w:pPr>
            <w:r w:rsidRPr="00A1524A">
              <w:rPr>
                <w:rFonts w:eastAsia="Times New Roman"/>
              </w:rPr>
              <w:t>%</w:t>
            </w:r>
          </w:p>
        </w:tc>
        <w:tc>
          <w:tcPr>
            <w:tcW w:w="351"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100.00</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99.80</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99.40</w:t>
            </w:r>
          </w:p>
        </w:tc>
        <w:tc>
          <w:tcPr>
            <w:tcW w:w="356"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98.80</w:t>
            </w:r>
          </w:p>
        </w:tc>
      </w:tr>
      <w:tr w:rsidR="00F64FDD" w:rsidRPr="00A1524A" w:rsidTr="00AB1301">
        <w:tc>
          <w:tcPr>
            <w:tcW w:w="1027" w:type="pct"/>
            <w:shd w:val="clear" w:color="auto" w:fill="auto"/>
            <w:hideMark/>
          </w:tcPr>
          <w:p w:rsidR="004C061D" w:rsidRPr="00A1524A" w:rsidRDefault="00C82DCB" w:rsidP="00C82DCB">
            <w:pPr>
              <w:pStyle w:val="TableText"/>
              <w:tabs>
                <w:tab w:val="left" w:pos="269"/>
              </w:tabs>
              <w:rPr>
                <w:rFonts w:eastAsia="Times New Roman"/>
              </w:rPr>
            </w:pPr>
            <w:r w:rsidRPr="00A1524A">
              <w:rPr>
                <w:rFonts w:eastAsia="Times New Roman"/>
              </w:rPr>
              <w:tab/>
            </w:r>
            <w:r w:rsidR="004C061D" w:rsidRPr="00A1524A">
              <w:rPr>
                <w:rFonts w:eastAsia="Times New Roman"/>
              </w:rPr>
              <w:t>Electric and plug-in</w:t>
            </w:r>
          </w:p>
        </w:tc>
        <w:tc>
          <w:tcPr>
            <w:tcW w:w="439" w:type="pct"/>
            <w:shd w:val="clear" w:color="auto" w:fill="auto"/>
            <w:hideMark/>
          </w:tcPr>
          <w:p w:rsidR="004C061D" w:rsidRPr="00A1524A" w:rsidRDefault="004C061D" w:rsidP="000D78EA">
            <w:pPr>
              <w:pStyle w:val="TableText"/>
              <w:rPr>
                <w:rFonts w:eastAsia="Times New Roman"/>
              </w:rPr>
            </w:pPr>
            <w:r w:rsidRPr="00A1524A">
              <w:rPr>
                <w:rFonts w:eastAsia="Times New Roman"/>
              </w:rPr>
              <w:t>%</w:t>
            </w:r>
          </w:p>
        </w:tc>
        <w:tc>
          <w:tcPr>
            <w:tcW w:w="351"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0.00</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0.20</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0.60</w:t>
            </w:r>
          </w:p>
        </w:tc>
        <w:tc>
          <w:tcPr>
            <w:tcW w:w="356"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1.20</w:t>
            </w:r>
          </w:p>
        </w:tc>
      </w:tr>
      <w:tr w:rsidR="00F64FDD" w:rsidRPr="00A1524A" w:rsidTr="00AB1301">
        <w:tc>
          <w:tcPr>
            <w:tcW w:w="1027" w:type="pct"/>
            <w:shd w:val="clear" w:color="auto" w:fill="auto"/>
            <w:hideMark/>
          </w:tcPr>
          <w:p w:rsidR="004C061D" w:rsidRPr="00A1524A" w:rsidRDefault="00C82DCB" w:rsidP="00BC190F">
            <w:pPr>
              <w:pStyle w:val="TableText"/>
              <w:tabs>
                <w:tab w:val="left" w:pos="269"/>
              </w:tabs>
              <w:rPr>
                <w:rFonts w:eastAsia="Times New Roman"/>
              </w:rPr>
            </w:pPr>
            <w:r w:rsidRPr="00A1524A">
              <w:rPr>
                <w:rFonts w:eastAsia="Times New Roman"/>
              </w:rPr>
              <w:tab/>
            </w:r>
            <w:r w:rsidR="004C061D" w:rsidRPr="00A1524A">
              <w:rPr>
                <w:rFonts w:eastAsia="Times New Roman"/>
              </w:rPr>
              <w:t xml:space="preserve">Heavy </w:t>
            </w:r>
            <w:r w:rsidR="00BC190F" w:rsidRPr="00A1524A">
              <w:rPr>
                <w:rFonts w:eastAsia="Times New Roman"/>
              </w:rPr>
              <w:t>vehicles</w:t>
            </w:r>
          </w:p>
        </w:tc>
        <w:tc>
          <w:tcPr>
            <w:tcW w:w="439" w:type="pct"/>
            <w:shd w:val="clear" w:color="auto" w:fill="auto"/>
            <w:hideMark/>
          </w:tcPr>
          <w:p w:rsidR="004C061D" w:rsidRPr="00A1524A" w:rsidRDefault="004C061D" w:rsidP="000D78EA">
            <w:pPr>
              <w:pStyle w:val="TableText"/>
              <w:rPr>
                <w:rFonts w:eastAsia="Times New Roman"/>
              </w:rPr>
            </w:pPr>
            <w:r w:rsidRPr="00A1524A">
              <w:rPr>
                <w:rFonts w:eastAsia="Times New Roman"/>
              </w:rPr>
              <w:t> </w:t>
            </w:r>
          </w:p>
        </w:tc>
        <w:tc>
          <w:tcPr>
            <w:tcW w:w="351"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56"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r>
      <w:tr w:rsidR="00F64FDD" w:rsidRPr="00A1524A" w:rsidTr="00AB1301">
        <w:tc>
          <w:tcPr>
            <w:tcW w:w="1027" w:type="pct"/>
            <w:shd w:val="clear" w:color="auto" w:fill="auto"/>
            <w:hideMark/>
          </w:tcPr>
          <w:p w:rsidR="004C061D" w:rsidRPr="00A1524A" w:rsidRDefault="004C061D" w:rsidP="00BC190F">
            <w:pPr>
              <w:pStyle w:val="TableText"/>
              <w:rPr>
                <w:rFonts w:eastAsia="Times New Roman"/>
              </w:rPr>
            </w:pPr>
            <w:r w:rsidRPr="00A1524A">
              <w:rPr>
                <w:rFonts w:eastAsia="Times New Roman"/>
              </w:rPr>
              <w:t xml:space="preserve">Internal </w:t>
            </w:r>
            <w:r w:rsidR="00BC190F" w:rsidRPr="00A1524A">
              <w:rPr>
                <w:rFonts w:eastAsia="Times New Roman"/>
              </w:rPr>
              <w:t>combustion engines</w:t>
            </w:r>
          </w:p>
        </w:tc>
        <w:tc>
          <w:tcPr>
            <w:tcW w:w="439" w:type="pct"/>
            <w:shd w:val="clear" w:color="auto" w:fill="auto"/>
            <w:hideMark/>
          </w:tcPr>
          <w:p w:rsidR="004C061D" w:rsidRPr="00A1524A" w:rsidRDefault="004C061D" w:rsidP="000D78EA">
            <w:pPr>
              <w:pStyle w:val="TableText"/>
              <w:rPr>
                <w:rFonts w:eastAsia="Times New Roman"/>
              </w:rPr>
            </w:pPr>
            <w:r w:rsidRPr="00A1524A">
              <w:rPr>
                <w:rFonts w:eastAsia="Times New Roman"/>
              </w:rPr>
              <w:t>%</w:t>
            </w:r>
          </w:p>
        </w:tc>
        <w:tc>
          <w:tcPr>
            <w:tcW w:w="351"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99.90</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99.90</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99.90</w:t>
            </w:r>
          </w:p>
        </w:tc>
        <w:tc>
          <w:tcPr>
            <w:tcW w:w="356"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100.00</w:t>
            </w:r>
          </w:p>
        </w:tc>
      </w:tr>
      <w:tr w:rsidR="00F64FDD" w:rsidRPr="00A1524A" w:rsidTr="00AB1301">
        <w:tc>
          <w:tcPr>
            <w:tcW w:w="1027" w:type="pct"/>
            <w:shd w:val="clear" w:color="auto" w:fill="auto"/>
            <w:hideMark/>
          </w:tcPr>
          <w:p w:rsidR="004C061D" w:rsidRPr="00A1524A" w:rsidRDefault="00C82DCB" w:rsidP="00C82DCB">
            <w:pPr>
              <w:pStyle w:val="TableText"/>
              <w:tabs>
                <w:tab w:val="left" w:pos="269"/>
              </w:tabs>
              <w:rPr>
                <w:rFonts w:eastAsia="Times New Roman"/>
              </w:rPr>
            </w:pPr>
            <w:r w:rsidRPr="00A1524A">
              <w:rPr>
                <w:rFonts w:eastAsia="Times New Roman"/>
              </w:rPr>
              <w:tab/>
            </w:r>
            <w:r w:rsidR="004C061D" w:rsidRPr="00A1524A">
              <w:rPr>
                <w:rFonts w:eastAsia="Times New Roman"/>
              </w:rPr>
              <w:t>Electric and plug-in</w:t>
            </w:r>
          </w:p>
        </w:tc>
        <w:tc>
          <w:tcPr>
            <w:tcW w:w="439" w:type="pct"/>
            <w:shd w:val="clear" w:color="auto" w:fill="auto"/>
            <w:hideMark/>
          </w:tcPr>
          <w:p w:rsidR="004C061D" w:rsidRPr="00A1524A" w:rsidRDefault="004C061D" w:rsidP="000D78EA">
            <w:pPr>
              <w:pStyle w:val="TableText"/>
              <w:rPr>
                <w:rFonts w:eastAsia="Times New Roman"/>
              </w:rPr>
            </w:pPr>
            <w:r w:rsidRPr="00A1524A">
              <w:rPr>
                <w:rFonts w:eastAsia="Times New Roman"/>
              </w:rPr>
              <w:t>%</w:t>
            </w:r>
          </w:p>
        </w:tc>
        <w:tc>
          <w:tcPr>
            <w:tcW w:w="351"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0.10</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0.10</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0.10</w:t>
            </w:r>
          </w:p>
        </w:tc>
        <w:tc>
          <w:tcPr>
            <w:tcW w:w="356"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0.00</w:t>
            </w:r>
          </w:p>
        </w:tc>
      </w:tr>
      <w:tr w:rsidR="00F64FDD" w:rsidRPr="00A1524A" w:rsidTr="00AB1301">
        <w:tc>
          <w:tcPr>
            <w:tcW w:w="1027" w:type="pct"/>
            <w:shd w:val="clear" w:color="auto" w:fill="auto"/>
            <w:hideMark/>
          </w:tcPr>
          <w:p w:rsidR="004C061D" w:rsidRPr="00A1524A" w:rsidRDefault="004C061D" w:rsidP="00BC190F">
            <w:pPr>
              <w:pStyle w:val="TableText"/>
              <w:rPr>
                <w:rFonts w:eastAsia="Times New Roman"/>
              </w:rPr>
            </w:pPr>
            <w:r w:rsidRPr="00A1524A">
              <w:rPr>
                <w:rFonts w:eastAsia="Times New Roman"/>
              </w:rPr>
              <w:t xml:space="preserve">Energy </w:t>
            </w:r>
            <w:r w:rsidR="00BC190F" w:rsidRPr="00A1524A">
              <w:rPr>
                <w:rFonts w:eastAsia="Times New Roman"/>
              </w:rPr>
              <w:t xml:space="preserve">intensity </w:t>
            </w:r>
          </w:p>
        </w:tc>
        <w:tc>
          <w:tcPr>
            <w:tcW w:w="439" w:type="pct"/>
            <w:shd w:val="clear" w:color="auto" w:fill="auto"/>
            <w:hideMark/>
          </w:tcPr>
          <w:p w:rsidR="004C061D" w:rsidRPr="00A1524A" w:rsidRDefault="004C061D" w:rsidP="000D78EA">
            <w:pPr>
              <w:pStyle w:val="TableText"/>
              <w:rPr>
                <w:rFonts w:eastAsia="Times New Roman"/>
              </w:rPr>
            </w:pPr>
            <w:r w:rsidRPr="00A1524A">
              <w:rPr>
                <w:rFonts w:eastAsia="Times New Roman"/>
              </w:rPr>
              <w:t> </w:t>
            </w:r>
          </w:p>
        </w:tc>
        <w:tc>
          <w:tcPr>
            <w:tcW w:w="351"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56"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r>
      <w:tr w:rsidR="00F64FDD" w:rsidRPr="00A1524A" w:rsidTr="00AB1301">
        <w:tc>
          <w:tcPr>
            <w:tcW w:w="1027" w:type="pct"/>
            <w:shd w:val="clear" w:color="auto" w:fill="auto"/>
            <w:hideMark/>
          </w:tcPr>
          <w:p w:rsidR="004C061D" w:rsidRPr="00A1524A" w:rsidRDefault="00C82DCB" w:rsidP="00C82DCB">
            <w:pPr>
              <w:pStyle w:val="TableText"/>
              <w:tabs>
                <w:tab w:val="left" w:pos="238"/>
              </w:tabs>
              <w:rPr>
                <w:rFonts w:eastAsia="Times New Roman"/>
              </w:rPr>
            </w:pPr>
            <w:r w:rsidRPr="00A1524A">
              <w:rPr>
                <w:rFonts w:eastAsia="Times New Roman"/>
              </w:rPr>
              <w:tab/>
            </w:r>
            <w:r w:rsidR="004C061D" w:rsidRPr="00A1524A">
              <w:rPr>
                <w:rFonts w:eastAsia="Times New Roman"/>
              </w:rPr>
              <w:t>Light petrol vehicles</w:t>
            </w:r>
          </w:p>
        </w:tc>
        <w:tc>
          <w:tcPr>
            <w:tcW w:w="439" w:type="pct"/>
            <w:shd w:val="clear" w:color="auto" w:fill="auto"/>
            <w:hideMark/>
          </w:tcPr>
          <w:p w:rsidR="004C061D" w:rsidRPr="00A1524A" w:rsidRDefault="004C061D" w:rsidP="000D78EA">
            <w:pPr>
              <w:pStyle w:val="TableText"/>
              <w:rPr>
                <w:rFonts w:eastAsia="Times New Roman"/>
              </w:rPr>
            </w:pPr>
            <w:r w:rsidRPr="00A1524A">
              <w:rPr>
                <w:rFonts w:eastAsia="Times New Roman"/>
              </w:rPr>
              <w:t>litres/km</w:t>
            </w:r>
          </w:p>
        </w:tc>
        <w:tc>
          <w:tcPr>
            <w:tcW w:w="351"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0.10</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0.09</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0.08</w:t>
            </w:r>
          </w:p>
        </w:tc>
        <w:tc>
          <w:tcPr>
            <w:tcW w:w="356"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0.08</w:t>
            </w:r>
          </w:p>
        </w:tc>
      </w:tr>
      <w:tr w:rsidR="00F64FDD" w:rsidRPr="00A1524A" w:rsidTr="00AB1301">
        <w:tc>
          <w:tcPr>
            <w:tcW w:w="1027" w:type="pct"/>
            <w:shd w:val="clear" w:color="auto" w:fill="auto"/>
            <w:hideMark/>
          </w:tcPr>
          <w:p w:rsidR="004C061D" w:rsidRPr="00A1524A" w:rsidRDefault="00C82DCB" w:rsidP="00BC190F">
            <w:pPr>
              <w:pStyle w:val="TableText"/>
              <w:tabs>
                <w:tab w:val="left" w:pos="238"/>
              </w:tabs>
              <w:rPr>
                <w:rFonts w:eastAsia="Times New Roman"/>
              </w:rPr>
            </w:pPr>
            <w:r w:rsidRPr="00A1524A">
              <w:rPr>
                <w:rFonts w:eastAsia="Times New Roman"/>
              </w:rPr>
              <w:tab/>
            </w:r>
            <w:r w:rsidR="004C061D" w:rsidRPr="00A1524A">
              <w:rPr>
                <w:rFonts w:eastAsia="Times New Roman"/>
              </w:rPr>
              <w:t xml:space="preserve">Light </w:t>
            </w:r>
            <w:r w:rsidR="00BC190F" w:rsidRPr="00A1524A">
              <w:rPr>
                <w:rFonts w:eastAsia="Times New Roman"/>
              </w:rPr>
              <w:t xml:space="preserve">diesel </w:t>
            </w:r>
            <w:r w:rsidR="004C061D" w:rsidRPr="00A1524A">
              <w:rPr>
                <w:rFonts w:eastAsia="Times New Roman"/>
              </w:rPr>
              <w:t>vehicles</w:t>
            </w:r>
          </w:p>
        </w:tc>
        <w:tc>
          <w:tcPr>
            <w:tcW w:w="439" w:type="pct"/>
            <w:shd w:val="clear" w:color="auto" w:fill="auto"/>
            <w:hideMark/>
          </w:tcPr>
          <w:p w:rsidR="004C061D" w:rsidRPr="00A1524A" w:rsidRDefault="004C061D" w:rsidP="000D78EA">
            <w:pPr>
              <w:pStyle w:val="TableText"/>
              <w:rPr>
                <w:rFonts w:eastAsia="Times New Roman"/>
              </w:rPr>
            </w:pPr>
            <w:r w:rsidRPr="00A1524A">
              <w:rPr>
                <w:rFonts w:eastAsia="Times New Roman"/>
              </w:rPr>
              <w:t>litres/km</w:t>
            </w:r>
          </w:p>
        </w:tc>
        <w:tc>
          <w:tcPr>
            <w:tcW w:w="351"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0.11</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0.10</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0.09</w:t>
            </w:r>
          </w:p>
        </w:tc>
        <w:tc>
          <w:tcPr>
            <w:tcW w:w="356"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0.09</w:t>
            </w:r>
          </w:p>
        </w:tc>
      </w:tr>
      <w:tr w:rsidR="00F64FDD" w:rsidRPr="00A1524A" w:rsidTr="00AB1301">
        <w:tc>
          <w:tcPr>
            <w:tcW w:w="1027" w:type="pct"/>
            <w:shd w:val="clear" w:color="auto" w:fill="auto"/>
            <w:hideMark/>
          </w:tcPr>
          <w:p w:rsidR="004C061D" w:rsidRPr="00A1524A" w:rsidRDefault="00C82DCB" w:rsidP="00C82DCB">
            <w:pPr>
              <w:pStyle w:val="TableText"/>
              <w:tabs>
                <w:tab w:val="left" w:pos="238"/>
              </w:tabs>
              <w:rPr>
                <w:rFonts w:eastAsia="Times New Roman"/>
              </w:rPr>
            </w:pPr>
            <w:r w:rsidRPr="00A1524A">
              <w:rPr>
                <w:rFonts w:eastAsia="Times New Roman"/>
              </w:rPr>
              <w:tab/>
            </w:r>
            <w:r w:rsidR="004C061D" w:rsidRPr="00A1524A">
              <w:rPr>
                <w:rFonts w:eastAsia="Times New Roman"/>
              </w:rPr>
              <w:t>Heavy commercial vehicles</w:t>
            </w:r>
          </w:p>
        </w:tc>
        <w:tc>
          <w:tcPr>
            <w:tcW w:w="439" w:type="pct"/>
            <w:shd w:val="clear" w:color="auto" w:fill="auto"/>
            <w:hideMark/>
          </w:tcPr>
          <w:p w:rsidR="004C061D" w:rsidRPr="00A1524A" w:rsidRDefault="004C061D" w:rsidP="000D78EA">
            <w:pPr>
              <w:pStyle w:val="TableText"/>
              <w:rPr>
                <w:rFonts w:eastAsia="Times New Roman"/>
              </w:rPr>
            </w:pPr>
            <w:r w:rsidRPr="00A1524A">
              <w:rPr>
                <w:rFonts w:eastAsia="Times New Roman"/>
              </w:rPr>
              <w:t>litres/km</w:t>
            </w:r>
          </w:p>
        </w:tc>
        <w:tc>
          <w:tcPr>
            <w:tcW w:w="351"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44"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0.33</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0.33</w:t>
            </w:r>
          </w:p>
        </w:tc>
        <w:tc>
          <w:tcPr>
            <w:tcW w:w="359"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0.32</w:t>
            </w:r>
          </w:p>
        </w:tc>
        <w:tc>
          <w:tcPr>
            <w:tcW w:w="356" w:type="pct"/>
            <w:shd w:val="clear" w:color="auto" w:fill="auto"/>
            <w:hideMark/>
          </w:tcPr>
          <w:p w:rsidR="004C061D" w:rsidRPr="00A1524A" w:rsidRDefault="004C061D" w:rsidP="000D78EA">
            <w:pPr>
              <w:pStyle w:val="TableText"/>
              <w:jc w:val="right"/>
              <w:rPr>
                <w:rFonts w:eastAsia="Times New Roman"/>
              </w:rPr>
            </w:pPr>
            <w:r w:rsidRPr="00A1524A">
              <w:rPr>
                <w:rFonts w:eastAsia="Times New Roman"/>
              </w:rPr>
              <w:t>0.31</w:t>
            </w:r>
          </w:p>
        </w:tc>
      </w:tr>
      <w:tr w:rsidR="00F64FDD" w:rsidRPr="00A1524A" w:rsidTr="00AB1301">
        <w:tc>
          <w:tcPr>
            <w:tcW w:w="1027" w:type="pct"/>
            <w:tcBorders>
              <w:bottom w:val="single" w:sz="4" w:space="0" w:color="0070C0"/>
            </w:tcBorders>
            <w:shd w:val="clear" w:color="auto" w:fill="auto"/>
            <w:hideMark/>
          </w:tcPr>
          <w:p w:rsidR="004C061D" w:rsidRPr="00A1524A" w:rsidRDefault="00C82DCB" w:rsidP="00C82DCB">
            <w:pPr>
              <w:pStyle w:val="TableText"/>
              <w:tabs>
                <w:tab w:val="left" w:pos="238"/>
              </w:tabs>
              <w:rPr>
                <w:rFonts w:eastAsia="Times New Roman"/>
              </w:rPr>
            </w:pPr>
            <w:r w:rsidRPr="00A1524A">
              <w:rPr>
                <w:rFonts w:eastAsia="Times New Roman"/>
              </w:rPr>
              <w:tab/>
            </w:r>
            <w:r w:rsidR="004C061D" w:rsidRPr="00A1524A">
              <w:rPr>
                <w:rFonts w:eastAsia="Times New Roman"/>
              </w:rPr>
              <w:t>Buses</w:t>
            </w:r>
          </w:p>
        </w:tc>
        <w:tc>
          <w:tcPr>
            <w:tcW w:w="439" w:type="pct"/>
            <w:tcBorders>
              <w:bottom w:val="single" w:sz="4" w:space="0" w:color="0070C0"/>
            </w:tcBorders>
            <w:shd w:val="clear" w:color="auto" w:fill="auto"/>
            <w:hideMark/>
          </w:tcPr>
          <w:p w:rsidR="004C061D" w:rsidRPr="00A1524A" w:rsidRDefault="004C061D" w:rsidP="000D78EA">
            <w:pPr>
              <w:pStyle w:val="TableText"/>
              <w:rPr>
                <w:rFonts w:eastAsia="Times New Roman"/>
              </w:rPr>
            </w:pPr>
            <w:r w:rsidRPr="00A1524A">
              <w:rPr>
                <w:rFonts w:eastAsia="Times New Roman"/>
              </w:rPr>
              <w:t>litres/km</w:t>
            </w:r>
          </w:p>
        </w:tc>
        <w:tc>
          <w:tcPr>
            <w:tcW w:w="351" w:type="pct"/>
            <w:tcBorders>
              <w:bottom w:val="single" w:sz="4" w:space="0" w:color="0070C0"/>
            </w:tcBorders>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59" w:type="pct"/>
            <w:tcBorders>
              <w:bottom w:val="single" w:sz="4" w:space="0" w:color="0070C0"/>
            </w:tcBorders>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59" w:type="pct"/>
            <w:tcBorders>
              <w:bottom w:val="single" w:sz="4" w:space="0" w:color="0070C0"/>
            </w:tcBorders>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44" w:type="pct"/>
            <w:tcBorders>
              <w:bottom w:val="single" w:sz="4" w:space="0" w:color="0070C0"/>
            </w:tcBorders>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44" w:type="pct"/>
            <w:tcBorders>
              <w:bottom w:val="single" w:sz="4" w:space="0" w:color="0070C0"/>
            </w:tcBorders>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59" w:type="pct"/>
            <w:tcBorders>
              <w:bottom w:val="single" w:sz="4" w:space="0" w:color="0070C0"/>
            </w:tcBorders>
            <w:shd w:val="clear" w:color="auto" w:fill="auto"/>
            <w:hideMark/>
          </w:tcPr>
          <w:p w:rsidR="004C061D" w:rsidRPr="00A1524A" w:rsidRDefault="004C061D" w:rsidP="000D78EA">
            <w:pPr>
              <w:pStyle w:val="TableText"/>
              <w:jc w:val="right"/>
              <w:rPr>
                <w:rFonts w:eastAsia="Times New Roman"/>
              </w:rPr>
            </w:pPr>
            <w:r w:rsidRPr="00A1524A">
              <w:rPr>
                <w:rFonts w:eastAsia="Times New Roman"/>
              </w:rPr>
              <w:t> </w:t>
            </w:r>
          </w:p>
        </w:tc>
        <w:tc>
          <w:tcPr>
            <w:tcW w:w="344" w:type="pct"/>
            <w:tcBorders>
              <w:bottom w:val="single" w:sz="4" w:space="0" w:color="0070C0"/>
            </w:tcBorders>
            <w:shd w:val="clear" w:color="auto" w:fill="auto"/>
            <w:hideMark/>
          </w:tcPr>
          <w:p w:rsidR="004C061D" w:rsidRPr="00A1524A" w:rsidRDefault="004C061D" w:rsidP="000D78EA">
            <w:pPr>
              <w:pStyle w:val="TableText"/>
              <w:jc w:val="right"/>
              <w:rPr>
                <w:rFonts w:eastAsia="Times New Roman"/>
              </w:rPr>
            </w:pPr>
            <w:r w:rsidRPr="00A1524A">
              <w:rPr>
                <w:rFonts w:eastAsia="Times New Roman"/>
              </w:rPr>
              <w:t>0.23</w:t>
            </w:r>
          </w:p>
        </w:tc>
        <w:tc>
          <w:tcPr>
            <w:tcW w:w="359" w:type="pct"/>
            <w:tcBorders>
              <w:bottom w:val="single" w:sz="4" w:space="0" w:color="0070C0"/>
            </w:tcBorders>
            <w:shd w:val="clear" w:color="auto" w:fill="auto"/>
            <w:hideMark/>
          </w:tcPr>
          <w:p w:rsidR="004C061D" w:rsidRPr="00A1524A" w:rsidRDefault="004C061D" w:rsidP="000D78EA">
            <w:pPr>
              <w:pStyle w:val="TableText"/>
              <w:jc w:val="right"/>
              <w:rPr>
                <w:rFonts w:eastAsia="Times New Roman"/>
              </w:rPr>
            </w:pPr>
            <w:r w:rsidRPr="00A1524A">
              <w:rPr>
                <w:rFonts w:eastAsia="Times New Roman"/>
              </w:rPr>
              <w:t>0.23</w:t>
            </w:r>
          </w:p>
        </w:tc>
        <w:tc>
          <w:tcPr>
            <w:tcW w:w="359" w:type="pct"/>
            <w:tcBorders>
              <w:bottom w:val="single" w:sz="4" w:space="0" w:color="0070C0"/>
            </w:tcBorders>
            <w:shd w:val="clear" w:color="auto" w:fill="auto"/>
            <w:hideMark/>
          </w:tcPr>
          <w:p w:rsidR="004C061D" w:rsidRPr="00A1524A" w:rsidRDefault="004C061D" w:rsidP="000D78EA">
            <w:pPr>
              <w:pStyle w:val="TableText"/>
              <w:jc w:val="right"/>
              <w:rPr>
                <w:rFonts w:eastAsia="Times New Roman"/>
              </w:rPr>
            </w:pPr>
            <w:r w:rsidRPr="00A1524A">
              <w:rPr>
                <w:rFonts w:eastAsia="Times New Roman"/>
              </w:rPr>
              <w:t>0.22</w:t>
            </w:r>
          </w:p>
        </w:tc>
        <w:tc>
          <w:tcPr>
            <w:tcW w:w="356" w:type="pct"/>
            <w:tcBorders>
              <w:bottom w:val="single" w:sz="4" w:space="0" w:color="0070C0"/>
            </w:tcBorders>
            <w:shd w:val="clear" w:color="auto" w:fill="auto"/>
            <w:hideMark/>
          </w:tcPr>
          <w:p w:rsidR="004C061D" w:rsidRPr="00A1524A" w:rsidRDefault="004C061D" w:rsidP="000D78EA">
            <w:pPr>
              <w:pStyle w:val="TableText"/>
              <w:jc w:val="right"/>
              <w:rPr>
                <w:rFonts w:eastAsia="Times New Roman"/>
              </w:rPr>
            </w:pPr>
            <w:r w:rsidRPr="00A1524A">
              <w:rPr>
                <w:rFonts w:eastAsia="Times New Roman"/>
              </w:rPr>
              <w:t>0.22</w:t>
            </w:r>
          </w:p>
        </w:tc>
      </w:tr>
    </w:tbl>
    <w:p w:rsidR="00490CD4" w:rsidRPr="00A1524A" w:rsidRDefault="00490CD4" w:rsidP="00E77F30">
      <w:pPr>
        <w:pStyle w:val="Note"/>
        <w:spacing w:before="240"/>
      </w:pPr>
      <w:bookmarkStart w:id="150" w:name="_Toc435712553"/>
      <w:r w:rsidRPr="00A1524A">
        <w:t>* The average exchange rate for the year ending August 2015 was 0.75 NZ$/US$. This differs slightly from what was used in these projections. Fluctuations in the exchange rate are expected and it is assumed that the exchange rate falls from current levels to the long run exchange rate of 0.65 NZ$/US$.</w:t>
      </w:r>
    </w:p>
    <w:p w:rsidR="00490CD4" w:rsidRPr="00A1524A" w:rsidRDefault="00490CD4" w:rsidP="008175C3">
      <w:pPr>
        <w:pStyle w:val="Note"/>
        <w:spacing w:before="0"/>
      </w:pPr>
      <w:r w:rsidRPr="00A1524A">
        <w:lastRenderedPageBreak/>
        <w:t>**The average oil price for the year ending August 2015 was 64 US$/barrel based on the Dubai Crude price. This is a lot lower than what was used in this modelling. However, sensitivity analysis shows that if the oil price stayed persistently low at 90 US$/barrel out to 2030 that this would not have a material impact on emissions. For more information please visit: http://www.mbie.govt.nz/info-services/sectors-industries/energy/energy-data-modelling/modelling/new-zealands-energy-outlook/reference-scenario/documents-image-library/energy-outlook-2011/Energy%20Outlook%202011.pdf. New Zealand’s energy emissions are most sensitive to economic growth rates, and this has been included in the sensitivity analysis.</w:t>
      </w:r>
    </w:p>
    <w:p w:rsidR="00490CD4" w:rsidRPr="00A1524A" w:rsidRDefault="00490CD4" w:rsidP="008175C3">
      <w:pPr>
        <w:pStyle w:val="Note"/>
        <w:spacing w:before="0"/>
      </w:pPr>
      <w:r w:rsidRPr="00A1524A">
        <w:t xml:space="preserve">***Stationary energy participants under the NZ ETS are only required to surrender one NZU for every 2 tonnes of emissions. This policy has been accounted for in the energy emissions modelling. This means an effective price per tonne of </w:t>
      </w:r>
      <w:r w:rsidR="004E1FD0" w:rsidRPr="00A1524A">
        <w:t>CO</w:t>
      </w:r>
      <w:r w:rsidR="004E1FD0" w:rsidRPr="00A1524A">
        <w:rPr>
          <w:vertAlign w:val="subscript"/>
        </w:rPr>
        <w:t>2</w:t>
      </w:r>
      <w:r w:rsidRPr="00A1524A">
        <w:t>-e is half that stated above.</w:t>
      </w:r>
    </w:p>
    <w:p w:rsidR="008A6855" w:rsidRPr="00A1524A" w:rsidRDefault="00FE55F6" w:rsidP="00490CD4">
      <w:pPr>
        <w:spacing w:before="0" w:after="200" w:line="276" w:lineRule="auto"/>
        <w:jc w:val="left"/>
        <w:rPr>
          <w:b/>
          <w:sz w:val="20"/>
        </w:rPr>
      </w:pPr>
      <w:r w:rsidRPr="00A1524A">
        <w:t xml:space="preserve"> </w:t>
      </w:r>
      <w:r w:rsidR="008A6855" w:rsidRPr="00A1524A">
        <w:br w:type="page"/>
      </w:r>
    </w:p>
    <w:p w:rsidR="008A6855" w:rsidRPr="00A1524A" w:rsidRDefault="008A6855" w:rsidP="00C70922">
      <w:pPr>
        <w:pStyle w:val="CTFTableheading"/>
      </w:pPr>
      <w:bookmarkStart w:id="151" w:name="_Toc436132105"/>
      <w:bookmarkStart w:id="152" w:name="_Toc437245817"/>
      <w:r w:rsidRPr="00A1524A">
        <w:lastRenderedPageBreak/>
        <w:t>CTF Table 6:</w:t>
      </w:r>
      <w:r w:rsidR="00D33400" w:rsidRPr="00A1524A">
        <w:t xml:space="preserve"> </w:t>
      </w:r>
      <w:r w:rsidRPr="00A1524A">
        <w:t>Information on updated greenhouse gas projections</w:t>
      </w:r>
      <w:bookmarkEnd w:id="150"/>
      <w:bookmarkEnd w:id="151"/>
      <w:bookmarkEnd w:id="152"/>
    </w:p>
    <w:tbl>
      <w:tblPr>
        <w:tblW w:w="14572" w:type="dxa"/>
        <w:tblInd w:w="91" w:type="dxa"/>
        <w:tblCellMar>
          <w:left w:w="85" w:type="dxa"/>
          <w:right w:w="85" w:type="dxa"/>
        </w:tblCellMar>
        <w:tblLook w:val="04A0" w:firstRow="1" w:lastRow="0" w:firstColumn="1" w:lastColumn="0" w:noHBand="0" w:noVBand="1"/>
      </w:tblPr>
      <w:tblGrid>
        <w:gridCol w:w="1695"/>
        <w:gridCol w:w="860"/>
        <w:gridCol w:w="1093"/>
        <w:gridCol w:w="1093"/>
        <w:gridCol w:w="1093"/>
        <w:gridCol w:w="1093"/>
        <w:gridCol w:w="1093"/>
        <w:gridCol w:w="1093"/>
        <w:gridCol w:w="1090"/>
        <w:gridCol w:w="1093"/>
        <w:gridCol w:w="1093"/>
        <w:gridCol w:w="1093"/>
        <w:gridCol w:w="1090"/>
      </w:tblGrid>
      <w:tr w:rsidR="008A6855" w:rsidRPr="00A1524A" w:rsidTr="00A92AF0">
        <w:trPr>
          <w:tblHeader/>
        </w:trPr>
        <w:tc>
          <w:tcPr>
            <w:tcW w:w="582" w:type="pct"/>
            <w:tcBorders>
              <w:top w:val="single" w:sz="4" w:space="0" w:color="0070C0"/>
            </w:tcBorders>
            <w:shd w:val="clear" w:color="auto" w:fill="0070C0"/>
            <w:noWrap/>
            <w:vAlign w:val="center"/>
            <w:hideMark/>
          </w:tcPr>
          <w:p w:rsidR="008A6855" w:rsidRPr="00A1524A" w:rsidRDefault="008A6855" w:rsidP="008A6855">
            <w:pPr>
              <w:pStyle w:val="TableTextbold"/>
              <w:rPr>
                <w:rFonts w:eastAsia="Times New Roman"/>
              </w:rPr>
            </w:pPr>
          </w:p>
        </w:tc>
        <w:tc>
          <w:tcPr>
            <w:tcW w:w="295" w:type="pct"/>
            <w:tcBorders>
              <w:top w:val="single" w:sz="4" w:space="0" w:color="0070C0"/>
            </w:tcBorders>
            <w:shd w:val="clear" w:color="auto" w:fill="0070C0"/>
            <w:noWrap/>
            <w:vAlign w:val="bottom"/>
            <w:hideMark/>
          </w:tcPr>
          <w:p w:rsidR="008A6855" w:rsidRPr="00A1524A" w:rsidRDefault="008A6855" w:rsidP="008A6855">
            <w:pPr>
              <w:pStyle w:val="TableTextbold"/>
              <w:rPr>
                <w:rFonts w:eastAsia="Times New Roman"/>
              </w:rPr>
            </w:pPr>
          </w:p>
        </w:tc>
        <w:tc>
          <w:tcPr>
            <w:tcW w:w="375" w:type="pct"/>
            <w:tcBorders>
              <w:top w:val="single" w:sz="4" w:space="0" w:color="0070C0"/>
            </w:tcBorders>
            <w:shd w:val="clear" w:color="auto" w:fill="0070C0"/>
            <w:noWrap/>
            <w:vAlign w:val="bottom"/>
            <w:hideMark/>
          </w:tcPr>
          <w:p w:rsidR="008A6855" w:rsidRPr="00A1524A" w:rsidRDefault="008A6855" w:rsidP="008A6855">
            <w:pPr>
              <w:pStyle w:val="TableTextbold"/>
              <w:rPr>
                <w:rFonts w:eastAsia="Times New Roman"/>
              </w:rPr>
            </w:pPr>
          </w:p>
        </w:tc>
        <w:tc>
          <w:tcPr>
            <w:tcW w:w="375" w:type="pct"/>
            <w:tcBorders>
              <w:top w:val="single" w:sz="4" w:space="0" w:color="0070C0"/>
            </w:tcBorders>
            <w:shd w:val="clear" w:color="auto" w:fill="0070C0"/>
            <w:noWrap/>
            <w:vAlign w:val="bottom"/>
            <w:hideMark/>
          </w:tcPr>
          <w:p w:rsidR="008A6855" w:rsidRPr="00A1524A" w:rsidRDefault="008A6855" w:rsidP="008A6855">
            <w:pPr>
              <w:pStyle w:val="TableTextbold"/>
              <w:rPr>
                <w:rFonts w:eastAsia="Times New Roman"/>
              </w:rPr>
            </w:pPr>
          </w:p>
        </w:tc>
        <w:tc>
          <w:tcPr>
            <w:tcW w:w="375" w:type="pct"/>
            <w:tcBorders>
              <w:top w:val="single" w:sz="4" w:space="0" w:color="0070C0"/>
            </w:tcBorders>
            <w:shd w:val="clear" w:color="auto" w:fill="0070C0"/>
            <w:noWrap/>
            <w:vAlign w:val="bottom"/>
            <w:hideMark/>
          </w:tcPr>
          <w:p w:rsidR="008A6855" w:rsidRPr="00A1524A" w:rsidRDefault="008A6855" w:rsidP="008A6855">
            <w:pPr>
              <w:pStyle w:val="TableTextbold"/>
              <w:rPr>
                <w:rFonts w:eastAsia="Times New Roman"/>
              </w:rPr>
            </w:pPr>
          </w:p>
        </w:tc>
        <w:tc>
          <w:tcPr>
            <w:tcW w:w="375" w:type="pct"/>
            <w:tcBorders>
              <w:top w:val="single" w:sz="4" w:space="0" w:color="0070C0"/>
            </w:tcBorders>
            <w:shd w:val="clear" w:color="auto" w:fill="0070C0"/>
            <w:noWrap/>
            <w:vAlign w:val="bottom"/>
            <w:hideMark/>
          </w:tcPr>
          <w:p w:rsidR="008A6855" w:rsidRPr="00A1524A" w:rsidRDefault="008A6855" w:rsidP="008A6855">
            <w:pPr>
              <w:pStyle w:val="TableTextbold"/>
              <w:rPr>
                <w:rFonts w:eastAsia="Times New Roman"/>
              </w:rPr>
            </w:pPr>
          </w:p>
        </w:tc>
        <w:tc>
          <w:tcPr>
            <w:tcW w:w="375" w:type="pct"/>
            <w:tcBorders>
              <w:top w:val="single" w:sz="4" w:space="0" w:color="0070C0"/>
            </w:tcBorders>
            <w:shd w:val="clear" w:color="auto" w:fill="0070C0"/>
            <w:noWrap/>
            <w:vAlign w:val="bottom"/>
            <w:hideMark/>
          </w:tcPr>
          <w:p w:rsidR="008A6855" w:rsidRPr="00A1524A" w:rsidRDefault="008A6855" w:rsidP="008A6855">
            <w:pPr>
              <w:pStyle w:val="TableTextbold"/>
              <w:rPr>
                <w:rFonts w:eastAsia="Times New Roman"/>
              </w:rPr>
            </w:pPr>
          </w:p>
        </w:tc>
        <w:tc>
          <w:tcPr>
            <w:tcW w:w="375" w:type="pct"/>
            <w:tcBorders>
              <w:top w:val="single" w:sz="4" w:space="0" w:color="0070C0"/>
            </w:tcBorders>
            <w:shd w:val="clear" w:color="auto" w:fill="0070C0"/>
            <w:noWrap/>
            <w:vAlign w:val="bottom"/>
            <w:hideMark/>
          </w:tcPr>
          <w:p w:rsidR="008A6855" w:rsidRPr="00A1524A" w:rsidRDefault="008A6855" w:rsidP="008A6855">
            <w:pPr>
              <w:pStyle w:val="TableTextbold"/>
              <w:rPr>
                <w:rFonts w:eastAsia="Times New Roman"/>
              </w:rPr>
            </w:pPr>
          </w:p>
        </w:tc>
        <w:tc>
          <w:tcPr>
            <w:tcW w:w="374" w:type="pct"/>
            <w:tcBorders>
              <w:top w:val="single" w:sz="4" w:space="0" w:color="0070C0"/>
            </w:tcBorders>
            <w:shd w:val="clear" w:color="auto" w:fill="0070C0"/>
            <w:noWrap/>
            <w:vAlign w:val="bottom"/>
            <w:hideMark/>
          </w:tcPr>
          <w:p w:rsidR="008A6855" w:rsidRPr="00A1524A" w:rsidRDefault="008A6855" w:rsidP="008A6855">
            <w:pPr>
              <w:pStyle w:val="TableTextbold"/>
              <w:rPr>
                <w:rFonts w:eastAsia="Times New Roman"/>
              </w:rPr>
            </w:pPr>
          </w:p>
        </w:tc>
        <w:tc>
          <w:tcPr>
            <w:tcW w:w="1499" w:type="pct"/>
            <w:gridSpan w:val="4"/>
            <w:shd w:val="clear" w:color="000000" w:fill="0070C0"/>
            <w:vAlign w:val="center"/>
            <w:hideMark/>
          </w:tcPr>
          <w:p w:rsidR="008A6855" w:rsidRPr="00A1524A" w:rsidRDefault="00925C18" w:rsidP="00925C18">
            <w:pPr>
              <w:pStyle w:val="TableTextbold"/>
              <w:spacing w:after="0"/>
              <w:jc w:val="center"/>
              <w:rPr>
                <w:rFonts w:eastAsia="Times New Roman"/>
                <w:color w:val="FFFFFF" w:themeColor="background1"/>
              </w:rPr>
            </w:pPr>
            <w:r w:rsidRPr="00A1524A">
              <w:rPr>
                <w:rFonts w:eastAsia="Times New Roman"/>
                <w:color w:val="FFFFFF" w:themeColor="background1"/>
              </w:rPr>
              <w:t>GHG emission projections –</w:t>
            </w:r>
            <w:r w:rsidR="008A6855" w:rsidRPr="00A1524A">
              <w:rPr>
                <w:rFonts w:eastAsia="Times New Roman"/>
                <w:color w:val="FFFFFF" w:themeColor="background1"/>
              </w:rPr>
              <w:t xml:space="preserve"> Scenarios</w:t>
            </w:r>
          </w:p>
        </w:tc>
      </w:tr>
      <w:tr w:rsidR="008A6855" w:rsidRPr="00A1524A" w:rsidTr="00143292">
        <w:trPr>
          <w:tblHeader/>
        </w:trPr>
        <w:tc>
          <w:tcPr>
            <w:tcW w:w="582" w:type="pct"/>
            <w:shd w:val="clear" w:color="auto" w:fill="0070C0"/>
            <w:noWrap/>
            <w:vAlign w:val="bottom"/>
            <w:hideMark/>
          </w:tcPr>
          <w:p w:rsidR="008A6855" w:rsidRPr="00A1524A" w:rsidRDefault="008A6855" w:rsidP="00726247">
            <w:pPr>
              <w:pStyle w:val="TableTextbold"/>
              <w:spacing w:after="0"/>
              <w:rPr>
                <w:rFonts w:eastAsia="Times New Roman"/>
                <w:color w:val="FFFFFF" w:themeColor="background1"/>
              </w:rPr>
            </w:pPr>
          </w:p>
        </w:tc>
        <w:tc>
          <w:tcPr>
            <w:tcW w:w="295" w:type="pct"/>
            <w:shd w:val="clear" w:color="auto" w:fill="0070C0"/>
            <w:noWrap/>
            <w:vAlign w:val="bottom"/>
            <w:hideMark/>
          </w:tcPr>
          <w:p w:rsidR="008A6855" w:rsidRPr="00A1524A" w:rsidRDefault="008A6855" w:rsidP="00726247">
            <w:pPr>
              <w:pStyle w:val="TableTextbold"/>
              <w:spacing w:after="0"/>
              <w:rPr>
                <w:rFonts w:eastAsia="Times New Roman"/>
                <w:color w:val="FFFFFF" w:themeColor="background1"/>
              </w:rPr>
            </w:pPr>
          </w:p>
        </w:tc>
        <w:tc>
          <w:tcPr>
            <w:tcW w:w="2624" w:type="pct"/>
            <w:gridSpan w:val="7"/>
            <w:shd w:val="clear" w:color="auto" w:fill="0070C0"/>
            <w:vAlign w:val="center"/>
            <w:hideMark/>
          </w:tcPr>
          <w:p w:rsidR="008A6855" w:rsidRPr="00A1524A" w:rsidRDefault="008A6855" w:rsidP="00726247">
            <w:pPr>
              <w:pStyle w:val="TableTextbold"/>
              <w:spacing w:after="0"/>
              <w:jc w:val="center"/>
              <w:rPr>
                <w:rFonts w:eastAsia="Times New Roman"/>
                <w:color w:val="FFFFFF" w:themeColor="background1"/>
              </w:rPr>
            </w:pPr>
            <w:r w:rsidRPr="00A1524A">
              <w:rPr>
                <w:rFonts w:eastAsia="Times New Roman"/>
                <w:color w:val="FFFFFF" w:themeColor="background1"/>
              </w:rPr>
              <w:t>GHG emissions and removals</w:t>
            </w:r>
          </w:p>
        </w:tc>
        <w:tc>
          <w:tcPr>
            <w:tcW w:w="750" w:type="pct"/>
            <w:gridSpan w:val="2"/>
            <w:shd w:val="clear" w:color="auto" w:fill="0070C0"/>
            <w:vAlign w:val="center"/>
            <w:hideMark/>
          </w:tcPr>
          <w:p w:rsidR="008A6855" w:rsidRPr="00A1524A" w:rsidRDefault="008A6855" w:rsidP="00726247">
            <w:pPr>
              <w:pStyle w:val="TableTextbold"/>
              <w:spacing w:after="0"/>
              <w:jc w:val="center"/>
              <w:rPr>
                <w:rFonts w:eastAsia="Times New Roman"/>
                <w:color w:val="FFFFFF" w:themeColor="background1"/>
              </w:rPr>
            </w:pPr>
            <w:r w:rsidRPr="00A1524A">
              <w:rPr>
                <w:rFonts w:eastAsia="Times New Roman"/>
                <w:color w:val="FFFFFF" w:themeColor="background1"/>
              </w:rPr>
              <w:t>With measures</w:t>
            </w:r>
          </w:p>
        </w:tc>
        <w:tc>
          <w:tcPr>
            <w:tcW w:w="749" w:type="pct"/>
            <w:gridSpan w:val="2"/>
            <w:shd w:val="clear" w:color="auto" w:fill="0070C0"/>
            <w:vAlign w:val="center"/>
            <w:hideMark/>
          </w:tcPr>
          <w:p w:rsidR="008A6855" w:rsidRPr="00A1524A" w:rsidRDefault="008A6855" w:rsidP="00726247">
            <w:pPr>
              <w:pStyle w:val="TableTextbold"/>
              <w:spacing w:after="0"/>
              <w:jc w:val="center"/>
              <w:rPr>
                <w:rFonts w:eastAsia="Times New Roman"/>
                <w:color w:val="FFFFFF" w:themeColor="background1"/>
              </w:rPr>
            </w:pPr>
            <w:r w:rsidRPr="00A1524A">
              <w:rPr>
                <w:rFonts w:eastAsia="Times New Roman"/>
                <w:color w:val="FFFFFF" w:themeColor="background1"/>
              </w:rPr>
              <w:t>Without measures</w:t>
            </w:r>
          </w:p>
        </w:tc>
      </w:tr>
      <w:tr w:rsidR="008A6855" w:rsidRPr="00A1524A" w:rsidTr="00726247">
        <w:trPr>
          <w:tblHeader/>
        </w:trPr>
        <w:tc>
          <w:tcPr>
            <w:tcW w:w="582" w:type="pct"/>
            <w:tcBorders>
              <w:bottom w:val="single" w:sz="4" w:space="0" w:color="0070C0"/>
            </w:tcBorders>
            <w:shd w:val="clear" w:color="auto" w:fill="0070C0"/>
            <w:vAlign w:val="bottom"/>
            <w:hideMark/>
          </w:tcPr>
          <w:p w:rsidR="008A6855" w:rsidRPr="00A1524A" w:rsidRDefault="008A6855" w:rsidP="00F56F70">
            <w:pPr>
              <w:pStyle w:val="TableTextbold"/>
              <w:spacing w:before="0"/>
              <w:rPr>
                <w:rFonts w:eastAsia="Times New Roman"/>
                <w:color w:val="FFFFFF" w:themeColor="background1"/>
              </w:rPr>
            </w:pPr>
            <w:r w:rsidRPr="00A1524A">
              <w:rPr>
                <w:rFonts w:eastAsia="Times New Roman"/>
                <w:color w:val="FFFFFF" w:themeColor="background1"/>
              </w:rPr>
              <w:t>GHG emissions projections</w:t>
            </w:r>
          </w:p>
        </w:tc>
        <w:tc>
          <w:tcPr>
            <w:tcW w:w="295" w:type="pct"/>
            <w:tcBorders>
              <w:bottom w:val="single" w:sz="4" w:space="0" w:color="0070C0"/>
            </w:tcBorders>
            <w:shd w:val="clear" w:color="auto" w:fill="0070C0"/>
            <w:vAlign w:val="bottom"/>
            <w:hideMark/>
          </w:tcPr>
          <w:p w:rsidR="008A6855" w:rsidRPr="00A1524A" w:rsidRDefault="008A6855" w:rsidP="00F56F70">
            <w:pPr>
              <w:pStyle w:val="TableTextbold"/>
              <w:spacing w:before="0"/>
              <w:jc w:val="center"/>
              <w:rPr>
                <w:rFonts w:eastAsia="Times New Roman"/>
                <w:color w:val="FFFFFF" w:themeColor="background1"/>
              </w:rPr>
            </w:pPr>
            <w:r w:rsidRPr="00A1524A">
              <w:rPr>
                <w:rFonts w:eastAsia="Times New Roman"/>
                <w:color w:val="FFFFFF" w:themeColor="background1"/>
              </w:rPr>
              <w:t>Unit</w:t>
            </w:r>
          </w:p>
        </w:tc>
        <w:tc>
          <w:tcPr>
            <w:tcW w:w="375" w:type="pct"/>
            <w:tcBorders>
              <w:bottom w:val="single" w:sz="4" w:space="0" w:color="0070C0"/>
            </w:tcBorders>
            <w:shd w:val="clear" w:color="auto" w:fill="0070C0"/>
            <w:vAlign w:val="bottom"/>
            <w:hideMark/>
          </w:tcPr>
          <w:p w:rsidR="008A6855" w:rsidRPr="00A1524A" w:rsidRDefault="008A6855" w:rsidP="00F56F70">
            <w:pPr>
              <w:pStyle w:val="TableTextbold"/>
              <w:spacing w:before="0"/>
              <w:jc w:val="center"/>
              <w:rPr>
                <w:rFonts w:eastAsia="Times New Roman"/>
                <w:color w:val="FFFFFF" w:themeColor="background1"/>
              </w:rPr>
            </w:pPr>
            <w:r w:rsidRPr="00A1524A">
              <w:rPr>
                <w:rFonts w:eastAsia="Times New Roman"/>
                <w:color w:val="FFFFFF" w:themeColor="background1"/>
              </w:rPr>
              <w:t>Base year (1990)</w:t>
            </w:r>
          </w:p>
        </w:tc>
        <w:tc>
          <w:tcPr>
            <w:tcW w:w="375" w:type="pct"/>
            <w:tcBorders>
              <w:bottom w:val="single" w:sz="4" w:space="0" w:color="0070C0"/>
            </w:tcBorders>
            <w:shd w:val="clear" w:color="auto" w:fill="0070C0"/>
            <w:vAlign w:val="bottom"/>
            <w:hideMark/>
          </w:tcPr>
          <w:p w:rsidR="008A6855" w:rsidRPr="00A1524A" w:rsidRDefault="008A6855" w:rsidP="00F56F70">
            <w:pPr>
              <w:pStyle w:val="TableTextbold"/>
              <w:spacing w:before="0"/>
              <w:jc w:val="center"/>
              <w:rPr>
                <w:rFonts w:eastAsia="Times New Roman"/>
                <w:color w:val="FFFFFF" w:themeColor="background1"/>
              </w:rPr>
            </w:pPr>
            <w:r w:rsidRPr="00A1524A">
              <w:rPr>
                <w:rFonts w:eastAsia="Times New Roman"/>
                <w:color w:val="FFFFFF" w:themeColor="background1"/>
              </w:rPr>
              <w:t>1990</w:t>
            </w:r>
          </w:p>
        </w:tc>
        <w:tc>
          <w:tcPr>
            <w:tcW w:w="375" w:type="pct"/>
            <w:tcBorders>
              <w:bottom w:val="single" w:sz="4" w:space="0" w:color="0070C0"/>
            </w:tcBorders>
            <w:shd w:val="clear" w:color="auto" w:fill="0070C0"/>
            <w:vAlign w:val="bottom"/>
            <w:hideMark/>
          </w:tcPr>
          <w:p w:rsidR="008A6855" w:rsidRPr="00A1524A" w:rsidRDefault="008A6855" w:rsidP="00F56F70">
            <w:pPr>
              <w:pStyle w:val="TableTextbold"/>
              <w:spacing w:before="0"/>
              <w:jc w:val="center"/>
              <w:rPr>
                <w:rFonts w:eastAsia="Times New Roman"/>
                <w:color w:val="FFFFFF" w:themeColor="background1"/>
              </w:rPr>
            </w:pPr>
            <w:r w:rsidRPr="00A1524A">
              <w:rPr>
                <w:rFonts w:eastAsia="Times New Roman"/>
                <w:color w:val="FFFFFF" w:themeColor="background1"/>
              </w:rPr>
              <w:t>1995</w:t>
            </w:r>
          </w:p>
        </w:tc>
        <w:tc>
          <w:tcPr>
            <w:tcW w:w="375" w:type="pct"/>
            <w:tcBorders>
              <w:bottom w:val="single" w:sz="4" w:space="0" w:color="0070C0"/>
            </w:tcBorders>
            <w:shd w:val="clear" w:color="auto" w:fill="0070C0"/>
            <w:vAlign w:val="bottom"/>
            <w:hideMark/>
          </w:tcPr>
          <w:p w:rsidR="008A6855" w:rsidRPr="00A1524A" w:rsidRDefault="008A6855" w:rsidP="00F56F70">
            <w:pPr>
              <w:pStyle w:val="TableTextbold"/>
              <w:spacing w:before="0"/>
              <w:jc w:val="center"/>
              <w:rPr>
                <w:rFonts w:eastAsia="Times New Roman"/>
                <w:color w:val="FFFFFF" w:themeColor="background1"/>
              </w:rPr>
            </w:pPr>
            <w:r w:rsidRPr="00A1524A">
              <w:rPr>
                <w:rFonts w:eastAsia="Times New Roman"/>
                <w:color w:val="FFFFFF" w:themeColor="background1"/>
              </w:rPr>
              <w:t>2000</w:t>
            </w:r>
          </w:p>
        </w:tc>
        <w:tc>
          <w:tcPr>
            <w:tcW w:w="375" w:type="pct"/>
            <w:tcBorders>
              <w:bottom w:val="single" w:sz="4" w:space="0" w:color="0070C0"/>
            </w:tcBorders>
            <w:shd w:val="clear" w:color="auto" w:fill="0070C0"/>
            <w:vAlign w:val="bottom"/>
            <w:hideMark/>
          </w:tcPr>
          <w:p w:rsidR="008A6855" w:rsidRPr="00A1524A" w:rsidRDefault="008A6855" w:rsidP="00F56F70">
            <w:pPr>
              <w:pStyle w:val="TableTextbold"/>
              <w:spacing w:before="0"/>
              <w:jc w:val="center"/>
              <w:rPr>
                <w:rFonts w:eastAsia="Times New Roman"/>
                <w:color w:val="FFFFFF" w:themeColor="background1"/>
              </w:rPr>
            </w:pPr>
            <w:r w:rsidRPr="00A1524A">
              <w:rPr>
                <w:rFonts w:eastAsia="Times New Roman"/>
                <w:color w:val="FFFFFF" w:themeColor="background1"/>
              </w:rPr>
              <w:t>2005</w:t>
            </w:r>
          </w:p>
        </w:tc>
        <w:tc>
          <w:tcPr>
            <w:tcW w:w="375" w:type="pct"/>
            <w:tcBorders>
              <w:bottom w:val="single" w:sz="4" w:space="0" w:color="0070C0"/>
            </w:tcBorders>
            <w:shd w:val="clear" w:color="auto" w:fill="0070C0"/>
            <w:vAlign w:val="bottom"/>
            <w:hideMark/>
          </w:tcPr>
          <w:p w:rsidR="008A6855" w:rsidRPr="00A1524A" w:rsidRDefault="008A6855" w:rsidP="00F56F70">
            <w:pPr>
              <w:pStyle w:val="TableTextbold"/>
              <w:spacing w:before="0"/>
              <w:jc w:val="center"/>
              <w:rPr>
                <w:rFonts w:eastAsia="Times New Roman"/>
                <w:color w:val="FFFFFF" w:themeColor="background1"/>
              </w:rPr>
            </w:pPr>
            <w:r w:rsidRPr="00A1524A">
              <w:rPr>
                <w:rFonts w:eastAsia="Times New Roman"/>
                <w:color w:val="FFFFFF" w:themeColor="background1"/>
              </w:rPr>
              <w:t>2010</w:t>
            </w:r>
          </w:p>
        </w:tc>
        <w:tc>
          <w:tcPr>
            <w:tcW w:w="374" w:type="pct"/>
            <w:tcBorders>
              <w:bottom w:val="single" w:sz="4" w:space="0" w:color="0070C0"/>
            </w:tcBorders>
            <w:shd w:val="clear" w:color="auto" w:fill="0070C0"/>
            <w:vAlign w:val="bottom"/>
            <w:hideMark/>
          </w:tcPr>
          <w:p w:rsidR="008A6855" w:rsidRPr="00A1524A" w:rsidRDefault="008A6855" w:rsidP="00F56F70">
            <w:pPr>
              <w:pStyle w:val="TableTextbold"/>
              <w:spacing w:before="0"/>
              <w:jc w:val="center"/>
              <w:rPr>
                <w:rFonts w:eastAsia="Times New Roman"/>
                <w:color w:val="FFFFFF" w:themeColor="background1"/>
              </w:rPr>
            </w:pPr>
            <w:r w:rsidRPr="00A1524A">
              <w:rPr>
                <w:rFonts w:eastAsia="Times New Roman"/>
                <w:color w:val="FFFFFF" w:themeColor="background1"/>
              </w:rPr>
              <w:t>2013</w:t>
            </w:r>
          </w:p>
        </w:tc>
        <w:tc>
          <w:tcPr>
            <w:tcW w:w="375" w:type="pct"/>
            <w:tcBorders>
              <w:bottom w:val="single" w:sz="4" w:space="0" w:color="0070C0"/>
            </w:tcBorders>
            <w:shd w:val="clear" w:color="auto" w:fill="0070C0"/>
            <w:vAlign w:val="bottom"/>
            <w:hideMark/>
          </w:tcPr>
          <w:p w:rsidR="008A6855" w:rsidRPr="00A1524A" w:rsidRDefault="008A6855" w:rsidP="00F56F70">
            <w:pPr>
              <w:pStyle w:val="TableTextbold"/>
              <w:spacing w:before="0"/>
              <w:jc w:val="center"/>
              <w:rPr>
                <w:rFonts w:eastAsia="Times New Roman"/>
                <w:color w:val="FFFFFF" w:themeColor="background1"/>
              </w:rPr>
            </w:pPr>
            <w:r w:rsidRPr="00A1524A">
              <w:rPr>
                <w:rFonts w:eastAsia="Times New Roman"/>
                <w:color w:val="FFFFFF" w:themeColor="background1"/>
              </w:rPr>
              <w:t>2020</w:t>
            </w:r>
          </w:p>
        </w:tc>
        <w:tc>
          <w:tcPr>
            <w:tcW w:w="375" w:type="pct"/>
            <w:tcBorders>
              <w:bottom w:val="single" w:sz="4" w:space="0" w:color="0070C0"/>
            </w:tcBorders>
            <w:shd w:val="clear" w:color="auto" w:fill="0070C0"/>
            <w:vAlign w:val="bottom"/>
            <w:hideMark/>
          </w:tcPr>
          <w:p w:rsidR="008A6855" w:rsidRPr="00A1524A" w:rsidRDefault="008A6855" w:rsidP="00F56F70">
            <w:pPr>
              <w:pStyle w:val="TableTextbold"/>
              <w:spacing w:before="0"/>
              <w:jc w:val="center"/>
              <w:rPr>
                <w:rFonts w:eastAsia="Times New Roman"/>
                <w:color w:val="FFFFFF" w:themeColor="background1"/>
              </w:rPr>
            </w:pPr>
            <w:r w:rsidRPr="00A1524A">
              <w:rPr>
                <w:rFonts w:eastAsia="Times New Roman"/>
                <w:color w:val="FFFFFF" w:themeColor="background1"/>
              </w:rPr>
              <w:t>2030</w:t>
            </w:r>
          </w:p>
        </w:tc>
        <w:tc>
          <w:tcPr>
            <w:tcW w:w="375" w:type="pct"/>
            <w:tcBorders>
              <w:bottom w:val="single" w:sz="4" w:space="0" w:color="0070C0"/>
            </w:tcBorders>
            <w:shd w:val="clear" w:color="auto" w:fill="0070C0"/>
            <w:vAlign w:val="bottom"/>
            <w:hideMark/>
          </w:tcPr>
          <w:p w:rsidR="008A6855" w:rsidRPr="00A1524A" w:rsidRDefault="008A6855" w:rsidP="00F56F70">
            <w:pPr>
              <w:pStyle w:val="TableTextbold"/>
              <w:spacing w:before="0"/>
              <w:jc w:val="center"/>
              <w:rPr>
                <w:rFonts w:eastAsia="Times New Roman"/>
                <w:color w:val="FFFFFF" w:themeColor="background1"/>
              </w:rPr>
            </w:pPr>
            <w:r w:rsidRPr="00A1524A">
              <w:rPr>
                <w:rFonts w:eastAsia="Times New Roman"/>
                <w:color w:val="FFFFFF" w:themeColor="background1"/>
              </w:rPr>
              <w:t>2020</w:t>
            </w:r>
          </w:p>
        </w:tc>
        <w:tc>
          <w:tcPr>
            <w:tcW w:w="374" w:type="pct"/>
            <w:tcBorders>
              <w:bottom w:val="single" w:sz="4" w:space="0" w:color="0070C0"/>
            </w:tcBorders>
            <w:shd w:val="clear" w:color="auto" w:fill="0070C0"/>
            <w:vAlign w:val="bottom"/>
            <w:hideMark/>
          </w:tcPr>
          <w:p w:rsidR="008A6855" w:rsidRPr="00A1524A" w:rsidRDefault="008A6855" w:rsidP="00F56F70">
            <w:pPr>
              <w:pStyle w:val="TableTextbold"/>
              <w:spacing w:before="0"/>
              <w:jc w:val="center"/>
              <w:rPr>
                <w:rFonts w:eastAsia="Times New Roman"/>
                <w:color w:val="FFFFFF" w:themeColor="background1"/>
              </w:rPr>
            </w:pPr>
            <w:r w:rsidRPr="00A1524A">
              <w:rPr>
                <w:rFonts w:eastAsia="Times New Roman"/>
                <w:color w:val="FFFFFF" w:themeColor="background1"/>
              </w:rPr>
              <w:t>2030</w:t>
            </w:r>
          </w:p>
        </w:tc>
      </w:tr>
      <w:tr w:rsidR="008A6855" w:rsidRPr="00A1524A" w:rsidTr="00143292">
        <w:tc>
          <w:tcPr>
            <w:tcW w:w="582" w:type="pct"/>
            <w:tcBorders>
              <w:top w:val="single" w:sz="4" w:space="0" w:color="0070C0"/>
            </w:tcBorders>
            <w:shd w:val="clear" w:color="000000" w:fill="E6F1F9"/>
            <w:hideMark/>
          </w:tcPr>
          <w:p w:rsidR="008A6855" w:rsidRPr="00A1524A" w:rsidRDefault="008A6855" w:rsidP="008A6855">
            <w:pPr>
              <w:pStyle w:val="TableTextbold"/>
              <w:rPr>
                <w:rFonts w:eastAsia="Times New Roman"/>
                <w:bCs/>
              </w:rPr>
            </w:pPr>
            <w:r w:rsidRPr="00A1524A">
              <w:rPr>
                <w:rFonts w:eastAsia="Times New Roman"/>
              </w:rPr>
              <w:t>Sector</w:t>
            </w:r>
          </w:p>
        </w:tc>
        <w:tc>
          <w:tcPr>
            <w:tcW w:w="295" w:type="pct"/>
            <w:tcBorders>
              <w:top w:val="single" w:sz="4" w:space="0" w:color="0070C0"/>
            </w:tcBorders>
            <w:shd w:val="clear" w:color="000000" w:fill="E6F1F9"/>
            <w:vAlign w:val="bottom"/>
            <w:hideMark/>
          </w:tcPr>
          <w:p w:rsidR="008A6855" w:rsidRPr="00A1524A" w:rsidRDefault="008A6855" w:rsidP="008A6855">
            <w:pPr>
              <w:pStyle w:val="TableTextbold"/>
              <w:rPr>
                <w:rFonts w:eastAsia="Times New Roman"/>
              </w:rPr>
            </w:pPr>
            <w:r w:rsidRPr="00A1524A">
              <w:rPr>
                <w:rFonts w:eastAsia="Times New Roman"/>
              </w:rPr>
              <w:t> </w:t>
            </w:r>
          </w:p>
        </w:tc>
        <w:tc>
          <w:tcPr>
            <w:tcW w:w="375" w:type="pct"/>
            <w:tcBorders>
              <w:top w:val="single" w:sz="4" w:space="0" w:color="0070C0"/>
            </w:tcBorders>
            <w:shd w:val="clear" w:color="000000" w:fill="E6F1F9"/>
            <w:vAlign w:val="bottom"/>
            <w:hideMark/>
          </w:tcPr>
          <w:p w:rsidR="008A6855" w:rsidRPr="00A1524A" w:rsidRDefault="008A6855" w:rsidP="008A6855">
            <w:pPr>
              <w:pStyle w:val="TableTextbold"/>
              <w:rPr>
                <w:rFonts w:eastAsia="Times New Roman"/>
              </w:rPr>
            </w:pPr>
            <w:r w:rsidRPr="00A1524A">
              <w:rPr>
                <w:rFonts w:eastAsia="Times New Roman"/>
              </w:rPr>
              <w:t> </w:t>
            </w:r>
          </w:p>
        </w:tc>
        <w:tc>
          <w:tcPr>
            <w:tcW w:w="375" w:type="pct"/>
            <w:tcBorders>
              <w:top w:val="single" w:sz="4" w:space="0" w:color="0070C0"/>
            </w:tcBorders>
            <w:shd w:val="clear" w:color="000000" w:fill="E6F1F9"/>
            <w:vAlign w:val="bottom"/>
            <w:hideMark/>
          </w:tcPr>
          <w:p w:rsidR="008A6855" w:rsidRPr="00A1524A" w:rsidRDefault="008A6855" w:rsidP="008A6855">
            <w:pPr>
              <w:pStyle w:val="TableTextbold"/>
              <w:rPr>
                <w:rFonts w:eastAsia="Times New Roman"/>
              </w:rPr>
            </w:pPr>
            <w:r w:rsidRPr="00A1524A">
              <w:rPr>
                <w:rFonts w:eastAsia="Times New Roman"/>
              </w:rPr>
              <w:t> </w:t>
            </w:r>
          </w:p>
        </w:tc>
        <w:tc>
          <w:tcPr>
            <w:tcW w:w="375" w:type="pct"/>
            <w:tcBorders>
              <w:top w:val="single" w:sz="4" w:space="0" w:color="0070C0"/>
            </w:tcBorders>
            <w:shd w:val="clear" w:color="000000" w:fill="E6F1F9"/>
            <w:vAlign w:val="bottom"/>
            <w:hideMark/>
          </w:tcPr>
          <w:p w:rsidR="008A6855" w:rsidRPr="00A1524A" w:rsidRDefault="008A6855" w:rsidP="008A6855">
            <w:pPr>
              <w:pStyle w:val="TableTextbold"/>
              <w:rPr>
                <w:rFonts w:eastAsia="Times New Roman"/>
              </w:rPr>
            </w:pPr>
            <w:r w:rsidRPr="00A1524A">
              <w:rPr>
                <w:rFonts w:eastAsia="Times New Roman"/>
              </w:rPr>
              <w:t> </w:t>
            </w:r>
          </w:p>
        </w:tc>
        <w:tc>
          <w:tcPr>
            <w:tcW w:w="375" w:type="pct"/>
            <w:tcBorders>
              <w:top w:val="single" w:sz="4" w:space="0" w:color="0070C0"/>
            </w:tcBorders>
            <w:shd w:val="clear" w:color="000000" w:fill="E6F1F9"/>
            <w:vAlign w:val="bottom"/>
            <w:hideMark/>
          </w:tcPr>
          <w:p w:rsidR="008A6855" w:rsidRPr="00A1524A" w:rsidRDefault="008A6855" w:rsidP="008A6855">
            <w:pPr>
              <w:pStyle w:val="TableTextbold"/>
              <w:rPr>
                <w:rFonts w:eastAsia="Times New Roman"/>
              </w:rPr>
            </w:pPr>
            <w:r w:rsidRPr="00A1524A">
              <w:rPr>
                <w:rFonts w:eastAsia="Times New Roman"/>
              </w:rPr>
              <w:t> </w:t>
            </w:r>
          </w:p>
        </w:tc>
        <w:tc>
          <w:tcPr>
            <w:tcW w:w="375" w:type="pct"/>
            <w:tcBorders>
              <w:top w:val="single" w:sz="4" w:space="0" w:color="0070C0"/>
            </w:tcBorders>
            <w:shd w:val="clear" w:color="000000" w:fill="E6F1F9"/>
            <w:vAlign w:val="bottom"/>
            <w:hideMark/>
          </w:tcPr>
          <w:p w:rsidR="008A6855" w:rsidRPr="00A1524A" w:rsidRDefault="008A6855" w:rsidP="008A6855">
            <w:pPr>
              <w:pStyle w:val="TableTextbold"/>
              <w:rPr>
                <w:rFonts w:eastAsia="Times New Roman"/>
              </w:rPr>
            </w:pPr>
            <w:r w:rsidRPr="00A1524A">
              <w:rPr>
                <w:rFonts w:eastAsia="Times New Roman"/>
              </w:rPr>
              <w:t> </w:t>
            </w:r>
          </w:p>
        </w:tc>
        <w:tc>
          <w:tcPr>
            <w:tcW w:w="375" w:type="pct"/>
            <w:tcBorders>
              <w:top w:val="single" w:sz="4" w:space="0" w:color="0070C0"/>
            </w:tcBorders>
            <w:shd w:val="clear" w:color="000000" w:fill="E6F1F9"/>
            <w:vAlign w:val="bottom"/>
            <w:hideMark/>
          </w:tcPr>
          <w:p w:rsidR="008A6855" w:rsidRPr="00A1524A" w:rsidRDefault="008A6855" w:rsidP="008A6855">
            <w:pPr>
              <w:pStyle w:val="TableTextbold"/>
              <w:rPr>
                <w:rFonts w:eastAsia="Times New Roman"/>
              </w:rPr>
            </w:pPr>
            <w:r w:rsidRPr="00A1524A">
              <w:rPr>
                <w:rFonts w:eastAsia="Times New Roman"/>
              </w:rPr>
              <w:t> </w:t>
            </w:r>
          </w:p>
        </w:tc>
        <w:tc>
          <w:tcPr>
            <w:tcW w:w="374" w:type="pct"/>
            <w:tcBorders>
              <w:top w:val="single" w:sz="4" w:space="0" w:color="0070C0"/>
            </w:tcBorders>
            <w:shd w:val="clear" w:color="000000" w:fill="E6F1F9"/>
            <w:vAlign w:val="bottom"/>
            <w:hideMark/>
          </w:tcPr>
          <w:p w:rsidR="008A6855" w:rsidRPr="00A1524A" w:rsidRDefault="008A6855" w:rsidP="008A6855">
            <w:pPr>
              <w:pStyle w:val="TableTextbold"/>
              <w:rPr>
                <w:rFonts w:eastAsia="Times New Roman"/>
              </w:rPr>
            </w:pPr>
            <w:r w:rsidRPr="00A1524A">
              <w:rPr>
                <w:rFonts w:eastAsia="Times New Roman"/>
              </w:rPr>
              <w:t> </w:t>
            </w:r>
          </w:p>
        </w:tc>
        <w:tc>
          <w:tcPr>
            <w:tcW w:w="375" w:type="pct"/>
            <w:tcBorders>
              <w:top w:val="single" w:sz="4" w:space="0" w:color="0070C0"/>
            </w:tcBorders>
            <w:shd w:val="clear" w:color="000000" w:fill="E6F1F9"/>
            <w:vAlign w:val="bottom"/>
            <w:hideMark/>
          </w:tcPr>
          <w:p w:rsidR="008A6855" w:rsidRPr="00A1524A" w:rsidRDefault="008A6855" w:rsidP="008A6855">
            <w:pPr>
              <w:pStyle w:val="TableTextbold"/>
              <w:rPr>
                <w:rFonts w:eastAsia="Times New Roman"/>
              </w:rPr>
            </w:pPr>
            <w:r w:rsidRPr="00A1524A">
              <w:rPr>
                <w:rFonts w:eastAsia="Times New Roman"/>
              </w:rPr>
              <w:t> </w:t>
            </w:r>
          </w:p>
        </w:tc>
        <w:tc>
          <w:tcPr>
            <w:tcW w:w="375" w:type="pct"/>
            <w:tcBorders>
              <w:top w:val="single" w:sz="4" w:space="0" w:color="0070C0"/>
            </w:tcBorders>
            <w:shd w:val="clear" w:color="000000" w:fill="E6F1F9"/>
            <w:vAlign w:val="bottom"/>
            <w:hideMark/>
          </w:tcPr>
          <w:p w:rsidR="008A6855" w:rsidRPr="00A1524A" w:rsidRDefault="008A6855" w:rsidP="008A6855">
            <w:pPr>
              <w:pStyle w:val="TableTextbold"/>
              <w:rPr>
                <w:rFonts w:eastAsia="Times New Roman"/>
              </w:rPr>
            </w:pPr>
            <w:r w:rsidRPr="00A1524A">
              <w:rPr>
                <w:rFonts w:eastAsia="Times New Roman"/>
              </w:rPr>
              <w:t> </w:t>
            </w:r>
          </w:p>
        </w:tc>
        <w:tc>
          <w:tcPr>
            <w:tcW w:w="375" w:type="pct"/>
            <w:tcBorders>
              <w:top w:val="single" w:sz="4" w:space="0" w:color="0070C0"/>
            </w:tcBorders>
            <w:shd w:val="clear" w:color="000000" w:fill="E6F1F9"/>
            <w:vAlign w:val="bottom"/>
            <w:hideMark/>
          </w:tcPr>
          <w:p w:rsidR="008A6855" w:rsidRPr="00A1524A" w:rsidRDefault="008A6855" w:rsidP="008A6855">
            <w:pPr>
              <w:pStyle w:val="TableTextbold"/>
              <w:rPr>
                <w:rFonts w:eastAsia="Times New Roman"/>
              </w:rPr>
            </w:pPr>
            <w:r w:rsidRPr="00A1524A">
              <w:rPr>
                <w:rFonts w:eastAsia="Times New Roman"/>
              </w:rPr>
              <w:t> </w:t>
            </w:r>
          </w:p>
        </w:tc>
        <w:tc>
          <w:tcPr>
            <w:tcW w:w="374" w:type="pct"/>
            <w:tcBorders>
              <w:top w:val="single" w:sz="4" w:space="0" w:color="0070C0"/>
            </w:tcBorders>
            <w:shd w:val="clear" w:color="000000" w:fill="E6F1F9"/>
            <w:vAlign w:val="bottom"/>
            <w:hideMark/>
          </w:tcPr>
          <w:p w:rsidR="008A6855" w:rsidRPr="00A1524A" w:rsidRDefault="008A6855" w:rsidP="008A6855">
            <w:pPr>
              <w:pStyle w:val="TableTextbold"/>
              <w:rPr>
                <w:rFonts w:eastAsia="Times New Roman"/>
              </w:rPr>
            </w:pPr>
            <w:r w:rsidRPr="00A1524A">
              <w:rPr>
                <w:rFonts w:eastAsia="Times New Roman"/>
              </w:rPr>
              <w:t> </w:t>
            </w:r>
          </w:p>
        </w:tc>
      </w:tr>
      <w:tr w:rsidR="008A6855" w:rsidRPr="00A1524A" w:rsidTr="00143292">
        <w:trPr>
          <w:trHeight w:val="255"/>
        </w:trPr>
        <w:tc>
          <w:tcPr>
            <w:tcW w:w="582" w:type="pct"/>
            <w:shd w:val="clear" w:color="auto" w:fill="auto"/>
            <w:hideMark/>
          </w:tcPr>
          <w:p w:rsidR="008A6855" w:rsidRPr="00A1524A" w:rsidRDefault="008A6855" w:rsidP="00C07FA1">
            <w:pPr>
              <w:pStyle w:val="TableText"/>
              <w:rPr>
                <w:rFonts w:eastAsia="Times New Roman"/>
                <w:szCs w:val="18"/>
              </w:rPr>
            </w:pPr>
            <w:r w:rsidRPr="00A1524A">
              <w:rPr>
                <w:rFonts w:eastAsia="Times New Roman"/>
                <w:szCs w:val="18"/>
              </w:rPr>
              <w:t>Energy</w:t>
            </w:r>
          </w:p>
        </w:tc>
        <w:tc>
          <w:tcPr>
            <w:tcW w:w="295" w:type="pct"/>
            <w:shd w:val="clear" w:color="auto" w:fill="auto"/>
            <w:hideMark/>
          </w:tcPr>
          <w:p w:rsidR="008A6855" w:rsidRPr="00A1524A" w:rsidRDefault="008A6855" w:rsidP="00C07FA1">
            <w:pPr>
              <w:pStyle w:val="TableText"/>
              <w:rPr>
                <w:rFonts w:eastAsia="Times New Roman"/>
                <w:szCs w:val="18"/>
              </w:rPr>
            </w:pPr>
            <w:proofErr w:type="spellStart"/>
            <w:r w:rsidRPr="00A1524A">
              <w:rPr>
                <w:rFonts w:eastAsia="Times New Roman"/>
                <w:szCs w:val="18"/>
              </w:rPr>
              <w:t>kt</w:t>
            </w:r>
            <w:proofErr w:type="spellEnd"/>
            <w:r w:rsidRPr="00A1524A">
              <w:rPr>
                <w:rFonts w:eastAsia="Times New Roman"/>
                <w:szCs w:val="18"/>
              </w:rPr>
              <w:t xml:space="preserve"> CO</w:t>
            </w:r>
            <w:r w:rsidRPr="00A1524A">
              <w:rPr>
                <w:rFonts w:eastAsia="Times New Roman"/>
                <w:szCs w:val="18"/>
                <w:vertAlign w:val="subscript"/>
              </w:rPr>
              <w:t>2</w:t>
            </w:r>
            <w:r w:rsidRPr="00A1524A">
              <w:rPr>
                <w:rFonts w:eastAsia="Times New Roman"/>
                <w:szCs w:val="18"/>
              </w:rPr>
              <w:t xml:space="preserve"> </w:t>
            </w:r>
            <w:proofErr w:type="spellStart"/>
            <w:r w:rsidRPr="00A1524A">
              <w:rPr>
                <w:rFonts w:eastAsia="Times New Roman"/>
                <w:szCs w:val="18"/>
              </w:rPr>
              <w:t>eq</w:t>
            </w:r>
            <w:proofErr w:type="spellEnd"/>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15,219.68</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15,219.68</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15,169.40</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17,977.58</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20,936.64</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18,094.48</w:t>
            </w:r>
          </w:p>
        </w:tc>
        <w:tc>
          <w:tcPr>
            <w:tcW w:w="374"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17,584.04</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18,006.67</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18,115.24</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18,403.47</w:t>
            </w:r>
          </w:p>
        </w:tc>
        <w:tc>
          <w:tcPr>
            <w:tcW w:w="374"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18,748.88</w:t>
            </w:r>
          </w:p>
        </w:tc>
      </w:tr>
      <w:tr w:rsidR="008A6855" w:rsidRPr="00A1524A" w:rsidTr="00143292">
        <w:trPr>
          <w:trHeight w:val="255"/>
        </w:trPr>
        <w:tc>
          <w:tcPr>
            <w:tcW w:w="582" w:type="pct"/>
            <w:shd w:val="clear" w:color="auto" w:fill="auto"/>
            <w:hideMark/>
          </w:tcPr>
          <w:p w:rsidR="008A6855" w:rsidRPr="00A1524A" w:rsidRDefault="008A6855" w:rsidP="00C07FA1">
            <w:pPr>
              <w:pStyle w:val="TableText"/>
              <w:rPr>
                <w:rFonts w:eastAsia="Times New Roman"/>
                <w:szCs w:val="18"/>
              </w:rPr>
            </w:pPr>
            <w:r w:rsidRPr="00A1524A">
              <w:rPr>
                <w:rFonts w:eastAsia="Times New Roman"/>
                <w:szCs w:val="18"/>
              </w:rPr>
              <w:t>Transport</w:t>
            </w:r>
          </w:p>
        </w:tc>
        <w:tc>
          <w:tcPr>
            <w:tcW w:w="295" w:type="pct"/>
            <w:shd w:val="clear" w:color="auto" w:fill="auto"/>
            <w:hideMark/>
          </w:tcPr>
          <w:p w:rsidR="008A6855" w:rsidRPr="00A1524A" w:rsidRDefault="008A6855" w:rsidP="00C07FA1">
            <w:pPr>
              <w:pStyle w:val="TableText"/>
              <w:rPr>
                <w:rFonts w:eastAsia="Times New Roman"/>
                <w:szCs w:val="18"/>
              </w:rPr>
            </w:pPr>
            <w:proofErr w:type="spellStart"/>
            <w:r w:rsidRPr="00A1524A">
              <w:rPr>
                <w:rFonts w:eastAsia="Times New Roman"/>
                <w:szCs w:val="18"/>
              </w:rPr>
              <w:t>kt</w:t>
            </w:r>
            <w:proofErr w:type="spellEnd"/>
            <w:r w:rsidRPr="00A1524A">
              <w:rPr>
                <w:rFonts w:eastAsia="Times New Roman"/>
                <w:szCs w:val="18"/>
              </w:rPr>
              <w:t xml:space="preserve"> CO</w:t>
            </w:r>
            <w:r w:rsidRPr="00A1524A">
              <w:rPr>
                <w:rFonts w:eastAsia="Times New Roman"/>
                <w:szCs w:val="18"/>
                <w:vertAlign w:val="subscript"/>
              </w:rPr>
              <w:t>2</w:t>
            </w:r>
            <w:r w:rsidRPr="00A1524A">
              <w:rPr>
                <w:rFonts w:eastAsia="Times New Roman"/>
                <w:szCs w:val="18"/>
              </w:rPr>
              <w:t xml:space="preserve"> </w:t>
            </w:r>
            <w:proofErr w:type="spellStart"/>
            <w:r w:rsidRPr="00A1524A">
              <w:rPr>
                <w:rFonts w:eastAsia="Times New Roman"/>
                <w:szCs w:val="18"/>
              </w:rPr>
              <w:t>eq</w:t>
            </w:r>
            <w:proofErr w:type="spellEnd"/>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8,774.88</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8,774.88</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10,942.51</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12,356.45</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13,844.66</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14,095.02</w:t>
            </w:r>
          </w:p>
        </w:tc>
        <w:tc>
          <w:tcPr>
            <w:tcW w:w="374"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14,074.87</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13,822.23</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13,996.21</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13,897.92</w:t>
            </w:r>
          </w:p>
        </w:tc>
        <w:tc>
          <w:tcPr>
            <w:tcW w:w="374"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14,151.55</w:t>
            </w:r>
          </w:p>
        </w:tc>
      </w:tr>
      <w:tr w:rsidR="008A6855" w:rsidRPr="00A1524A" w:rsidTr="00143292">
        <w:trPr>
          <w:trHeight w:val="255"/>
        </w:trPr>
        <w:tc>
          <w:tcPr>
            <w:tcW w:w="582" w:type="pct"/>
            <w:shd w:val="clear" w:color="auto" w:fill="auto"/>
            <w:hideMark/>
          </w:tcPr>
          <w:p w:rsidR="008A6855" w:rsidRPr="00A1524A" w:rsidRDefault="008A6855" w:rsidP="00C07FA1">
            <w:pPr>
              <w:pStyle w:val="TableText"/>
              <w:rPr>
                <w:rFonts w:eastAsia="Times New Roman"/>
                <w:szCs w:val="18"/>
              </w:rPr>
            </w:pPr>
            <w:r w:rsidRPr="00A1524A">
              <w:rPr>
                <w:rFonts w:eastAsia="Times New Roman"/>
                <w:szCs w:val="18"/>
              </w:rPr>
              <w:t>Industry/industrial processes</w:t>
            </w:r>
          </w:p>
        </w:tc>
        <w:tc>
          <w:tcPr>
            <w:tcW w:w="295" w:type="pct"/>
            <w:shd w:val="clear" w:color="auto" w:fill="auto"/>
            <w:hideMark/>
          </w:tcPr>
          <w:p w:rsidR="008A6855" w:rsidRPr="00A1524A" w:rsidRDefault="008A6855" w:rsidP="00C07FA1">
            <w:pPr>
              <w:pStyle w:val="TableText"/>
              <w:rPr>
                <w:rFonts w:eastAsia="Times New Roman"/>
                <w:szCs w:val="18"/>
              </w:rPr>
            </w:pPr>
            <w:proofErr w:type="spellStart"/>
            <w:r w:rsidRPr="00A1524A">
              <w:rPr>
                <w:rFonts w:eastAsia="Times New Roman"/>
                <w:szCs w:val="18"/>
              </w:rPr>
              <w:t>kt</w:t>
            </w:r>
            <w:proofErr w:type="spellEnd"/>
            <w:r w:rsidRPr="00A1524A">
              <w:rPr>
                <w:rFonts w:eastAsia="Times New Roman"/>
                <w:szCs w:val="18"/>
              </w:rPr>
              <w:t xml:space="preserve"> CO</w:t>
            </w:r>
            <w:r w:rsidRPr="00A1524A">
              <w:rPr>
                <w:rFonts w:eastAsia="Times New Roman"/>
                <w:szCs w:val="18"/>
                <w:vertAlign w:val="subscript"/>
              </w:rPr>
              <w:t>2</w:t>
            </w:r>
            <w:r w:rsidRPr="00A1524A">
              <w:rPr>
                <w:rFonts w:eastAsia="Times New Roman"/>
                <w:szCs w:val="18"/>
              </w:rPr>
              <w:t xml:space="preserve"> </w:t>
            </w:r>
            <w:proofErr w:type="spellStart"/>
            <w:r w:rsidRPr="00A1524A">
              <w:rPr>
                <w:rFonts w:eastAsia="Times New Roman"/>
                <w:szCs w:val="18"/>
              </w:rPr>
              <w:t>eq</w:t>
            </w:r>
            <w:proofErr w:type="spellEnd"/>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3,276.03</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3,276.03</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3,126.49</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3,286.50</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4,145.94</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4,600.89</w:t>
            </w:r>
          </w:p>
        </w:tc>
        <w:tc>
          <w:tcPr>
            <w:tcW w:w="374"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5,071.48</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5,743.84</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6,599.77</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5,743.84</w:t>
            </w:r>
          </w:p>
        </w:tc>
        <w:tc>
          <w:tcPr>
            <w:tcW w:w="374"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6,599.77</w:t>
            </w:r>
          </w:p>
        </w:tc>
      </w:tr>
      <w:tr w:rsidR="008A6855" w:rsidRPr="00A1524A" w:rsidTr="00143292">
        <w:trPr>
          <w:trHeight w:val="255"/>
        </w:trPr>
        <w:tc>
          <w:tcPr>
            <w:tcW w:w="582" w:type="pct"/>
            <w:shd w:val="clear" w:color="auto" w:fill="auto"/>
            <w:hideMark/>
          </w:tcPr>
          <w:p w:rsidR="008A6855" w:rsidRPr="00A1524A" w:rsidRDefault="008A6855" w:rsidP="00C07FA1">
            <w:pPr>
              <w:pStyle w:val="TableText"/>
              <w:rPr>
                <w:rFonts w:eastAsia="Times New Roman"/>
                <w:szCs w:val="18"/>
              </w:rPr>
            </w:pPr>
            <w:r w:rsidRPr="00A1524A">
              <w:rPr>
                <w:rFonts w:eastAsia="Times New Roman"/>
                <w:szCs w:val="18"/>
              </w:rPr>
              <w:t>Agriculture</w:t>
            </w:r>
          </w:p>
        </w:tc>
        <w:tc>
          <w:tcPr>
            <w:tcW w:w="295" w:type="pct"/>
            <w:shd w:val="clear" w:color="auto" w:fill="auto"/>
            <w:hideMark/>
          </w:tcPr>
          <w:p w:rsidR="008A6855" w:rsidRPr="00A1524A" w:rsidRDefault="008A6855" w:rsidP="00C07FA1">
            <w:pPr>
              <w:pStyle w:val="TableText"/>
              <w:rPr>
                <w:rFonts w:eastAsia="Times New Roman"/>
                <w:szCs w:val="18"/>
              </w:rPr>
            </w:pPr>
            <w:proofErr w:type="spellStart"/>
            <w:r w:rsidRPr="00A1524A">
              <w:rPr>
                <w:rFonts w:eastAsia="Times New Roman"/>
                <w:szCs w:val="18"/>
              </w:rPr>
              <w:t>kt</w:t>
            </w:r>
            <w:proofErr w:type="spellEnd"/>
            <w:r w:rsidRPr="00A1524A">
              <w:rPr>
                <w:rFonts w:eastAsia="Times New Roman"/>
                <w:szCs w:val="18"/>
              </w:rPr>
              <w:t xml:space="preserve"> CO</w:t>
            </w:r>
            <w:r w:rsidRPr="00A1524A">
              <w:rPr>
                <w:rFonts w:eastAsia="Times New Roman"/>
                <w:szCs w:val="18"/>
                <w:vertAlign w:val="subscript"/>
              </w:rPr>
              <w:t>2</w:t>
            </w:r>
            <w:r w:rsidRPr="00A1524A">
              <w:rPr>
                <w:rFonts w:eastAsia="Times New Roman"/>
                <w:szCs w:val="18"/>
              </w:rPr>
              <w:t xml:space="preserve"> </w:t>
            </w:r>
            <w:proofErr w:type="spellStart"/>
            <w:r w:rsidRPr="00A1524A">
              <w:rPr>
                <w:rFonts w:eastAsia="Times New Roman"/>
                <w:szCs w:val="18"/>
              </w:rPr>
              <w:t>eq</w:t>
            </w:r>
            <w:proofErr w:type="spellEnd"/>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34,350.57</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34,350.57</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36,162.12</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38,306.28</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40,267.39</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37,713.19</w:t>
            </w:r>
          </w:p>
        </w:tc>
        <w:tc>
          <w:tcPr>
            <w:tcW w:w="374"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39,177.29</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40,418.09</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42,035.75</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40,418.09</w:t>
            </w:r>
          </w:p>
        </w:tc>
        <w:tc>
          <w:tcPr>
            <w:tcW w:w="374"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42,035.75</w:t>
            </w:r>
          </w:p>
        </w:tc>
      </w:tr>
      <w:tr w:rsidR="00BC78F6" w:rsidRPr="00A1524A" w:rsidTr="00BC78F6">
        <w:trPr>
          <w:trHeight w:val="255"/>
        </w:trPr>
        <w:tc>
          <w:tcPr>
            <w:tcW w:w="582" w:type="pct"/>
            <w:shd w:val="clear" w:color="auto" w:fill="auto"/>
            <w:hideMark/>
          </w:tcPr>
          <w:p w:rsidR="00BC78F6" w:rsidRPr="00A1524A" w:rsidRDefault="00BC78F6" w:rsidP="00C07FA1">
            <w:pPr>
              <w:pStyle w:val="TableText"/>
              <w:rPr>
                <w:rFonts w:eastAsia="Times New Roman"/>
                <w:szCs w:val="18"/>
              </w:rPr>
            </w:pPr>
            <w:r w:rsidRPr="00A1524A">
              <w:rPr>
                <w:rFonts w:eastAsia="Times New Roman"/>
                <w:szCs w:val="18"/>
              </w:rPr>
              <w:t>Forestry/LULUCF</w:t>
            </w:r>
          </w:p>
        </w:tc>
        <w:tc>
          <w:tcPr>
            <w:tcW w:w="295" w:type="pct"/>
            <w:shd w:val="clear" w:color="auto" w:fill="auto"/>
            <w:hideMark/>
          </w:tcPr>
          <w:p w:rsidR="00BC78F6" w:rsidRPr="00A1524A" w:rsidRDefault="00BC78F6" w:rsidP="00C07FA1">
            <w:pPr>
              <w:pStyle w:val="TableText"/>
              <w:rPr>
                <w:rFonts w:eastAsia="Times New Roman"/>
                <w:szCs w:val="18"/>
              </w:rPr>
            </w:pPr>
            <w:proofErr w:type="spellStart"/>
            <w:r w:rsidRPr="00A1524A">
              <w:rPr>
                <w:rFonts w:eastAsia="Times New Roman"/>
                <w:szCs w:val="18"/>
              </w:rPr>
              <w:t>kt</w:t>
            </w:r>
            <w:proofErr w:type="spellEnd"/>
            <w:r w:rsidRPr="00A1524A">
              <w:rPr>
                <w:rFonts w:eastAsia="Times New Roman"/>
                <w:szCs w:val="18"/>
              </w:rPr>
              <w:t xml:space="preserve"> CO</w:t>
            </w:r>
            <w:r w:rsidRPr="00A1524A">
              <w:rPr>
                <w:rFonts w:eastAsia="Times New Roman"/>
                <w:szCs w:val="18"/>
                <w:vertAlign w:val="subscript"/>
              </w:rPr>
              <w:t>2</w:t>
            </w:r>
            <w:r w:rsidRPr="00A1524A">
              <w:rPr>
                <w:rFonts w:eastAsia="Times New Roman"/>
                <w:szCs w:val="18"/>
              </w:rPr>
              <w:t xml:space="preserve"> </w:t>
            </w:r>
            <w:proofErr w:type="spellStart"/>
            <w:r w:rsidRPr="00A1524A">
              <w:rPr>
                <w:rFonts w:eastAsia="Times New Roman"/>
                <w:szCs w:val="18"/>
              </w:rPr>
              <w:t>eq</w:t>
            </w:r>
            <w:proofErr w:type="spellEnd"/>
          </w:p>
        </w:tc>
        <w:tc>
          <w:tcPr>
            <w:tcW w:w="375" w:type="pct"/>
            <w:shd w:val="clear" w:color="auto" w:fill="auto"/>
            <w:hideMark/>
          </w:tcPr>
          <w:p w:rsidR="00BC78F6" w:rsidRPr="00A1524A" w:rsidRDefault="00BC78F6" w:rsidP="00143292">
            <w:pPr>
              <w:pStyle w:val="TableText"/>
              <w:jc w:val="right"/>
              <w:rPr>
                <w:rFonts w:eastAsia="Times New Roman"/>
                <w:szCs w:val="18"/>
              </w:rPr>
            </w:pPr>
            <w:r w:rsidRPr="00A1524A">
              <w:rPr>
                <w:rFonts w:eastAsia="Times New Roman"/>
                <w:szCs w:val="18"/>
              </w:rPr>
              <w:t>–28,654.45</w:t>
            </w:r>
          </w:p>
        </w:tc>
        <w:tc>
          <w:tcPr>
            <w:tcW w:w="375" w:type="pct"/>
            <w:shd w:val="clear" w:color="auto" w:fill="auto"/>
            <w:hideMark/>
          </w:tcPr>
          <w:p w:rsidR="00BC78F6" w:rsidRPr="00A1524A" w:rsidRDefault="00BC78F6" w:rsidP="00143292">
            <w:pPr>
              <w:pStyle w:val="TableText"/>
              <w:jc w:val="right"/>
              <w:rPr>
                <w:rFonts w:eastAsia="Times New Roman"/>
                <w:szCs w:val="18"/>
              </w:rPr>
            </w:pPr>
            <w:r w:rsidRPr="00A1524A">
              <w:rPr>
                <w:rFonts w:eastAsia="Times New Roman"/>
                <w:szCs w:val="18"/>
              </w:rPr>
              <w:t>–28,654.45</w:t>
            </w:r>
          </w:p>
        </w:tc>
        <w:tc>
          <w:tcPr>
            <w:tcW w:w="375" w:type="pct"/>
            <w:shd w:val="clear" w:color="auto" w:fill="auto"/>
            <w:hideMark/>
          </w:tcPr>
          <w:p w:rsidR="00BC78F6" w:rsidRPr="00A1524A" w:rsidRDefault="00BC78F6" w:rsidP="00143292">
            <w:pPr>
              <w:pStyle w:val="TableText"/>
              <w:jc w:val="right"/>
              <w:rPr>
                <w:rFonts w:eastAsia="Times New Roman"/>
                <w:szCs w:val="18"/>
              </w:rPr>
            </w:pPr>
            <w:r w:rsidRPr="00A1524A">
              <w:rPr>
                <w:rFonts w:eastAsia="Times New Roman"/>
                <w:szCs w:val="18"/>
              </w:rPr>
              <w:t>–27,664.41</w:t>
            </w:r>
          </w:p>
        </w:tc>
        <w:tc>
          <w:tcPr>
            <w:tcW w:w="375" w:type="pct"/>
            <w:shd w:val="clear" w:color="auto" w:fill="auto"/>
            <w:hideMark/>
          </w:tcPr>
          <w:p w:rsidR="00BC78F6" w:rsidRPr="00A1524A" w:rsidRDefault="00BC78F6" w:rsidP="00143292">
            <w:pPr>
              <w:pStyle w:val="TableText"/>
              <w:jc w:val="right"/>
              <w:rPr>
                <w:rFonts w:eastAsia="Times New Roman"/>
                <w:szCs w:val="18"/>
              </w:rPr>
            </w:pPr>
            <w:r w:rsidRPr="00A1524A">
              <w:rPr>
                <w:rFonts w:eastAsia="Times New Roman"/>
                <w:szCs w:val="18"/>
              </w:rPr>
              <w:t>–30,345.53</w:t>
            </w:r>
          </w:p>
        </w:tc>
        <w:tc>
          <w:tcPr>
            <w:tcW w:w="375" w:type="pct"/>
            <w:shd w:val="clear" w:color="auto" w:fill="auto"/>
            <w:hideMark/>
          </w:tcPr>
          <w:p w:rsidR="00BC78F6" w:rsidRPr="00A1524A" w:rsidRDefault="00BC78F6" w:rsidP="00BC78F6">
            <w:pPr>
              <w:pStyle w:val="TableText"/>
              <w:jc w:val="right"/>
              <w:rPr>
                <w:rFonts w:eastAsia="Times New Roman"/>
                <w:szCs w:val="18"/>
              </w:rPr>
            </w:pPr>
            <w:r w:rsidRPr="00A1524A">
              <w:rPr>
                <w:rFonts w:eastAsia="Times New Roman"/>
                <w:szCs w:val="18"/>
              </w:rPr>
              <w:t>–28,598.55</w:t>
            </w:r>
          </w:p>
        </w:tc>
        <w:tc>
          <w:tcPr>
            <w:tcW w:w="375" w:type="pct"/>
            <w:shd w:val="clear" w:color="auto" w:fill="auto"/>
            <w:hideMark/>
          </w:tcPr>
          <w:p w:rsidR="00BC78F6" w:rsidRPr="00A1524A" w:rsidRDefault="00BC78F6" w:rsidP="00BC78F6">
            <w:pPr>
              <w:pStyle w:val="TableText"/>
              <w:jc w:val="right"/>
              <w:rPr>
                <w:rFonts w:eastAsia="Times New Roman"/>
                <w:szCs w:val="18"/>
              </w:rPr>
            </w:pPr>
            <w:r w:rsidRPr="00A1524A">
              <w:rPr>
                <w:rFonts w:eastAsia="Times New Roman"/>
                <w:szCs w:val="18"/>
              </w:rPr>
              <w:t>–32,056.57</w:t>
            </w:r>
          </w:p>
        </w:tc>
        <w:tc>
          <w:tcPr>
            <w:tcW w:w="374" w:type="pct"/>
            <w:shd w:val="clear" w:color="auto" w:fill="auto"/>
            <w:hideMark/>
          </w:tcPr>
          <w:p w:rsidR="00BC78F6" w:rsidRPr="00A1524A" w:rsidRDefault="00BC78F6" w:rsidP="00BC78F6">
            <w:pPr>
              <w:pStyle w:val="TableText"/>
              <w:jc w:val="right"/>
              <w:rPr>
                <w:rFonts w:eastAsia="Times New Roman"/>
                <w:szCs w:val="18"/>
              </w:rPr>
            </w:pPr>
            <w:r w:rsidRPr="00A1524A">
              <w:rPr>
                <w:rFonts w:eastAsia="Times New Roman"/>
                <w:szCs w:val="18"/>
              </w:rPr>
              <w:t>–26,761.11</w:t>
            </w:r>
          </w:p>
        </w:tc>
        <w:tc>
          <w:tcPr>
            <w:tcW w:w="375" w:type="pct"/>
            <w:shd w:val="clear" w:color="auto" w:fill="auto"/>
            <w:hideMark/>
          </w:tcPr>
          <w:p w:rsidR="00BC78F6" w:rsidRPr="00A1524A" w:rsidRDefault="00BC78F6" w:rsidP="00BC78F6">
            <w:pPr>
              <w:pStyle w:val="TableText"/>
              <w:jc w:val="right"/>
              <w:rPr>
                <w:rFonts w:eastAsia="Times New Roman"/>
                <w:szCs w:val="18"/>
              </w:rPr>
            </w:pPr>
            <w:r w:rsidRPr="00A1524A">
              <w:rPr>
                <w:rFonts w:eastAsia="Times New Roman"/>
                <w:szCs w:val="18"/>
              </w:rPr>
              <w:t>–24,215.14</w:t>
            </w:r>
          </w:p>
        </w:tc>
        <w:tc>
          <w:tcPr>
            <w:tcW w:w="375" w:type="pct"/>
            <w:shd w:val="clear" w:color="auto" w:fill="auto"/>
            <w:hideMark/>
          </w:tcPr>
          <w:p w:rsidR="00BC78F6" w:rsidRPr="00A1524A" w:rsidRDefault="00BC78F6" w:rsidP="00BC78F6">
            <w:pPr>
              <w:pStyle w:val="TableText"/>
              <w:jc w:val="right"/>
              <w:rPr>
                <w:rFonts w:eastAsia="Times New Roman"/>
                <w:szCs w:val="18"/>
              </w:rPr>
            </w:pPr>
            <w:r w:rsidRPr="00A1524A">
              <w:rPr>
                <w:rFonts w:eastAsia="Times New Roman"/>
                <w:szCs w:val="18"/>
              </w:rPr>
              <w:t>–11,433.38</w:t>
            </w:r>
          </w:p>
        </w:tc>
        <w:tc>
          <w:tcPr>
            <w:tcW w:w="375" w:type="pct"/>
            <w:shd w:val="clear" w:color="auto" w:fill="auto"/>
            <w:hideMark/>
          </w:tcPr>
          <w:p w:rsidR="00BC78F6" w:rsidRPr="00A1524A" w:rsidRDefault="00BC78F6" w:rsidP="00BC78F6">
            <w:pPr>
              <w:pStyle w:val="TableText"/>
              <w:jc w:val="right"/>
              <w:rPr>
                <w:rFonts w:eastAsia="Times New Roman"/>
                <w:szCs w:val="18"/>
              </w:rPr>
            </w:pPr>
            <w:r w:rsidRPr="00A1524A">
              <w:rPr>
                <w:rFonts w:eastAsia="Times New Roman"/>
                <w:szCs w:val="18"/>
              </w:rPr>
              <w:t>–20,069.86</w:t>
            </w:r>
          </w:p>
        </w:tc>
        <w:tc>
          <w:tcPr>
            <w:tcW w:w="374" w:type="pct"/>
            <w:shd w:val="clear" w:color="auto" w:fill="auto"/>
            <w:hideMark/>
          </w:tcPr>
          <w:p w:rsidR="00BC78F6" w:rsidRPr="00A1524A" w:rsidRDefault="00BC78F6" w:rsidP="00BC78F6">
            <w:pPr>
              <w:pStyle w:val="TableText"/>
              <w:jc w:val="right"/>
              <w:rPr>
                <w:rFonts w:eastAsia="Times New Roman"/>
                <w:szCs w:val="18"/>
              </w:rPr>
            </w:pPr>
            <w:r w:rsidRPr="00A1524A">
              <w:rPr>
                <w:rFonts w:eastAsia="Times New Roman"/>
                <w:szCs w:val="18"/>
              </w:rPr>
              <w:t>–7,821.03</w:t>
            </w:r>
          </w:p>
        </w:tc>
      </w:tr>
      <w:tr w:rsidR="008A6855" w:rsidRPr="00A1524A" w:rsidTr="00143292">
        <w:trPr>
          <w:trHeight w:val="255"/>
        </w:trPr>
        <w:tc>
          <w:tcPr>
            <w:tcW w:w="582" w:type="pct"/>
            <w:shd w:val="clear" w:color="auto" w:fill="auto"/>
            <w:hideMark/>
          </w:tcPr>
          <w:p w:rsidR="008A6855" w:rsidRPr="00A1524A" w:rsidRDefault="008A6855" w:rsidP="00C07FA1">
            <w:pPr>
              <w:pStyle w:val="TableText"/>
              <w:rPr>
                <w:rFonts w:eastAsia="Times New Roman"/>
                <w:szCs w:val="18"/>
              </w:rPr>
            </w:pPr>
            <w:r w:rsidRPr="00A1524A">
              <w:rPr>
                <w:rFonts w:eastAsia="Times New Roman"/>
                <w:szCs w:val="18"/>
              </w:rPr>
              <w:t>Waste management/waste</w:t>
            </w:r>
          </w:p>
        </w:tc>
        <w:tc>
          <w:tcPr>
            <w:tcW w:w="295" w:type="pct"/>
            <w:shd w:val="clear" w:color="auto" w:fill="auto"/>
            <w:hideMark/>
          </w:tcPr>
          <w:p w:rsidR="008A6855" w:rsidRPr="00A1524A" w:rsidRDefault="008A6855" w:rsidP="00C07FA1">
            <w:pPr>
              <w:pStyle w:val="TableText"/>
              <w:rPr>
                <w:rFonts w:eastAsia="Times New Roman"/>
                <w:szCs w:val="18"/>
              </w:rPr>
            </w:pPr>
            <w:proofErr w:type="spellStart"/>
            <w:r w:rsidRPr="00A1524A">
              <w:rPr>
                <w:rFonts w:eastAsia="Times New Roman"/>
                <w:szCs w:val="18"/>
              </w:rPr>
              <w:t>kt</w:t>
            </w:r>
            <w:proofErr w:type="spellEnd"/>
            <w:r w:rsidRPr="00A1524A">
              <w:rPr>
                <w:rFonts w:eastAsia="Times New Roman"/>
                <w:szCs w:val="18"/>
              </w:rPr>
              <w:t xml:space="preserve"> CO</w:t>
            </w:r>
            <w:r w:rsidRPr="00A1524A">
              <w:rPr>
                <w:rFonts w:eastAsia="Times New Roman"/>
                <w:szCs w:val="18"/>
                <w:vertAlign w:val="subscript"/>
              </w:rPr>
              <w:t>2</w:t>
            </w:r>
            <w:r w:rsidRPr="00A1524A">
              <w:rPr>
                <w:rFonts w:eastAsia="Times New Roman"/>
                <w:szCs w:val="18"/>
              </w:rPr>
              <w:t xml:space="preserve"> </w:t>
            </w:r>
            <w:proofErr w:type="spellStart"/>
            <w:r w:rsidRPr="00A1524A">
              <w:rPr>
                <w:rFonts w:eastAsia="Times New Roman"/>
                <w:szCs w:val="18"/>
              </w:rPr>
              <w:t>eq</w:t>
            </w:r>
            <w:proofErr w:type="spellEnd"/>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5,098.99</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5,098.99</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5,275.00</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5,415.57</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5,443.00</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5,164.16</w:t>
            </w:r>
          </w:p>
        </w:tc>
        <w:tc>
          <w:tcPr>
            <w:tcW w:w="374"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5,053.96</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4,946.14</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5,280.73</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5,656.75</w:t>
            </w:r>
          </w:p>
        </w:tc>
        <w:tc>
          <w:tcPr>
            <w:tcW w:w="374"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5,980.54</w:t>
            </w:r>
          </w:p>
        </w:tc>
      </w:tr>
      <w:tr w:rsidR="008A6855" w:rsidRPr="00A1524A" w:rsidTr="00726247">
        <w:trPr>
          <w:trHeight w:val="255"/>
        </w:trPr>
        <w:tc>
          <w:tcPr>
            <w:tcW w:w="582" w:type="pct"/>
            <w:shd w:val="clear" w:color="auto" w:fill="E6F1F9"/>
            <w:hideMark/>
          </w:tcPr>
          <w:p w:rsidR="008A6855" w:rsidRPr="00A1524A" w:rsidRDefault="008A6855" w:rsidP="00BC190F">
            <w:pPr>
              <w:pStyle w:val="TableText"/>
              <w:rPr>
                <w:rFonts w:eastAsia="Times New Roman"/>
                <w:b/>
                <w:bCs/>
                <w:szCs w:val="18"/>
              </w:rPr>
            </w:pPr>
            <w:r w:rsidRPr="00A1524A">
              <w:rPr>
                <w:rFonts w:eastAsia="Times New Roman"/>
                <w:szCs w:val="18"/>
              </w:rPr>
              <w:t xml:space="preserve">Other </w:t>
            </w:r>
            <w:r w:rsidR="00BC190F" w:rsidRPr="00A1524A">
              <w:rPr>
                <w:rFonts w:eastAsia="Times New Roman"/>
                <w:szCs w:val="18"/>
              </w:rPr>
              <w:t>sectors</w:t>
            </w:r>
          </w:p>
        </w:tc>
        <w:tc>
          <w:tcPr>
            <w:tcW w:w="295" w:type="pct"/>
            <w:shd w:val="clear" w:color="auto" w:fill="E6F1F9"/>
            <w:vAlign w:val="bottom"/>
            <w:hideMark/>
          </w:tcPr>
          <w:p w:rsidR="008A6855" w:rsidRPr="00A1524A" w:rsidRDefault="008A6855" w:rsidP="00C07FA1">
            <w:pPr>
              <w:pStyle w:val="TableText"/>
              <w:rPr>
                <w:rFonts w:eastAsia="Times New Roman"/>
                <w:szCs w:val="18"/>
              </w:rPr>
            </w:pPr>
            <w:r w:rsidRPr="00A1524A">
              <w:rPr>
                <w:rFonts w:eastAsia="Times New Roman"/>
                <w:szCs w:val="18"/>
              </w:rPr>
              <w:t> </w:t>
            </w:r>
          </w:p>
        </w:tc>
        <w:tc>
          <w:tcPr>
            <w:tcW w:w="375" w:type="pct"/>
            <w:shd w:val="clear" w:color="auto" w:fill="E6F1F9"/>
            <w:vAlign w:val="bottom"/>
            <w:hideMark/>
          </w:tcPr>
          <w:p w:rsidR="008A6855" w:rsidRPr="00A1524A" w:rsidRDefault="008A6855" w:rsidP="00143292">
            <w:pPr>
              <w:pStyle w:val="TableText"/>
              <w:jc w:val="right"/>
              <w:rPr>
                <w:rFonts w:eastAsia="Times New Roman"/>
                <w:szCs w:val="18"/>
              </w:rPr>
            </w:pPr>
            <w:r w:rsidRPr="00A1524A">
              <w:rPr>
                <w:rFonts w:eastAsia="Times New Roman"/>
                <w:szCs w:val="18"/>
              </w:rPr>
              <w:t> </w:t>
            </w:r>
          </w:p>
        </w:tc>
        <w:tc>
          <w:tcPr>
            <w:tcW w:w="375" w:type="pct"/>
            <w:shd w:val="clear" w:color="auto" w:fill="E6F1F9"/>
            <w:vAlign w:val="bottom"/>
            <w:hideMark/>
          </w:tcPr>
          <w:p w:rsidR="008A6855" w:rsidRPr="00A1524A" w:rsidRDefault="008A6855" w:rsidP="00143292">
            <w:pPr>
              <w:pStyle w:val="TableText"/>
              <w:jc w:val="right"/>
              <w:rPr>
                <w:rFonts w:eastAsia="Times New Roman"/>
                <w:szCs w:val="18"/>
              </w:rPr>
            </w:pPr>
            <w:r w:rsidRPr="00A1524A">
              <w:rPr>
                <w:rFonts w:eastAsia="Times New Roman"/>
                <w:szCs w:val="18"/>
              </w:rPr>
              <w:t> </w:t>
            </w:r>
          </w:p>
        </w:tc>
        <w:tc>
          <w:tcPr>
            <w:tcW w:w="375" w:type="pct"/>
            <w:shd w:val="clear" w:color="auto" w:fill="E6F1F9"/>
            <w:vAlign w:val="bottom"/>
            <w:hideMark/>
          </w:tcPr>
          <w:p w:rsidR="008A6855" w:rsidRPr="00A1524A" w:rsidRDefault="008A6855" w:rsidP="00143292">
            <w:pPr>
              <w:pStyle w:val="TableText"/>
              <w:jc w:val="right"/>
              <w:rPr>
                <w:rFonts w:eastAsia="Times New Roman"/>
                <w:szCs w:val="18"/>
              </w:rPr>
            </w:pPr>
            <w:r w:rsidRPr="00A1524A">
              <w:rPr>
                <w:rFonts w:eastAsia="Times New Roman"/>
                <w:szCs w:val="18"/>
              </w:rPr>
              <w:t> </w:t>
            </w:r>
          </w:p>
        </w:tc>
        <w:tc>
          <w:tcPr>
            <w:tcW w:w="375" w:type="pct"/>
            <w:shd w:val="clear" w:color="auto" w:fill="E6F1F9"/>
            <w:vAlign w:val="bottom"/>
            <w:hideMark/>
          </w:tcPr>
          <w:p w:rsidR="008A6855" w:rsidRPr="00A1524A" w:rsidRDefault="008A6855" w:rsidP="00143292">
            <w:pPr>
              <w:pStyle w:val="TableText"/>
              <w:jc w:val="right"/>
              <w:rPr>
                <w:rFonts w:eastAsia="Times New Roman"/>
                <w:szCs w:val="18"/>
              </w:rPr>
            </w:pPr>
            <w:r w:rsidRPr="00A1524A">
              <w:rPr>
                <w:rFonts w:eastAsia="Times New Roman"/>
                <w:szCs w:val="18"/>
              </w:rPr>
              <w:t> </w:t>
            </w:r>
          </w:p>
        </w:tc>
        <w:tc>
          <w:tcPr>
            <w:tcW w:w="375" w:type="pct"/>
            <w:shd w:val="clear" w:color="auto" w:fill="E6F1F9"/>
            <w:vAlign w:val="bottom"/>
            <w:hideMark/>
          </w:tcPr>
          <w:p w:rsidR="008A6855" w:rsidRPr="00A1524A" w:rsidRDefault="008A6855" w:rsidP="00143292">
            <w:pPr>
              <w:pStyle w:val="TableText"/>
              <w:jc w:val="right"/>
              <w:rPr>
                <w:rFonts w:eastAsia="Times New Roman"/>
                <w:szCs w:val="18"/>
              </w:rPr>
            </w:pPr>
            <w:r w:rsidRPr="00A1524A">
              <w:rPr>
                <w:rFonts w:eastAsia="Times New Roman"/>
                <w:szCs w:val="18"/>
              </w:rPr>
              <w:t> </w:t>
            </w:r>
          </w:p>
        </w:tc>
        <w:tc>
          <w:tcPr>
            <w:tcW w:w="375" w:type="pct"/>
            <w:shd w:val="clear" w:color="auto" w:fill="E6F1F9"/>
            <w:vAlign w:val="bottom"/>
            <w:hideMark/>
          </w:tcPr>
          <w:p w:rsidR="008A6855" w:rsidRPr="00A1524A" w:rsidRDefault="008A6855" w:rsidP="00143292">
            <w:pPr>
              <w:pStyle w:val="TableText"/>
              <w:jc w:val="right"/>
              <w:rPr>
                <w:rFonts w:eastAsia="Times New Roman"/>
                <w:szCs w:val="18"/>
              </w:rPr>
            </w:pPr>
            <w:r w:rsidRPr="00A1524A">
              <w:rPr>
                <w:rFonts w:eastAsia="Times New Roman"/>
                <w:szCs w:val="18"/>
              </w:rPr>
              <w:t> </w:t>
            </w:r>
          </w:p>
        </w:tc>
        <w:tc>
          <w:tcPr>
            <w:tcW w:w="374" w:type="pct"/>
            <w:shd w:val="clear" w:color="auto" w:fill="E6F1F9"/>
            <w:vAlign w:val="bottom"/>
            <w:hideMark/>
          </w:tcPr>
          <w:p w:rsidR="008A6855" w:rsidRPr="00A1524A" w:rsidRDefault="008A6855" w:rsidP="00143292">
            <w:pPr>
              <w:pStyle w:val="TableText"/>
              <w:jc w:val="right"/>
              <w:rPr>
                <w:rFonts w:eastAsia="Times New Roman"/>
                <w:szCs w:val="18"/>
              </w:rPr>
            </w:pPr>
            <w:r w:rsidRPr="00A1524A">
              <w:rPr>
                <w:rFonts w:eastAsia="Times New Roman"/>
                <w:szCs w:val="18"/>
              </w:rPr>
              <w:t> </w:t>
            </w:r>
          </w:p>
        </w:tc>
        <w:tc>
          <w:tcPr>
            <w:tcW w:w="375" w:type="pct"/>
            <w:shd w:val="clear" w:color="auto" w:fill="E6F1F9"/>
            <w:vAlign w:val="bottom"/>
            <w:hideMark/>
          </w:tcPr>
          <w:p w:rsidR="008A6855" w:rsidRPr="00A1524A" w:rsidRDefault="008A6855" w:rsidP="00143292">
            <w:pPr>
              <w:pStyle w:val="TableText"/>
              <w:jc w:val="right"/>
              <w:rPr>
                <w:rFonts w:eastAsia="Times New Roman"/>
                <w:szCs w:val="18"/>
              </w:rPr>
            </w:pPr>
            <w:r w:rsidRPr="00A1524A">
              <w:rPr>
                <w:rFonts w:eastAsia="Times New Roman"/>
                <w:szCs w:val="18"/>
              </w:rPr>
              <w:t> </w:t>
            </w:r>
          </w:p>
        </w:tc>
        <w:tc>
          <w:tcPr>
            <w:tcW w:w="375" w:type="pct"/>
            <w:shd w:val="clear" w:color="auto" w:fill="E6F1F9"/>
            <w:vAlign w:val="bottom"/>
            <w:hideMark/>
          </w:tcPr>
          <w:p w:rsidR="008A6855" w:rsidRPr="00A1524A" w:rsidRDefault="008A6855" w:rsidP="00143292">
            <w:pPr>
              <w:pStyle w:val="TableText"/>
              <w:jc w:val="right"/>
              <w:rPr>
                <w:rFonts w:eastAsia="Times New Roman"/>
                <w:szCs w:val="18"/>
              </w:rPr>
            </w:pPr>
            <w:r w:rsidRPr="00A1524A">
              <w:rPr>
                <w:rFonts w:eastAsia="Times New Roman"/>
                <w:szCs w:val="18"/>
              </w:rPr>
              <w:t> </w:t>
            </w:r>
          </w:p>
        </w:tc>
        <w:tc>
          <w:tcPr>
            <w:tcW w:w="375" w:type="pct"/>
            <w:shd w:val="clear" w:color="auto" w:fill="E6F1F9"/>
            <w:vAlign w:val="bottom"/>
            <w:hideMark/>
          </w:tcPr>
          <w:p w:rsidR="008A6855" w:rsidRPr="00A1524A" w:rsidRDefault="008A6855" w:rsidP="00143292">
            <w:pPr>
              <w:pStyle w:val="TableText"/>
              <w:jc w:val="right"/>
              <w:rPr>
                <w:rFonts w:eastAsia="Times New Roman"/>
                <w:szCs w:val="18"/>
              </w:rPr>
            </w:pPr>
            <w:r w:rsidRPr="00A1524A">
              <w:rPr>
                <w:rFonts w:eastAsia="Times New Roman"/>
                <w:szCs w:val="18"/>
              </w:rPr>
              <w:t> </w:t>
            </w:r>
          </w:p>
        </w:tc>
        <w:tc>
          <w:tcPr>
            <w:tcW w:w="374" w:type="pct"/>
            <w:shd w:val="clear" w:color="auto" w:fill="E6F1F9"/>
            <w:vAlign w:val="bottom"/>
            <w:hideMark/>
          </w:tcPr>
          <w:p w:rsidR="008A6855" w:rsidRPr="00A1524A" w:rsidRDefault="008A6855" w:rsidP="00143292">
            <w:pPr>
              <w:pStyle w:val="TableText"/>
              <w:jc w:val="right"/>
              <w:rPr>
                <w:rFonts w:eastAsia="Times New Roman"/>
                <w:szCs w:val="18"/>
              </w:rPr>
            </w:pPr>
            <w:r w:rsidRPr="00A1524A">
              <w:rPr>
                <w:rFonts w:eastAsia="Times New Roman"/>
                <w:szCs w:val="18"/>
              </w:rPr>
              <w:t> </w:t>
            </w:r>
          </w:p>
        </w:tc>
      </w:tr>
      <w:tr w:rsidR="008A6855" w:rsidRPr="00A1524A" w:rsidTr="00143292">
        <w:trPr>
          <w:trHeight w:val="255"/>
        </w:trPr>
        <w:tc>
          <w:tcPr>
            <w:tcW w:w="582" w:type="pct"/>
            <w:shd w:val="clear" w:color="auto" w:fill="E6F1F9"/>
            <w:hideMark/>
          </w:tcPr>
          <w:p w:rsidR="008A6855" w:rsidRPr="00A1524A" w:rsidRDefault="008A6855" w:rsidP="00C07FA1">
            <w:pPr>
              <w:pStyle w:val="TableText"/>
              <w:rPr>
                <w:rFonts w:eastAsia="Times New Roman"/>
                <w:b/>
                <w:bCs/>
                <w:szCs w:val="18"/>
              </w:rPr>
            </w:pPr>
            <w:r w:rsidRPr="00A1524A">
              <w:rPr>
                <w:rFonts w:eastAsia="Times New Roman"/>
                <w:szCs w:val="18"/>
              </w:rPr>
              <w:t>Gases</w:t>
            </w:r>
          </w:p>
        </w:tc>
        <w:tc>
          <w:tcPr>
            <w:tcW w:w="295" w:type="pct"/>
            <w:shd w:val="clear" w:color="auto" w:fill="E6F1F9"/>
            <w:vAlign w:val="bottom"/>
            <w:hideMark/>
          </w:tcPr>
          <w:p w:rsidR="008A6855" w:rsidRPr="00A1524A" w:rsidRDefault="008A6855" w:rsidP="00C07FA1">
            <w:pPr>
              <w:pStyle w:val="TableText"/>
              <w:rPr>
                <w:rFonts w:eastAsia="Times New Roman"/>
                <w:szCs w:val="18"/>
              </w:rPr>
            </w:pPr>
            <w:r w:rsidRPr="00A1524A">
              <w:rPr>
                <w:rFonts w:eastAsia="Times New Roman"/>
                <w:szCs w:val="18"/>
              </w:rPr>
              <w:t> </w:t>
            </w:r>
          </w:p>
        </w:tc>
        <w:tc>
          <w:tcPr>
            <w:tcW w:w="375" w:type="pct"/>
            <w:shd w:val="clear" w:color="auto" w:fill="E6F1F9"/>
            <w:vAlign w:val="bottom"/>
            <w:hideMark/>
          </w:tcPr>
          <w:p w:rsidR="008A6855" w:rsidRPr="00A1524A" w:rsidRDefault="008A6855" w:rsidP="00143292">
            <w:pPr>
              <w:pStyle w:val="TableText"/>
              <w:jc w:val="right"/>
              <w:rPr>
                <w:rFonts w:eastAsia="Times New Roman"/>
                <w:szCs w:val="18"/>
              </w:rPr>
            </w:pPr>
            <w:r w:rsidRPr="00A1524A">
              <w:rPr>
                <w:rFonts w:eastAsia="Times New Roman"/>
                <w:szCs w:val="18"/>
              </w:rPr>
              <w:t> </w:t>
            </w:r>
          </w:p>
        </w:tc>
        <w:tc>
          <w:tcPr>
            <w:tcW w:w="375" w:type="pct"/>
            <w:shd w:val="clear" w:color="auto" w:fill="E6F1F9"/>
            <w:vAlign w:val="bottom"/>
            <w:hideMark/>
          </w:tcPr>
          <w:p w:rsidR="008A6855" w:rsidRPr="00A1524A" w:rsidRDefault="008A6855" w:rsidP="00143292">
            <w:pPr>
              <w:pStyle w:val="TableText"/>
              <w:jc w:val="right"/>
              <w:rPr>
                <w:rFonts w:eastAsia="Times New Roman"/>
                <w:szCs w:val="18"/>
              </w:rPr>
            </w:pPr>
            <w:r w:rsidRPr="00A1524A">
              <w:rPr>
                <w:rFonts w:eastAsia="Times New Roman"/>
                <w:szCs w:val="18"/>
              </w:rPr>
              <w:t> </w:t>
            </w:r>
          </w:p>
        </w:tc>
        <w:tc>
          <w:tcPr>
            <w:tcW w:w="375" w:type="pct"/>
            <w:shd w:val="clear" w:color="auto" w:fill="E6F1F9"/>
            <w:vAlign w:val="bottom"/>
            <w:hideMark/>
          </w:tcPr>
          <w:p w:rsidR="008A6855" w:rsidRPr="00A1524A" w:rsidRDefault="008A6855" w:rsidP="00143292">
            <w:pPr>
              <w:pStyle w:val="TableText"/>
              <w:jc w:val="right"/>
              <w:rPr>
                <w:rFonts w:eastAsia="Times New Roman"/>
                <w:szCs w:val="18"/>
              </w:rPr>
            </w:pPr>
            <w:r w:rsidRPr="00A1524A">
              <w:rPr>
                <w:rFonts w:eastAsia="Times New Roman"/>
                <w:szCs w:val="18"/>
              </w:rPr>
              <w:t> </w:t>
            </w:r>
          </w:p>
        </w:tc>
        <w:tc>
          <w:tcPr>
            <w:tcW w:w="375" w:type="pct"/>
            <w:shd w:val="clear" w:color="auto" w:fill="E6F1F9"/>
            <w:vAlign w:val="bottom"/>
            <w:hideMark/>
          </w:tcPr>
          <w:p w:rsidR="008A6855" w:rsidRPr="00A1524A" w:rsidRDefault="008A6855" w:rsidP="00143292">
            <w:pPr>
              <w:pStyle w:val="TableText"/>
              <w:jc w:val="right"/>
              <w:rPr>
                <w:rFonts w:eastAsia="Times New Roman"/>
                <w:szCs w:val="18"/>
              </w:rPr>
            </w:pPr>
            <w:r w:rsidRPr="00A1524A">
              <w:rPr>
                <w:rFonts w:eastAsia="Times New Roman"/>
                <w:szCs w:val="18"/>
              </w:rPr>
              <w:t> </w:t>
            </w:r>
          </w:p>
        </w:tc>
        <w:tc>
          <w:tcPr>
            <w:tcW w:w="375" w:type="pct"/>
            <w:shd w:val="clear" w:color="auto" w:fill="E6F1F9"/>
            <w:vAlign w:val="bottom"/>
            <w:hideMark/>
          </w:tcPr>
          <w:p w:rsidR="008A6855" w:rsidRPr="00A1524A" w:rsidRDefault="008A6855" w:rsidP="00143292">
            <w:pPr>
              <w:pStyle w:val="TableText"/>
              <w:jc w:val="right"/>
              <w:rPr>
                <w:rFonts w:eastAsia="Times New Roman"/>
                <w:szCs w:val="18"/>
              </w:rPr>
            </w:pPr>
            <w:r w:rsidRPr="00A1524A">
              <w:rPr>
                <w:rFonts w:eastAsia="Times New Roman"/>
                <w:szCs w:val="18"/>
              </w:rPr>
              <w:t> </w:t>
            </w:r>
          </w:p>
        </w:tc>
        <w:tc>
          <w:tcPr>
            <w:tcW w:w="375" w:type="pct"/>
            <w:shd w:val="clear" w:color="auto" w:fill="E6F1F9"/>
            <w:vAlign w:val="bottom"/>
            <w:hideMark/>
          </w:tcPr>
          <w:p w:rsidR="008A6855" w:rsidRPr="00A1524A" w:rsidRDefault="008A6855" w:rsidP="00143292">
            <w:pPr>
              <w:pStyle w:val="TableText"/>
              <w:jc w:val="right"/>
              <w:rPr>
                <w:rFonts w:eastAsia="Times New Roman"/>
                <w:szCs w:val="18"/>
              </w:rPr>
            </w:pPr>
            <w:r w:rsidRPr="00A1524A">
              <w:rPr>
                <w:rFonts w:eastAsia="Times New Roman"/>
                <w:szCs w:val="18"/>
              </w:rPr>
              <w:t> </w:t>
            </w:r>
          </w:p>
        </w:tc>
        <w:tc>
          <w:tcPr>
            <w:tcW w:w="374" w:type="pct"/>
            <w:shd w:val="clear" w:color="auto" w:fill="E6F1F9"/>
            <w:vAlign w:val="bottom"/>
            <w:hideMark/>
          </w:tcPr>
          <w:p w:rsidR="008A6855" w:rsidRPr="00A1524A" w:rsidRDefault="008A6855" w:rsidP="00143292">
            <w:pPr>
              <w:pStyle w:val="TableText"/>
              <w:jc w:val="right"/>
              <w:rPr>
                <w:rFonts w:eastAsia="Times New Roman"/>
                <w:szCs w:val="18"/>
              </w:rPr>
            </w:pPr>
            <w:r w:rsidRPr="00A1524A">
              <w:rPr>
                <w:rFonts w:eastAsia="Times New Roman"/>
                <w:szCs w:val="18"/>
              </w:rPr>
              <w:t> </w:t>
            </w:r>
          </w:p>
        </w:tc>
        <w:tc>
          <w:tcPr>
            <w:tcW w:w="375" w:type="pct"/>
            <w:shd w:val="clear" w:color="auto" w:fill="E6F1F9"/>
            <w:vAlign w:val="bottom"/>
            <w:hideMark/>
          </w:tcPr>
          <w:p w:rsidR="008A6855" w:rsidRPr="00A1524A" w:rsidRDefault="008A6855" w:rsidP="00143292">
            <w:pPr>
              <w:pStyle w:val="TableText"/>
              <w:jc w:val="right"/>
              <w:rPr>
                <w:rFonts w:eastAsia="Times New Roman"/>
                <w:szCs w:val="18"/>
              </w:rPr>
            </w:pPr>
            <w:r w:rsidRPr="00A1524A">
              <w:rPr>
                <w:rFonts w:eastAsia="Times New Roman"/>
                <w:szCs w:val="18"/>
              </w:rPr>
              <w:t> </w:t>
            </w:r>
          </w:p>
        </w:tc>
        <w:tc>
          <w:tcPr>
            <w:tcW w:w="375" w:type="pct"/>
            <w:shd w:val="clear" w:color="auto" w:fill="E6F1F9"/>
            <w:vAlign w:val="bottom"/>
            <w:hideMark/>
          </w:tcPr>
          <w:p w:rsidR="008A6855" w:rsidRPr="00A1524A" w:rsidRDefault="008A6855" w:rsidP="00143292">
            <w:pPr>
              <w:pStyle w:val="TableText"/>
              <w:jc w:val="right"/>
              <w:rPr>
                <w:rFonts w:eastAsia="Times New Roman"/>
                <w:szCs w:val="18"/>
              </w:rPr>
            </w:pPr>
            <w:r w:rsidRPr="00A1524A">
              <w:rPr>
                <w:rFonts w:eastAsia="Times New Roman"/>
                <w:szCs w:val="18"/>
              </w:rPr>
              <w:t> </w:t>
            </w:r>
          </w:p>
        </w:tc>
        <w:tc>
          <w:tcPr>
            <w:tcW w:w="375" w:type="pct"/>
            <w:shd w:val="clear" w:color="auto" w:fill="E6F1F9"/>
            <w:vAlign w:val="bottom"/>
            <w:hideMark/>
          </w:tcPr>
          <w:p w:rsidR="008A6855" w:rsidRPr="00A1524A" w:rsidRDefault="008A6855" w:rsidP="00143292">
            <w:pPr>
              <w:pStyle w:val="TableText"/>
              <w:jc w:val="right"/>
              <w:rPr>
                <w:rFonts w:eastAsia="Times New Roman"/>
                <w:szCs w:val="18"/>
              </w:rPr>
            </w:pPr>
            <w:r w:rsidRPr="00A1524A">
              <w:rPr>
                <w:rFonts w:eastAsia="Times New Roman"/>
                <w:szCs w:val="18"/>
              </w:rPr>
              <w:t> </w:t>
            </w:r>
          </w:p>
        </w:tc>
        <w:tc>
          <w:tcPr>
            <w:tcW w:w="374" w:type="pct"/>
            <w:shd w:val="clear" w:color="auto" w:fill="E6F1F9"/>
            <w:vAlign w:val="bottom"/>
            <w:hideMark/>
          </w:tcPr>
          <w:p w:rsidR="008A6855" w:rsidRPr="00A1524A" w:rsidRDefault="008A6855" w:rsidP="00143292">
            <w:pPr>
              <w:pStyle w:val="TableText"/>
              <w:jc w:val="right"/>
              <w:rPr>
                <w:rFonts w:eastAsia="Times New Roman"/>
                <w:szCs w:val="18"/>
              </w:rPr>
            </w:pPr>
            <w:r w:rsidRPr="00A1524A">
              <w:rPr>
                <w:rFonts w:eastAsia="Times New Roman"/>
                <w:szCs w:val="18"/>
              </w:rPr>
              <w:t> </w:t>
            </w:r>
          </w:p>
        </w:tc>
      </w:tr>
      <w:tr w:rsidR="00A56592" w:rsidRPr="00A1524A" w:rsidTr="00A56592">
        <w:trPr>
          <w:trHeight w:val="450"/>
        </w:trPr>
        <w:tc>
          <w:tcPr>
            <w:tcW w:w="582" w:type="pct"/>
            <w:shd w:val="clear" w:color="auto" w:fill="auto"/>
            <w:hideMark/>
          </w:tcPr>
          <w:p w:rsidR="00A56592" w:rsidRPr="00A1524A" w:rsidRDefault="00A56592" w:rsidP="00C07FA1">
            <w:pPr>
              <w:pStyle w:val="TableText"/>
              <w:rPr>
                <w:rFonts w:eastAsia="Times New Roman"/>
                <w:szCs w:val="18"/>
              </w:rPr>
            </w:pPr>
            <w:r w:rsidRPr="00A1524A">
              <w:rPr>
                <w:rFonts w:eastAsia="Times New Roman"/>
                <w:szCs w:val="18"/>
              </w:rPr>
              <w:t>CO</w:t>
            </w:r>
            <w:r w:rsidRPr="00A1524A">
              <w:rPr>
                <w:rFonts w:eastAsia="Times New Roman"/>
                <w:szCs w:val="18"/>
                <w:vertAlign w:val="subscript"/>
              </w:rPr>
              <w:t>2</w:t>
            </w:r>
            <w:r w:rsidRPr="00A1524A">
              <w:rPr>
                <w:rFonts w:eastAsia="Times New Roman"/>
                <w:szCs w:val="18"/>
              </w:rPr>
              <w:t xml:space="preserve"> emissions including net CO</w:t>
            </w:r>
            <w:r w:rsidRPr="00A1524A">
              <w:rPr>
                <w:rFonts w:eastAsia="Times New Roman"/>
                <w:szCs w:val="18"/>
                <w:vertAlign w:val="subscript"/>
              </w:rPr>
              <w:t>2</w:t>
            </w:r>
            <w:r w:rsidRPr="00A1524A">
              <w:rPr>
                <w:rFonts w:eastAsia="Times New Roman"/>
                <w:szCs w:val="18"/>
              </w:rPr>
              <w:t xml:space="preserve"> from LULUCF</w:t>
            </w:r>
          </w:p>
        </w:tc>
        <w:tc>
          <w:tcPr>
            <w:tcW w:w="295" w:type="pct"/>
            <w:shd w:val="clear" w:color="auto" w:fill="auto"/>
            <w:hideMark/>
          </w:tcPr>
          <w:p w:rsidR="00A56592" w:rsidRPr="00A1524A" w:rsidRDefault="00A56592" w:rsidP="00C07FA1">
            <w:pPr>
              <w:pStyle w:val="TableText"/>
              <w:rPr>
                <w:rFonts w:eastAsia="Times New Roman"/>
                <w:szCs w:val="18"/>
              </w:rPr>
            </w:pPr>
            <w:proofErr w:type="spellStart"/>
            <w:r w:rsidRPr="00A1524A">
              <w:rPr>
                <w:rFonts w:eastAsia="Times New Roman"/>
                <w:szCs w:val="18"/>
              </w:rPr>
              <w:t>kt</w:t>
            </w:r>
            <w:proofErr w:type="spellEnd"/>
            <w:r w:rsidRPr="00A1524A">
              <w:rPr>
                <w:rFonts w:eastAsia="Times New Roman"/>
                <w:szCs w:val="18"/>
              </w:rPr>
              <w:t xml:space="preserve"> CO</w:t>
            </w:r>
            <w:r w:rsidRPr="00A1524A">
              <w:rPr>
                <w:rFonts w:eastAsia="Times New Roman"/>
                <w:szCs w:val="18"/>
                <w:vertAlign w:val="subscript"/>
              </w:rPr>
              <w:t>2</w:t>
            </w:r>
            <w:r w:rsidRPr="00A1524A">
              <w:rPr>
                <w:rFonts w:eastAsia="Times New Roman"/>
                <w:szCs w:val="18"/>
              </w:rPr>
              <w:t xml:space="preserve"> </w:t>
            </w:r>
            <w:proofErr w:type="spellStart"/>
            <w:r w:rsidRPr="00A1524A">
              <w:rPr>
                <w:rFonts w:eastAsia="Times New Roman"/>
                <w:szCs w:val="18"/>
              </w:rPr>
              <w:t>eq</w:t>
            </w:r>
            <w:proofErr w:type="spellEnd"/>
          </w:p>
        </w:tc>
        <w:tc>
          <w:tcPr>
            <w:tcW w:w="375" w:type="pct"/>
            <w:shd w:val="clear" w:color="auto" w:fill="auto"/>
            <w:hideMark/>
          </w:tcPr>
          <w:p w:rsidR="00A56592" w:rsidRPr="00A1524A" w:rsidRDefault="00CA3D64" w:rsidP="00143292">
            <w:pPr>
              <w:pStyle w:val="TableText"/>
              <w:jc w:val="right"/>
              <w:rPr>
                <w:rFonts w:eastAsia="Times New Roman"/>
                <w:szCs w:val="18"/>
              </w:rPr>
            </w:pPr>
            <w:r>
              <w:rPr>
                <w:rFonts w:eastAsia="Times New Roman"/>
                <w:szCs w:val="18"/>
              </w:rPr>
              <w:t>–</w:t>
            </w:r>
            <w:r w:rsidR="00A56592" w:rsidRPr="00A1524A">
              <w:rPr>
                <w:rFonts w:eastAsia="Times New Roman"/>
                <w:szCs w:val="18"/>
              </w:rPr>
              <w:t>3,527.80</w:t>
            </w:r>
          </w:p>
        </w:tc>
        <w:tc>
          <w:tcPr>
            <w:tcW w:w="375" w:type="pct"/>
            <w:shd w:val="clear" w:color="auto" w:fill="auto"/>
            <w:hideMark/>
          </w:tcPr>
          <w:p w:rsidR="00A56592" w:rsidRPr="00A1524A" w:rsidRDefault="00CA3D64" w:rsidP="00143292">
            <w:pPr>
              <w:pStyle w:val="TableText"/>
              <w:jc w:val="right"/>
              <w:rPr>
                <w:rFonts w:eastAsia="Times New Roman"/>
                <w:szCs w:val="18"/>
              </w:rPr>
            </w:pPr>
            <w:r>
              <w:rPr>
                <w:rFonts w:eastAsia="Times New Roman"/>
                <w:szCs w:val="18"/>
              </w:rPr>
              <w:t>–</w:t>
            </w:r>
            <w:r w:rsidR="00A56592" w:rsidRPr="00A1524A">
              <w:rPr>
                <w:rFonts w:eastAsia="Times New Roman"/>
                <w:szCs w:val="18"/>
              </w:rPr>
              <w:t>3,527.80</w:t>
            </w:r>
          </w:p>
        </w:tc>
        <w:tc>
          <w:tcPr>
            <w:tcW w:w="375" w:type="pct"/>
            <w:shd w:val="clear" w:color="auto" w:fill="auto"/>
            <w:hideMark/>
          </w:tcPr>
          <w:p w:rsidR="00A56592" w:rsidRPr="00A1524A" w:rsidRDefault="00A56592" w:rsidP="00143292">
            <w:pPr>
              <w:pStyle w:val="TableText"/>
              <w:jc w:val="right"/>
              <w:rPr>
                <w:rFonts w:eastAsia="Times New Roman"/>
                <w:szCs w:val="18"/>
              </w:rPr>
            </w:pPr>
            <w:r w:rsidRPr="00A1524A">
              <w:rPr>
                <w:rFonts w:eastAsia="Times New Roman"/>
                <w:szCs w:val="18"/>
              </w:rPr>
              <w:t>165.18</w:t>
            </w:r>
          </w:p>
        </w:tc>
        <w:tc>
          <w:tcPr>
            <w:tcW w:w="375" w:type="pct"/>
            <w:shd w:val="clear" w:color="auto" w:fill="auto"/>
            <w:hideMark/>
          </w:tcPr>
          <w:p w:rsidR="00A56592" w:rsidRPr="00A1524A" w:rsidRDefault="00A56592" w:rsidP="00143292">
            <w:pPr>
              <w:pStyle w:val="TableText"/>
              <w:jc w:val="right"/>
              <w:rPr>
                <w:rFonts w:eastAsia="Times New Roman"/>
                <w:szCs w:val="18"/>
              </w:rPr>
            </w:pPr>
            <w:r w:rsidRPr="00A1524A">
              <w:rPr>
                <w:rFonts w:eastAsia="Times New Roman"/>
                <w:szCs w:val="18"/>
              </w:rPr>
              <w:t>1,688.29</w:t>
            </w:r>
          </w:p>
        </w:tc>
        <w:tc>
          <w:tcPr>
            <w:tcW w:w="375" w:type="pct"/>
            <w:shd w:val="clear" w:color="auto" w:fill="auto"/>
            <w:hideMark/>
          </w:tcPr>
          <w:p w:rsidR="00A56592" w:rsidRPr="00A1524A" w:rsidRDefault="00A56592" w:rsidP="00143292">
            <w:pPr>
              <w:pStyle w:val="TableText"/>
              <w:jc w:val="right"/>
              <w:rPr>
                <w:rFonts w:eastAsia="Times New Roman"/>
                <w:szCs w:val="18"/>
              </w:rPr>
            </w:pPr>
            <w:r w:rsidRPr="00A1524A">
              <w:rPr>
                <w:rFonts w:eastAsia="Times New Roman"/>
                <w:szCs w:val="18"/>
              </w:rPr>
              <w:t>8,681.49</w:t>
            </w:r>
          </w:p>
        </w:tc>
        <w:tc>
          <w:tcPr>
            <w:tcW w:w="375" w:type="pct"/>
            <w:shd w:val="clear" w:color="auto" w:fill="auto"/>
            <w:hideMark/>
          </w:tcPr>
          <w:p w:rsidR="00A56592" w:rsidRPr="00A1524A" w:rsidRDefault="00A56592" w:rsidP="00143292">
            <w:pPr>
              <w:pStyle w:val="TableText"/>
              <w:jc w:val="right"/>
              <w:rPr>
                <w:rFonts w:eastAsia="Times New Roman"/>
                <w:szCs w:val="18"/>
              </w:rPr>
            </w:pPr>
            <w:r w:rsidRPr="00A1524A">
              <w:rPr>
                <w:rFonts w:eastAsia="Times New Roman"/>
                <w:szCs w:val="18"/>
              </w:rPr>
              <w:t>2,292.02</w:t>
            </w:r>
          </w:p>
        </w:tc>
        <w:tc>
          <w:tcPr>
            <w:tcW w:w="374" w:type="pct"/>
            <w:shd w:val="clear" w:color="auto" w:fill="auto"/>
            <w:hideMark/>
          </w:tcPr>
          <w:p w:rsidR="00A56592" w:rsidRPr="00A1524A" w:rsidRDefault="00A56592" w:rsidP="00143292">
            <w:pPr>
              <w:pStyle w:val="TableText"/>
              <w:jc w:val="right"/>
              <w:rPr>
                <w:rFonts w:eastAsia="Times New Roman"/>
                <w:szCs w:val="18"/>
              </w:rPr>
            </w:pPr>
            <w:r w:rsidRPr="00A1524A">
              <w:rPr>
                <w:rFonts w:eastAsia="Times New Roman"/>
                <w:szCs w:val="18"/>
              </w:rPr>
              <w:t>7,648.38</w:t>
            </w:r>
          </w:p>
        </w:tc>
        <w:tc>
          <w:tcPr>
            <w:tcW w:w="375" w:type="pct"/>
            <w:shd w:val="clear" w:color="auto" w:fill="auto"/>
            <w:hideMark/>
          </w:tcPr>
          <w:p w:rsidR="00A56592" w:rsidRPr="00A1524A" w:rsidRDefault="00A56592" w:rsidP="00A56592">
            <w:pPr>
              <w:pStyle w:val="TableText"/>
              <w:jc w:val="right"/>
              <w:rPr>
                <w:rFonts w:eastAsia="Times New Roman"/>
                <w:szCs w:val="18"/>
              </w:rPr>
            </w:pPr>
            <w:r w:rsidRPr="00A1524A">
              <w:rPr>
                <w:rFonts w:eastAsia="Times New Roman"/>
                <w:szCs w:val="18"/>
              </w:rPr>
              <w:t>10,051.20</w:t>
            </w:r>
          </w:p>
        </w:tc>
        <w:tc>
          <w:tcPr>
            <w:tcW w:w="375" w:type="pct"/>
            <w:shd w:val="clear" w:color="auto" w:fill="auto"/>
            <w:hideMark/>
          </w:tcPr>
          <w:p w:rsidR="00A56592" w:rsidRPr="00A1524A" w:rsidRDefault="00A56592" w:rsidP="00A56592">
            <w:pPr>
              <w:pStyle w:val="TableText"/>
              <w:jc w:val="right"/>
              <w:rPr>
                <w:rFonts w:eastAsia="Times New Roman"/>
                <w:szCs w:val="18"/>
              </w:rPr>
            </w:pPr>
            <w:r w:rsidRPr="00A1524A">
              <w:rPr>
                <w:rFonts w:eastAsia="Times New Roman"/>
                <w:szCs w:val="18"/>
              </w:rPr>
              <w:t>23,072.38</w:t>
            </w:r>
          </w:p>
        </w:tc>
        <w:tc>
          <w:tcPr>
            <w:tcW w:w="375" w:type="pct"/>
            <w:shd w:val="clear" w:color="auto" w:fill="auto"/>
            <w:hideMark/>
          </w:tcPr>
          <w:p w:rsidR="00A56592" w:rsidRPr="00A1524A" w:rsidRDefault="00A56592" w:rsidP="00A56592">
            <w:pPr>
              <w:pStyle w:val="TableText"/>
              <w:jc w:val="right"/>
              <w:rPr>
                <w:rFonts w:eastAsia="Times New Roman"/>
                <w:szCs w:val="18"/>
              </w:rPr>
            </w:pPr>
            <w:r w:rsidRPr="00A1524A">
              <w:rPr>
                <w:rFonts w:eastAsia="Times New Roman"/>
                <w:szCs w:val="18"/>
              </w:rPr>
              <w:t>14,669.68</w:t>
            </w:r>
          </w:p>
        </w:tc>
        <w:tc>
          <w:tcPr>
            <w:tcW w:w="374" w:type="pct"/>
            <w:shd w:val="clear" w:color="auto" w:fill="auto"/>
            <w:hideMark/>
          </w:tcPr>
          <w:p w:rsidR="00A56592" w:rsidRPr="00A1524A" w:rsidRDefault="00A56592" w:rsidP="00A56592">
            <w:pPr>
              <w:pStyle w:val="TableText"/>
              <w:jc w:val="right"/>
              <w:rPr>
                <w:rFonts w:eastAsia="Times New Roman"/>
                <w:szCs w:val="18"/>
              </w:rPr>
            </w:pPr>
            <w:r w:rsidRPr="00A1524A">
              <w:rPr>
                <w:rFonts w:eastAsia="Times New Roman"/>
                <w:szCs w:val="18"/>
              </w:rPr>
              <w:t>27,460.62</w:t>
            </w:r>
          </w:p>
        </w:tc>
      </w:tr>
      <w:tr w:rsidR="008A6855" w:rsidRPr="00A1524A" w:rsidTr="00143292">
        <w:trPr>
          <w:trHeight w:val="450"/>
        </w:trPr>
        <w:tc>
          <w:tcPr>
            <w:tcW w:w="582" w:type="pct"/>
            <w:shd w:val="clear" w:color="auto" w:fill="auto"/>
            <w:hideMark/>
          </w:tcPr>
          <w:p w:rsidR="008A6855" w:rsidRPr="00A1524A" w:rsidRDefault="008A6855" w:rsidP="00C07FA1">
            <w:pPr>
              <w:pStyle w:val="TableText"/>
              <w:rPr>
                <w:rFonts w:eastAsia="Times New Roman"/>
                <w:szCs w:val="18"/>
              </w:rPr>
            </w:pPr>
            <w:r w:rsidRPr="00A1524A">
              <w:rPr>
                <w:rFonts w:eastAsia="Times New Roman"/>
                <w:szCs w:val="18"/>
              </w:rPr>
              <w:t>CO</w:t>
            </w:r>
            <w:r w:rsidRPr="00A1524A">
              <w:rPr>
                <w:rFonts w:eastAsia="Times New Roman"/>
                <w:szCs w:val="18"/>
                <w:vertAlign w:val="subscript"/>
              </w:rPr>
              <w:t>2</w:t>
            </w:r>
            <w:r w:rsidRPr="00A1524A">
              <w:rPr>
                <w:rFonts w:eastAsia="Times New Roman"/>
                <w:szCs w:val="18"/>
              </w:rPr>
              <w:t xml:space="preserve"> emissions excluding net CO</w:t>
            </w:r>
            <w:r w:rsidRPr="00A1524A">
              <w:rPr>
                <w:rFonts w:eastAsia="Times New Roman"/>
                <w:szCs w:val="18"/>
                <w:vertAlign w:val="subscript"/>
              </w:rPr>
              <w:t>2</w:t>
            </w:r>
            <w:r w:rsidRPr="00A1524A">
              <w:rPr>
                <w:rFonts w:eastAsia="Times New Roman"/>
                <w:szCs w:val="18"/>
              </w:rPr>
              <w:t xml:space="preserve"> from LULUCF</w:t>
            </w:r>
          </w:p>
        </w:tc>
        <w:tc>
          <w:tcPr>
            <w:tcW w:w="295" w:type="pct"/>
            <w:shd w:val="clear" w:color="auto" w:fill="auto"/>
            <w:hideMark/>
          </w:tcPr>
          <w:p w:rsidR="008A6855" w:rsidRPr="00A1524A" w:rsidRDefault="008A6855" w:rsidP="00C07FA1">
            <w:pPr>
              <w:pStyle w:val="TableText"/>
              <w:rPr>
                <w:rFonts w:eastAsia="Times New Roman"/>
                <w:szCs w:val="18"/>
              </w:rPr>
            </w:pPr>
            <w:proofErr w:type="spellStart"/>
            <w:r w:rsidRPr="00A1524A">
              <w:rPr>
                <w:rFonts w:eastAsia="Times New Roman"/>
                <w:szCs w:val="18"/>
              </w:rPr>
              <w:t>kt</w:t>
            </w:r>
            <w:proofErr w:type="spellEnd"/>
            <w:r w:rsidRPr="00A1524A">
              <w:rPr>
                <w:rFonts w:eastAsia="Times New Roman"/>
                <w:szCs w:val="18"/>
              </w:rPr>
              <w:t xml:space="preserve"> CO</w:t>
            </w:r>
            <w:r w:rsidRPr="00A1524A">
              <w:rPr>
                <w:rFonts w:eastAsia="Times New Roman"/>
                <w:szCs w:val="18"/>
                <w:vertAlign w:val="subscript"/>
              </w:rPr>
              <w:t>2</w:t>
            </w:r>
            <w:r w:rsidRPr="00A1524A">
              <w:rPr>
                <w:rFonts w:eastAsia="Times New Roman"/>
                <w:szCs w:val="18"/>
              </w:rPr>
              <w:t xml:space="preserve"> </w:t>
            </w:r>
            <w:proofErr w:type="spellStart"/>
            <w:r w:rsidRPr="00A1524A">
              <w:rPr>
                <w:rFonts w:eastAsia="Times New Roman"/>
                <w:szCs w:val="18"/>
              </w:rPr>
              <w:t>eq</w:t>
            </w:r>
            <w:proofErr w:type="spellEnd"/>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25,392.26</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25,392.26</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28,111.96</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32,315.11</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37,600.31</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34,604.69</w:t>
            </w:r>
          </w:p>
        </w:tc>
        <w:tc>
          <w:tcPr>
            <w:tcW w:w="374"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34,610.86</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34,499.88</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34,739.30</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34,973.08</w:t>
            </w:r>
          </w:p>
        </w:tc>
        <w:tc>
          <w:tcPr>
            <w:tcW w:w="374"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35,515.19</w:t>
            </w:r>
          </w:p>
        </w:tc>
      </w:tr>
      <w:tr w:rsidR="008A6855" w:rsidRPr="00A1524A" w:rsidTr="00143292">
        <w:trPr>
          <w:trHeight w:val="255"/>
        </w:trPr>
        <w:tc>
          <w:tcPr>
            <w:tcW w:w="582" w:type="pct"/>
            <w:shd w:val="clear" w:color="auto" w:fill="auto"/>
            <w:hideMark/>
          </w:tcPr>
          <w:p w:rsidR="008A6855" w:rsidRPr="00A1524A" w:rsidRDefault="008A6855" w:rsidP="00C07FA1">
            <w:pPr>
              <w:pStyle w:val="TableText"/>
              <w:rPr>
                <w:rFonts w:eastAsia="Times New Roman"/>
                <w:szCs w:val="18"/>
              </w:rPr>
            </w:pPr>
            <w:r w:rsidRPr="00A1524A">
              <w:rPr>
                <w:rFonts w:eastAsia="Times New Roman"/>
                <w:szCs w:val="18"/>
              </w:rPr>
              <w:t>CH</w:t>
            </w:r>
            <w:r w:rsidRPr="00A1524A">
              <w:rPr>
                <w:rFonts w:eastAsia="Times New Roman"/>
                <w:szCs w:val="18"/>
                <w:vertAlign w:val="subscript"/>
              </w:rPr>
              <w:t>4</w:t>
            </w:r>
            <w:r w:rsidRPr="00A1524A">
              <w:rPr>
                <w:rFonts w:eastAsia="Times New Roman"/>
                <w:szCs w:val="18"/>
              </w:rPr>
              <w:t xml:space="preserve"> emissions including CH</w:t>
            </w:r>
            <w:r w:rsidRPr="00A1524A">
              <w:rPr>
                <w:rFonts w:eastAsia="Times New Roman"/>
                <w:szCs w:val="18"/>
                <w:vertAlign w:val="subscript"/>
              </w:rPr>
              <w:t>4</w:t>
            </w:r>
            <w:r w:rsidRPr="00A1524A">
              <w:rPr>
                <w:rFonts w:eastAsia="Times New Roman"/>
                <w:szCs w:val="18"/>
              </w:rPr>
              <w:t xml:space="preserve"> from LULUCF</w:t>
            </w:r>
          </w:p>
        </w:tc>
        <w:tc>
          <w:tcPr>
            <w:tcW w:w="295" w:type="pct"/>
            <w:shd w:val="clear" w:color="auto" w:fill="auto"/>
            <w:hideMark/>
          </w:tcPr>
          <w:p w:rsidR="008A6855" w:rsidRPr="00A1524A" w:rsidRDefault="008A6855" w:rsidP="00C07FA1">
            <w:pPr>
              <w:pStyle w:val="TableText"/>
              <w:rPr>
                <w:rFonts w:eastAsia="Times New Roman"/>
                <w:szCs w:val="18"/>
              </w:rPr>
            </w:pPr>
            <w:proofErr w:type="spellStart"/>
            <w:r w:rsidRPr="00A1524A">
              <w:rPr>
                <w:rFonts w:eastAsia="Times New Roman"/>
                <w:szCs w:val="18"/>
              </w:rPr>
              <w:t>kt</w:t>
            </w:r>
            <w:proofErr w:type="spellEnd"/>
            <w:r w:rsidRPr="00A1524A">
              <w:rPr>
                <w:rFonts w:eastAsia="Times New Roman"/>
                <w:szCs w:val="18"/>
              </w:rPr>
              <w:t xml:space="preserve"> CO</w:t>
            </w:r>
            <w:r w:rsidRPr="00A1524A">
              <w:rPr>
                <w:rFonts w:eastAsia="Times New Roman"/>
                <w:szCs w:val="18"/>
                <w:vertAlign w:val="subscript"/>
              </w:rPr>
              <w:t>2</w:t>
            </w:r>
            <w:r w:rsidRPr="00A1524A">
              <w:rPr>
                <w:rFonts w:eastAsia="Times New Roman"/>
                <w:szCs w:val="18"/>
              </w:rPr>
              <w:t xml:space="preserve"> </w:t>
            </w:r>
            <w:proofErr w:type="spellStart"/>
            <w:r w:rsidRPr="00A1524A">
              <w:rPr>
                <w:rFonts w:eastAsia="Times New Roman"/>
                <w:szCs w:val="18"/>
              </w:rPr>
              <w:t>eq</w:t>
            </w:r>
            <w:proofErr w:type="spellEnd"/>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33,380.88</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33,380.88</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34,392.88</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36,304.75</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36,970.45</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35,157.63</w:t>
            </w:r>
          </w:p>
        </w:tc>
        <w:tc>
          <w:tcPr>
            <w:tcW w:w="374"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35,687.67</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37,017.97</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38,673.95</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37,727.33</w:t>
            </w:r>
          </w:p>
        </w:tc>
        <w:tc>
          <w:tcPr>
            <w:tcW w:w="374"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39,384.51</w:t>
            </w:r>
          </w:p>
        </w:tc>
      </w:tr>
      <w:tr w:rsidR="008A6855" w:rsidRPr="00A1524A" w:rsidTr="00143292">
        <w:trPr>
          <w:trHeight w:val="450"/>
        </w:trPr>
        <w:tc>
          <w:tcPr>
            <w:tcW w:w="582" w:type="pct"/>
            <w:shd w:val="clear" w:color="auto" w:fill="auto"/>
            <w:hideMark/>
          </w:tcPr>
          <w:p w:rsidR="008A6855" w:rsidRPr="00A1524A" w:rsidRDefault="008A6855" w:rsidP="00C07FA1">
            <w:pPr>
              <w:pStyle w:val="TableText"/>
              <w:rPr>
                <w:rFonts w:eastAsia="Times New Roman"/>
                <w:szCs w:val="18"/>
              </w:rPr>
            </w:pPr>
            <w:r w:rsidRPr="00A1524A">
              <w:rPr>
                <w:rFonts w:eastAsia="Times New Roman"/>
                <w:szCs w:val="18"/>
              </w:rPr>
              <w:t>CH</w:t>
            </w:r>
            <w:r w:rsidRPr="00A1524A">
              <w:rPr>
                <w:rFonts w:eastAsia="Times New Roman"/>
                <w:szCs w:val="18"/>
                <w:vertAlign w:val="subscript"/>
              </w:rPr>
              <w:t>4</w:t>
            </w:r>
            <w:r w:rsidRPr="00A1524A">
              <w:rPr>
                <w:rFonts w:eastAsia="Times New Roman"/>
                <w:szCs w:val="18"/>
              </w:rPr>
              <w:t xml:space="preserve"> emissions excluding CH</w:t>
            </w:r>
            <w:r w:rsidRPr="00A1524A">
              <w:rPr>
                <w:rFonts w:eastAsia="Times New Roman"/>
                <w:szCs w:val="18"/>
                <w:vertAlign w:val="subscript"/>
              </w:rPr>
              <w:t>4</w:t>
            </w:r>
            <w:r w:rsidRPr="00A1524A">
              <w:rPr>
                <w:rFonts w:eastAsia="Times New Roman"/>
                <w:szCs w:val="18"/>
              </w:rPr>
              <w:t xml:space="preserve"> from LULUCF</w:t>
            </w:r>
          </w:p>
        </w:tc>
        <w:tc>
          <w:tcPr>
            <w:tcW w:w="295" w:type="pct"/>
            <w:shd w:val="clear" w:color="auto" w:fill="auto"/>
            <w:hideMark/>
          </w:tcPr>
          <w:p w:rsidR="008A6855" w:rsidRPr="00A1524A" w:rsidRDefault="008A6855" w:rsidP="00C07FA1">
            <w:pPr>
              <w:pStyle w:val="TableText"/>
              <w:rPr>
                <w:rFonts w:eastAsia="Times New Roman"/>
                <w:szCs w:val="18"/>
              </w:rPr>
            </w:pPr>
            <w:proofErr w:type="spellStart"/>
            <w:r w:rsidRPr="00A1524A">
              <w:rPr>
                <w:rFonts w:eastAsia="Times New Roman"/>
                <w:szCs w:val="18"/>
              </w:rPr>
              <w:t>kt</w:t>
            </w:r>
            <w:proofErr w:type="spellEnd"/>
            <w:r w:rsidRPr="00A1524A">
              <w:rPr>
                <w:rFonts w:eastAsia="Times New Roman"/>
                <w:szCs w:val="18"/>
              </w:rPr>
              <w:t xml:space="preserve"> CO</w:t>
            </w:r>
            <w:r w:rsidRPr="00A1524A">
              <w:rPr>
                <w:rFonts w:eastAsia="Times New Roman"/>
                <w:szCs w:val="18"/>
                <w:vertAlign w:val="subscript"/>
              </w:rPr>
              <w:t>2</w:t>
            </w:r>
            <w:r w:rsidRPr="00A1524A">
              <w:rPr>
                <w:rFonts w:eastAsia="Times New Roman"/>
                <w:szCs w:val="18"/>
              </w:rPr>
              <w:t xml:space="preserve"> </w:t>
            </w:r>
            <w:proofErr w:type="spellStart"/>
            <w:r w:rsidRPr="00A1524A">
              <w:rPr>
                <w:rFonts w:eastAsia="Times New Roman"/>
                <w:szCs w:val="18"/>
              </w:rPr>
              <w:t>eq</w:t>
            </w:r>
            <w:proofErr w:type="spellEnd"/>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33,291.36</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33,291.36</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34,305.42</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36,224.48</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36,826.30</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35,052.19</w:t>
            </w:r>
          </w:p>
        </w:tc>
        <w:tc>
          <w:tcPr>
            <w:tcW w:w="374"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35,615.92</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36,928.76</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38,584.74</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37,638.12</w:t>
            </w:r>
          </w:p>
        </w:tc>
        <w:tc>
          <w:tcPr>
            <w:tcW w:w="374"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39,295.30</w:t>
            </w:r>
          </w:p>
        </w:tc>
      </w:tr>
      <w:tr w:rsidR="008A6855" w:rsidRPr="00A1524A" w:rsidTr="00143292">
        <w:trPr>
          <w:trHeight w:val="450"/>
        </w:trPr>
        <w:tc>
          <w:tcPr>
            <w:tcW w:w="582" w:type="pct"/>
            <w:shd w:val="clear" w:color="auto" w:fill="auto"/>
            <w:hideMark/>
          </w:tcPr>
          <w:p w:rsidR="008A6855" w:rsidRPr="00A1524A" w:rsidRDefault="008A6855" w:rsidP="00925C18">
            <w:pPr>
              <w:pStyle w:val="TableText"/>
              <w:keepNext/>
              <w:rPr>
                <w:rFonts w:eastAsia="Times New Roman"/>
                <w:szCs w:val="18"/>
              </w:rPr>
            </w:pPr>
            <w:r w:rsidRPr="00A1524A">
              <w:rPr>
                <w:rFonts w:eastAsia="Times New Roman"/>
                <w:szCs w:val="18"/>
              </w:rPr>
              <w:lastRenderedPageBreak/>
              <w:t>N</w:t>
            </w:r>
            <w:r w:rsidRPr="00A1524A">
              <w:rPr>
                <w:rFonts w:eastAsia="Times New Roman"/>
                <w:szCs w:val="18"/>
                <w:vertAlign w:val="subscript"/>
              </w:rPr>
              <w:t>2</w:t>
            </w:r>
            <w:r w:rsidRPr="00A1524A">
              <w:rPr>
                <w:rFonts w:eastAsia="Times New Roman"/>
                <w:szCs w:val="18"/>
              </w:rPr>
              <w:t>O emissions including N</w:t>
            </w:r>
            <w:r w:rsidRPr="00A1524A">
              <w:rPr>
                <w:rFonts w:eastAsia="Times New Roman"/>
                <w:szCs w:val="18"/>
                <w:vertAlign w:val="subscript"/>
              </w:rPr>
              <w:t>2</w:t>
            </w:r>
            <w:r w:rsidRPr="00A1524A">
              <w:rPr>
                <w:rFonts w:eastAsia="Times New Roman"/>
                <w:szCs w:val="18"/>
              </w:rPr>
              <w:t>O from LULUCF</w:t>
            </w:r>
          </w:p>
        </w:tc>
        <w:tc>
          <w:tcPr>
            <w:tcW w:w="295" w:type="pct"/>
            <w:shd w:val="clear" w:color="auto" w:fill="auto"/>
            <w:hideMark/>
          </w:tcPr>
          <w:p w:rsidR="008A6855" w:rsidRPr="00A1524A" w:rsidRDefault="008A6855" w:rsidP="00C07FA1">
            <w:pPr>
              <w:pStyle w:val="TableText"/>
              <w:rPr>
                <w:rFonts w:eastAsia="Times New Roman"/>
                <w:szCs w:val="18"/>
              </w:rPr>
            </w:pPr>
            <w:proofErr w:type="spellStart"/>
            <w:r w:rsidRPr="00A1524A">
              <w:rPr>
                <w:rFonts w:eastAsia="Times New Roman"/>
                <w:szCs w:val="18"/>
              </w:rPr>
              <w:t>kt</w:t>
            </w:r>
            <w:proofErr w:type="spellEnd"/>
            <w:r w:rsidRPr="00A1524A">
              <w:rPr>
                <w:rFonts w:eastAsia="Times New Roman"/>
                <w:szCs w:val="18"/>
              </w:rPr>
              <w:t xml:space="preserve"> CO</w:t>
            </w:r>
            <w:r w:rsidRPr="00A1524A">
              <w:rPr>
                <w:rFonts w:eastAsia="Times New Roman"/>
                <w:szCs w:val="18"/>
                <w:vertAlign w:val="subscript"/>
              </w:rPr>
              <w:t>2</w:t>
            </w:r>
            <w:r w:rsidRPr="00A1524A">
              <w:rPr>
                <w:rFonts w:eastAsia="Times New Roman"/>
                <w:szCs w:val="18"/>
              </w:rPr>
              <w:t xml:space="preserve"> </w:t>
            </w:r>
            <w:proofErr w:type="spellStart"/>
            <w:r w:rsidRPr="00A1524A">
              <w:rPr>
                <w:rFonts w:eastAsia="Times New Roman"/>
                <w:szCs w:val="18"/>
              </w:rPr>
              <w:t>eq</w:t>
            </w:r>
            <w:proofErr w:type="spellEnd"/>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7,470.82</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7,470.82</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8,154.58</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8,647.12</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9,452.48</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8,839.91</w:t>
            </w:r>
          </w:p>
        </w:tc>
        <w:tc>
          <w:tcPr>
            <w:tcW w:w="374"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9,182.42</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9,383.49</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9,711.70</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9,384.03</w:t>
            </w:r>
          </w:p>
        </w:tc>
        <w:tc>
          <w:tcPr>
            <w:tcW w:w="374"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9,714.05</w:t>
            </w:r>
          </w:p>
        </w:tc>
      </w:tr>
      <w:tr w:rsidR="008A6855" w:rsidRPr="00A1524A" w:rsidTr="00143292">
        <w:trPr>
          <w:trHeight w:val="450"/>
        </w:trPr>
        <w:tc>
          <w:tcPr>
            <w:tcW w:w="582" w:type="pct"/>
            <w:shd w:val="clear" w:color="auto" w:fill="auto"/>
            <w:hideMark/>
          </w:tcPr>
          <w:p w:rsidR="008A6855" w:rsidRPr="00A1524A" w:rsidRDefault="008A6855" w:rsidP="00C07FA1">
            <w:pPr>
              <w:pStyle w:val="TableText"/>
              <w:rPr>
                <w:rFonts w:eastAsia="Times New Roman"/>
                <w:szCs w:val="18"/>
              </w:rPr>
            </w:pPr>
            <w:r w:rsidRPr="00A1524A">
              <w:rPr>
                <w:rFonts w:eastAsia="Times New Roman"/>
                <w:szCs w:val="18"/>
              </w:rPr>
              <w:t>N</w:t>
            </w:r>
            <w:r w:rsidRPr="00A1524A">
              <w:rPr>
                <w:rFonts w:eastAsia="Times New Roman"/>
                <w:szCs w:val="18"/>
                <w:vertAlign w:val="subscript"/>
              </w:rPr>
              <w:t>2</w:t>
            </w:r>
            <w:r w:rsidRPr="00A1524A">
              <w:rPr>
                <w:rFonts w:eastAsia="Times New Roman"/>
                <w:szCs w:val="18"/>
              </w:rPr>
              <w:t>O emissions excluding N</w:t>
            </w:r>
            <w:r w:rsidRPr="00A1524A">
              <w:rPr>
                <w:rFonts w:eastAsia="Times New Roman"/>
                <w:szCs w:val="18"/>
                <w:vertAlign w:val="subscript"/>
              </w:rPr>
              <w:t>2</w:t>
            </w:r>
            <w:r w:rsidRPr="00A1524A">
              <w:rPr>
                <w:rFonts w:eastAsia="Times New Roman"/>
                <w:szCs w:val="18"/>
              </w:rPr>
              <w:t>O from LULUCF</w:t>
            </w:r>
          </w:p>
        </w:tc>
        <w:tc>
          <w:tcPr>
            <w:tcW w:w="295" w:type="pct"/>
            <w:shd w:val="clear" w:color="auto" w:fill="auto"/>
            <w:hideMark/>
          </w:tcPr>
          <w:p w:rsidR="008A6855" w:rsidRPr="00A1524A" w:rsidRDefault="008A6855" w:rsidP="00C07FA1">
            <w:pPr>
              <w:pStyle w:val="TableText"/>
              <w:rPr>
                <w:rFonts w:eastAsia="Times New Roman"/>
                <w:szCs w:val="18"/>
              </w:rPr>
            </w:pPr>
            <w:proofErr w:type="spellStart"/>
            <w:r w:rsidRPr="00A1524A">
              <w:rPr>
                <w:rFonts w:eastAsia="Times New Roman"/>
                <w:szCs w:val="18"/>
              </w:rPr>
              <w:t>kt</w:t>
            </w:r>
            <w:proofErr w:type="spellEnd"/>
            <w:r w:rsidRPr="00A1524A">
              <w:rPr>
                <w:rFonts w:eastAsia="Times New Roman"/>
                <w:szCs w:val="18"/>
              </w:rPr>
              <w:t xml:space="preserve"> CO</w:t>
            </w:r>
            <w:r w:rsidRPr="00A1524A">
              <w:rPr>
                <w:rFonts w:eastAsia="Times New Roman"/>
                <w:szCs w:val="18"/>
                <w:vertAlign w:val="subscript"/>
              </w:rPr>
              <w:t>2</w:t>
            </w:r>
            <w:r w:rsidRPr="00A1524A">
              <w:rPr>
                <w:rFonts w:eastAsia="Times New Roman"/>
                <w:szCs w:val="18"/>
              </w:rPr>
              <w:t xml:space="preserve"> </w:t>
            </w:r>
            <w:proofErr w:type="spellStart"/>
            <w:r w:rsidRPr="00A1524A">
              <w:rPr>
                <w:rFonts w:eastAsia="Times New Roman"/>
                <w:szCs w:val="18"/>
              </w:rPr>
              <w:t>eq</w:t>
            </w:r>
            <w:proofErr w:type="spellEnd"/>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7,294.72</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7,294.72</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7,959.67</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8,446.08</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9,276.35</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8,689.25</w:t>
            </w:r>
          </w:p>
        </w:tc>
        <w:tc>
          <w:tcPr>
            <w:tcW w:w="374"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9,052.81</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9,239.16</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9,567.36</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9,239.70</w:t>
            </w:r>
          </w:p>
        </w:tc>
        <w:tc>
          <w:tcPr>
            <w:tcW w:w="374"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9,569.72</w:t>
            </w:r>
          </w:p>
        </w:tc>
      </w:tr>
      <w:tr w:rsidR="008A6855" w:rsidRPr="00A1524A" w:rsidTr="00143292">
        <w:trPr>
          <w:trHeight w:val="255"/>
        </w:trPr>
        <w:tc>
          <w:tcPr>
            <w:tcW w:w="582" w:type="pct"/>
            <w:shd w:val="clear" w:color="auto" w:fill="auto"/>
            <w:hideMark/>
          </w:tcPr>
          <w:p w:rsidR="008A6855" w:rsidRPr="00A1524A" w:rsidRDefault="008A6855" w:rsidP="00C07FA1">
            <w:pPr>
              <w:pStyle w:val="TableText"/>
              <w:rPr>
                <w:rFonts w:eastAsia="Times New Roman"/>
                <w:szCs w:val="18"/>
              </w:rPr>
            </w:pPr>
            <w:r w:rsidRPr="00A1524A">
              <w:rPr>
                <w:rFonts w:eastAsia="Times New Roman"/>
                <w:szCs w:val="18"/>
              </w:rPr>
              <w:t>HFCs</w:t>
            </w:r>
          </w:p>
        </w:tc>
        <w:tc>
          <w:tcPr>
            <w:tcW w:w="295" w:type="pct"/>
            <w:shd w:val="clear" w:color="auto" w:fill="auto"/>
            <w:hideMark/>
          </w:tcPr>
          <w:p w:rsidR="008A6855" w:rsidRPr="00A1524A" w:rsidRDefault="008A6855" w:rsidP="00C07FA1">
            <w:pPr>
              <w:pStyle w:val="TableText"/>
              <w:rPr>
                <w:rFonts w:eastAsia="Times New Roman"/>
                <w:szCs w:val="18"/>
              </w:rPr>
            </w:pPr>
            <w:proofErr w:type="spellStart"/>
            <w:r w:rsidRPr="00A1524A">
              <w:rPr>
                <w:rFonts w:eastAsia="Times New Roman"/>
                <w:szCs w:val="18"/>
              </w:rPr>
              <w:t>kt</w:t>
            </w:r>
            <w:proofErr w:type="spellEnd"/>
            <w:r w:rsidRPr="00A1524A">
              <w:rPr>
                <w:rFonts w:eastAsia="Times New Roman"/>
                <w:szCs w:val="18"/>
              </w:rPr>
              <w:t xml:space="preserve"> CO</w:t>
            </w:r>
            <w:r w:rsidRPr="00A1524A">
              <w:rPr>
                <w:rFonts w:eastAsia="Times New Roman"/>
                <w:szCs w:val="18"/>
                <w:vertAlign w:val="subscript"/>
              </w:rPr>
              <w:t>2</w:t>
            </w:r>
            <w:r w:rsidRPr="00A1524A">
              <w:rPr>
                <w:rFonts w:eastAsia="Times New Roman"/>
                <w:szCs w:val="18"/>
              </w:rPr>
              <w:t xml:space="preserve"> </w:t>
            </w:r>
            <w:proofErr w:type="spellStart"/>
            <w:r w:rsidRPr="00A1524A">
              <w:rPr>
                <w:rFonts w:eastAsia="Times New Roman"/>
                <w:szCs w:val="18"/>
              </w:rPr>
              <w:t>eq</w:t>
            </w:r>
            <w:proofErr w:type="spellEnd"/>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0.00</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0.00</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136.20</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282.71</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847.22</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1,254.87</w:t>
            </w:r>
          </w:p>
        </w:tc>
        <w:tc>
          <w:tcPr>
            <w:tcW w:w="374"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1,615.24</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2,225.28</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3,095.81</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2,225.28</w:t>
            </w:r>
          </w:p>
        </w:tc>
        <w:tc>
          <w:tcPr>
            <w:tcW w:w="374"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3,095.81</w:t>
            </w:r>
          </w:p>
        </w:tc>
      </w:tr>
      <w:tr w:rsidR="008A6855" w:rsidRPr="00A1524A" w:rsidTr="00143292">
        <w:trPr>
          <w:trHeight w:val="255"/>
        </w:trPr>
        <w:tc>
          <w:tcPr>
            <w:tcW w:w="582" w:type="pct"/>
            <w:shd w:val="clear" w:color="auto" w:fill="auto"/>
            <w:hideMark/>
          </w:tcPr>
          <w:p w:rsidR="008A6855" w:rsidRPr="00A1524A" w:rsidRDefault="008A6855" w:rsidP="00C07FA1">
            <w:pPr>
              <w:pStyle w:val="TableText"/>
              <w:rPr>
                <w:rFonts w:eastAsia="Times New Roman"/>
                <w:szCs w:val="18"/>
              </w:rPr>
            </w:pPr>
            <w:r w:rsidRPr="00A1524A">
              <w:rPr>
                <w:rFonts w:eastAsia="Times New Roman"/>
                <w:szCs w:val="18"/>
              </w:rPr>
              <w:t>PFCs</w:t>
            </w:r>
          </w:p>
        </w:tc>
        <w:tc>
          <w:tcPr>
            <w:tcW w:w="295" w:type="pct"/>
            <w:shd w:val="clear" w:color="auto" w:fill="auto"/>
            <w:hideMark/>
          </w:tcPr>
          <w:p w:rsidR="008A6855" w:rsidRPr="00A1524A" w:rsidRDefault="008A6855" w:rsidP="00C07FA1">
            <w:pPr>
              <w:pStyle w:val="TableText"/>
              <w:rPr>
                <w:rFonts w:eastAsia="Times New Roman"/>
                <w:szCs w:val="18"/>
              </w:rPr>
            </w:pPr>
            <w:proofErr w:type="spellStart"/>
            <w:r w:rsidRPr="00A1524A">
              <w:rPr>
                <w:rFonts w:eastAsia="Times New Roman"/>
                <w:szCs w:val="18"/>
              </w:rPr>
              <w:t>kt</w:t>
            </w:r>
            <w:proofErr w:type="spellEnd"/>
            <w:r w:rsidRPr="00A1524A">
              <w:rPr>
                <w:rFonts w:eastAsia="Times New Roman"/>
                <w:szCs w:val="18"/>
              </w:rPr>
              <w:t xml:space="preserve"> CO</w:t>
            </w:r>
            <w:r w:rsidRPr="00A1524A">
              <w:rPr>
                <w:rFonts w:eastAsia="Times New Roman"/>
                <w:szCs w:val="18"/>
                <w:vertAlign w:val="subscript"/>
              </w:rPr>
              <w:t>2</w:t>
            </w:r>
            <w:r w:rsidRPr="00A1524A">
              <w:rPr>
                <w:rFonts w:eastAsia="Times New Roman"/>
                <w:szCs w:val="18"/>
              </w:rPr>
              <w:t xml:space="preserve"> </w:t>
            </w:r>
            <w:proofErr w:type="spellStart"/>
            <w:r w:rsidRPr="00A1524A">
              <w:rPr>
                <w:rFonts w:eastAsia="Times New Roman"/>
                <w:szCs w:val="18"/>
              </w:rPr>
              <w:t>eq</w:t>
            </w:r>
            <w:proofErr w:type="spellEnd"/>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734.56</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734.56</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153.28</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67.61</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69.38</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47.56</w:t>
            </w:r>
          </w:p>
        </w:tc>
        <w:tc>
          <w:tcPr>
            <w:tcW w:w="374"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48.13</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21.12</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11.86</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21.12</w:t>
            </w:r>
          </w:p>
        </w:tc>
        <w:tc>
          <w:tcPr>
            <w:tcW w:w="374"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11.86</w:t>
            </w:r>
          </w:p>
        </w:tc>
      </w:tr>
      <w:tr w:rsidR="008A6855" w:rsidRPr="00A1524A" w:rsidTr="00143292">
        <w:trPr>
          <w:trHeight w:val="255"/>
        </w:trPr>
        <w:tc>
          <w:tcPr>
            <w:tcW w:w="582" w:type="pct"/>
            <w:shd w:val="clear" w:color="auto" w:fill="auto"/>
            <w:hideMark/>
          </w:tcPr>
          <w:p w:rsidR="008A6855" w:rsidRPr="00A1524A" w:rsidRDefault="008A6855" w:rsidP="00C07FA1">
            <w:pPr>
              <w:pStyle w:val="TableText"/>
              <w:rPr>
                <w:rFonts w:eastAsia="Times New Roman"/>
                <w:szCs w:val="18"/>
              </w:rPr>
            </w:pPr>
            <w:r w:rsidRPr="00A1524A">
              <w:rPr>
                <w:rFonts w:eastAsia="Times New Roman"/>
                <w:szCs w:val="18"/>
              </w:rPr>
              <w:t>SF</w:t>
            </w:r>
            <w:r w:rsidRPr="00A1524A">
              <w:rPr>
                <w:rFonts w:eastAsia="Times New Roman"/>
                <w:szCs w:val="18"/>
                <w:vertAlign w:val="subscript"/>
              </w:rPr>
              <w:t>6</w:t>
            </w:r>
          </w:p>
        </w:tc>
        <w:tc>
          <w:tcPr>
            <w:tcW w:w="295" w:type="pct"/>
            <w:shd w:val="clear" w:color="auto" w:fill="auto"/>
            <w:hideMark/>
          </w:tcPr>
          <w:p w:rsidR="008A6855" w:rsidRPr="00A1524A" w:rsidRDefault="008A6855" w:rsidP="00C07FA1">
            <w:pPr>
              <w:pStyle w:val="TableText"/>
              <w:rPr>
                <w:rFonts w:eastAsia="Times New Roman"/>
                <w:szCs w:val="18"/>
              </w:rPr>
            </w:pPr>
            <w:proofErr w:type="spellStart"/>
            <w:r w:rsidRPr="00A1524A">
              <w:rPr>
                <w:rFonts w:eastAsia="Times New Roman"/>
                <w:szCs w:val="18"/>
              </w:rPr>
              <w:t>kt</w:t>
            </w:r>
            <w:proofErr w:type="spellEnd"/>
            <w:r w:rsidRPr="00A1524A">
              <w:rPr>
                <w:rFonts w:eastAsia="Times New Roman"/>
                <w:szCs w:val="18"/>
              </w:rPr>
              <w:t xml:space="preserve"> CO</w:t>
            </w:r>
            <w:r w:rsidRPr="00A1524A">
              <w:rPr>
                <w:rFonts w:eastAsia="Times New Roman"/>
                <w:szCs w:val="18"/>
                <w:vertAlign w:val="subscript"/>
              </w:rPr>
              <w:t>2</w:t>
            </w:r>
            <w:r w:rsidRPr="00A1524A">
              <w:rPr>
                <w:rFonts w:eastAsia="Times New Roman"/>
                <w:szCs w:val="18"/>
              </w:rPr>
              <w:t xml:space="preserve"> </w:t>
            </w:r>
            <w:proofErr w:type="spellStart"/>
            <w:r w:rsidRPr="00A1524A">
              <w:rPr>
                <w:rFonts w:eastAsia="Times New Roman"/>
                <w:szCs w:val="18"/>
              </w:rPr>
              <w:t>eq</w:t>
            </w:r>
            <w:proofErr w:type="spellEnd"/>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7.25</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7.25</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9.01</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6.37</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18.06</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19.16</w:t>
            </w:r>
          </w:p>
        </w:tc>
        <w:tc>
          <w:tcPr>
            <w:tcW w:w="374"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18.69</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22.78</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28.61</w:t>
            </w:r>
          </w:p>
        </w:tc>
        <w:tc>
          <w:tcPr>
            <w:tcW w:w="375"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22.78</w:t>
            </w:r>
          </w:p>
        </w:tc>
        <w:tc>
          <w:tcPr>
            <w:tcW w:w="374" w:type="pct"/>
            <w:shd w:val="clear" w:color="auto" w:fill="auto"/>
            <w:hideMark/>
          </w:tcPr>
          <w:p w:rsidR="008A6855" w:rsidRPr="00A1524A" w:rsidRDefault="008A6855" w:rsidP="00143292">
            <w:pPr>
              <w:pStyle w:val="TableText"/>
              <w:jc w:val="right"/>
              <w:rPr>
                <w:rFonts w:eastAsia="Times New Roman"/>
                <w:szCs w:val="18"/>
              </w:rPr>
            </w:pPr>
            <w:r w:rsidRPr="00A1524A">
              <w:rPr>
                <w:rFonts w:eastAsia="Times New Roman"/>
                <w:szCs w:val="18"/>
              </w:rPr>
              <w:t>28.61</w:t>
            </w:r>
          </w:p>
        </w:tc>
      </w:tr>
      <w:tr w:rsidR="008A6855" w:rsidRPr="00A1524A" w:rsidTr="00143292">
        <w:trPr>
          <w:trHeight w:val="300"/>
        </w:trPr>
        <w:tc>
          <w:tcPr>
            <w:tcW w:w="582" w:type="pct"/>
            <w:tcBorders>
              <w:bottom w:val="single" w:sz="4" w:space="0" w:color="0070C0"/>
            </w:tcBorders>
            <w:shd w:val="clear" w:color="auto" w:fill="E6F1F9"/>
            <w:hideMark/>
          </w:tcPr>
          <w:p w:rsidR="008A6855" w:rsidRPr="00A1524A" w:rsidRDefault="008A6855" w:rsidP="00C07FA1">
            <w:pPr>
              <w:pStyle w:val="TableText"/>
              <w:rPr>
                <w:rFonts w:eastAsia="Times New Roman"/>
                <w:b/>
                <w:bCs/>
                <w:szCs w:val="18"/>
              </w:rPr>
            </w:pPr>
            <w:r w:rsidRPr="00A1524A">
              <w:rPr>
                <w:rFonts w:eastAsia="Times New Roman"/>
                <w:szCs w:val="18"/>
              </w:rPr>
              <w:t>Other gases</w:t>
            </w:r>
          </w:p>
        </w:tc>
        <w:tc>
          <w:tcPr>
            <w:tcW w:w="295" w:type="pct"/>
            <w:tcBorders>
              <w:bottom w:val="single" w:sz="4" w:space="0" w:color="0070C0"/>
            </w:tcBorders>
            <w:shd w:val="clear" w:color="auto" w:fill="E6F1F9"/>
            <w:hideMark/>
          </w:tcPr>
          <w:p w:rsidR="008A6855" w:rsidRPr="00A1524A" w:rsidRDefault="008A6855" w:rsidP="00C07FA1">
            <w:pPr>
              <w:pStyle w:val="TableText"/>
              <w:rPr>
                <w:rFonts w:eastAsia="Times New Roman"/>
                <w:szCs w:val="18"/>
              </w:rPr>
            </w:pPr>
            <w:r w:rsidRPr="00A1524A">
              <w:rPr>
                <w:rFonts w:eastAsia="Times New Roman"/>
                <w:szCs w:val="18"/>
              </w:rPr>
              <w:t> </w:t>
            </w:r>
          </w:p>
        </w:tc>
        <w:tc>
          <w:tcPr>
            <w:tcW w:w="375" w:type="pct"/>
            <w:tcBorders>
              <w:bottom w:val="single" w:sz="4" w:space="0" w:color="0070C0"/>
            </w:tcBorders>
            <w:shd w:val="clear" w:color="auto" w:fill="E6F1F9"/>
            <w:hideMark/>
          </w:tcPr>
          <w:p w:rsidR="008A6855" w:rsidRPr="00A1524A" w:rsidRDefault="008A6855" w:rsidP="00C07FA1">
            <w:pPr>
              <w:pStyle w:val="TableText"/>
              <w:rPr>
                <w:rFonts w:eastAsia="Times New Roman"/>
                <w:szCs w:val="18"/>
              </w:rPr>
            </w:pPr>
            <w:r w:rsidRPr="00A1524A">
              <w:rPr>
                <w:rFonts w:eastAsia="Times New Roman"/>
                <w:szCs w:val="18"/>
              </w:rPr>
              <w:t> </w:t>
            </w:r>
          </w:p>
        </w:tc>
        <w:tc>
          <w:tcPr>
            <w:tcW w:w="375" w:type="pct"/>
            <w:tcBorders>
              <w:bottom w:val="single" w:sz="4" w:space="0" w:color="0070C0"/>
            </w:tcBorders>
            <w:shd w:val="clear" w:color="auto" w:fill="E6F1F9"/>
            <w:hideMark/>
          </w:tcPr>
          <w:p w:rsidR="008A6855" w:rsidRPr="00A1524A" w:rsidRDefault="008A6855" w:rsidP="00C07FA1">
            <w:pPr>
              <w:pStyle w:val="TableText"/>
              <w:rPr>
                <w:rFonts w:eastAsia="Times New Roman"/>
                <w:szCs w:val="18"/>
              </w:rPr>
            </w:pPr>
            <w:r w:rsidRPr="00A1524A">
              <w:rPr>
                <w:rFonts w:eastAsia="Times New Roman"/>
                <w:szCs w:val="18"/>
              </w:rPr>
              <w:t> </w:t>
            </w:r>
          </w:p>
        </w:tc>
        <w:tc>
          <w:tcPr>
            <w:tcW w:w="375" w:type="pct"/>
            <w:tcBorders>
              <w:bottom w:val="single" w:sz="4" w:space="0" w:color="0070C0"/>
            </w:tcBorders>
            <w:shd w:val="clear" w:color="auto" w:fill="E6F1F9"/>
            <w:hideMark/>
          </w:tcPr>
          <w:p w:rsidR="008A6855" w:rsidRPr="00A1524A" w:rsidRDefault="008A6855" w:rsidP="00C07FA1">
            <w:pPr>
              <w:pStyle w:val="TableText"/>
              <w:rPr>
                <w:rFonts w:eastAsia="Times New Roman"/>
                <w:szCs w:val="18"/>
              </w:rPr>
            </w:pPr>
            <w:r w:rsidRPr="00A1524A">
              <w:rPr>
                <w:rFonts w:eastAsia="Times New Roman"/>
                <w:szCs w:val="18"/>
              </w:rPr>
              <w:t> </w:t>
            </w:r>
          </w:p>
        </w:tc>
        <w:tc>
          <w:tcPr>
            <w:tcW w:w="375" w:type="pct"/>
            <w:tcBorders>
              <w:bottom w:val="single" w:sz="4" w:space="0" w:color="0070C0"/>
            </w:tcBorders>
            <w:shd w:val="clear" w:color="auto" w:fill="E6F1F9"/>
            <w:hideMark/>
          </w:tcPr>
          <w:p w:rsidR="008A6855" w:rsidRPr="00A1524A" w:rsidRDefault="008A6855" w:rsidP="00C07FA1">
            <w:pPr>
              <w:pStyle w:val="TableText"/>
              <w:rPr>
                <w:rFonts w:eastAsia="Times New Roman"/>
                <w:szCs w:val="18"/>
              </w:rPr>
            </w:pPr>
            <w:r w:rsidRPr="00A1524A">
              <w:rPr>
                <w:rFonts w:eastAsia="Times New Roman"/>
                <w:szCs w:val="18"/>
              </w:rPr>
              <w:t> </w:t>
            </w:r>
          </w:p>
        </w:tc>
        <w:tc>
          <w:tcPr>
            <w:tcW w:w="375" w:type="pct"/>
            <w:tcBorders>
              <w:bottom w:val="single" w:sz="4" w:space="0" w:color="0070C0"/>
            </w:tcBorders>
            <w:shd w:val="clear" w:color="auto" w:fill="E6F1F9"/>
            <w:hideMark/>
          </w:tcPr>
          <w:p w:rsidR="008A6855" w:rsidRPr="00A1524A" w:rsidRDefault="008A6855" w:rsidP="00C07FA1">
            <w:pPr>
              <w:pStyle w:val="TableText"/>
              <w:rPr>
                <w:rFonts w:eastAsia="Times New Roman"/>
                <w:szCs w:val="18"/>
              </w:rPr>
            </w:pPr>
            <w:r w:rsidRPr="00A1524A">
              <w:rPr>
                <w:rFonts w:eastAsia="Times New Roman"/>
                <w:szCs w:val="18"/>
              </w:rPr>
              <w:t> </w:t>
            </w:r>
          </w:p>
        </w:tc>
        <w:tc>
          <w:tcPr>
            <w:tcW w:w="375" w:type="pct"/>
            <w:tcBorders>
              <w:bottom w:val="single" w:sz="4" w:space="0" w:color="0070C0"/>
            </w:tcBorders>
            <w:shd w:val="clear" w:color="auto" w:fill="E6F1F9"/>
            <w:hideMark/>
          </w:tcPr>
          <w:p w:rsidR="008A6855" w:rsidRPr="00A1524A" w:rsidRDefault="008A6855" w:rsidP="00C07FA1">
            <w:pPr>
              <w:pStyle w:val="TableText"/>
              <w:rPr>
                <w:rFonts w:eastAsia="Times New Roman"/>
                <w:szCs w:val="18"/>
              </w:rPr>
            </w:pPr>
            <w:r w:rsidRPr="00A1524A">
              <w:rPr>
                <w:rFonts w:eastAsia="Times New Roman"/>
                <w:szCs w:val="18"/>
              </w:rPr>
              <w:t> </w:t>
            </w:r>
          </w:p>
        </w:tc>
        <w:tc>
          <w:tcPr>
            <w:tcW w:w="374" w:type="pct"/>
            <w:tcBorders>
              <w:bottom w:val="single" w:sz="4" w:space="0" w:color="0070C0"/>
            </w:tcBorders>
            <w:shd w:val="clear" w:color="auto" w:fill="E6F1F9"/>
            <w:hideMark/>
          </w:tcPr>
          <w:p w:rsidR="008A6855" w:rsidRPr="00A1524A" w:rsidRDefault="008A6855" w:rsidP="00C07FA1">
            <w:pPr>
              <w:pStyle w:val="TableText"/>
              <w:rPr>
                <w:rFonts w:eastAsia="Times New Roman"/>
                <w:szCs w:val="18"/>
              </w:rPr>
            </w:pPr>
            <w:r w:rsidRPr="00A1524A">
              <w:rPr>
                <w:rFonts w:eastAsia="Times New Roman"/>
                <w:szCs w:val="18"/>
              </w:rPr>
              <w:t> </w:t>
            </w:r>
          </w:p>
        </w:tc>
        <w:tc>
          <w:tcPr>
            <w:tcW w:w="375" w:type="pct"/>
            <w:tcBorders>
              <w:bottom w:val="single" w:sz="4" w:space="0" w:color="0070C0"/>
            </w:tcBorders>
            <w:shd w:val="clear" w:color="auto" w:fill="E6F1F9"/>
            <w:hideMark/>
          </w:tcPr>
          <w:p w:rsidR="008A6855" w:rsidRPr="00A1524A" w:rsidRDefault="008A6855" w:rsidP="00C07FA1">
            <w:pPr>
              <w:pStyle w:val="TableText"/>
              <w:rPr>
                <w:rFonts w:eastAsia="Times New Roman"/>
                <w:szCs w:val="18"/>
              </w:rPr>
            </w:pPr>
            <w:r w:rsidRPr="00A1524A">
              <w:rPr>
                <w:rFonts w:eastAsia="Times New Roman"/>
                <w:szCs w:val="18"/>
              </w:rPr>
              <w:t> </w:t>
            </w:r>
          </w:p>
        </w:tc>
        <w:tc>
          <w:tcPr>
            <w:tcW w:w="375" w:type="pct"/>
            <w:tcBorders>
              <w:bottom w:val="single" w:sz="4" w:space="0" w:color="0070C0"/>
            </w:tcBorders>
            <w:shd w:val="clear" w:color="auto" w:fill="E6F1F9"/>
            <w:hideMark/>
          </w:tcPr>
          <w:p w:rsidR="008A6855" w:rsidRPr="00A1524A" w:rsidRDefault="008A6855" w:rsidP="00C07FA1">
            <w:pPr>
              <w:pStyle w:val="TableText"/>
              <w:rPr>
                <w:rFonts w:eastAsia="Times New Roman"/>
                <w:szCs w:val="18"/>
              </w:rPr>
            </w:pPr>
            <w:r w:rsidRPr="00A1524A">
              <w:rPr>
                <w:rFonts w:eastAsia="Times New Roman"/>
                <w:szCs w:val="18"/>
              </w:rPr>
              <w:t> </w:t>
            </w:r>
          </w:p>
        </w:tc>
        <w:tc>
          <w:tcPr>
            <w:tcW w:w="375" w:type="pct"/>
            <w:tcBorders>
              <w:bottom w:val="single" w:sz="4" w:space="0" w:color="0070C0"/>
            </w:tcBorders>
            <w:shd w:val="clear" w:color="auto" w:fill="E6F1F9"/>
            <w:hideMark/>
          </w:tcPr>
          <w:p w:rsidR="008A6855" w:rsidRPr="00A1524A" w:rsidRDefault="008A6855" w:rsidP="00C07FA1">
            <w:pPr>
              <w:pStyle w:val="TableText"/>
              <w:rPr>
                <w:rFonts w:eastAsia="Times New Roman"/>
                <w:szCs w:val="18"/>
              </w:rPr>
            </w:pPr>
            <w:r w:rsidRPr="00A1524A">
              <w:rPr>
                <w:rFonts w:eastAsia="Times New Roman"/>
                <w:szCs w:val="18"/>
              </w:rPr>
              <w:t> </w:t>
            </w:r>
          </w:p>
        </w:tc>
        <w:tc>
          <w:tcPr>
            <w:tcW w:w="374" w:type="pct"/>
            <w:tcBorders>
              <w:bottom w:val="single" w:sz="4" w:space="0" w:color="0070C0"/>
            </w:tcBorders>
            <w:shd w:val="clear" w:color="auto" w:fill="E6F1F9"/>
            <w:hideMark/>
          </w:tcPr>
          <w:p w:rsidR="008A6855" w:rsidRPr="00A1524A" w:rsidRDefault="008A6855" w:rsidP="00C07FA1">
            <w:pPr>
              <w:pStyle w:val="TableText"/>
              <w:rPr>
                <w:rFonts w:eastAsia="Times New Roman"/>
                <w:szCs w:val="18"/>
              </w:rPr>
            </w:pPr>
            <w:r w:rsidRPr="00A1524A">
              <w:rPr>
                <w:rFonts w:eastAsia="Times New Roman"/>
                <w:szCs w:val="18"/>
              </w:rPr>
              <w:t> </w:t>
            </w:r>
          </w:p>
        </w:tc>
      </w:tr>
    </w:tbl>
    <w:p w:rsidR="008A6855" w:rsidRPr="00A1524A" w:rsidRDefault="008175C3" w:rsidP="008A6855">
      <w:pPr>
        <w:pStyle w:val="Note"/>
        <w:spacing w:before="60"/>
        <w:ind w:left="0" w:firstLine="0"/>
      </w:pPr>
      <w:r w:rsidRPr="00A1524A">
        <w:t>A</w:t>
      </w:r>
      <w:r w:rsidR="008A6855" w:rsidRPr="00A1524A">
        <w:t xml:space="preserve">bbreviations: GHG = greenhouse gas, LULUCF = land use, land-use change and forestry. </w:t>
      </w:r>
    </w:p>
    <w:p w:rsidR="008A6855" w:rsidRPr="00A1524A" w:rsidRDefault="008A6855" w:rsidP="008A6855">
      <w:pPr>
        <w:pStyle w:val="Note"/>
        <w:spacing w:before="60"/>
        <w:ind w:left="0" w:firstLine="0"/>
      </w:pPr>
      <w:r w:rsidRPr="00A1524A">
        <w:t>Note: 2014 is the reporting due-date year (</w:t>
      </w:r>
      <w:proofErr w:type="spellStart"/>
      <w:r w:rsidR="00BC190F" w:rsidRPr="00A1524A">
        <w:t>ie</w:t>
      </w:r>
      <w:proofErr w:type="spellEnd"/>
      <w:r w:rsidR="00BC190F" w:rsidRPr="00A1524A">
        <w:t>,</w:t>
      </w:r>
      <w:r w:rsidRPr="00A1524A">
        <w:t xml:space="preserve"> 2014 for the </w:t>
      </w:r>
      <w:r w:rsidR="00BC190F" w:rsidRPr="00B02CC3">
        <w:t>First Biennial Report</w:t>
      </w:r>
      <w:r w:rsidRPr="00A1524A">
        <w:t xml:space="preserve">). </w:t>
      </w:r>
    </w:p>
    <w:p w:rsidR="008A6855" w:rsidRPr="00A1524A" w:rsidRDefault="008A6855" w:rsidP="008A6855">
      <w:pPr>
        <w:pStyle w:val="Note"/>
        <w:spacing w:before="0"/>
      </w:pPr>
      <w:proofErr w:type="spellStart"/>
      <w:r w:rsidRPr="00A1524A">
        <w:t>a</w:t>
      </w:r>
      <w:proofErr w:type="spellEnd"/>
      <w:r w:rsidRPr="00A1524A">
        <w:t xml:space="preserve"> </w:t>
      </w:r>
      <w:r w:rsidRPr="00A1524A">
        <w:tab/>
        <w:t xml:space="preserve">In accordance with the “Guidelines for the preparation of national communications by Parties included in Annex I to the Convention, Part II: UNFCCC reporting guidelines on national communications”, at a minimum Parties shall report a ‘with measures’ scenario, and may report ‘without measures’ and ‘with additional measures’ scenarios. If a Party chooses to report ‘without measures’ and/or ‘with additional measures’ scenarios they are to use tables 6(b) and/or 6(c), respectively. If a Party does not choose to report ‘without measures’ or ‘with additional measures’ scenarios then it should not include tables 6(b) or 6(c) in the </w:t>
      </w:r>
      <w:r w:rsidR="00B02CC3">
        <w:t>b</w:t>
      </w:r>
      <w:r w:rsidRPr="00A1524A">
        <w:t xml:space="preserve">iennial </w:t>
      </w:r>
      <w:r w:rsidR="00B02CC3">
        <w:t>r</w:t>
      </w:r>
      <w:r w:rsidRPr="00A1524A">
        <w:t xml:space="preserve">eport. </w:t>
      </w:r>
    </w:p>
    <w:p w:rsidR="008A6855" w:rsidRPr="00A1524A" w:rsidRDefault="008A6855" w:rsidP="008A6855">
      <w:pPr>
        <w:pStyle w:val="Note"/>
        <w:spacing w:before="0"/>
      </w:pPr>
      <w:r w:rsidRPr="00A1524A">
        <w:t>b</w:t>
      </w:r>
      <w:r w:rsidRPr="00A1524A">
        <w:tab/>
        <w:t xml:space="preserve">Emissions and removals reported in these columns should be as reported in the latest GHG </w:t>
      </w:r>
      <w:r w:rsidR="00BC190F" w:rsidRPr="00A1524A">
        <w:t>I</w:t>
      </w:r>
      <w:r w:rsidRPr="00A1524A">
        <w:t xml:space="preserve">nventory and consistent with the emissions and removals reported in the table on GHG emissions and trends provided in this </w:t>
      </w:r>
      <w:r w:rsidR="00B02CC3">
        <w:t>b</w:t>
      </w:r>
      <w:r w:rsidRPr="00A1524A">
        <w:t xml:space="preserve">iennial </w:t>
      </w:r>
      <w:r w:rsidR="00B02CC3">
        <w:t>r</w:t>
      </w:r>
      <w:r w:rsidRPr="00A1524A">
        <w:t xml:space="preserve">eport. Where the sectoral breakdown differs from that reported in the GHG </w:t>
      </w:r>
      <w:r w:rsidR="00BC190F" w:rsidRPr="00A1524A">
        <w:t xml:space="preserve">Inventory </w:t>
      </w:r>
      <w:r w:rsidRPr="00A1524A">
        <w:t xml:space="preserve">Parties should explain in their biennial report how the inventory sectors relate to the sectors reported in this table. </w:t>
      </w:r>
    </w:p>
    <w:p w:rsidR="008A6855" w:rsidRPr="00A1524A" w:rsidRDefault="008A6855" w:rsidP="008A6855">
      <w:pPr>
        <w:pStyle w:val="Note"/>
        <w:spacing w:before="0"/>
      </w:pPr>
      <w:r w:rsidRPr="00A1524A">
        <w:t xml:space="preserve">d </w:t>
      </w:r>
      <w:r w:rsidRPr="00A1524A">
        <w:tab/>
        <w:t xml:space="preserve">In accordance with paragraph 34 of the “Guidelines for the preparation of national communications by Parties included in Annex I to the Convention, Part II: UNFCCC reporting guidelines on national communications”, projections shall be presented on a sectoral basis, to the extent possible, using the same sectoral categories used in the policies and measures section. This table should follow, to the extent possible, the same sectoral categories as those listed in paragraph 17 of those guidelines, namely, to the extent appropriate, the following sectors should be considered: energy, transport, industry, agriculture, forestry and waste management. </w:t>
      </w:r>
    </w:p>
    <w:p w:rsidR="008A6855" w:rsidRPr="00A1524A" w:rsidRDefault="008A6855" w:rsidP="008A6855">
      <w:pPr>
        <w:pStyle w:val="Note"/>
        <w:spacing w:before="0"/>
      </w:pPr>
      <w:proofErr w:type="gramStart"/>
      <w:r w:rsidRPr="00A1524A">
        <w:t>e</w:t>
      </w:r>
      <w:proofErr w:type="gramEnd"/>
      <w:r w:rsidRPr="00A1524A">
        <w:t xml:space="preserve"> </w:t>
      </w:r>
      <w:r w:rsidRPr="00A1524A">
        <w:tab/>
        <w:t>To the extent possible, the following sectors should be used: energy, transport, industry/industrial processes, agriculture, forestry/LULUCF, waste management/waste, other sectors (</w:t>
      </w:r>
      <w:proofErr w:type="spellStart"/>
      <w:r w:rsidR="0072384B" w:rsidRPr="00A1524A">
        <w:t>ie</w:t>
      </w:r>
      <w:proofErr w:type="spellEnd"/>
      <w:r w:rsidR="0072384B" w:rsidRPr="00A1524A">
        <w:t>,</w:t>
      </w:r>
      <w:r w:rsidRPr="00A1524A">
        <w:t xml:space="preserve"> cross-cutting), as appropriate. </w:t>
      </w:r>
    </w:p>
    <w:p w:rsidR="008A6855" w:rsidRPr="00A1524A" w:rsidRDefault="008A6855" w:rsidP="008A6855">
      <w:pPr>
        <w:pStyle w:val="Note"/>
        <w:spacing w:before="0"/>
      </w:pPr>
      <w:proofErr w:type="gramStart"/>
      <w:r w:rsidRPr="00A1524A">
        <w:t>f</w:t>
      </w:r>
      <w:proofErr w:type="gramEnd"/>
      <w:r w:rsidRPr="00A1524A">
        <w:t xml:space="preserve"> </w:t>
      </w:r>
      <w:r w:rsidRPr="00A1524A">
        <w:tab/>
        <w:t>Parties may choose to report total emissions with or without LULUCF, as appropriate.</w:t>
      </w:r>
    </w:p>
    <w:p w:rsidR="00C07FA1" w:rsidRPr="00A1524A" w:rsidRDefault="00C07FA1" w:rsidP="00C07FA1">
      <w:pPr>
        <w:pStyle w:val="BodyText"/>
      </w:pPr>
    </w:p>
    <w:p w:rsidR="00AD6C54" w:rsidRPr="00A1524A" w:rsidRDefault="00AD6C54" w:rsidP="00C07FA1">
      <w:pPr>
        <w:pStyle w:val="BodyText"/>
        <w:sectPr w:rsidR="00AD6C54" w:rsidRPr="00A1524A" w:rsidSect="004C061D">
          <w:footerReference w:type="even" r:id="rId44"/>
          <w:footerReference w:type="default" r:id="rId45"/>
          <w:footerReference w:type="first" r:id="rId46"/>
          <w:pgSz w:w="16840" w:h="11907" w:orient="landscape" w:code="9"/>
          <w:pgMar w:top="1418" w:right="1134" w:bottom="1418" w:left="1134" w:header="567" w:footer="567" w:gutter="567"/>
          <w:cols w:space="720"/>
          <w:titlePg/>
          <w:docGrid w:linePitch="299"/>
        </w:sectPr>
      </w:pPr>
    </w:p>
    <w:p w:rsidR="00AD6C54" w:rsidRPr="00A1524A" w:rsidRDefault="00AD6C54" w:rsidP="007D7FE3">
      <w:pPr>
        <w:pStyle w:val="Heading1"/>
      </w:pPr>
      <w:bookmarkStart w:id="153" w:name="_Chapter_V:_Provision"/>
      <w:bookmarkStart w:id="154" w:name="_Toc437511388"/>
      <w:bookmarkEnd w:id="153"/>
      <w:r w:rsidRPr="00A1524A">
        <w:lastRenderedPageBreak/>
        <w:t>Chapter V: Provision of financial, technological and capacity-building support to developing country Parties</w:t>
      </w:r>
      <w:bookmarkEnd w:id="154"/>
    </w:p>
    <w:p w:rsidR="00AD6C54" w:rsidRPr="00A1524A" w:rsidRDefault="00AD6C54" w:rsidP="007D7FE3">
      <w:pPr>
        <w:pStyle w:val="BodyText"/>
      </w:pPr>
      <w:r w:rsidRPr="00A1524A">
        <w:t>New Zealand remains committed to supporting effective climate outcomes in developing countries.</w:t>
      </w:r>
      <w:r w:rsidR="00EB0F75" w:rsidRPr="00A1524A">
        <w:t xml:space="preserve"> </w:t>
      </w:r>
      <w:r w:rsidRPr="00A1524A">
        <w:t>During the reporting period 2013–2014, New Zealand has delivered on undertakings to provide climate-related financial support, both through the financial mechanism of the UNFCCC, and in resources related to the implementation of the Convention through bilateral, regional and other multilateral channels.</w:t>
      </w:r>
      <w:r w:rsidR="00EB0F75" w:rsidRPr="00A1524A">
        <w:t xml:space="preserve"> </w:t>
      </w:r>
    </w:p>
    <w:p w:rsidR="00AD6C54" w:rsidRPr="00A1524A" w:rsidRDefault="00AD6C54" w:rsidP="001D6EFE">
      <w:pPr>
        <w:pStyle w:val="BodyText"/>
      </w:pPr>
      <w:r w:rsidRPr="00A1524A">
        <w:t xml:space="preserve">New Zealand’s primary focus in providing climate-related support continues to be the delivery of effective results and benefits that address the sustainable economic development and climate change priorities of developing countries. New Zealand seeks to ensure that climate-related assistance </w:t>
      </w:r>
      <w:r w:rsidRPr="00A1524A">
        <w:rPr>
          <w:rFonts w:cs="Arial"/>
        </w:rPr>
        <w:t>aligns with the priorities and policies of partner governments to strengthen own</w:t>
      </w:r>
      <w:r w:rsidRPr="00A1524A">
        <w:t>ership of development priorities by developing countries. A significant proportion of this climate-related support continues to be bilateral assistance managed through the New Zealand Aid Programme.</w:t>
      </w:r>
      <w:r w:rsidR="00EB0F75" w:rsidRPr="00A1524A">
        <w:t xml:space="preserve"> </w:t>
      </w:r>
      <w:r w:rsidRPr="00A1524A">
        <w:t>New Zealand provides a range of financial, technological and capacity-building support to developing country Parties (primarily to its partner countries in the Pacific, but also to countries in Asia, Africa, and Latin America) through multilateral, bilateral and regional channels.</w:t>
      </w:r>
      <w:r w:rsidR="00EB0F75" w:rsidRPr="00A1524A">
        <w:t xml:space="preserve"> </w:t>
      </w:r>
      <w:r w:rsidRPr="00A1524A">
        <w:t xml:space="preserve">New Zealand also provides specific resources for mitigation, adaptation and technology transfer. </w:t>
      </w:r>
    </w:p>
    <w:p w:rsidR="00AD6C54" w:rsidRPr="00A1524A" w:rsidRDefault="00AD6C54" w:rsidP="00AD6C54">
      <w:pPr>
        <w:pStyle w:val="BodyText"/>
      </w:pPr>
      <w:r w:rsidRPr="00A1524A">
        <w:t>New Zealand recognises the importance of private finance in contributing to effective climate outcomes. In the short term, climate-related finance and investment from New Zealand to developing countries will continue to be provided primarily as public finance.</w:t>
      </w:r>
      <w:r w:rsidR="00EB0F75" w:rsidRPr="00A1524A">
        <w:t xml:space="preserve"> </w:t>
      </w:r>
      <w:r w:rsidRPr="00A1524A">
        <w:t>New Zealand has begun a process to consider what – if anything – the New Zealand Government can do to help mitigate risks to climate-related investment opportunities in developing countries.</w:t>
      </w:r>
      <w:r w:rsidR="00EB0F75" w:rsidRPr="00A1524A">
        <w:t xml:space="preserve"> </w:t>
      </w:r>
    </w:p>
    <w:p w:rsidR="00AD6C54" w:rsidRPr="00A1524A" w:rsidRDefault="00AD6C54" w:rsidP="00AD6C54">
      <w:pPr>
        <w:pStyle w:val="BodyText"/>
      </w:pPr>
      <w:r w:rsidRPr="00A1524A">
        <w:t xml:space="preserve">New Zealand’s approach of integrating environmental and climate change objectives in all activities managed by the aid programme, where appropriate to do so, is in keeping with international best practice. New Zealand considers this to be the most effective way to manage climate change risks and so aims to design and deliver development assistance with environmental and climate change benefits. </w:t>
      </w:r>
    </w:p>
    <w:p w:rsidR="00AD6C54" w:rsidRPr="00A1524A" w:rsidRDefault="00AD6C54" w:rsidP="001D6EFE">
      <w:pPr>
        <w:pStyle w:val="BodyText"/>
      </w:pPr>
      <w:r w:rsidRPr="00A1524A">
        <w:t>New Zealand’s contributions are captured in the following tables:</w:t>
      </w:r>
    </w:p>
    <w:p w:rsidR="00AD6C54" w:rsidRPr="00A1524A" w:rsidRDefault="00AD6C54" w:rsidP="001D6EFE">
      <w:pPr>
        <w:pStyle w:val="Bullet"/>
      </w:pPr>
      <w:r w:rsidRPr="00A1524A">
        <w:t>CTF Table 7 – public financial support</w:t>
      </w:r>
    </w:p>
    <w:p w:rsidR="00AD6C54" w:rsidRPr="00A1524A" w:rsidRDefault="00AD6C54" w:rsidP="001D6EFE">
      <w:pPr>
        <w:pStyle w:val="Bullet"/>
      </w:pPr>
      <w:r w:rsidRPr="00A1524A">
        <w:t>CTF Table 7(a) – public financial support provided through multilateral channels</w:t>
      </w:r>
    </w:p>
    <w:p w:rsidR="00AD6C54" w:rsidRPr="00A1524A" w:rsidRDefault="00AD6C54" w:rsidP="001D6EFE">
      <w:pPr>
        <w:pStyle w:val="Bullet"/>
      </w:pPr>
      <w:r w:rsidRPr="00A1524A">
        <w:t>CTF Table 7(b) – public financial support provided through bilateral, regional and other channels</w:t>
      </w:r>
    </w:p>
    <w:p w:rsidR="00AD6C54" w:rsidRPr="00A1524A" w:rsidRDefault="00AD6C54" w:rsidP="001D6EFE">
      <w:pPr>
        <w:pStyle w:val="Bullet"/>
      </w:pPr>
      <w:r w:rsidRPr="00A1524A">
        <w:t xml:space="preserve">CTF Table 8 – support for technology development and transfer </w:t>
      </w:r>
    </w:p>
    <w:p w:rsidR="00AD6C54" w:rsidRPr="00A1524A" w:rsidRDefault="00AD6C54" w:rsidP="001D6EFE">
      <w:pPr>
        <w:pStyle w:val="Bullet"/>
      </w:pPr>
      <w:r w:rsidRPr="00A1524A">
        <w:t>CTF Table 9 – support for capacity-building.</w:t>
      </w:r>
    </w:p>
    <w:p w:rsidR="00AD6C54" w:rsidRPr="00A1524A" w:rsidRDefault="00AD6C54" w:rsidP="00E77F30">
      <w:pPr>
        <w:pStyle w:val="BodyText"/>
        <w:keepNext/>
        <w:rPr>
          <w:color w:val="000000" w:themeColor="text1"/>
        </w:rPr>
      </w:pPr>
      <w:r w:rsidRPr="00A1524A">
        <w:lastRenderedPageBreak/>
        <w:t xml:space="preserve">This </w:t>
      </w:r>
      <w:r w:rsidRPr="004A17BE">
        <w:rPr>
          <w:i/>
        </w:rPr>
        <w:t>Biennial Report</w:t>
      </w:r>
      <w:r w:rsidRPr="00A1524A">
        <w:t xml:space="preserve"> covers the two calendar years, 2013 and 2014.</w:t>
      </w:r>
      <w:r w:rsidR="00EB0F75" w:rsidRPr="00A1524A">
        <w:t xml:space="preserve"> </w:t>
      </w:r>
      <w:r w:rsidRPr="00A1524A">
        <w:t>Funds are reported in New</w:t>
      </w:r>
      <w:r w:rsidR="00E30D70" w:rsidRPr="00A1524A">
        <w:t> </w:t>
      </w:r>
      <w:r w:rsidRPr="00A1524A">
        <w:t>Zealand dollars (NZD).</w:t>
      </w:r>
      <w:r w:rsidR="00EB0F75" w:rsidRPr="00A1524A">
        <w:t xml:space="preserve"> </w:t>
      </w:r>
      <w:r w:rsidRPr="00A1524A">
        <w:t>The methodology used for calculating currency exchange is the Annual Average exchange rates, as used by the Organisation for Economic Cooperation and Development (OECD).</w:t>
      </w:r>
      <w:r w:rsidR="00EB0F75" w:rsidRPr="00A1524A">
        <w:t xml:space="preserve"> </w:t>
      </w:r>
      <w:r w:rsidRPr="00A1524A">
        <w:t xml:space="preserve">The rates </w:t>
      </w:r>
      <w:r w:rsidRPr="00A1524A">
        <w:rPr>
          <w:color w:val="000000" w:themeColor="text1"/>
        </w:rPr>
        <w:t>used are as follows:</w:t>
      </w:r>
    </w:p>
    <w:p w:rsidR="00AD6C54" w:rsidRPr="00A1524A" w:rsidRDefault="00AD6C54" w:rsidP="001D6EFE">
      <w:pPr>
        <w:pStyle w:val="Bullet"/>
      </w:pPr>
      <w:r w:rsidRPr="00A1524A">
        <w:t>2013: US$1 = NZ$1.2203</w:t>
      </w:r>
    </w:p>
    <w:p w:rsidR="00AD6C54" w:rsidRPr="00A1524A" w:rsidRDefault="00AD6C54" w:rsidP="001D6EFE">
      <w:pPr>
        <w:pStyle w:val="Bullet"/>
      </w:pPr>
      <w:r w:rsidRPr="00A1524A">
        <w:t>2014: US$1 = NZ$</w:t>
      </w:r>
      <w:r w:rsidRPr="00A1524A">
        <w:rPr>
          <w:bCs/>
        </w:rPr>
        <w:t>1.2058</w:t>
      </w:r>
      <w:r w:rsidR="00E30D70" w:rsidRPr="00A1524A">
        <w:rPr>
          <w:bCs/>
        </w:rPr>
        <w:t>.</w:t>
      </w:r>
    </w:p>
    <w:p w:rsidR="00AD6C54" w:rsidRPr="00A1524A" w:rsidRDefault="00AD6C54" w:rsidP="00E30D70">
      <w:pPr>
        <w:pStyle w:val="Heading2"/>
        <w:spacing w:before="280"/>
      </w:pPr>
      <w:bookmarkStart w:id="155" w:name="_Toc437511389"/>
      <w:r w:rsidRPr="00A1524A">
        <w:t xml:space="preserve">New and </w:t>
      </w:r>
      <w:r w:rsidR="0072384B" w:rsidRPr="00A1524A">
        <w:t>additional</w:t>
      </w:r>
      <w:bookmarkEnd w:id="155"/>
    </w:p>
    <w:p w:rsidR="00AD6C54" w:rsidRPr="00A1524A" w:rsidRDefault="00AD6C54" w:rsidP="001D6EFE">
      <w:pPr>
        <w:pStyle w:val="BodyText"/>
      </w:pPr>
      <w:r w:rsidRPr="00A1524A">
        <w:t>New Zealand provided NZ$85.57 million in bilateral climate-related assistance over the reporting period 2013</w:t>
      </w:r>
      <w:r w:rsidR="00E30D70" w:rsidRPr="00A1524A">
        <w:t>–</w:t>
      </w:r>
      <w:r w:rsidRPr="00A1524A">
        <w:t>2014.</w:t>
      </w:r>
      <w:r w:rsidR="00EB0F75" w:rsidRPr="00A1524A">
        <w:t xml:space="preserve"> </w:t>
      </w:r>
      <w:r w:rsidRPr="00A1524A">
        <w:t>New Zealand also provided core funding</w:t>
      </w:r>
      <w:r w:rsidRPr="00A1524A">
        <w:rPr>
          <w:rStyle w:val="FootnoteReference"/>
          <w:rFonts w:asciiTheme="minorHAnsi" w:hAnsiTheme="minorHAnsi"/>
        </w:rPr>
        <w:footnoteReference w:id="46"/>
      </w:r>
      <w:r w:rsidRPr="00A1524A">
        <w:t xml:space="preserve"> to those regional and multilateral agencies with a strategic focus on climate change, totalling NZ$106.42 million. This represents an increase of NZ$32.08 million in bilateral climate-related assistance and an increase of NZ$7.55 million in core funding for regional and multilateral agencies, as compared with figures reported in the </w:t>
      </w:r>
      <w:r w:rsidRPr="00954BC3">
        <w:rPr>
          <w:i/>
        </w:rPr>
        <w:t>First Biennial Report</w:t>
      </w:r>
      <w:r w:rsidRPr="00A1524A">
        <w:t xml:space="preserve">. </w:t>
      </w:r>
    </w:p>
    <w:p w:rsidR="00AD6C54" w:rsidRPr="00A1524A" w:rsidRDefault="00AD6C54" w:rsidP="001D6EFE">
      <w:pPr>
        <w:pStyle w:val="BodyText"/>
      </w:pPr>
      <w:r w:rsidRPr="00A1524A">
        <w:t>The New Zealand Official Development Assistance (ODA) allocation includes dedicated climate change funding.</w:t>
      </w:r>
      <w:r w:rsidR="00EB0F75" w:rsidRPr="00A1524A">
        <w:t xml:space="preserve"> </w:t>
      </w:r>
      <w:r w:rsidRPr="00A1524A">
        <w:t>For the period 2015/16 to 2017/18 this funding is NZ$9.5 million. This funding is being directed to initiatives that aim to strengthen the resilience of infrastructure and communities in developing countries.</w:t>
      </w:r>
    </w:p>
    <w:p w:rsidR="00AD6C54" w:rsidRPr="00A1524A" w:rsidRDefault="00AD6C54" w:rsidP="001D6EFE">
      <w:pPr>
        <w:pStyle w:val="BodyText"/>
      </w:pPr>
      <w:r w:rsidRPr="00A1524A">
        <w:t>In the absence of an internationally agreed definition of what can be counted as ‘new and additional’, New Zealand’s practical approach has been to report all climate-related assistance for the reporting period. This is the most transparent and appropriate way of communicating resources committed.</w:t>
      </w:r>
    </w:p>
    <w:p w:rsidR="00AD6C54" w:rsidRPr="00A1524A" w:rsidRDefault="00AD6C54" w:rsidP="001D6EFE">
      <w:pPr>
        <w:pStyle w:val="BodyText"/>
      </w:pPr>
      <w:r w:rsidRPr="00A1524A">
        <w:t>New Zealand’s view remains that it is not effective to try and separate climate-related support from other ODA.</w:t>
      </w:r>
      <w:r w:rsidR="00EB0F75" w:rsidRPr="00A1524A">
        <w:t xml:space="preserve"> </w:t>
      </w:r>
      <w:r w:rsidRPr="00A1524A">
        <w:t>In practical terms, any climate-related support that meets agreed ODA definitions (</w:t>
      </w:r>
      <w:proofErr w:type="spellStart"/>
      <w:r w:rsidRPr="00A1524A">
        <w:t>ie</w:t>
      </w:r>
      <w:proofErr w:type="spellEnd"/>
      <w:r w:rsidRPr="00A1524A">
        <w:t xml:space="preserve">, with a strong concessional element, and a focus on economic development and welfare of developing countries as its main objective) will be reported as such, and is included in this report. </w:t>
      </w:r>
    </w:p>
    <w:p w:rsidR="00AD6C54" w:rsidRPr="00A1524A" w:rsidRDefault="00AD6C54" w:rsidP="00E30D70">
      <w:pPr>
        <w:pStyle w:val="Heading2"/>
        <w:spacing w:before="280"/>
      </w:pPr>
      <w:bookmarkStart w:id="156" w:name="_Toc437511390"/>
      <w:r w:rsidRPr="00A1524A">
        <w:t>National approach to tracking and reporting provision of support</w:t>
      </w:r>
      <w:bookmarkEnd w:id="156"/>
    </w:p>
    <w:p w:rsidR="00700882" w:rsidRPr="00A1524A" w:rsidRDefault="00AD6C54" w:rsidP="00700882">
      <w:pPr>
        <w:pStyle w:val="BodyText"/>
      </w:pPr>
      <w:r w:rsidRPr="00A1524A">
        <w:t xml:space="preserve">New Zealand’s approach to tracking and reporting the provision of support </w:t>
      </w:r>
      <w:r w:rsidR="00954BC3">
        <w:t xml:space="preserve">has not changed since the last </w:t>
      </w:r>
      <w:r w:rsidR="00954BC3" w:rsidRPr="00954BC3">
        <w:rPr>
          <w:i/>
        </w:rPr>
        <w:t>Biennial R</w:t>
      </w:r>
      <w:r w:rsidRPr="00954BC3">
        <w:rPr>
          <w:i/>
        </w:rPr>
        <w:t>eport</w:t>
      </w:r>
      <w:r w:rsidRPr="00A1524A">
        <w:t>.</w:t>
      </w:r>
      <w:r w:rsidR="00EB0F75" w:rsidRPr="00A1524A">
        <w:t xml:space="preserve"> </w:t>
      </w:r>
      <w:r w:rsidRPr="00A1524A">
        <w:t>New Zealand has systems in place to track, measure and record climate-related assistance provided to developing countries. Climate related supported provided by the New Zealand Aid Programme is tracked through our Climate Change Inventory. New Zealand has implemented the OECD Development Assistance Committee (DAC) ‘Rio’ markers for tracking development assistance related to climate change adaptation and mitigation. While the Rio markers capture the policy objectives of each activity, they do not attempt to quantify expenditure towards these objectives. New Zealand, therefore, has initiated a system to standardise the quantification of climate-related finance based on the</w:t>
      </w:r>
      <w:r w:rsidR="009555C1" w:rsidRPr="00A1524A">
        <w:t xml:space="preserve"> </w:t>
      </w:r>
      <w:r w:rsidRPr="00A1524A">
        <w:lastRenderedPageBreak/>
        <w:t>DAC Rio markers.</w:t>
      </w:r>
      <w:r w:rsidRPr="00A1524A">
        <w:rPr>
          <w:rStyle w:val="FootnoteReference"/>
          <w:rFonts w:asciiTheme="minorHAnsi" w:hAnsiTheme="minorHAnsi"/>
        </w:rPr>
        <w:footnoteReference w:id="47"/>
      </w:r>
      <w:r w:rsidRPr="00A1524A">
        <w:t xml:space="preserve"> New Zealand will continue to strengthen its systems and practices to enhance transparency. </w:t>
      </w:r>
    </w:p>
    <w:p w:rsidR="00AD6C54" w:rsidRPr="00A1524A" w:rsidRDefault="00AD6C54" w:rsidP="00700882">
      <w:pPr>
        <w:pStyle w:val="BodyText"/>
      </w:pPr>
      <w:r w:rsidRPr="00A1524A">
        <w:t xml:space="preserve">In this report, New Zealand reports on bilateral, regional and multilateral contributions as follows: </w:t>
      </w:r>
    </w:p>
    <w:p w:rsidR="00AD6C54" w:rsidRPr="00A1524A" w:rsidRDefault="00AD6C54" w:rsidP="00E30D70">
      <w:pPr>
        <w:pStyle w:val="Bullet"/>
        <w:spacing w:after="80"/>
      </w:pPr>
      <w:r w:rsidRPr="00A1524A">
        <w:t xml:space="preserve">Reported bilateral contributions includes funding for aid activities where addressing climate change is assessed as being the principal, or significant, outcome of the activity, based on the DAC Rio markers. </w:t>
      </w:r>
    </w:p>
    <w:p w:rsidR="00AD6C54" w:rsidRPr="00A1524A" w:rsidRDefault="00AD6C54" w:rsidP="001D6EFE">
      <w:pPr>
        <w:pStyle w:val="Bullet"/>
      </w:pPr>
      <w:r w:rsidRPr="00A1524A">
        <w:t xml:space="preserve">Reported regional and multilateral contributions include core funding provided to regional and multilateral organisations. Core funding provided to regional and multilateral organisations is not monitored at a level that tracks their specific climate change allocations and actions. As such, the figures provided in </w:t>
      </w:r>
      <w:r w:rsidR="0072384B" w:rsidRPr="00A1524A">
        <w:t xml:space="preserve">CTF </w:t>
      </w:r>
      <w:r w:rsidRPr="00A1524A">
        <w:t>Tables 7, 7(a), and 7(b) represent total contributions to multilateral and regional organisations “that Parties cannot specify as climate specific”. This approach is in keeping with the Guidelines and footnotes c) and d) in these tables.</w:t>
      </w:r>
    </w:p>
    <w:p w:rsidR="00AD6C54" w:rsidRPr="00A1524A" w:rsidRDefault="00AD6C54" w:rsidP="001D6EFE">
      <w:pPr>
        <w:pStyle w:val="BodyText"/>
      </w:pPr>
      <w:r w:rsidRPr="00A1524A">
        <w:t>For the purposes of this report, ‘provided’ means funds that have been transferred from the New Zealand Government to a recipient, including any multilateral organisation.</w:t>
      </w:r>
    </w:p>
    <w:p w:rsidR="00AD6C54" w:rsidRPr="00A1524A" w:rsidRDefault="00AD6C54" w:rsidP="00E30D70">
      <w:pPr>
        <w:pStyle w:val="Heading2"/>
        <w:spacing w:before="280"/>
      </w:pPr>
      <w:bookmarkStart w:id="157" w:name="_Toc437511391"/>
      <w:r w:rsidRPr="00A1524A">
        <w:t>Technology transfer and building capacity</w:t>
      </w:r>
      <w:bookmarkEnd w:id="157"/>
    </w:p>
    <w:p w:rsidR="00AD6C54" w:rsidRPr="00A1524A" w:rsidRDefault="00AD6C54" w:rsidP="00AD6C54">
      <w:pPr>
        <w:pStyle w:val="BodyText"/>
      </w:pPr>
      <w:r w:rsidRPr="00A1524A">
        <w:t>During the reporting period, New Zealand contributed to technology and knowledge distribution through various initiatives. Details of support for country level ‘technology development and transfer support’ and ‘capacity building support’ is set out in CTF Tables</w:t>
      </w:r>
      <w:r w:rsidR="001D6EFE" w:rsidRPr="00A1524A">
        <w:t> </w:t>
      </w:r>
      <w:r w:rsidRPr="00A1524A">
        <w:t>7(b), 8, 9.</w:t>
      </w:r>
    </w:p>
    <w:p w:rsidR="00AD6C54" w:rsidRPr="00A1524A" w:rsidRDefault="00AD6C54" w:rsidP="00AD6C54">
      <w:pPr>
        <w:pStyle w:val="BodyText"/>
      </w:pPr>
      <w:r w:rsidRPr="00A1524A">
        <w:t>New Zealand’s contributions are not currently tracked at a level that differentiates between the provision of ‘technology development and transfer support’ and ‘capacity building support’. Therefore, the figures in CTF Tables 7(b), 8 and 9 represent a combined figure for those contributions, and are replicated throughout those tables.</w:t>
      </w:r>
    </w:p>
    <w:p w:rsidR="00AD6C54" w:rsidRPr="00A1524A" w:rsidRDefault="00AD6C54" w:rsidP="00AD6C54">
      <w:pPr>
        <w:pStyle w:val="BodyText"/>
      </w:pPr>
      <w:r w:rsidRPr="00A1524A">
        <w:t>New Zealand aims to ensure that ‘capacity building support’ provided to non-Annex I Parties reflects their priorities and needs through effective development cooperation.</w:t>
      </w:r>
      <w:r w:rsidR="00EB0F75" w:rsidRPr="00A1524A">
        <w:t xml:space="preserve"> </w:t>
      </w:r>
      <w:r w:rsidRPr="00A1524A">
        <w:t xml:space="preserve">This support is facilitated through agreed Joint Commitments for Development and Strategic Frameworks for Development that </w:t>
      </w:r>
      <w:proofErr w:type="gramStart"/>
      <w:r w:rsidRPr="00A1524A">
        <w:t>ar</w:t>
      </w:r>
      <w:bookmarkStart w:id="158" w:name="_GoBack"/>
      <w:bookmarkEnd w:id="158"/>
      <w:r w:rsidRPr="00A1524A">
        <w:t>e</w:t>
      </w:r>
      <w:proofErr w:type="gramEnd"/>
      <w:r w:rsidRPr="00A1524A">
        <w:t xml:space="preserve"> based on partner country national plans and needs. New Zealand’s development cooperation is reviewed through regular participation in the OECD DAC Peer Reviews, and through the Pacific Island Forum Compact Development Partner Review, which was initiated in 2014. </w:t>
      </w:r>
    </w:p>
    <w:p w:rsidR="00AD6C54" w:rsidRPr="00A1524A" w:rsidRDefault="00AD6C54" w:rsidP="00AD6C54">
      <w:pPr>
        <w:pStyle w:val="BodyText"/>
      </w:pPr>
      <w:r w:rsidRPr="00A1524A">
        <w:t>New Zealand has used the OECD DAC definition for capacity development</w:t>
      </w:r>
      <w:r w:rsidRPr="00A1524A">
        <w:rPr>
          <w:rStyle w:val="FootnoteReference"/>
          <w:rFonts w:asciiTheme="minorHAnsi" w:hAnsiTheme="minorHAnsi"/>
        </w:rPr>
        <w:footnoteReference w:id="48"/>
      </w:r>
      <w:r w:rsidRPr="00A1524A">
        <w:t xml:space="preserve"> to identify activities that include capacity building support. </w:t>
      </w:r>
    </w:p>
    <w:p w:rsidR="00652F96" w:rsidRPr="00A1524A" w:rsidRDefault="00AD6C54" w:rsidP="00C07FA1">
      <w:pPr>
        <w:pStyle w:val="BodyText"/>
      </w:pPr>
      <w:r w:rsidRPr="00A1524A">
        <w:lastRenderedPageBreak/>
        <w:t>New Zealand’s provision of capacity building support includes support to ensure developing countries have the capability to engage effectively on climate change issues in the international and domestic arenas, while also providing assistance to ensure the long-term sustainability of individual activities. Capacity building support has been most effective where it has aligned with partner needs and priorities.</w:t>
      </w:r>
      <w:r w:rsidR="00EB0F75" w:rsidRPr="00A1524A">
        <w:t xml:space="preserve"> </w:t>
      </w:r>
      <w:r w:rsidRPr="00A1524A">
        <w:t>One example of this is the New Zealand initiated Global Research Alliance on Agricultural Greenhouse Gases. The alliance is focused on agricultural greenhouse gas mitigation research, knowledge sharing, collaborative projects and the extension of technologies and practices.</w:t>
      </w:r>
      <w:r w:rsidR="00E30D70" w:rsidRPr="00A1524A">
        <w:t xml:space="preserve"> </w:t>
      </w:r>
    </w:p>
    <w:p w:rsidR="001D6EFE" w:rsidRPr="00A1524A" w:rsidRDefault="001D6EFE" w:rsidP="00C07FA1">
      <w:pPr>
        <w:pStyle w:val="BodyText"/>
        <w:sectPr w:rsidR="001D6EFE" w:rsidRPr="00A1524A" w:rsidSect="00C07FA1">
          <w:footerReference w:type="even" r:id="rId47"/>
          <w:footerReference w:type="default" r:id="rId48"/>
          <w:headerReference w:type="first" r:id="rId49"/>
          <w:footerReference w:type="first" r:id="rId50"/>
          <w:pgSz w:w="11907" w:h="16840" w:code="9"/>
          <w:pgMar w:top="1134" w:right="1418" w:bottom="1134" w:left="1418" w:header="567" w:footer="567" w:gutter="567"/>
          <w:cols w:space="720"/>
          <w:titlePg/>
          <w:docGrid w:linePitch="299"/>
        </w:sectPr>
      </w:pPr>
    </w:p>
    <w:p w:rsidR="004C061D" w:rsidRPr="00A1524A" w:rsidRDefault="00652F96" w:rsidP="00C70922">
      <w:pPr>
        <w:pStyle w:val="CTFTableheading"/>
        <w:spacing w:before="0"/>
      </w:pPr>
      <w:bookmarkStart w:id="159" w:name="_Toc435712554"/>
      <w:bookmarkStart w:id="160" w:name="_Toc436132106"/>
      <w:bookmarkStart w:id="161" w:name="_Toc437245818"/>
      <w:r w:rsidRPr="00A1524A">
        <w:lastRenderedPageBreak/>
        <w:t>CTF Table 7</w:t>
      </w:r>
      <w:r w:rsidR="00FD6C32">
        <w:t>_2013</w:t>
      </w:r>
      <w:r w:rsidR="00D33400" w:rsidRPr="00A1524A">
        <w:t xml:space="preserve">: </w:t>
      </w:r>
      <w:r w:rsidRPr="00A1524A">
        <w:t>Provision of public financial support: summary information in 2013</w:t>
      </w:r>
      <w:bookmarkEnd w:id="159"/>
      <w:bookmarkEnd w:id="160"/>
      <w:bookmarkEnd w:id="161"/>
    </w:p>
    <w:tbl>
      <w:tblPr>
        <w:tblW w:w="14572" w:type="dxa"/>
        <w:tblInd w:w="93" w:type="dxa"/>
        <w:tblLook w:val="04A0" w:firstRow="1" w:lastRow="0" w:firstColumn="1" w:lastColumn="0" w:noHBand="0" w:noVBand="1"/>
      </w:tblPr>
      <w:tblGrid>
        <w:gridCol w:w="4364"/>
        <w:gridCol w:w="992"/>
        <w:gridCol w:w="1033"/>
        <w:gridCol w:w="1095"/>
        <w:gridCol w:w="992"/>
        <w:gridCol w:w="992"/>
        <w:gridCol w:w="992"/>
        <w:gridCol w:w="1033"/>
        <w:gridCol w:w="1095"/>
        <w:gridCol w:w="992"/>
        <w:gridCol w:w="992"/>
      </w:tblGrid>
      <w:tr w:rsidR="002E34F6" w:rsidRPr="00A1524A" w:rsidTr="002E34F6">
        <w:trPr>
          <w:trHeight w:val="300"/>
        </w:trPr>
        <w:tc>
          <w:tcPr>
            <w:tcW w:w="4220" w:type="dxa"/>
            <w:vMerge w:val="restart"/>
            <w:tcBorders>
              <w:top w:val="single" w:sz="4" w:space="0" w:color="0070C0"/>
            </w:tcBorders>
            <w:shd w:val="clear" w:color="auto" w:fill="0070C0"/>
            <w:vAlign w:val="bottom"/>
            <w:hideMark/>
          </w:tcPr>
          <w:p w:rsidR="00652F96" w:rsidRPr="00A1524A" w:rsidRDefault="00652F96" w:rsidP="00652F96">
            <w:pPr>
              <w:pStyle w:val="TableTextbold"/>
              <w:rPr>
                <w:rFonts w:eastAsia="Times New Roman"/>
                <w:color w:val="FFFFFF" w:themeColor="background1"/>
              </w:rPr>
            </w:pPr>
            <w:r w:rsidRPr="00A1524A">
              <w:rPr>
                <w:rFonts w:eastAsia="Times New Roman"/>
                <w:color w:val="FFFFFF" w:themeColor="background1"/>
              </w:rPr>
              <w:t>Allocation channels</w:t>
            </w:r>
          </w:p>
        </w:tc>
        <w:tc>
          <w:tcPr>
            <w:tcW w:w="9778" w:type="dxa"/>
            <w:gridSpan w:val="10"/>
            <w:tcBorders>
              <w:top w:val="single" w:sz="4" w:space="0" w:color="0070C0"/>
            </w:tcBorders>
            <w:shd w:val="clear" w:color="auto" w:fill="0070C0"/>
            <w:vAlign w:val="bottom"/>
            <w:hideMark/>
          </w:tcPr>
          <w:p w:rsidR="00652F96" w:rsidRPr="00A1524A" w:rsidRDefault="00652F96" w:rsidP="002E34F6">
            <w:pPr>
              <w:pStyle w:val="TableTextbold"/>
              <w:jc w:val="center"/>
              <w:rPr>
                <w:rFonts w:eastAsia="Times New Roman"/>
                <w:color w:val="FFFFFF" w:themeColor="background1"/>
              </w:rPr>
            </w:pPr>
            <w:r w:rsidRPr="00A1524A">
              <w:rPr>
                <w:rFonts w:eastAsia="Times New Roman"/>
                <w:color w:val="FFFFFF" w:themeColor="background1"/>
              </w:rPr>
              <w:t>Year</w:t>
            </w:r>
          </w:p>
        </w:tc>
      </w:tr>
      <w:tr w:rsidR="002E34F6" w:rsidRPr="00A1524A" w:rsidTr="002E34F6">
        <w:trPr>
          <w:trHeight w:val="300"/>
        </w:trPr>
        <w:tc>
          <w:tcPr>
            <w:tcW w:w="4220" w:type="dxa"/>
            <w:vMerge/>
            <w:shd w:val="clear" w:color="auto" w:fill="0070C0"/>
            <w:vAlign w:val="bottom"/>
            <w:hideMark/>
          </w:tcPr>
          <w:p w:rsidR="00652F96" w:rsidRPr="00A1524A" w:rsidRDefault="00652F96" w:rsidP="00652F96">
            <w:pPr>
              <w:pStyle w:val="TableTextbold"/>
              <w:rPr>
                <w:rFonts w:eastAsia="Times New Roman"/>
                <w:color w:val="FFFFFF" w:themeColor="background1"/>
              </w:rPr>
            </w:pPr>
          </w:p>
        </w:tc>
        <w:tc>
          <w:tcPr>
            <w:tcW w:w="4889" w:type="dxa"/>
            <w:gridSpan w:val="5"/>
            <w:shd w:val="clear" w:color="auto" w:fill="0070C0"/>
            <w:vAlign w:val="bottom"/>
            <w:hideMark/>
          </w:tcPr>
          <w:p w:rsidR="00652F96" w:rsidRPr="00A1524A" w:rsidRDefault="00652F96" w:rsidP="00E30D70">
            <w:pPr>
              <w:pStyle w:val="TableTextbold"/>
              <w:jc w:val="center"/>
              <w:rPr>
                <w:rFonts w:eastAsia="Times New Roman"/>
                <w:color w:val="FFFFFF" w:themeColor="background1"/>
              </w:rPr>
            </w:pPr>
            <w:r w:rsidRPr="00A1524A">
              <w:rPr>
                <w:rFonts w:eastAsia="Times New Roman"/>
                <w:color w:val="FFFFFF" w:themeColor="background1"/>
              </w:rPr>
              <w:t xml:space="preserve">New Zealand dollar </w:t>
            </w:r>
            <w:r w:rsidR="00E30D70" w:rsidRPr="00A1524A">
              <w:rPr>
                <w:rFonts w:eastAsia="Times New Roman"/>
                <w:color w:val="FFFFFF" w:themeColor="background1"/>
              </w:rPr>
              <w:t>–</w:t>
            </w:r>
            <w:r w:rsidRPr="00A1524A">
              <w:rPr>
                <w:rFonts w:eastAsia="Times New Roman"/>
                <w:color w:val="FFFFFF" w:themeColor="background1"/>
              </w:rPr>
              <w:t xml:space="preserve"> NZD</w:t>
            </w:r>
          </w:p>
        </w:tc>
        <w:tc>
          <w:tcPr>
            <w:tcW w:w="4889" w:type="dxa"/>
            <w:gridSpan w:val="5"/>
            <w:shd w:val="clear" w:color="auto" w:fill="0070C0"/>
            <w:vAlign w:val="bottom"/>
            <w:hideMark/>
          </w:tcPr>
          <w:p w:rsidR="00652F96" w:rsidRPr="00A1524A" w:rsidRDefault="00652F96" w:rsidP="002E34F6">
            <w:pPr>
              <w:pStyle w:val="TableTextbold"/>
              <w:jc w:val="center"/>
              <w:rPr>
                <w:rFonts w:eastAsia="Times New Roman"/>
                <w:color w:val="FFFFFF" w:themeColor="background1"/>
              </w:rPr>
            </w:pPr>
            <w:proofErr w:type="spellStart"/>
            <w:r w:rsidRPr="00A1524A">
              <w:rPr>
                <w:rFonts w:eastAsia="Times New Roman"/>
                <w:color w:val="FFFFFF" w:themeColor="background1"/>
              </w:rPr>
              <w:t>USD</w:t>
            </w:r>
            <w:r w:rsidRPr="00A1524A">
              <w:rPr>
                <w:rFonts w:eastAsia="Times New Roman"/>
                <w:color w:val="FFFFFF" w:themeColor="background1"/>
                <w:vertAlign w:val="superscript"/>
              </w:rPr>
              <w:t>b</w:t>
            </w:r>
            <w:proofErr w:type="spellEnd"/>
          </w:p>
        </w:tc>
      </w:tr>
      <w:tr w:rsidR="002E34F6" w:rsidRPr="00A1524A" w:rsidTr="002E34F6">
        <w:trPr>
          <w:trHeight w:val="300"/>
        </w:trPr>
        <w:tc>
          <w:tcPr>
            <w:tcW w:w="4220" w:type="dxa"/>
            <w:vMerge/>
            <w:shd w:val="clear" w:color="auto" w:fill="0070C0"/>
            <w:vAlign w:val="bottom"/>
            <w:hideMark/>
          </w:tcPr>
          <w:p w:rsidR="00652F96" w:rsidRPr="00A1524A" w:rsidRDefault="00652F96" w:rsidP="00652F96">
            <w:pPr>
              <w:pStyle w:val="TableTextbold"/>
              <w:rPr>
                <w:rFonts w:eastAsia="Times New Roman"/>
                <w:color w:val="FFFFFF" w:themeColor="background1"/>
              </w:rPr>
            </w:pPr>
          </w:p>
        </w:tc>
        <w:tc>
          <w:tcPr>
            <w:tcW w:w="960" w:type="dxa"/>
            <w:vMerge w:val="restart"/>
            <w:shd w:val="clear" w:color="auto" w:fill="0070C0"/>
            <w:vAlign w:val="bottom"/>
            <w:hideMark/>
          </w:tcPr>
          <w:p w:rsidR="00652F96" w:rsidRPr="00A1524A" w:rsidRDefault="00652F96" w:rsidP="002E34F6">
            <w:pPr>
              <w:pStyle w:val="TableTextbold"/>
              <w:jc w:val="center"/>
              <w:rPr>
                <w:rFonts w:eastAsia="Times New Roman"/>
                <w:color w:val="FFFFFF" w:themeColor="background1"/>
              </w:rPr>
            </w:pPr>
            <w:r w:rsidRPr="00A1524A">
              <w:rPr>
                <w:rFonts w:eastAsia="Times New Roman"/>
                <w:color w:val="FFFFFF" w:themeColor="background1"/>
              </w:rPr>
              <w:t xml:space="preserve">Core/ </w:t>
            </w:r>
            <w:proofErr w:type="spellStart"/>
            <w:r w:rsidRPr="00A1524A">
              <w:rPr>
                <w:rFonts w:eastAsia="Times New Roman"/>
                <w:color w:val="FFFFFF" w:themeColor="background1"/>
              </w:rPr>
              <w:t>general</w:t>
            </w:r>
            <w:r w:rsidRPr="00A1524A">
              <w:rPr>
                <w:rFonts w:eastAsia="Times New Roman"/>
                <w:color w:val="FFFFFF" w:themeColor="background1"/>
                <w:vertAlign w:val="superscript"/>
              </w:rPr>
              <w:t>c</w:t>
            </w:r>
            <w:proofErr w:type="spellEnd"/>
          </w:p>
        </w:tc>
        <w:tc>
          <w:tcPr>
            <w:tcW w:w="3929" w:type="dxa"/>
            <w:gridSpan w:val="4"/>
            <w:shd w:val="clear" w:color="auto" w:fill="0070C0"/>
            <w:vAlign w:val="bottom"/>
            <w:hideMark/>
          </w:tcPr>
          <w:p w:rsidR="00652F96" w:rsidRPr="00A1524A" w:rsidRDefault="00652F96" w:rsidP="002F3DDF">
            <w:pPr>
              <w:pStyle w:val="TableTextbold"/>
              <w:spacing w:before="0"/>
              <w:jc w:val="center"/>
              <w:rPr>
                <w:rFonts w:eastAsia="Times New Roman"/>
                <w:color w:val="FFFFFF" w:themeColor="background1"/>
              </w:rPr>
            </w:pPr>
            <w:r w:rsidRPr="00A1524A">
              <w:rPr>
                <w:rFonts w:eastAsia="Times New Roman"/>
                <w:color w:val="FFFFFF" w:themeColor="background1"/>
              </w:rPr>
              <w:t>Climate-</w:t>
            </w:r>
            <w:proofErr w:type="spellStart"/>
            <w:r w:rsidRPr="00A1524A">
              <w:rPr>
                <w:rFonts w:eastAsia="Times New Roman"/>
                <w:color w:val="FFFFFF" w:themeColor="background1"/>
              </w:rPr>
              <w:t>specific</w:t>
            </w:r>
            <w:r w:rsidRPr="00A1524A">
              <w:rPr>
                <w:rFonts w:eastAsia="Times New Roman"/>
                <w:color w:val="FFFFFF" w:themeColor="background1"/>
                <w:vertAlign w:val="superscript"/>
              </w:rPr>
              <w:t>d</w:t>
            </w:r>
            <w:proofErr w:type="spellEnd"/>
          </w:p>
        </w:tc>
        <w:tc>
          <w:tcPr>
            <w:tcW w:w="960" w:type="dxa"/>
            <w:vMerge w:val="restart"/>
            <w:shd w:val="clear" w:color="auto" w:fill="0070C0"/>
            <w:vAlign w:val="bottom"/>
            <w:hideMark/>
          </w:tcPr>
          <w:p w:rsidR="00652F96" w:rsidRPr="00A1524A" w:rsidRDefault="00652F96" w:rsidP="002E34F6">
            <w:pPr>
              <w:pStyle w:val="TableTextbold"/>
              <w:jc w:val="center"/>
              <w:rPr>
                <w:rFonts w:eastAsia="Times New Roman"/>
                <w:color w:val="FFFFFF" w:themeColor="background1"/>
              </w:rPr>
            </w:pPr>
            <w:r w:rsidRPr="00A1524A">
              <w:rPr>
                <w:rFonts w:eastAsia="Times New Roman"/>
                <w:color w:val="FFFFFF" w:themeColor="background1"/>
              </w:rPr>
              <w:t xml:space="preserve">Core/ </w:t>
            </w:r>
            <w:proofErr w:type="spellStart"/>
            <w:r w:rsidRPr="00A1524A">
              <w:rPr>
                <w:rFonts w:eastAsia="Times New Roman"/>
                <w:color w:val="FFFFFF" w:themeColor="background1"/>
              </w:rPr>
              <w:t>general</w:t>
            </w:r>
            <w:r w:rsidRPr="00A1524A">
              <w:rPr>
                <w:rFonts w:eastAsia="Times New Roman"/>
                <w:color w:val="FFFFFF" w:themeColor="background1"/>
                <w:vertAlign w:val="superscript"/>
              </w:rPr>
              <w:t>c</w:t>
            </w:r>
            <w:proofErr w:type="spellEnd"/>
          </w:p>
        </w:tc>
        <w:tc>
          <w:tcPr>
            <w:tcW w:w="3929" w:type="dxa"/>
            <w:gridSpan w:val="4"/>
            <w:shd w:val="clear" w:color="auto" w:fill="0070C0"/>
            <w:vAlign w:val="bottom"/>
            <w:hideMark/>
          </w:tcPr>
          <w:p w:rsidR="00652F96" w:rsidRPr="00A1524A" w:rsidRDefault="00652F96" w:rsidP="002F3DDF">
            <w:pPr>
              <w:pStyle w:val="TableTextbold"/>
              <w:spacing w:before="0"/>
              <w:jc w:val="center"/>
              <w:rPr>
                <w:rFonts w:eastAsia="Times New Roman"/>
                <w:color w:val="FFFFFF" w:themeColor="background1"/>
              </w:rPr>
            </w:pPr>
            <w:r w:rsidRPr="00A1524A">
              <w:rPr>
                <w:rFonts w:eastAsia="Times New Roman"/>
                <w:color w:val="FFFFFF" w:themeColor="background1"/>
              </w:rPr>
              <w:t>Climate-</w:t>
            </w:r>
            <w:proofErr w:type="spellStart"/>
            <w:r w:rsidRPr="00A1524A">
              <w:rPr>
                <w:rFonts w:eastAsia="Times New Roman"/>
                <w:color w:val="FFFFFF" w:themeColor="background1"/>
              </w:rPr>
              <w:t>specific</w:t>
            </w:r>
            <w:r w:rsidRPr="00A1524A">
              <w:rPr>
                <w:rFonts w:eastAsia="Times New Roman"/>
                <w:color w:val="FFFFFF" w:themeColor="background1"/>
                <w:vertAlign w:val="superscript"/>
              </w:rPr>
              <w:t>d</w:t>
            </w:r>
            <w:proofErr w:type="spellEnd"/>
          </w:p>
        </w:tc>
      </w:tr>
      <w:tr w:rsidR="002E34F6" w:rsidRPr="00A1524A" w:rsidTr="002E34F6">
        <w:trPr>
          <w:trHeight w:val="495"/>
        </w:trPr>
        <w:tc>
          <w:tcPr>
            <w:tcW w:w="4220" w:type="dxa"/>
            <w:vMerge/>
            <w:tcBorders>
              <w:bottom w:val="single" w:sz="4" w:space="0" w:color="0070C0"/>
            </w:tcBorders>
            <w:shd w:val="clear" w:color="auto" w:fill="0070C0"/>
            <w:vAlign w:val="bottom"/>
            <w:hideMark/>
          </w:tcPr>
          <w:p w:rsidR="00652F96" w:rsidRPr="00A1524A" w:rsidRDefault="00652F96" w:rsidP="00652F96">
            <w:pPr>
              <w:pStyle w:val="TableTextbold"/>
              <w:rPr>
                <w:rFonts w:eastAsia="Times New Roman"/>
                <w:color w:val="FFFFFF" w:themeColor="background1"/>
              </w:rPr>
            </w:pPr>
          </w:p>
        </w:tc>
        <w:tc>
          <w:tcPr>
            <w:tcW w:w="960" w:type="dxa"/>
            <w:vMerge/>
            <w:tcBorders>
              <w:bottom w:val="single" w:sz="4" w:space="0" w:color="0070C0"/>
            </w:tcBorders>
            <w:shd w:val="clear" w:color="auto" w:fill="0070C0"/>
            <w:vAlign w:val="bottom"/>
            <w:hideMark/>
          </w:tcPr>
          <w:p w:rsidR="00652F96" w:rsidRPr="00A1524A" w:rsidRDefault="00652F96" w:rsidP="00652F96">
            <w:pPr>
              <w:pStyle w:val="TableTextbold"/>
              <w:rPr>
                <w:rFonts w:eastAsia="Times New Roman"/>
                <w:color w:val="FFFFFF" w:themeColor="background1"/>
              </w:rPr>
            </w:pPr>
          </w:p>
        </w:tc>
        <w:tc>
          <w:tcPr>
            <w:tcW w:w="975" w:type="dxa"/>
            <w:tcBorders>
              <w:bottom w:val="single" w:sz="4" w:space="0" w:color="0070C0"/>
            </w:tcBorders>
            <w:shd w:val="clear" w:color="auto" w:fill="0070C0"/>
            <w:vAlign w:val="bottom"/>
            <w:hideMark/>
          </w:tcPr>
          <w:p w:rsidR="00652F96" w:rsidRPr="00A1524A" w:rsidRDefault="00652F96" w:rsidP="002E34F6">
            <w:pPr>
              <w:pStyle w:val="TableTextbold"/>
              <w:jc w:val="center"/>
              <w:rPr>
                <w:rFonts w:eastAsia="Times New Roman"/>
                <w:color w:val="FFFFFF" w:themeColor="background1"/>
              </w:rPr>
            </w:pPr>
            <w:r w:rsidRPr="00A1524A">
              <w:rPr>
                <w:rFonts w:eastAsia="Times New Roman"/>
                <w:color w:val="FFFFFF" w:themeColor="background1"/>
              </w:rPr>
              <w:t>Mitigation</w:t>
            </w:r>
          </w:p>
        </w:tc>
        <w:tc>
          <w:tcPr>
            <w:tcW w:w="1034" w:type="dxa"/>
            <w:tcBorders>
              <w:bottom w:val="single" w:sz="4" w:space="0" w:color="0070C0"/>
            </w:tcBorders>
            <w:shd w:val="clear" w:color="auto" w:fill="0070C0"/>
            <w:vAlign w:val="bottom"/>
            <w:hideMark/>
          </w:tcPr>
          <w:p w:rsidR="00652F96" w:rsidRPr="00A1524A" w:rsidRDefault="00652F96" w:rsidP="002E34F6">
            <w:pPr>
              <w:pStyle w:val="TableTextbold"/>
              <w:jc w:val="center"/>
              <w:rPr>
                <w:rFonts w:eastAsia="Times New Roman"/>
                <w:color w:val="FFFFFF" w:themeColor="background1"/>
              </w:rPr>
            </w:pPr>
            <w:r w:rsidRPr="00A1524A">
              <w:rPr>
                <w:rFonts w:eastAsia="Times New Roman"/>
                <w:color w:val="FFFFFF" w:themeColor="background1"/>
              </w:rPr>
              <w:t>Adaptation</w:t>
            </w:r>
          </w:p>
        </w:tc>
        <w:tc>
          <w:tcPr>
            <w:tcW w:w="960" w:type="dxa"/>
            <w:tcBorders>
              <w:bottom w:val="single" w:sz="4" w:space="0" w:color="0070C0"/>
            </w:tcBorders>
            <w:shd w:val="clear" w:color="auto" w:fill="0070C0"/>
            <w:vAlign w:val="bottom"/>
            <w:hideMark/>
          </w:tcPr>
          <w:p w:rsidR="00652F96" w:rsidRPr="00A1524A" w:rsidRDefault="00652F96" w:rsidP="002E34F6">
            <w:pPr>
              <w:pStyle w:val="TableTextbold"/>
              <w:jc w:val="center"/>
              <w:rPr>
                <w:rFonts w:eastAsia="Times New Roman"/>
                <w:color w:val="FFFFFF" w:themeColor="background1"/>
              </w:rPr>
            </w:pPr>
            <w:r w:rsidRPr="00A1524A">
              <w:rPr>
                <w:rFonts w:eastAsia="Times New Roman"/>
                <w:color w:val="FFFFFF" w:themeColor="background1"/>
              </w:rPr>
              <w:t>Cross-</w:t>
            </w:r>
            <w:proofErr w:type="spellStart"/>
            <w:r w:rsidRPr="00A1524A">
              <w:rPr>
                <w:rFonts w:eastAsia="Times New Roman"/>
                <w:color w:val="FFFFFF" w:themeColor="background1"/>
              </w:rPr>
              <w:t>cutting</w:t>
            </w:r>
            <w:r w:rsidRPr="00A1524A">
              <w:rPr>
                <w:rFonts w:eastAsia="Times New Roman"/>
                <w:color w:val="FFFFFF" w:themeColor="background1"/>
                <w:vertAlign w:val="superscript"/>
              </w:rPr>
              <w:t>e</w:t>
            </w:r>
            <w:proofErr w:type="spellEnd"/>
          </w:p>
        </w:tc>
        <w:tc>
          <w:tcPr>
            <w:tcW w:w="960" w:type="dxa"/>
            <w:tcBorders>
              <w:bottom w:val="single" w:sz="4" w:space="0" w:color="0070C0"/>
            </w:tcBorders>
            <w:shd w:val="clear" w:color="auto" w:fill="0070C0"/>
            <w:vAlign w:val="bottom"/>
            <w:hideMark/>
          </w:tcPr>
          <w:p w:rsidR="00652F96" w:rsidRPr="00A1524A" w:rsidRDefault="00652F96" w:rsidP="002E34F6">
            <w:pPr>
              <w:pStyle w:val="TableTextbold"/>
              <w:jc w:val="center"/>
              <w:rPr>
                <w:rFonts w:eastAsia="Times New Roman"/>
                <w:color w:val="FFFFFF" w:themeColor="background1"/>
              </w:rPr>
            </w:pPr>
            <w:proofErr w:type="spellStart"/>
            <w:r w:rsidRPr="00A1524A">
              <w:rPr>
                <w:rFonts w:eastAsia="Times New Roman"/>
                <w:color w:val="FFFFFF" w:themeColor="background1"/>
              </w:rPr>
              <w:t>Other</w:t>
            </w:r>
            <w:r w:rsidRPr="00A1524A">
              <w:rPr>
                <w:rFonts w:eastAsia="Times New Roman"/>
                <w:color w:val="FFFFFF" w:themeColor="background1"/>
                <w:vertAlign w:val="superscript"/>
              </w:rPr>
              <w:t>f</w:t>
            </w:r>
            <w:proofErr w:type="spellEnd"/>
          </w:p>
        </w:tc>
        <w:tc>
          <w:tcPr>
            <w:tcW w:w="960" w:type="dxa"/>
            <w:vMerge/>
            <w:tcBorders>
              <w:bottom w:val="single" w:sz="4" w:space="0" w:color="0070C0"/>
            </w:tcBorders>
            <w:shd w:val="clear" w:color="auto" w:fill="0070C0"/>
            <w:vAlign w:val="bottom"/>
            <w:hideMark/>
          </w:tcPr>
          <w:p w:rsidR="00652F96" w:rsidRPr="00A1524A" w:rsidRDefault="00652F96" w:rsidP="002E34F6">
            <w:pPr>
              <w:pStyle w:val="TableTextbold"/>
              <w:jc w:val="center"/>
              <w:rPr>
                <w:rFonts w:eastAsia="Times New Roman"/>
                <w:color w:val="FFFFFF" w:themeColor="background1"/>
              </w:rPr>
            </w:pPr>
          </w:p>
        </w:tc>
        <w:tc>
          <w:tcPr>
            <w:tcW w:w="975" w:type="dxa"/>
            <w:tcBorders>
              <w:bottom w:val="single" w:sz="4" w:space="0" w:color="0070C0"/>
            </w:tcBorders>
            <w:shd w:val="clear" w:color="auto" w:fill="0070C0"/>
            <w:vAlign w:val="bottom"/>
            <w:hideMark/>
          </w:tcPr>
          <w:p w:rsidR="00652F96" w:rsidRPr="00A1524A" w:rsidRDefault="00652F96" w:rsidP="002E34F6">
            <w:pPr>
              <w:pStyle w:val="TableTextbold"/>
              <w:jc w:val="center"/>
              <w:rPr>
                <w:rFonts w:eastAsia="Times New Roman"/>
                <w:color w:val="FFFFFF" w:themeColor="background1"/>
              </w:rPr>
            </w:pPr>
            <w:r w:rsidRPr="00A1524A">
              <w:rPr>
                <w:rFonts w:eastAsia="Times New Roman"/>
                <w:color w:val="FFFFFF" w:themeColor="background1"/>
              </w:rPr>
              <w:t>Mitigation</w:t>
            </w:r>
          </w:p>
        </w:tc>
        <w:tc>
          <w:tcPr>
            <w:tcW w:w="1034" w:type="dxa"/>
            <w:tcBorders>
              <w:bottom w:val="single" w:sz="4" w:space="0" w:color="0070C0"/>
            </w:tcBorders>
            <w:shd w:val="clear" w:color="auto" w:fill="0070C0"/>
            <w:vAlign w:val="bottom"/>
            <w:hideMark/>
          </w:tcPr>
          <w:p w:rsidR="00652F96" w:rsidRPr="00A1524A" w:rsidRDefault="00652F96" w:rsidP="002E34F6">
            <w:pPr>
              <w:pStyle w:val="TableTextbold"/>
              <w:jc w:val="center"/>
              <w:rPr>
                <w:rFonts w:eastAsia="Times New Roman"/>
                <w:color w:val="FFFFFF" w:themeColor="background1"/>
              </w:rPr>
            </w:pPr>
            <w:r w:rsidRPr="00A1524A">
              <w:rPr>
                <w:rFonts w:eastAsia="Times New Roman"/>
                <w:color w:val="FFFFFF" w:themeColor="background1"/>
              </w:rPr>
              <w:t>Adaptation</w:t>
            </w:r>
          </w:p>
        </w:tc>
        <w:tc>
          <w:tcPr>
            <w:tcW w:w="960" w:type="dxa"/>
            <w:tcBorders>
              <w:bottom w:val="single" w:sz="4" w:space="0" w:color="0070C0"/>
            </w:tcBorders>
            <w:shd w:val="clear" w:color="auto" w:fill="0070C0"/>
            <w:vAlign w:val="bottom"/>
            <w:hideMark/>
          </w:tcPr>
          <w:p w:rsidR="00652F96" w:rsidRPr="00A1524A" w:rsidRDefault="00652F96" w:rsidP="002E34F6">
            <w:pPr>
              <w:pStyle w:val="TableTextbold"/>
              <w:jc w:val="center"/>
              <w:rPr>
                <w:rFonts w:eastAsia="Times New Roman"/>
                <w:color w:val="FFFFFF" w:themeColor="background1"/>
              </w:rPr>
            </w:pPr>
            <w:r w:rsidRPr="00A1524A">
              <w:rPr>
                <w:rFonts w:eastAsia="Times New Roman"/>
                <w:color w:val="FFFFFF" w:themeColor="background1"/>
              </w:rPr>
              <w:t>Cross-</w:t>
            </w:r>
            <w:proofErr w:type="spellStart"/>
            <w:r w:rsidRPr="00A1524A">
              <w:rPr>
                <w:rFonts w:eastAsia="Times New Roman"/>
                <w:color w:val="FFFFFF" w:themeColor="background1"/>
              </w:rPr>
              <w:t>cutting</w:t>
            </w:r>
            <w:r w:rsidRPr="00A1524A">
              <w:rPr>
                <w:rFonts w:eastAsia="Times New Roman"/>
                <w:color w:val="FFFFFF" w:themeColor="background1"/>
                <w:vertAlign w:val="superscript"/>
              </w:rPr>
              <w:t>e</w:t>
            </w:r>
            <w:proofErr w:type="spellEnd"/>
          </w:p>
        </w:tc>
        <w:tc>
          <w:tcPr>
            <w:tcW w:w="960" w:type="dxa"/>
            <w:tcBorders>
              <w:bottom w:val="single" w:sz="4" w:space="0" w:color="0070C0"/>
            </w:tcBorders>
            <w:shd w:val="clear" w:color="auto" w:fill="0070C0"/>
            <w:vAlign w:val="bottom"/>
            <w:hideMark/>
          </w:tcPr>
          <w:p w:rsidR="00652F96" w:rsidRPr="00A1524A" w:rsidRDefault="00652F96" w:rsidP="002E34F6">
            <w:pPr>
              <w:pStyle w:val="TableTextbold"/>
              <w:jc w:val="center"/>
              <w:rPr>
                <w:rFonts w:eastAsia="Times New Roman"/>
                <w:color w:val="FFFFFF" w:themeColor="background1"/>
              </w:rPr>
            </w:pPr>
            <w:proofErr w:type="spellStart"/>
            <w:r w:rsidRPr="00A1524A">
              <w:rPr>
                <w:rFonts w:eastAsia="Times New Roman"/>
                <w:color w:val="FFFFFF" w:themeColor="background1"/>
              </w:rPr>
              <w:t>Other</w:t>
            </w:r>
            <w:r w:rsidRPr="00A1524A">
              <w:rPr>
                <w:rFonts w:eastAsia="Times New Roman"/>
                <w:color w:val="FFFFFF" w:themeColor="background1"/>
                <w:vertAlign w:val="superscript"/>
              </w:rPr>
              <w:t>f</w:t>
            </w:r>
            <w:proofErr w:type="spellEnd"/>
          </w:p>
        </w:tc>
      </w:tr>
      <w:tr w:rsidR="002E34F6" w:rsidRPr="00A1524A" w:rsidTr="002E34F6">
        <w:trPr>
          <w:trHeight w:val="300"/>
        </w:trPr>
        <w:tc>
          <w:tcPr>
            <w:tcW w:w="4220" w:type="dxa"/>
            <w:tcBorders>
              <w:top w:val="single" w:sz="4" w:space="0" w:color="0070C0"/>
            </w:tcBorders>
            <w:shd w:val="clear" w:color="auto" w:fill="auto"/>
            <w:hideMark/>
          </w:tcPr>
          <w:p w:rsidR="00652F96" w:rsidRPr="00A1524A" w:rsidRDefault="00652F96" w:rsidP="00652F96">
            <w:pPr>
              <w:pStyle w:val="TableTextbold"/>
              <w:rPr>
                <w:rFonts w:eastAsia="Times New Roman"/>
              </w:rPr>
            </w:pPr>
            <w:r w:rsidRPr="00A1524A">
              <w:rPr>
                <w:rFonts w:eastAsia="Times New Roman"/>
              </w:rPr>
              <w:t>Total contributions through multilateral channels:</w:t>
            </w:r>
          </w:p>
        </w:tc>
        <w:tc>
          <w:tcPr>
            <w:tcW w:w="960" w:type="dxa"/>
            <w:tcBorders>
              <w:top w:val="single" w:sz="4" w:space="0" w:color="0070C0"/>
            </w:tcBorders>
            <w:shd w:val="clear" w:color="auto" w:fill="E6F1F9"/>
            <w:hideMark/>
          </w:tcPr>
          <w:p w:rsidR="00652F96" w:rsidRPr="00A1524A" w:rsidRDefault="00652F96" w:rsidP="002E34F6">
            <w:pPr>
              <w:pStyle w:val="TableText"/>
              <w:jc w:val="right"/>
              <w:rPr>
                <w:rFonts w:eastAsia="Times New Roman"/>
              </w:rPr>
            </w:pPr>
            <w:r w:rsidRPr="00A1524A">
              <w:rPr>
                <w:rFonts w:eastAsia="Times New Roman"/>
              </w:rPr>
              <w:t>40.00</w:t>
            </w:r>
          </w:p>
        </w:tc>
        <w:tc>
          <w:tcPr>
            <w:tcW w:w="975" w:type="dxa"/>
            <w:tcBorders>
              <w:top w:val="single" w:sz="4" w:space="0" w:color="0070C0"/>
            </w:tcBorders>
            <w:shd w:val="clear" w:color="auto" w:fill="E6F1F9"/>
            <w:hideMark/>
          </w:tcPr>
          <w:p w:rsidR="00652F96" w:rsidRPr="00A1524A" w:rsidRDefault="00652F96" w:rsidP="002E34F6">
            <w:pPr>
              <w:pStyle w:val="TableText"/>
              <w:jc w:val="right"/>
              <w:rPr>
                <w:rFonts w:eastAsia="Times New Roman"/>
              </w:rPr>
            </w:pPr>
            <w:r w:rsidRPr="00A1524A">
              <w:rPr>
                <w:rFonts w:eastAsia="Times New Roman"/>
              </w:rPr>
              <w:t> </w:t>
            </w:r>
          </w:p>
        </w:tc>
        <w:tc>
          <w:tcPr>
            <w:tcW w:w="1034" w:type="dxa"/>
            <w:tcBorders>
              <w:top w:val="single" w:sz="4" w:space="0" w:color="0070C0"/>
            </w:tcBorders>
            <w:shd w:val="clear" w:color="auto" w:fill="E6F1F9"/>
            <w:hideMark/>
          </w:tcPr>
          <w:p w:rsidR="00652F96" w:rsidRPr="00A1524A" w:rsidRDefault="00652F96" w:rsidP="002E34F6">
            <w:pPr>
              <w:pStyle w:val="TableText"/>
              <w:jc w:val="right"/>
              <w:rPr>
                <w:rFonts w:eastAsia="Times New Roman"/>
              </w:rPr>
            </w:pPr>
            <w:r w:rsidRPr="00A1524A">
              <w:rPr>
                <w:rFonts w:eastAsia="Times New Roman"/>
              </w:rPr>
              <w:t> </w:t>
            </w:r>
          </w:p>
        </w:tc>
        <w:tc>
          <w:tcPr>
            <w:tcW w:w="960" w:type="dxa"/>
            <w:tcBorders>
              <w:top w:val="single" w:sz="4" w:space="0" w:color="0070C0"/>
            </w:tcBorders>
            <w:shd w:val="clear" w:color="auto" w:fill="E6F1F9"/>
            <w:hideMark/>
          </w:tcPr>
          <w:p w:rsidR="00652F96" w:rsidRPr="00A1524A" w:rsidRDefault="00652F96" w:rsidP="002E34F6">
            <w:pPr>
              <w:pStyle w:val="TableText"/>
              <w:jc w:val="right"/>
              <w:rPr>
                <w:rFonts w:eastAsia="Times New Roman"/>
              </w:rPr>
            </w:pPr>
            <w:r w:rsidRPr="00A1524A">
              <w:rPr>
                <w:rFonts w:eastAsia="Times New Roman"/>
              </w:rPr>
              <w:t> </w:t>
            </w:r>
          </w:p>
        </w:tc>
        <w:tc>
          <w:tcPr>
            <w:tcW w:w="960" w:type="dxa"/>
            <w:tcBorders>
              <w:top w:val="single" w:sz="4" w:space="0" w:color="0070C0"/>
            </w:tcBorders>
            <w:shd w:val="clear" w:color="auto" w:fill="E6F1F9"/>
            <w:hideMark/>
          </w:tcPr>
          <w:p w:rsidR="00652F96" w:rsidRPr="00A1524A" w:rsidRDefault="00652F96" w:rsidP="002E34F6">
            <w:pPr>
              <w:pStyle w:val="TableText"/>
              <w:jc w:val="right"/>
              <w:rPr>
                <w:rFonts w:eastAsia="Times New Roman"/>
              </w:rPr>
            </w:pPr>
            <w:r w:rsidRPr="00A1524A">
              <w:rPr>
                <w:rFonts w:eastAsia="Times New Roman"/>
              </w:rPr>
              <w:t> </w:t>
            </w:r>
          </w:p>
        </w:tc>
        <w:tc>
          <w:tcPr>
            <w:tcW w:w="960" w:type="dxa"/>
            <w:tcBorders>
              <w:top w:val="single" w:sz="4" w:space="0" w:color="0070C0"/>
            </w:tcBorders>
            <w:shd w:val="clear" w:color="auto" w:fill="E6F1F9"/>
            <w:hideMark/>
          </w:tcPr>
          <w:p w:rsidR="00652F96" w:rsidRPr="00A1524A" w:rsidRDefault="00652F96" w:rsidP="002E34F6">
            <w:pPr>
              <w:pStyle w:val="TableText"/>
              <w:jc w:val="right"/>
              <w:rPr>
                <w:rFonts w:eastAsia="Times New Roman"/>
              </w:rPr>
            </w:pPr>
            <w:r w:rsidRPr="00A1524A">
              <w:rPr>
                <w:rFonts w:eastAsia="Times New Roman"/>
              </w:rPr>
              <w:t>32.78</w:t>
            </w:r>
          </w:p>
        </w:tc>
        <w:tc>
          <w:tcPr>
            <w:tcW w:w="975" w:type="dxa"/>
            <w:tcBorders>
              <w:top w:val="single" w:sz="4" w:space="0" w:color="0070C0"/>
            </w:tcBorders>
            <w:shd w:val="clear" w:color="auto" w:fill="E6F1F9"/>
            <w:hideMark/>
          </w:tcPr>
          <w:p w:rsidR="00652F96" w:rsidRPr="00A1524A" w:rsidRDefault="00652F96" w:rsidP="002E34F6">
            <w:pPr>
              <w:pStyle w:val="TableText"/>
              <w:jc w:val="right"/>
              <w:rPr>
                <w:rFonts w:eastAsia="Times New Roman"/>
              </w:rPr>
            </w:pPr>
            <w:r w:rsidRPr="00A1524A">
              <w:rPr>
                <w:rFonts w:eastAsia="Times New Roman"/>
              </w:rPr>
              <w:t> </w:t>
            </w:r>
          </w:p>
        </w:tc>
        <w:tc>
          <w:tcPr>
            <w:tcW w:w="1034" w:type="dxa"/>
            <w:tcBorders>
              <w:top w:val="single" w:sz="4" w:space="0" w:color="0070C0"/>
            </w:tcBorders>
            <w:shd w:val="clear" w:color="auto" w:fill="E6F1F9"/>
            <w:hideMark/>
          </w:tcPr>
          <w:p w:rsidR="00652F96" w:rsidRPr="00A1524A" w:rsidRDefault="00652F96" w:rsidP="002E34F6">
            <w:pPr>
              <w:pStyle w:val="TableText"/>
              <w:jc w:val="right"/>
              <w:rPr>
                <w:rFonts w:eastAsia="Times New Roman"/>
              </w:rPr>
            </w:pPr>
            <w:r w:rsidRPr="00A1524A">
              <w:rPr>
                <w:rFonts w:eastAsia="Times New Roman"/>
              </w:rPr>
              <w:t> </w:t>
            </w:r>
          </w:p>
        </w:tc>
        <w:tc>
          <w:tcPr>
            <w:tcW w:w="960" w:type="dxa"/>
            <w:tcBorders>
              <w:top w:val="single" w:sz="4" w:space="0" w:color="0070C0"/>
            </w:tcBorders>
            <w:shd w:val="clear" w:color="auto" w:fill="E6F1F9"/>
            <w:hideMark/>
          </w:tcPr>
          <w:p w:rsidR="00652F96" w:rsidRPr="00A1524A" w:rsidRDefault="00652F96" w:rsidP="002E34F6">
            <w:pPr>
              <w:pStyle w:val="TableText"/>
              <w:jc w:val="right"/>
              <w:rPr>
                <w:rFonts w:eastAsia="Times New Roman"/>
              </w:rPr>
            </w:pPr>
            <w:r w:rsidRPr="00A1524A">
              <w:rPr>
                <w:rFonts w:eastAsia="Times New Roman"/>
              </w:rPr>
              <w:t> </w:t>
            </w:r>
          </w:p>
        </w:tc>
        <w:tc>
          <w:tcPr>
            <w:tcW w:w="960" w:type="dxa"/>
            <w:tcBorders>
              <w:top w:val="single" w:sz="4" w:space="0" w:color="0070C0"/>
            </w:tcBorders>
            <w:shd w:val="clear" w:color="auto" w:fill="E6F1F9"/>
            <w:hideMark/>
          </w:tcPr>
          <w:p w:rsidR="00652F96" w:rsidRPr="00A1524A" w:rsidRDefault="00652F96" w:rsidP="002E34F6">
            <w:pPr>
              <w:pStyle w:val="TableText"/>
              <w:jc w:val="right"/>
              <w:rPr>
                <w:rFonts w:eastAsia="Times New Roman"/>
              </w:rPr>
            </w:pPr>
            <w:r w:rsidRPr="00A1524A">
              <w:rPr>
                <w:rFonts w:eastAsia="Times New Roman"/>
              </w:rPr>
              <w:t> </w:t>
            </w:r>
          </w:p>
        </w:tc>
      </w:tr>
      <w:tr w:rsidR="00652F96" w:rsidRPr="00A1524A" w:rsidTr="002E34F6">
        <w:trPr>
          <w:trHeight w:val="300"/>
        </w:trPr>
        <w:tc>
          <w:tcPr>
            <w:tcW w:w="4220" w:type="dxa"/>
            <w:shd w:val="clear" w:color="auto" w:fill="auto"/>
            <w:hideMark/>
          </w:tcPr>
          <w:p w:rsidR="00652F96" w:rsidRPr="00A1524A" w:rsidRDefault="00652F96" w:rsidP="002E34F6">
            <w:pPr>
              <w:pStyle w:val="TableText"/>
            </w:pPr>
            <w:r w:rsidRPr="00A1524A">
              <w:t xml:space="preserve">Multilateral climate change </w:t>
            </w:r>
            <w:proofErr w:type="spellStart"/>
            <w:r w:rsidRPr="00A1524A">
              <w:t>funds</w:t>
            </w:r>
            <w:r w:rsidRPr="00A1524A">
              <w:rPr>
                <w:vertAlign w:val="superscript"/>
              </w:rPr>
              <w:t>g</w:t>
            </w:r>
            <w:proofErr w:type="spellEnd"/>
          </w:p>
        </w:tc>
        <w:tc>
          <w:tcPr>
            <w:tcW w:w="960" w:type="dxa"/>
            <w:shd w:val="clear" w:color="auto" w:fill="auto"/>
            <w:hideMark/>
          </w:tcPr>
          <w:p w:rsidR="00652F96" w:rsidRPr="00A1524A" w:rsidRDefault="00652F96" w:rsidP="002E34F6">
            <w:pPr>
              <w:pStyle w:val="TableText"/>
              <w:jc w:val="right"/>
            </w:pPr>
            <w:r w:rsidRPr="00A1524A">
              <w:t>1.87</w:t>
            </w:r>
          </w:p>
        </w:tc>
        <w:tc>
          <w:tcPr>
            <w:tcW w:w="975" w:type="dxa"/>
            <w:shd w:val="clear" w:color="auto" w:fill="auto"/>
            <w:hideMark/>
          </w:tcPr>
          <w:p w:rsidR="00652F96" w:rsidRPr="00A1524A" w:rsidRDefault="00652F96" w:rsidP="002E34F6">
            <w:pPr>
              <w:pStyle w:val="TableText"/>
              <w:jc w:val="right"/>
            </w:pPr>
            <w:r w:rsidRPr="00A1524A">
              <w:t> </w:t>
            </w:r>
          </w:p>
        </w:tc>
        <w:tc>
          <w:tcPr>
            <w:tcW w:w="1034" w:type="dxa"/>
            <w:shd w:val="clear" w:color="auto" w:fill="auto"/>
            <w:hideMark/>
          </w:tcPr>
          <w:p w:rsidR="00652F96" w:rsidRPr="00A1524A" w:rsidRDefault="00652F96" w:rsidP="002E34F6">
            <w:pPr>
              <w:pStyle w:val="TableText"/>
              <w:jc w:val="right"/>
            </w:pPr>
            <w:r w:rsidRPr="00A1524A">
              <w:t> </w:t>
            </w:r>
          </w:p>
        </w:tc>
        <w:tc>
          <w:tcPr>
            <w:tcW w:w="960" w:type="dxa"/>
            <w:shd w:val="clear" w:color="auto" w:fill="auto"/>
            <w:hideMark/>
          </w:tcPr>
          <w:p w:rsidR="00652F96" w:rsidRPr="00A1524A" w:rsidRDefault="00652F96" w:rsidP="002E34F6">
            <w:pPr>
              <w:pStyle w:val="TableText"/>
              <w:jc w:val="right"/>
            </w:pPr>
            <w:r w:rsidRPr="00A1524A">
              <w:t> </w:t>
            </w:r>
          </w:p>
        </w:tc>
        <w:tc>
          <w:tcPr>
            <w:tcW w:w="960" w:type="dxa"/>
            <w:shd w:val="clear" w:color="auto" w:fill="auto"/>
            <w:hideMark/>
          </w:tcPr>
          <w:p w:rsidR="00652F96" w:rsidRPr="00A1524A" w:rsidRDefault="00652F96" w:rsidP="002E34F6">
            <w:pPr>
              <w:pStyle w:val="TableText"/>
              <w:jc w:val="right"/>
            </w:pPr>
            <w:r w:rsidRPr="00A1524A">
              <w:t> </w:t>
            </w:r>
          </w:p>
        </w:tc>
        <w:tc>
          <w:tcPr>
            <w:tcW w:w="960" w:type="dxa"/>
            <w:shd w:val="clear" w:color="auto" w:fill="auto"/>
            <w:hideMark/>
          </w:tcPr>
          <w:p w:rsidR="00652F96" w:rsidRPr="00A1524A" w:rsidRDefault="00652F96" w:rsidP="002E34F6">
            <w:pPr>
              <w:pStyle w:val="TableText"/>
              <w:jc w:val="right"/>
            </w:pPr>
            <w:r w:rsidRPr="00A1524A">
              <w:t>1.53</w:t>
            </w:r>
          </w:p>
        </w:tc>
        <w:tc>
          <w:tcPr>
            <w:tcW w:w="975" w:type="dxa"/>
            <w:shd w:val="clear" w:color="auto" w:fill="auto"/>
            <w:hideMark/>
          </w:tcPr>
          <w:p w:rsidR="00652F96" w:rsidRPr="00A1524A" w:rsidRDefault="00652F96" w:rsidP="002E34F6">
            <w:pPr>
              <w:pStyle w:val="TableText"/>
              <w:jc w:val="right"/>
            </w:pPr>
            <w:r w:rsidRPr="00A1524A">
              <w:t> </w:t>
            </w:r>
          </w:p>
        </w:tc>
        <w:tc>
          <w:tcPr>
            <w:tcW w:w="1034" w:type="dxa"/>
            <w:shd w:val="clear" w:color="auto" w:fill="auto"/>
            <w:hideMark/>
          </w:tcPr>
          <w:p w:rsidR="00652F96" w:rsidRPr="00A1524A" w:rsidRDefault="00652F96" w:rsidP="002E34F6">
            <w:pPr>
              <w:pStyle w:val="TableText"/>
              <w:jc w:val="right"/>
            </w:pPr>
            <w:r w:rsidRPr="00A1524A">
              <w:t> </w:t>
            </w:r>
          </w:p>
        </w:tc>
        <w:tc>
          <w:tcPr>
            <w:tcW w:w="960" w:type="dxa"/>
            <w:shd w:val="clear" w:color="auto" w:fill="auto"/>
            <w:hideMark/>
          </w:tcPr>
          <w:p w:rsidR="00652F96" w:rsidRPr="00A1524A" w:rsidRDefault="00652F96" w:rsidP="002E34F6">
            <w:pPr>
              <w:pStyle w:val="TableText"/>
              <w:jc w:val="right"/>
            </w:pPr>
            <w:r w:rsidRPr="00A1524A">
              <w:t> </w:t>
            </w:r>
          </w:p>
        </w:tc>
        <w:tc>
          <w:tcPr>
            <w:tcW w:w="960" w:type="dxa"/>
            <w:shd w:val="clear" w:color="auto" w:fill="auto"/>
            <w:hideMark/>
          </w:tcPr>
          <w:p w:rsidR="00652F96" w:rsidRPr="00A1524A" w:rsidRDefault="00652F96" w:rsidP="002E34F6">
            <w:pPr>
              <w:pStyle w:val="TableText"/>
              <w:jc w:val="right"/>
            </w:pPr>
            <w:r w:rsidRPr="00A1524A">
              <w:t> </w:t>
            </w:r>
          </w:p>
        </w:tc>
      </w:tr>
      <w:tr w:rsidR="00652F96" w:rsidRPr="00A1524A" w:rsidTr="002E34F6">
        <w:trPr>
          <w:trHeight w:val="300"/>
        </w:trPr>
        <w:tc>
          <w:tcPr>
            <w:tcW w:w="4220" w:type="dxa"/>
            <w:shd w:val="clear" w:color="auto" w:fill="auto"/>
            <w:hideMark/>
          </w:tcPr>
          <w:p w:rsidR="00652F96" w:rsidRPr="00A1524A" w:rsidRDefault="002E34F6" w:rsidP="002E34F6">
            <w:pPr>
              <w:pStyle w:val="TableText"/>
              <w:tabs>
                <w:tab w:val="left" w:pos="257"/>
              </w:tabs>
            </w:pPr>
            <w:r w:rsidRPr="00A1524A">
              <w:tab/>
            </w:r>
            <w:r w:rsidR="00652F96" w:rsidRPr="00A1524A">
              <w:t xml:space="preserve">Other multilateral climate change </w:t>
            </w:r>
            <w:proofErr w:type="spellStart"/>
            <w:r w:rsidR="00652F96" w:rsidRPr="00A1524A">
              <w:t>funds</w:t>
            </w:r>
            <w:r w:rsidR="00652F96" w:rsidRPr="00A1524A">
              <w:rPr>
                <w:vertAlign w:val="superscript"/>
              </w:rPr>
              <w:t>h</w:t>
            </w:r>
            <w:proofErr w:type="spellEnd"/>
          </w:p>
        </w:tc>
        <w:tc>
          <w:tcPr>
            <w:tcW w:w="960" w:type="dxa"/>
            <w:shd w:val="clear" w:color="auto" w:fill="auto"/>
            <w:hideMark/>
          </w:tcPr>
          <w:p w:rsidR="00652F96" w:rsidRPr="00A1524A" w:rsidRDefault="00652F96" w:rsidP="002E34F6">
            <w:pPr>
              <w:pStyle w:val="TableText"/>
              <w:jc w:val="right"/>
            </w:pPr>
            <w:r w:rsidRPr="00A1524A">
              <w:t> </w:t>
            </w:r>
          </w:p>
        </w:tc>
        <w:tc>
          <w:tcPr>
            <w:tcW w:w="975" w:type="dxa"/>
            <w:shd w:val="clear" w:color="auto" w:fill="auto"/>
            <w:hideMark/>
          </w:tcPr>
          <w:p w:rsidR="00652F96" w:rsidRPr="00A1524A" w:rsidRDefault="00652F96" w:rsidP="002E34F6">
            <w:pPr>
              <w:pStyle w:val="TableText"/>
              <w:jc w:val="right"/>
            </w:pPr>
            <w:r w:rsidRPr="00A1524A">
              <w:t> </w:t>
            </w:r>
          </w:p>
        </w:tc>
        <w:tc>
          <w:tcPr>
            <w:tcW w:w="1034" w:type="dxa"/>
            <w:shd w:val="clear" w:color="auto" w:fill="auto"/>
            <w:hideMark/>
          </w:tcPr>
          <w:p w:rsidR="00652F96" w:rsidRPr="00A1524A" w:rsidRDefault="00652F96" w:rsidP="002E34F6">
            <w:pPr>
              <w:pStyle w:val="TableText"/>
              <w:jc w:val="right"/>
            </w:pPr>
            <w:r w:rsidRPr="00A1524A">
              <w:t> </w:t>
            </w:r>
          </w:p>
        </w:tc>
        <w:tc>
          <w:tcPr>
            <w:tcW w:w="960" w:type="dxa"/>
            <w:shd w:val="clear" w:color="auto" w:fill="auto"/>
            <w:hideMark/>
          </w:tcPr>
          <w:p w:rsidR="00652F96" w:rsidRPr="00A1524A" w:rsidRDefault="00652F96" w:rsidP="002E34F6">
            <w:pPr>
              <w:pStyle w:val="TableText"/>
              <w:jc w:val="right"/>
            </w:pPr>
            <w:r w:rsidRPr="00A1524A">
              <w:t> </w:t>
            </w:r>
          </w:p>
        </w:tc>
        <w:tc>
          <w:tcPr>
            <w:tcW w:w="960" w:type="dxa"/>
            <w:shd w:val="clear" w:color="auto" w:fill="auto"/>
            <w:hideMark/>
          </w:tcPr>
          <w:p w:rsidR="00652F96" w:rsidRPr="00A1524A" w:rsidRDefault="00652F96" w:rsidP="002E34F6">
            <w:pPr>
              <w:pStyle w:val="TableText"/>
              <w:jc w:val="right"/>
            </w:pPr>
            <w:r w:rsidRPr="00A1524A">
              <w:t> </w:t>
            </w:r>
          </w:p>
        </w:tc>
        <w:tc>
          <w:tcPr>
            <w:tcW w:w="960" w:type="dxa"/>
            <w:shd w:val="clear" w:color="auto" w:fill="auto"/>
            <w:hideMark/>
          </w:tcPr>
          <w:p w:rsidR="00652F96" w:rsidRPr="00A1524A" w:rsidRDefault="00652F96" w:rsidP="002E34F6">
            <w:pPr>
              <w:pStyle w:val="TableText"/>
              <w:jc w:val="right"/>
            </w:pPr>
            <w:r w:rsidRPr="00A1524A">
              <w:t> </w:t>
            </w:r>
          </w:p>
        </w:tc>
        <w:tc>
          <w:tcPr>
            <w:tcW w:w="975" w:type="dxa"/>
            <w:shd w:val="clear" w:color="auto" w:fill="auto"/>
            <w:hideMark/>
          </w:tcPr>
          <w:p w:rsidR="00652F96" w:rsidRPr="00A1524A" w:rsidRDefault="00652F96" w:rsidP="002E34F6">
            <w:pPr>
              <w:pStyle w:val="TableText"/>
              <w:jc w:val="right"/>
            </w:pPr>
            <w:r w:rsidRPr="00A1524A">
              <w:t> </w:t>
            </w:r>
          </w:p>
        </w:tc>
        <w:tc>
          <w:tcPr>
            <w:tcW w:w="1034" w:type="dxa"/>
            <w:shd w:val="clear" w:color="auto" w:fill="auto"/>
            <w:hideMark/>
          </w:tcPr>
          <w:p w:rsidR="00652F96" w:rsidRPr="00A1524A" w:rsidRDefault="00652F96" w:rsidP="002E34F6">
            <w:pPr>
              <w:pStyle w:val="TableText"/>
              <w:jc w:val="right"/>
            </w:pPr>
            <w:r w:rsidRPr="00A1524A">
              <w:t> </w:t>
            </w:r>
          </w:p>
        </w:tc>
        <w:tc>
          <w:tcPr>
            <w:tcW w:w="960" w:type="dxa"/>
            <w:shd w:val="clear" w:color="auto" w:fill="auto"/>
            <w:hideMark/>
          </w:tcPr>
          <w:p w:rsidR="00652F96" w:rsidRPr="00A1524A" w:rsidRDefault="00652F96" w:rsidP="002E34F6">
            <w:pPr>
              <w:pStyle w:val="TableText"/>
              <w:jc w:val="right"/>
            </w:pPr>
            <w:r w:rsidRPr="00A1524A">
              <w:t> </w:t>
            </w:r>
          </w:p>
        </w:tc>
        <w:tc>
          <w:tcPr>
            <w:tcW w:w="960" w:type="dxa"/>
            <w:shd w:val="clear" w:color="auto" w:fill="auto"/>
            <w:hideMark/>
          </w:tcPr>
          <w:p w:rsidR="00652F96" w:rsidRPr="00A1524A" w:rsidRDefault="00652F96" w:rsidP="002E34F6">
            <w:pPr>
              <w:pStyle w:val="TableText"/>
              <w:jc w:val="right"/>
            </w:pPr>
            <w:r w:rsidRPr="00A1524A">
              <w:t> </w:t>
            </w:r>
          </w:p>
        </w:tc>
      </w:tr>
      <w:tr w:rsidR="00652F96" w:rsidRPr="00A1524A" w:rsidTr="002E34F6">
        <w:trPr>
          <w:trHeight w:val="480"/>
        </w:trPr>
        <w:tc>
          <w:tcPr>
            <w:tcW w:w="4220" w:type="dxa"/>
            <w:shd w:val="clear" w:color="auto" w:fill="auto"/>
            <w:hideMark/>
          </w:tcPr>
          <w:p w:rsidR="00652F96" w:rsidRPr="00A1524A" w:rsidRDefault="00652F96" w:rsidP="002E34F6">
            <w:pPr>
              <w:pStyle w:val="TableText"/>
            </w:pPr>
            <w:r w:rsidRPr="00A1524A">
              <w:t>Multilateral financial institutions, including regional development banks</w:t>
            </w:r>
          </w:p>
        </w:tc>
        <w:tc>
          <w:tcPr>
            <w:tcW w:w="960" w:type="dxa"/>
            <w:shd w:val="clear" w:color="auto" w:fill="auto"/>
            <w:hideMark/>
          </w:tcPr>
          <w:p w:rsidR="00652F96" w:rsidRPr="00A1524A" w:rsidRDefault="00652F96" w:rsidP="002E34F6">
            <w:pPr>
              <w:pStyle w:val="TableText"/>
              <w:jc w:val="right"/>
            </w:pPr>
            <w:r w:rsidRPr="00A1524A">
              <w:t>29.53</w:t>
            </w:r>
          </w:p>
        </w:tc>
        <w:tc>
          <w:tcPr>
            <w:tcW w:w="975" w:type="dxa"/>
            <w:shd w:val="clear" w:color="auto" w:fill="auto"/>
            <w:hideMark/>
          </w:tcPr>
          <w:p w:rsidR="00652F96" w:rsidRPr="00A1524A" w:rsidRDefault="00652F96" w:rsidP="002E34F6">
            <w:pPr>
              <w:pStyle w:val="TableText"/>
              <w:jc w:val="right"/>
            </w:pPr>
            <w:r w:rsidRPr="00A1524A">
              <w:t> </w:t>
            </w:r>
          </w:p>
        </w:tc>
        <w:tc>
          <w:tcPr>
            <w:tcW w:w="1034" w:type="dxa"/>
            <w:shd w:val="clear" w:color="auto" w:fill="auto"/>
            <w:hideMark/>
          </w:tcPr>
          <w:p w:rsidR="00652F96" w:rsidRPr="00A1524A" w:rsidRDefault="00652F96" w:rsidP="002E34F6">
            <w:pPr>
              <w:pStyle w:val="TableText"/>
              <w:jc w:val="right"/>
            </w:pPr>
            <w:r w:rsidRPr="00A1524A">
              <w:t> </w:t>
            </w:r>
          </w:p>
        </w:tc>
        <w:tc>
          <w:tcPr>
            <w:tcW w:w="960" w:type="dxa"/>
            <w:shd w:val="clear" w:color="auto" w:fill="auto"/>
            <w:hideMark/>
          </w:tcPr>
          <w:p w:rsidR="00652F96" w:rsidRPr="00A1524A" w:rsidRDefault="00652F96" w:rsidP="002E34F6">
            <w:pPr>
              <w:pStyle w:val="TableText"/>
              <w:jc w:val="right"/>
            </w:pPr>
            <w:r w:rsidRPr="00A1524A">
              <w:t> </w:t>
            </w:r>
          </w:p>
        </w:tc>
        <w:tc>
          <w:tcPr>
            <w:tcW w:w="960" w:type="dxa"/>
            <w:shd w:val="clear" w:color="auto" w:fill="auto"/>
            <w:hideMark/>
          </w:tcPr>
          <w:p w:rsidR="00652F96" w:rsidRPr="00A1524A" w:rsidRDefault="00652F96" w:rsidP="002E34F6">
            <w:pPr>
              <w:pStyle w:val="TableText"/>
              <w:jc w:val="right"/>
            </w:pPr>
            <w:r w:rsidRPr="00A1524A">
              <w:t> </w:t>
            </w:r>
          </w:p>
        </w:tc>
        <w:tc>
          <w:tcPr>
            <w:tcW w:w="960" w:type="dxa"/>
            <w:shd w:val="clear" w:color="auto" w:fill="auto"/>
            <w:hideMark/>
          </w:tcPr>
          <w:p w:rsidR="00652F96" w:rsidRPr="00A1524A" w:rsidRDefault="00652F96" w:rsidP="002E34F6">
            <w:pPr>
              <w:pStyle w:val="TableText"/>
              <w:jc w:val="right"/>
            </w:pPr>
            <w:r w:rsidRPr="00A1524A">
              <w:t>24.20</w:t>
            </w:r>
          </w:p>
        </w:tc>
        <w:tc>
          <w:tcPr>
            <w:tcW w:w="975" w:type="dxa"/>
            <w:shd w:val="clear" w:color="auto" w:fill="auto"/>
            <w:hideMark/>
          </w:tcPr>
          <w:p w:rsidR="00652F96" w:rsidRPr="00A1524A" w:rsidRDefault="00652F96" w:rsidP="002E34F6">
            <w:pPr>
              <w:pStyle w:val="TableText"/>
              <w:jc w:val="right"/>
            </w:pPr>
            <w:r w:rsidRPr="00A1524A">
              <w:t> </w:t>
            </w:r>
          </w:p>
        </w:tc>
        <w:tc>
          <w:tcPr>
            <w:tcW w:w="1034" w:type="dxa"/>
            <w:shd w:val="clear" w:color="auto" w:fill="auto"/>
            <w:hideMark/>
          </w:tcPr>
          <w:p w:rsidR="00652F96" w:rsidRPr="00A1524A" w:rsidRDefault="00652F96" w:rsidP="002E34F6">
            <w:pPr>
              <w:pStyle w:val="TableText"/>
              <w:jc w:val="right"/>
            </w:pPr>
            <w:r w:rsidRPr="00A1524A">
              <w:t> </w:t>
            </w:r>
          </w:p>
        </w:tc>
        <w:tc>
          <w:tcPr>
            <w:tcW w:w="960" w:type="dxa"/>
            <w:shd w:val="clear" w:color="auto" w:fill="auto"/>
            <w:hideMark/>
          </w:tcPr>
          <w:p w:rsidR="00652F96" w:rsidRPr="00A1524A" w:rsidRDefault="00652F96" w:rsidP="002E34F6">
            <w:pPr>
              <w:pStyle w:val="TableText"/>
              <w:jc w:val="right"/>
            </w:pPr>
            <w:r w:rsidRPr="00A1524A">
              <w:t> </w:t>
            </w:r>
          </w:p>
        </w:tc>
        <w:tc>
          <w:tcPr>
            <w:tcW w:w="960" w:type="dxa"/>
            <w:shd w:val="clear" w:color="auto" w:fill="auto"/>
            <w:hideMark/>
          </w:tcPr>
          <w:p w:rsidR="00652F96" w:rsidRPr="00A1524A" w:rsidRDefault="00652F96" w:rsidP="002E34F6">
            <w:pPr>
              <w:pStyle w:val="TableText"/>
              <w:jc w:val="right"/>
            </w:pPr>
            <w:r w:rsidRPr="00A1524A">
              <w:t> </w:t>
            </w:r>
          </w:p>
        </w:tc>
      </w:tr>
      <w:tr w:rsidR="00652F96" w:rsidRPr="00A1524A" w:rsidTr="002E34F6">
        <w:trPr>
          <w:trHeight w:val="300"/>
        </w:trPr>
        <w:tc>
          <w:tcPr>
            <w:tcW w:w="4220" w:type="dxa"/>
            <w:shd w:val="clear" w:color="auto" w:fill="auto"/>
            <w:hideMark/>
          </w:tcPr>
          <w:p w:rsidR="00652F96" w:rsidRPr="00A1524A" w:rsidRDefault="002E34F6" w:rsidP="0072384B">
            <w:pPr>
              <w:pStyle w:val="TableText"/>
              <w:tabs>
                <w:tab w:val="left" w:pos="244"/>
              </w:tabs>
            </w:pPr>
            <w:r w:rsidRPr="00A1524A">
              <w:tab/>
            </w:r>
            <w:r w:rsidR="0072384B" w:rsidRPr="00A1524A">
              <w:t xml:space="preserve">Specialised </w:t>
            </w:r>
            <w:r w:rsidR="00652F96" w:rsidRPr="00A1524A">
              <w:t>United Nations bodies</w:t>
            </w:r>
          </w:p>
        </w:tc>
        <w:tc>
          <w:tcPr>
            <w:tcW w:w="960" w:type="dxa"/>
            <w:shd w:val="clear" w:color="auto" w:fill="auto"/>
            <w:hideMark/>
          </w:tcPr>
          <w:p w:rsidR="00652F96" w:rsidRPr="00A1524A" w:rsidRDefault="00652F96" w:rsidP="002E34F6">
            <w:pPr>
              <w:pStyle w:val="TableText"/>
              <w:jc w:val="right"/>
            </w:pPr>
            <w:r w:rsidRPr="00A1524A">
              <w:t>8.60</w:t>
            </w:r>
          </w:p>
        </w:tc>
        <w:tc>
          <w:tcPr>
            <w:tcW w:w="975" w:type="dxa"/>
            <w:shd w:val="clear" w:color="auto" w:fill="auto"/>
            <w:hideMark/>
          </w:tcPr>
          <w:p w:rsidR="00652F96" w:rsidRPr="00A1524A" w:rsidRDefault="00652F96" w:rsidP="002E34F6">
            <w:pPr>
              <w:pStyle w:val="TableText"/>
              <w:jc w:val="right"/>
            </w:pPr>
            <w:r w:rsidRPr="00A1524A">
              <w:t> </w:t>
            </w:r>
          </w:p>
        </w:tc>
        <w:tc>
          <w:tcPr>
            <w:tcW w:w="1034" w:type="dxa"/>
            <w:shd w:val="clear" w:color="auto" w:fill="auto"/>
            <w:hideMark/>
          </w:tcPr>
          <w:p w:rsidR="00652F96" w:rsidRPr="00A1524A" w:rsidRDefault="00652F96" w:rsidP="002E34F6">
            <w:pPr>
              <w:pStyle w:val="TableText"/>
              <w:jc w:val="right"/>
            </w:pPr>
            <w:r w:rsidRPr="00A1524A">
              <w:t> </w:t>
            </w:r>
          </w:p>
        </w:tc>
        <w:tc>
          <w:tcPr>
            <w:tcW w:w="960" w:type="dxa"/>
            <w:shd w:val="clear" w:color="auto" w:fill="auto"/>
            <w:hideMark/>
          </w:tcPr>
          <w:p w:rsidR="00652F96" w:rsidRPr="00A1524A" w:rsidRDefault="00652F96" w:rsidP="002E34F6">
            <w:pPr>
              <w:pStyle w:val="TableText"/>
              <w:jc w:val="right"/>
            </w:pPr>
            <w:r w:rsidRPr="00A1524A">
              <w:t> </w:t>
            </w:r>
          </w:p>
        </w:tc>
        <w:tc>
          <w:tcPr>
            <w:tcW w:w="960" w:type="dxa"/>
            <w:shd w:val="clear" w:color="auto" w:fill="auto"/>
            <w:hideMark/>
          </w:tcPr>
          <w:p w:rsidR="00652F96" w:rsidRPr="00A1524A" w:rsidRDefault="00652F96" w:rsidP="002E34F6">
            <w:pPr>
              <w:pStyle w:val="TableText"/>
              <w:jc w:val="right"/>
            </w:pPr>
            <w:r w:rsidRPr="00A1524A">
              <w:t> </w:t>
            </w:r>
          </w:p>
        </w:tc>
        <w:tc>
          <w:tcPr>
            <w:tcW w:w="960" w:type="dxa"/>
            <w:shd w:val="clear" w:color="auto" w:fill="auto"/>
            <w:hideMark/>
          </w:tcPr>
          <w:p w:rsidR="00652F96" w:rsidRPr="00A1524A" w:rsidRDefault="00652F96" w:rsidP="002E34F6">
            <w:pPr>
              <w:pStyle w:val="TableText"/>
              <w:jc w:val="right"/>
            </w:pPr>
            <w:r w:rsidRPr="00A1524A">
              <w:t>7.05</w:t>
            </w:r>
          </w:p>
        </w:tc>
        <w:tc>
          <w:tcPr>
            <w:tcW w:w="975" w:type="dxa"/>
            <w:shd w:val="clear" w:color="auto" w:fill="auto"/>
            <w:hideMark/>
          </w:tcPr>
          <w:p w:rsidR="00652F96" w:rsidRPr="00A1524A" w:rsidRDefault="00652F96" w:rsidP="002E34F6">
            <w:pPr>
              <w:pStyle w:val="TableText"/>
              <w:jc w:val="right"/>
            </w:pPr>
            <w:r w:rsidRPr="00A1524A">
              <w:t> </w:t>
            </w:r>
          </w:p>
        </w:tc>
        <w:tc>
          <w:tcPr>
            <w:tcW w:w="1034" w:type="dxa"/>
            <w:shd w:val="clear" w:color="auto" w:fill="auto"/>
            <w:hideMark/>
          </w:tcPr>
          <w:p w:rsidR="00652F96" w:rsidRPr="00A1524A" w:rsidRDefault="00652F96" w:rsidP="002E34F6">
            <w:pPr>
              <w:pStyle w:val="TableText"/>
              <w:jc w:val="right"/>
            </w:pPr>
            <w:r w:rsidRPr="00A1524A">
              <w:t> </w:t>
            </w:r>
          </w:p>
        </w:tc>
        <w:tc>
          <w:tcPr>
            <w:tcW w:w="960" w:type="dxa"/>
            <w:shd w:val="clear" w:color="auto" w:fill="auto"/>
            <w:hideMark/>
          </w:tcPr>
          <w:p w:rsidR="00652F96" w:rsidRPr="00A1524A" w:rsidRDefault="00652F96" w:rsidP="002E34F6">
            <w:pPr>
              <w:pStyle w:val="TableText"/>
              <w:jc w:val="right"/>
            </w:pPr>
            <w:r w:rsidRPr="00A1524A">
              <w:t> </w:t>
            </w:r>
          </w:p>
        </w:tc>
        <w:tc>
          <w:tcPr>
            <w:tcW w:w="960" w:type="dxa"/>
            <w:shd w:val="clear" w:color="auto" w:fill="auto"/>
            <w:hideMark/>
          </w:tcPr>
          <w:p w:rsidR="00652F96" w:rsidRPr="00A1524A" w:rsidRDefault="00652F96" w:rsidP="002E34F6">
            <w:pPr>
              <w:pStyle w:val="TableText"/>
              <w:jc w:val="right"/>
            </w:pPr>
            <w:r w:rsidRPr="00A1524A">
              <w:t> </w:t>
            </w:r>
          </w:p>
        </w:tc>
      </w:tr>
      <w:tr w:rsidR="002E34F6" w:rsidRPr="00A1524A" w:rsidTr="002E34F6">
        <w:trPr>
          <w:trHeight w:val="480"/>
        </w:trPr>
        <w:tc>
          <w:tcPr>
            <w:tcW w:w="4220" w:type="dxa"/>
            <w:shd w:val="clear" w:color="auto" w:fill="auto"/>
            <w:hideMark/>
          </w:tcPr>
          <w:p w:rsidR="00652F96" w:rsidRPr="00A1524A" w:rsidRDefault="00652F96" w:rsidP="00652F96">
            <w:pPr>
              <w:pStyle w:val="TableTextbold"/>
              <w:rPr>
                <w:rFonts w:eastAsia="Times New Roman"/>
              </w:rPr>
            </w:pPr>
            <w:r w:rsidRPr="00A1524A">
              <w:rPr>
                <w:rFonts w:eastAsia="Times New Roman"/>
              </w:rPr>
              <w:t>Total contributions through bilateral, regional and other channels</w:t>
            </w:r>
          </w:p>
        </w:tc>
        <w:tc>
          <w:tcPr>
            <w:tcW w:w="960" w:type="dxa"/>
            <w:shd w:val="clear" w:color="auto" w:fill="E6F1F9"/>
            <w:hideMark/>
          </w:tcPr>
          <w:p w:rsidR="00652F96" w:rsidRPr="00A1524A" w:rsidRDefault="00652F96" w:rsidP="002E34F6">
            <w:pPr>
              <w:pStyle w:val="TableText"/>
              <w:jc w:val="right"/>
              <w:rPr>
                <w:rFonts w:eastAsia="Times New Roman"/>
              </w:rPr>
            </w:pPr>
            <w:r w:rsidRPr="00A1524A">
              <w:rPr>
                <w:rFonts w:eastAsia="Times New Roman"/>
              </w:rPr>
              <w:t> </w:t>
            </w:r>
          </w:p>
        </w:tc>
        <w:tc>
          <w:tcPr>
            <w:tcW w:w="975" w:type="dxa"/>
            <w:shd w:val="clear" w:color="auto" w:fill="E6F1F9"/>
            <w:hideMark/>
          </w:tcPr>
          <w:p w:rsidR="00652F96" w:rsidRPr="00A1524A" w:rsidRDefault="00652F96" w:rsidP="002E34F6">
            <w:pPr>
              <w:pStyle w:val="TableText"/>
              <w:jc w:val="right"/>
              <w:rPr>
                <w:rFonts w:eastAsia="Times New Roman"/>
              </w:rPr>
            </w:pPr>
            <w:r w:rsidRPr="00A1524A">
              <w:rPr>
                <w:rFonts w:eastAsia="Times New Roman"/>
              </w:rPr>
              <w:t>12.82</w:t>
            </w:r>
          </w:p>
        </w:tc>
        <w:tc>
          <w:tcPr>
            <w:tcW w:w="1034" w:type="dxa"/>
            <w:shd w:val="clear" w:color="auto" w:fill="E6F1F9"/>
            <w:hideMark/>
          </w:tcPr>
          <w:p w:rsidR="00652F96" w:rsidRPr="00A1524A" w:rsidRDefault="00652F96" w:rsidP="002E34F6">
            <w:pPr>
              <w:pStyle w:val="TableText"/>
              <w:jc w:val="right"/>
              <w:rPr>
                <w:rFonts w:eastAsia="Times New Roman"/>
              </w:rPr>
            </w:pPr>
            <w:r w:rsidRPr="00A1524A">
              <w:rPr>
                <w:rFonts w:eastAsia="Times New Roman"/>
              </w:rPr>
              <w:t>13.44</w:t>
            </w:r>
          </w:p>
        </w:tc>
        <w:tc>
          <w:tcPr>
            <w:tcW w:w="960" w:type="dxa"/>
            <w:shd w:val="clear" w:color="auto" w:fill="E6F1F9"/>
            <w:hideMark/>
          </w:tcPr>
          <w:p w:rsidR="00652F96" w:rsidRPr="00A1524A" w:rsidRDefault="00652F96" w:rsidP="002E34F6">
            <w:pPr>
              <w:pStyle w:val="TableText"/>
              <w:jc w:val="right"/>
              <w:rPr>
                <w:rFonts w:eastAsia="Times New Roman"/>
              </w:rPr>
            </w:pPr>
            <w:r w:rsidRPr="00A1524A">
              <w:rPr>
                <w:rFonts w:eastAsia="Times New Roman"/>
              </w:rPr>
              <w:t>1.79</w:t>
            </w:r>
          </w:p>
        </w:tc>
        <w:tc>
          <w:tcPr>
            <w:tcW w:w="960" w:type="dxa"/>
            <w:shd w:val="clear" w:color="auto" w:fill="E6F1F9"/>
            <w:hideMark/>
          </w:tcPr>
          <w:p w:rsidR="00652F96" w:rsidRPr="00A1524A" w:rsidRDefault="00652F96" w:rsidP="002E34F6">
            <w:pPr>
              <w:pStyle w:val="TableText"/>
              <w:jc w:val="right"/>
              <w:rPr>
                <w:rFonts w:eastAsia="Times New Roman"/>
              </w:rPr>
            </w:pPr>
            <w:r w:rsidRPr="00A1524A">
              <w:rPr>
                <w:rFonts w:eastAsia="Times New Roman"/>
              </w:rPr>
              <w:t>14.64</w:t>
            </w:r>
          </w:p>
        </w:tc>
        <w:tc>
          <w:tcPr>
            <w:tcW w:w="960" w:type="dxa"/>
            <w:shd w:val="clear" w:color="auto" w:fill="E6F1F9"/>
            <w:hideMark/>
          </w:tcPr>
          <w:p w:rsidR="00652F96" w:rsidRPr="00A1524A" w:rsidRDefault="00652F96" w:rsidP="002E34F6">
            <w:pPr>
              <w:pStyle w:val="TableText"/>
              <w:jc w:val="right"/>
              <w:rPr>
                <w:rFonts w:eastAsia="Times New Roman"/>
              </w:rPr>
            </w:pPr>
            <w:r w:rsidRPr="00A1524A">
              <w:rPr>
                <w:rFonts w:eastAsia="Times New Roman"/>
              </w:rPr>
              <w:t> </w:t>
            </w:r>
          </w:p>
        </w:tc>
        <w:tc>
          <w:tcPr>
            <w:tcW w:w="975" w:type="dxa"/>
            <w:shd w:val="clear" w:color="auto" w:fill="E6F1F9"/>
            <w:hideMark/>
          </w:tcPr>
          <w:p w:rsidR="00652F96" w:rsidRPr="00A1524A" w:rsidRDefault="00652F96" w:rsidP="002E34F6">
            <w:pPr>
              <w:pStyle w:val="TableText"/>
              <w:jc w:val="right"/>
              <w:rPr>
                <w:rFonts w:eastAsia="Times New Roman"/>
              </w:rPr>
            </w:pPr>
            <w:r w:rsidRPr="00A1524A">
              <w:rPr>
                <w:rFonts w:eastAsia="Times New Roman"/>
              </w:rPr>
              <w:t>10.49</w:t>
            </w:r>
          </w:p>
        </w:tc>
        <w:tc>
          <w:tcPr>
            <w:tcW w:w="1034" w:type="dxa"/>
            <w:shd w:val="clear" w:color="auto" w:fill="E6F1F9"/>
            <w:hideMark/>
          </w:tcPr>
          <w:p w:rsidR="00652F96" w:rsidRPr="00A1524A" w:rsidRDefault="00652F96" w:rsidP="002E34F6">
            <w:pPr>
              <w:pStyle w:val="TableText"/>
              <w:jc w:val="right"/>
              <w:rPr>
                <w:rFonts w:eastAsia="Times New Roman"/>
              </w:rPr>
            </w:pPr>
            <w:r w:rsidRPr="00A1524A">
              <w:rPr>
                <w:rFonts w:eastAsia="Times New Roman"/>
              </w:rPr>
              <w:t>11.03</w:t>
            </w:r>
          </w:p>
        </w:tc>
        <w:tc>
          <w:tcPr>
            <w:tcW w:w="960" w:type="dxa"/>
            <w:shd w:val="clear" w:color="auto" w:fill="E6F1F9"/>
            <w:hideMark/>
          </w:tcPr>
          <w:p w:rsidR="00652F96" w:rsidRPr="00A1524A" w:rsidRDefault="00652F96" w:rsidP="002E34F6">
            <w:pPr>
              <w:pStyle w:val="TableText"/>
              <w:jc w:val="right"/>
              <w:rPr>
                <w:rFonts w:eastAsia="Times New Roman"/>
              </w:rPr>
            </w:pPr>
            <w:r w:rsidRPr="00A1524A">
              <w:rPr>
                <w:rFonts w:eastAsia="Times New Roman"/>
              </w:rPr>
              <w:t>1.47</w:t>
            </w:r>
          </w:p>
        </w:tc>
        <w:tc>
          <w:tcPr>
            <w:tcW w:w="960" w:type="dxa"/>
            <w:shd w:val="clear" w:color="auto" w:fill="E6F1F9"/>
            <w:hideMark/>
          </w:tcPr>
          <w:p w:rsidR="00652F96" w:rsidRPr="00A1524A" w:rsidRDefault="00652F96" w:rsidP="002E34F6">
            <w:pPr>
              <w:pStyle w:val="TableText"/>
              <w:jc w:val="right"/>
              <w:rPr>
                <w:rFonts w:eastAsia="Times New Roman"/>
              </w:rPr>
            </w:pPr>
            <w:r w:rsidRPr="00A1524A">
              <w:rPr>
                <w:rFonts w:eastAsia="Times New Roman"/>
              </w:rPr>
              <w:t>11.99</w:t>
            </w:r>
          </w:p>
        </w:tc>
      </w:tr>
      <w:tr w:rsidR="002E34F6" w:rsidRPr="00A1524A" w:rsidTr="002E34F6">
        <w:trPr>
          <w:trHeight w:val="62"/>
        </w:trPr>
        <w:tc>
          <w:tcPr>
            <w:tcW w:w="4220" w:type="dxa"/>
            <w:tcBorders>
              <w:bottom w:val="single" w:sz="4" w:space="0" w:color="0070C0"/>
            </w:tcBorders>
            <w:shd w:val="clear" w:color="auto" w:fill="auto"/>
            <w:hideMark/>
          </w:tcPr>
          <w:p w:rsidR="00652F96" w:rsidRPr="00A1524A" w:rsidRDefault="00652F96" w:rsidP="00652F96">
            <w:pPr>
              <w:pStyle w:val="TableTextbold"/>
              <w:rPr>
                <w:rFonts w:eastAsia="Times New Roman"/>
              </w:rPr>
            </w:pPr>
            <w:r w:rsidRPr="00A1524A">
              <w:rPr>
                <w:rFonts w:eastAsia="Times New Roman"/>
              </w:rPr>
              <w:t>Total</w:t>
            </w:r>
          </w:p>
        </w:tc>
        <w:tc>
          <w:tcPr>
            <w:tcW w:w="960" w:type="dxa"/>
            <w:tcBorders>
              <w:bottom w:val="single" w:sz="4" w:space="0" w:color="0070C0"/>
            </w:tcBorders>
            <w:shd w:val="clear" w:color="auto" w:fill="E6F1F9"/>
            <w:hideMark/>
          </w:tcPr>
          <w:p w:rsidR="00652F96" w:rsidRPr="00A1524A" w:rsidRDefault="00652F96" w:rsidP="002E34F6">
            <w:pPr>
              <w:pStyle w:val="TableText"/>
              <w:jc w:val="right"/>
              <w:rPr>
                <w:rFonts w:eastAsia="Times New Roman"/>
              </w:rPr>
            </w:pPr>
            <w:r w:rsidRPr="00A1524A">
              <w:rPr>
                <w:rFonts w:eastAsia="Times New Roman"/>
              </w:rPr>
              <w:t>40.00</w:t>
            </w:r>
          </w:p>
        </w:tc>
        <w:tc>
          <w:tcPr>
            <w:tcW w:w="975" w:type="dxa"/>
            <w:tcBorders>
              <w:bottom w:val="single" w:sz="4" w:space="0" w:color="0070C0"/>
            </w:tcBorders>
            <w:shd w:val="clear" w:color="auto" w:fill="E6F1F9"/>
            <w:hideMark/>
          </w:tcPr>
          <w:p w:rsidR="00652F96" w:rsidRPr="00A1524A" w:rsidRDefault="00652F96" w:rsidP="002E34F6">
            <w:pPr>
              <w:pStyle w:val="TableText"/>
              <w:jc w:val="right"/>
              <w:rPr>
                <w:rFonts w:eastAsia="Times New Roman"/>
              </w:rPr>
            </w:pPr>
            <w:r w:rsidRPr="00A1524A">
              <w:rPr>
                <w:rFonts w:eastAsia="Times New Roman"/>
              </w:rPr>
              <w:t>12.82</w:t>
            </w:r>
          </w:p>
        </w:tc>
        <w:tc>
          <w:tcPr>
            <w:tcW w:w="1034" w:type="dxa"/>
            <w:tcBorders>
              <w:bottom w:val="single" w:sz="4" w:space="0" w:color="0070C0"/>
            </w:tcBorders>
            <w:shd w:val="clear" w:color="auto" w:fill="E6F1F9"/>
            <w:hideMark/>
          </w:tcPr>
          <w:p w:rsidR="00652F96" w:rsidRPr="00A1524A" w:rsidRDefault="00652F96" w:rsidP="002E34F6">
            <w:pPr>
              <w:pStyle w:val="TableText"/>
              <w:jc w:val="right"/>
              <w:rPr>
                <w:rFonts w:eastAsia="Times New Roman"/>
              </w:rPr>
            </w:pPr>
            <w:r w:rsidRPr="00A1524A">
              <w:rPr>
                <w:rFonts w:eastAsia="Times New Roman"/>
              </w:rPr>
              <w:t>13.44</w:t>
            </w:r>
          </w:p>
        </w:tc>
        <w:tc>
          <w:tcPr>
            <w:tcW w:w="960" w:type="dxa"/>
            <w:tcBorders>
              <w:bottom w:val="single" w:sz="4" w:space="0" w:color="0070C0"/>
            </w:tcBorders>
            <w:shd w:val="clear" w:color="auto" w:fill="E6F1F9"/>
            <w:hideMark/>
          </w:tcPr>
          <w:p w:rsidR="00652F96" w:rsidRPr="00A1524A" w:rsidRDefault="00652F96" w:rsidP="002E34F6">
            <w:pPr>
              <w:pStyle w:val="TableText"/>
              <w:jc w:val="right"/>
              <w:rPr>
                <w:rFonts w:eastAsia="Times New Roman"/>
              </w:rPr>
            </w:pPr>
            <w:r w:rsidRPr="00A1524A">
              <w:rPr>
                <w:rFonts w:eastAsia="Times New Roman"/>
              </w:rPr>
              <w:t>1.79</w:t>
            </w:r>
          </w:p>
        </w:tc>
        <w:tc>
          <w:tcPr>
            <w:tcW w:w="960" w:type="dxa"/>
            <w:tcBorders>
              <w:bottom w:val="single" w:sz="4" w:space="0" w:color="0070C0"/>
            </w:tcBorders>
            <w:shd w:val="clear" w:color="auto" w:fill="E6F1F9"/>
            <w:hideMark/>
          </w:tcPr>
          <w:p w:rsidR="00652F96" w:rsidRPr="00A1524A" w:rsidRDefault="00652F96" w:rsidP="002E34F6">
            <w:pPr>
              <w:pStyle w:val="TableText"/>
              <w:jc w:val="right"/>
              <w:rPr>
                <w:rFonts w:eastAsia="Times New Roman"/>
              </w:rPr>
            </w:pPr>
            <w:r w:rsidRPr="00A1524A">
              <w:rPr>
                <w:rFonts w:eastAsia="Times New Roman"/>
              </w:rPr>
              <w:t>14.64</w:t>
            </w:r>
          </w:p>
        </w:tc>
        <w:tc>
          <w:tcPr>
            <w:tcW w:w="960" w:type="dxa"/>
            <w:tcBorders>
              <w:bottom w:val="single" w:sz="4" w:space="0" w:color="0070C0"/>
            </w:tcBorders>
            <w:shd w:val="clear" w:color="auto" w:fill="E6F1F9"/>
            <w:hideMark/>
          </w:tcPr>
          <w:p w:rsidR="00652F96" w:rsidRPr="00A1524A" w:rsidRDefault="00652F96" w:rsidP="002E34F6">
            <w:pPr>
              <w:pStyle w:val="TableText"/>
              <w:jc w:val="right"/>
              <w:rPr>
                <w:rFonts w:eastAsia="Times New Roman"/>
              </w:rPr>
            </w:pPr>
            <w:r w:rsidRPr="00A1524A">
              <w:rPr>
                <w:rFonts w:eastAsia="Times New Roman"/>
              </w:rPr>
              <w:t>32.78</w:t>
            </w:r>
          </w:p>
        </w:tc>
        <w:tc>
          <w:tcPr>
            <w:tcW w:w="975" w:type="dxa"/>
            <w:tcBorders>
              <w:bottom w:val="single" w:sz="4" w:space="0" w:color="0070C0"/>
            </w:tcBorders>
            <w:shd w:val="clear" w:color="auto" w:fill="E6F1F9"/>
            <w:hideMark/>
          </w:tcPr>
          <w:p w:rsidR="00652F96" w:rsidRPr="00A1524A" w:rsidRDefault="00652F96" w:rsidP="002E34F6">
            <w:pPr>
              <w:pStyle w:val="TableText"/>
              <w:jc w:val="right"/>
              <w:rPr>
                <w:rFonts w:eastAsia="Times New Roman"/>
              </w:rPr>
            </w:pPr>
            <w:r w:rsidRPr="00A1524A">
              <w:rPr>
                <w:rFonts w:eastAsia="Times New Roman"/>
              </w:rPr>
              <w:t>10.49</w:t>
            </w:r>
          </w:p>
        </w:tc>
        <w:tc>
          <w:tcPr>
            <w:tcW w:w="1034" w:type="dxa"/>
            <w:tcBorders>
              <w:bottom w:val="single" w:sz="4" w:space="0" w:color="0070C0"/>
            </w:tcBorders>
            <w:shd w:val="clear" w:color="auto" w:fill="E6F1F9"/>
            <w:hideMark/>
          </w:tcPr>
          <w:p w:rsidR="00652F96" w:rsidRPr="00A1524A" w:rsidRDefault="00652F96" w:rsidP="002E34F6">
            <w:pPr>
              <w:pStyle w:val="TableText"/>
              <w:jc w:val="right"/>
              <w:rPr>
                <w:rFonts w:eastAsia="Times New Roman"/>
              </w:rPr>
            </w:pPr>
            <w:r w:rsidRPr="00A1524A">
              <w:rPr>
                <w:rFonts w:eastAsia="Times New Roman"/>
              </w:rPr>
              <w:t>11.03</w:t>
            </w:r>
          </w:p>
        </w:tc>
        <w:tc>
          <w:tcPr>
            <w:tcW w:w="960" w:type="dxa"/>
            <w:tcBorders>
              <w:bottom w:val="single" w:sz="4" w:space="0" w:color="0070C0"/>
            </w:tcBorders>
            <w:shd w:val="clear" w:color="auto" w:fill="E6F1F9"/>
            <w:hideMark/>
          </w:tcPr>
          <w:p w:rsidR="00652F96" w:rsidRPr="00A1524A" w:rsidRDefault="00652F96" w:rsidP="002E34F6">
            <w:pPr>
              <w:pStyle w:val="TableText"/>
              <w:jc w:val="right"/>
              <w:rPr>
                <w:rFonts w:eastAsia="Times New Roman"/>
              </w:rPr>
            </w:pPr>
            <w:r w:rsidRPr="00A1524A">
              <w:rPr>
                <w:rFonts w:eastAsia="Times New Roman"/>
              </w:rPr>
              <w:t>1.47</w:t>
            </w:r>
          </w:p>
        </w:tc>
        <w:tc>
          <w:tcPr>
            <w:tcW w:w="960" w:type="dxa"/>
            <w:tcBorders>
              <w:bottom w:val="single" w:sz="4" w:space="0" w:color="0070C0"/>
            </w:tcBorders>
            <w:shd w:val="clear" w:color="auto" w:fill="E6F1F9"/>
            <w:hideMark/>
          </w:tcPr>
          <w:p w:rsidR="00652F96" w:rsidRPr="00A1524A" w:rsidRDefault="00652F96" w:rsidP="002E34F6">
            <w:pPr>
              <w:pStyle w:val="TableText"/>
              <w:jc w:val="right"/>
              <w:rPr>
                <w:rFonts w:eastAsia="Times New Roman"/>
              </w:rPr>
            </w:pPr>
            <w:r w:rsidRPr="00A1524A">
              <w:rPr>
                <w:rFonts w:eastAsia="Times New Roman"/>
              </w:rPr>
              <w:t>11.99</w:t>
            </w:r>
          </w:p>
        </w:tc>
      </w:tr>
    </w:tbl>
    <w:p w:rsidR="00652F96" w:rsidRPr="00A1524A" w:rsidRDefault="00652F96" w:rsidP="00652F96">
      <w:pPr>
        <w:pStyle w:val="Note"/>
      </w:pPr>
      <w:r w:rsidRPr="00A1524A">
        <w:t>Abbreviation: USD = United States dollars.</w:t>
      </w:r>
    </w:p>
    <w:p w:rsidR="00652F96" w:rsidRPr="00A1524A" w:rsidRDefault="00652F96" w:rsidP="00370FDC">
      <w:pPr>
        <w:pStyle w:val="Note"/>
        <w:spacing w:before="0"/>
      </w:pPr>
      <w:proofErr w:type="gramStart"/>
      <w:r w:rsidRPr="00A1524A">
        <w:rPr>
          <w:vertAlign w:val="superscript"/>
        </w:rPr>
        <w:t>a</w:t>
      </w:r>
      <w:proofErr w:type="gramEnd"/>
      <w:r w:rsidRPr="00A1524A">
        <w:rPr>
          <w:vertAlign w:val="superscript"/>
        </w:rPr>
        <w:t xml:space="preserve"> </w:t>
      </w:r>
      <w:r w:rsidR="002F3DDF" w:rsidRPr="00A1524A">
        <w:rPr>
          <w:vertAlign w:val="superscript"/>
        </w:rPr>
        <w:tab/>
      </w:r>
      <w:r w:rsidRPr="00A1524A">
        <w:t xml:space="preserve">Parties should fill in a separate table for each year, namely 2011 and 2012, where 2014 is the reporting year. </w:t>
      </w:r>
    </w:p>
    <w:p w:rsidR="00652F96" w:rsidRPr="00A1524A" w:rsidRDefault="00652F96" w:rsidP="00370FDC">
      <w:pPr>
        <w:pStyle w:val="Note"/>
        <w:spacing w:before="0"/>
      </w:pPr>
      <w:proofErr w:type="gramStart"/>
      <w:r w:rsidRPr="00A1524A">
        <w:rPr>
          <w:vertAlign w:val="superscript"/>
        </w:rPr>
        <w:t>b</w:t>
      </w:r>
      <w:proofErr w:type="gramEnd"/>
      <w:r w:rsidR="00EB0F75" w:rsidRPr="00A1524A">
        <w:rPr>
          <w:vertAlign w:val="superscript"/>
        </w:rPr>
        <w:t xml:space="preserve"> </w:t>
      </w:r>
      <w:r w:rsidRPr="00A1524A">
        <w:rPr>
          <w:vertAlign w:val="superscript"/>
        </w:rPr>
        <w:tab/>
      </w:r>
      <w:r w:rsidRPr="00A1524A">
        <w:t>Parties should provide an explanation on methodology used for currency exchange for the information provided in table 7, 7(a) and 7(b) in the box below.</w:t>
      </w:r>
    </w:p>
    <w:p w:rsidR="00652F96" w:rsidRPr="00A1524A" w:rsidRDefault="00652F96" w:rsidP="00370FDC">
      <w:pPr>
        <w:pStyle w:val="Note"/>
        <w:spacing w:before="0"/>
      </w:pPr>
      <w:proofErr w:type="gramStart"/>
      <w:r w:rsidRPr="00A1524A">
        <w:rPr>
          <w:vertAlign w:val="superscript"/>
        </w:rPr>
        <w:t>c</w:t>
      </w:r>
      <w:proofErr w:type="gramEnd"/>
      <w:r w:rsidR="00EB0F75" w:rsidRPr="00A1524A">
        <w:rPr>
          <w:vertAlign w:val="superscript"/>
        </w:rPr>
        <w:t xml:space="preserve"> </w:t>
      </w:r>
      <w:r w:rsidRPr="00A1524A">
        <w:rPr>
          <w:vertAlign w:val="superscript"/>
        </w:rPr>
        <w:tab/>
      </w:r>
      <w:r w:rsidRPr="00A1524A">
        <w:t>This refers to support to multilateral institutions that Parties cannot specify as climate-specific.</w:t>
      </w:r>
    </w:p>
    <w:p w:rsidR="00652F96" w:rsidRPr="00A1524A" w:rsidRDefault="00652F96" w:rsidP="00370FDC">
      <w:pPr>
        <w:pStyle w:val="Note"/>
        <w:spacing w:before="0"/>
      </w:pPr>
      <w:proofErr w:type="gramStart"/>
      <w:r w:rsidRPr="00A1524A">
        <w:rPr>
          <w:vertAlign w:val="superscript"/>
        </w:rPr>
        <w:t>d</w:t>
      </w:r>
      <w:proofErr w:type="gramEnd"/>
      <w:r w:rsidR="00EB0F75" w:rsidRPr="00A1524A">
        <w:rPr>
          <w:vertAlign w:val="superscript"/>
        </w:rPr>
        <w:t xml:space="preserve"> </w:t>
      </w:r>
      <w:r w:rsidRPr="00A1524A">
        <w:rPr>
          <w:vertAlign w:val="superscript"/>
        </w:rPr>
        <w:tab/>
      </w:r>
      <w:r w:rsidRPr="00A1524A">
        <w:t>Parties should explain in their biennial reports how they define funds as being climate-specific.</w:t>
      </w:r>
    </w:p>
    <w:p w:rsidR="00652F96" w:rsidRPr="00A1524A" w:rsidRDefault="00652F96" w:rsidP="00370FDC">
      <w:pPr>
        <w:pStyle w:val="Note"/>
        <w:spacing w:before="0"/>
      </w:pPr>
      <w:proofErr w:type="gramStart"/>
      <w:r w:rsidRPr="00A1524A">
        <w:rPr>
          <w:vertAlign w:val="superscript"/>
        </w:rPr>
        <w:t>e</w:t>
      </w:r>
      <w:proofErr w:type="gramEnd"/>
      <w:r w:rsidR="00EB0F75" w:rsidRPr="00A1524A">
        <w:rPr>
          <w:vertAlign w:val="superscript"/>
        </w:rPr>
        <w:t xml:space="preserve"> </w:t>
      </w:r>
      <w:r w:rsidRPr="00A1524A">
        <w:rPr>
          <w:vertAlign w:val="superscript"/>
        </w:rPr>
        <w:tab/>
      </w:r>
      <w:r w:rsidRPr="00A1524A">
        <w:t>This refers to funding for activities which are cross-cutting across mitigation and adaptation.</w:t>
      </w:r>
    </w:p>
    <w:p w:rsidR="00652F96" w:rsidRPr="00A1524A" w:rsidRDefault="00652F96" w:rsidP="00370FDC">
      <w:pPr>
        <w:pStyle w:val="Note"/>
        <w:spacing w:before="0"/>
      </w:pPr>
      <w:proofErr w:type="gramStart"/>
      <w:r w:rsidRPr="00A1524A">
        <w:rPr>
          <w:vertAlign w:val="superscript"/>
        </w:rPr>
        <w:t>f</w:t>
      </w:r>
      <w:proofErr w:type="gramEnd"/>
      <w:r w:rsidR="00EB0F75" w:rsidRPr="00A1524A">
        <w:rPr>
          <w:vertAlign w:val="superscript"/>
        </w:rPr>
        <w:t xml:space="preserve"> </w:t>
      </w:r>
      <w:r w:rsidRPr="00A1524A">
        <w:rPr>
          <w:vertAlign w:val="superscript"/>
        </w:rPr>
        <w:tab/>
      </w:r>
      <w:r w:rsidRPr="00A1524A">
        <w:t>Please specify.</w:t>
      </w:r>
    </w:p>
    <w:p w:rsidR="00652F96" w:rsidRPr="00A1524A" w:rsidRDefault="00652F96" w:rsidP="00370FDC">
      <w:pPr>
        <w:pStyle w:val="Note"/>
        <w:spacing w:before="0"/>
      </w:pPr>
      <w:proofErr w:type="gramStart"/>
      <w:r w:rsidRPr="00A1524A">
        <w:rPr>
          <w:vertAlign w:val="superscript"/>
        </w:rPr>
        <w:t>g</w:t>
      </w:r>
      <w:proofErr w:type="gramEnd"/>
      <w:r w:rsidR="00EB0F75" w:rsidRPr="00A1524A">
        <w:rPr>
          <w:vertAlign w:val="superscript"/>
        </w:rPr>
        <w:t xml:space="preserve"> </w:t>
      </w:r>
      <w:r w:rsidRPr="00A1524A">
        <w:rPr>
          <w:vertAlign w:val="superscript"/>
        </w:rPr>
        <w:tab/>
      </w:r>
      <w:r w:rsidRPr="00A1524A">
        <w:t>Multilateral climate change funds listed in paragraph 17(a) of the “UNFCCC biennial reporting guidelines for developed country Parties” in decision 2/CP.17.</w:t>
      </w:r>
    </w:p>
    <w:p w:rsidR="00652F96" w:rsidRPr="00A1524A" w:rsidRDefault="00652F96" w:rsidP="00370FDC">
      <w:pPr>
        <w:pStyle w:val="Note"/>
        <w:spacing w:before="0"/>
      </w:pPr>
      <w:proofErr w:type="gramStart"/>
      <w:r w:rsidRPr="00A1524A">
        <w:rPr>
          <w:vertAlign w:val="superscript"/>
        </w:rPr>
        <w:t>h</w:t>
      </w:r>
      <w:proofErr w:type="gramEnd"/>
      <w:r w:rsidR="00EB0F75" w:rsidRPr="00A1524A">
        <w:rPr>
          <w:vertAlign w:val="superscript"/>
        </w:rPr>
        <w:t xml:space="preserve"> </w:t>
      </w:r>
      <w:r w:rsidRPr="00A1524A">
        <w:rPr>
          <w:vertAlign w:val="superscript"/>
        </w:rPr>
        <w:tab/>
      </w:r>
      <w:r w:rsidRPr="00A1524A">
        <w:t>Other multilateral climate change funds as referred in paragraph 17(b) of the “UNFCCC biennial reporting guidelines for developed country Parties” in decision 2/CP.17.</w:t>
      </w:r>
    </w:p>
    <w:p w:rsidR="00462236" w:rsidRPr="00A1524A" w:rsidRDefault="00462236">
      <w:pPr>
        <w:spacing w:before="0" w:after="200" w:line="276" w:lineRule="auto"/>
        <w:jc w:val="left"/>
      </w:pPr>
      <w:r w:rsidRPr="00A1524A">
        <w:br w:type="page"/>
      </w:r>
    </w:p>
    <w:p w:rsidR="00462236" w:rsidRPr="00A1524A" w:rsidRDefault="00462236" w:rsidP="00C70922">
      <w:pPr>
        <w:pStyle w:val="CTFTableheading"/>
        <w:spacing w:before="0"/>
      </w:pPr>
      <w:bookmarkStart w:id="162" w:name="_Toc435712555"/>
      <w:bookmarkStart w:id="163" w:name="_Toc436132107"/>
      <w:bookmarkStart w:id="164" w:name="_Toc437245819"/>
      <w:r w:rsidRPr="00A1524A">
        <w:lastRenderedPageBreak/>
        <w:t>CTF Table 7</w:t>
      </w:r>
      <w:r w:rsidR="00FD6C32">
        <w:t>_2014</w:t>
      </w:r>
      <w:r w:rsidR="00D33400" w:rsidRPr="00A1524A">
        <w:t xml:space="preserve">: </w:t>
      </w:r>
      <w:r w:rsidRPr="00A1524A">
        <w:t>Provision of public financial support: summary information in 2014</w:t>
      </w:r>
      <w:bookmarkEnd w:id="162"/>
      <w:bookmarkEnd w:id="163"/>
      <w:bookmarkEnd w:id="164"/>
    </w:p>
    <w:tbl>
      <w:tblPr>
        <w:tblW w:w="14572" w:type="dxa"/>
        <w:tblInd w:w="93" w:type="dxa"/>
        <w:tblLook w:val="04A0" w:firstRow="1" w:lastRow="0" w:firstColumn="1" w:lastColumn="0" w:noHBand="0" w:noVBand="1"/>
      </w:tblPr>
      <w:tblGrid>
        <w:gridCol w:w="4364"/>
        <w:gridCol w:w="992"/>
        <w:gridCol w:w="1033"/>
        <w:gridCol w:w="1095"/>
        <w:gridCol w:w="992"/>
        <w:gridCol w:w="992"/>
        <w:gridCol w:w="992"/>
        <w:gridCol w:w="1033"/>
        <w:gridCol w:w="1095"/>
        <w:gridCol w:w="992"/>
        <w:gridCol w:w="992"/>
      </w:tblGrid>
      <w:tr w:rsidR="00A00851" w:rsidRPr="00A1524A" w:rsidTr="00A00851">
        <w:trPr>
          <w:trHeight w:val="300"/>
        </w:trPr>
        <w:tc>
          <w:tcPr>
            <w:tcW w:w="4220" w:type="dxa"/>
            <w:vMerge w:val="restart"/>
            <w:tcBorders>
              <w:top w:val="single" w:sz="4" w:space="0" w:color="0070C0"/>
            </w:tcBorders>
            <w:shd w:val="clear" w:color="auto" w:fill="0070C0"/>
            <w:vAlign w:val="bottom"/>
            <w:hideMark/>
          </w:tcPr>
          <w:p w:rsidR="00462236" w:rsidRPr="00A1524A" w:rsidRDefault="00462236" w:rsidP="00A00851">
            <w:pPr>
              <w:pStyle w:val="TableTextbold"/>
              <w:rPr>
                <w:rFonts w:eastAsia="Times New Roman"/>
                <w:color w:val="FFFFFF" w:themeColor="background1"/>
              </w:rPr>
            </w:pPr>
            <w:r w:rsidRPr="00A1524A">
              <w:rPr>
                <w:rFonts w:eastAsia="Times New Roman"/>
                <w:color w:val="FFFFFF" w:themeColor="background1"/>
              </w:rPr>
              <w:t>Allocation channels</w:t>
            </w:r>
          </w:p>
        </w:tc>
        <w:tc>
          <w:tcPr>
            <w:tcW w:w="9876" w:type="dxa"/>
            <w:gridSpan w:val="10"/>
            <w:tcBorders>
              <w:top w:val="single" w:sz="4" w:space="0" w:color="0070C0"/>
            </w:tcBorders>
            <w:shd w:val="clear" w:color="auto" w:fill="0070C0"/>
            <w:vAlign w:val="bottom"/>
            <w:hideMark/>
          </w:tcPr>
          <w:p w:rsidR="00462236" w:rsidRPr="00A1524A" w:rsidRDefault="00462236" w:rsidP="00DD0D5F">
            <w:pPr>
              <w:pStyle w:val="TableTextbold"/>
              <w:spacing w:after="0"/>
              <w:jc w:val="center"/>
              <w:rPr>
                <w:rFonts w:eastAsia="Times New Roman"/>
                <w:color w:val="FFFFFF" w:themeColor="background1"/>
              </w:rPr>
            </w:pPr>
            <w:r w:rsidRPr="00A1524A">
              <w:rPr>
                <w:rFonts w:eastAsia="Times New Roman"/>
                <w:color w:val="FFFFFF" w:themeColor="background1"/>
              </w:rPr>
              <w:t>Year</w:t>
            </w:r>
          </w:p>
        </w:tc>
      </w:tr>
      <w:tr w:rsidR="00A00851" w:rsidRPr="00A1524A" w:rsidTr="00A00851">
        <w:trPr>
          <w:trHeight w:val="300"/>
        </w:trPr>
        <w:tc>
          <w:tcPr>
            <w:tcW w:w="4220" w:type="dxa"/>
            <w:vMerge/>
            <w:shd w:val="clear" w:color="auto" w:fill="0070C0"/>
            <w:vAlign w:val="bottom"/>
            <w:hideMark/>
          </w:tcPr>
          <w:p w:rsidR="00462236" w:rsidRPr="00A1524A" w:rsidRDefault="00462236" w:rsidP="00A00851">
            <w:pPr>
              <w:pStyle w:val="TableTextbold"/>
              <w:jc w:val="center"/>
              <w:rPr>
                <w:rFonts w:eastAsia="Times New Roman"/>
                <w:color w:val="FFFFFF" w:themeColor="background1"/>
              </w:rPr>
            </w:pPr>
          </w:p>
        </w:tc>
        <w:tc>
          <w:tcPr>
            <w:tcW w:w="4938" w:type="dxa"/>
            <w:gridSpan w:val="5"/>
            <w:shd w:val="clear" w:color="auto" w:fill="0070C0"/>
            <w:vAlign w:val="bottom"/>
            <w:hideMark/>
          </w:tcPr>
          <w:p w:rsidR="00462236" w:rsidRPr="00A1524A" w:rsidRDefault="00462236" w:rsidP="00DD0D5F">
            <w:pPr>
              <w:pStyle w:val="TableTextbold"/>
              <w:spacing w:before="0" w:after="0"/>
              <w:jc w:val="center"/>
              <w:rPr>
                <w:rFonts w:eastAsia="Times New Roman"/>
                <w:color w:val="FFFFFF" w:themeColor="background1"/>
              </w:rPr>
            </w:pPr>
            <w:r w:rsidRPr="00A1524A">
              <w:rPr>
                <w:rFonts w:eastAsia="Times New Roman"/>
                <w:color w:val="FFFFFF" w:themeColor="background1"/>
              </w:rPr>
              <w:t>New Zealand dollar - NZD</w:t>
            </w:r>
          </w:p>
        </w:tc>
        <w:tc>
          <w:tcPr>
            <w:tcW w:w="4938" w:type="dxa"/>
            <w:gridSpan w:val="5"/>
            <w:shd w:val="clear" w:color="auto" w:fill="0070C0"/>
            <w:vAlign w:val="bottom"/>
            <w:hideMark/>
          </w:tcPr>
          <w:p w:rsidR="00462236" w:rsidRPr="00A1524A" w:rsidRDefault="00462236" w:rsidP="00DD0D5F">
            <w:pPr>
              <w:pStyle w:val="TableTextbold"/>
              <w:spacing w:before="0" w:after="0"/>
              <w:jc w:val="center"/>
              <w:rPr>
                <w:rFonts w:eastAsia="Times New Roman"/>
                <w:color w:val="FFFFFF" w:themeColor="background1"/>
              </w:rPr>
            </w:pPr>
            <w:proofErr w:type="spellStart"/>
            <w:r w:rsidRPr="00A1524A">
              <w:rPr>
                <w:rFonts w:eastAsia="Times New Roman"/>
                <w:color w:val="FFFFFF" w:themeColor="background1"/>
              </w:rPr>
              <w:t>USD</w:t>
            </w:r>
            <w:r w:rsidRPr="00A1524A">
              <w:rPr>
                <w:rFonts w:eastAsia="Times New Roman"/>
                <w:color w:val="FFFFFF" w:themeColor="background1"/>
                <w:vertAlign w:val="superscript"/>
              </w:rPr>
              <w:t>b</w:t>
            </w:r>
            <w:proofErr w:type="spellEnd"/>
          </w:p>
        </w:tc>
      </w:tr>
      <w:tr w:rsidR="00A00851" w:rsidRPr="00A1524A" w:rsidTr="00A00851">
        <w:trPr>
          <w:trHeight w:val="300"/>
        </w:trPr>
        <w:tc>
          <w:tcPr>
            <w:tcW w:w="4220" w:type="dxa"/>
            <w:vMerge/>
            <w:shd w:val="clear" w:color="auto" w:fill="0070C0"/>
            <w:vAlign w:val="bottom"/>
            <w:hideMark/>
          </w:tcPr>
          <w:p w:rsidR="00462236" w:rsidRPr="00A1524A" w:rsidRDefault="00462236" w:rsidP="00A00851">
            <w:pPr>
              <w:pStyle w:val="TableTextbold"/>
              <w:jc w:val="center"/>
              <w:rPr>
                <w:rFonts w:eastAsia="Times New Roman"/>
                <w:color w:val="FFFFFF" w:themeColor="background1"/>
              </w:rPr>
            </w:pPr>
          </w:p>
        </w:tc>
        <w:tc>
          <w:tcPr>
            <w:tcW w:w="960" w:type="dxa"/>
            <w:vMerge w:val="restart"/>
            <w:shd w:val="clear" w:color="auto" w:fill="0070C0"/>
            <w:vAlign w:val="bottom"/>
            <w:hideMark/>
          </w:tcPr>
          <w:p w:rsidR="00462236" w:rsidRPr="00A1524A" w:rsidRDefault="00462236" w:rsidP="00A00851">
            <w:pPr>
              <w:pStyle w:val="TableTextbold"/>
              <w:jc w:val="center"/>
              <w:rPr>
                <w:rFonts w:eastAsia="Times New Roman"/>
                <w:color w:val="FFFFFF" w:themeColor="background1"/>
              </w:rPr>
            </w:pPr>
            <w:r w:rsidRPr="00A1524A">
              <w:rPr>
                <w:rFonts w:eastAsia="Times New Roman"/>
                <w:color w:val="FFFFFF" w:themeColor="background1"/>
              </w:rPr>
              <w:t xml:space="preserve">Core/ </w:t>
            </w:r>
            <w:proofErr w:type="spellStart"/>
            <w:r w:rsidRPr="00A1524A">
              <w:rPr>
                <w:rFonts w:eastAsia="Times New Roman"/>
                <w:color w:val="FFFFFF" w:themeColor="background1"/>
              </w:rPr>
              <w:t>general</w:t>
            </w:r>
            <w:r w:rsidRPr="00A1524A">
              <w:rPr>
                <w:rFonts w:eastAsia="Times New Roman"/>
                <w:color w:val="FFFFFF" w:themeColor="background1"/>
                <w:vertAlign w:val="superscript"/>
              </w:rPr>
              <w:t>c</w:t>
            </w:r>
            <w:proofErr w:type="spellEnd"/>
          </w:p>
        </w:tc>
        <w:tc>
          <w:tcPr>
            <w:tcW w:w="3978" w:type="dxa"/>
            <w:gridSpan w:val="4"/>
            <w:shd w:val="clear" w:color="auto" w:fill="0070C0"/>
            <w:vAlign w:val="bottom"/>
            <w:hideMark/>
          </w:tcPr>
          <w:p w:rsidR="00462236" w:rsidRPr="00A1524A" w:rsidRDefault="00462236" w:rsidP="00DD0D5F">
            <w:pPr>
              <w:pStyle w:val="TableTextbold"/>
              <w:spacing w:before="0" w:after="0"/>
              <w:jc w:val="center"/>
              <w:rPr>
                <w:rFonts w:eastAsia="Times New Roman"/>
                <w:color w:val="FFFFFF" w:themeColor="background1"/>
              </w:rPr>
            </w:pPr>
            <w:r w:rsidRPr="00A1524A">
              <w:rPr>
                <w:rFonts w:eastAsia="Times New Roman"/>
                <w:color w:val="FFFFFF" w:themeColor="background1"/>
              </w:rPr>
              <w:t>Climate-</w:t>
            </w:r>
            <w:proofErr w:type="spellStart"/>
            <w:r w:rsidRPr="00A1524A">
              <w:rPr>
                <w:rFonts w:eastAsia="Times New Roman"/>
                <w:color w:val="FFFFFF" w:themeColor="background1"/>
              </w:rPr>
              <w:t>specific</w:t>
            </w:r>
            <w:r w:rsidRPr="00A1524A">
              <w:rPr>
                <w:rFonts w:eastAsia="Times New Roman"/>
                <w:color w:val="FFFFFF" w:themeColor="background1"/>
                <w:vertAlign w:val="superscript"/>
              </w:rPr>
              <w:t>d</w:t>
            </w:r>
            <w:proofErr w:type="spellEnd"/>
          </w:p>
        </w:tc>
        <w:tc>
          <w:tcPr>
            <w:tcW w:w="960" w:type="dxa"/>
            <w:vMerge w:val="restart"/>
            <w:shd w:val="clear" w:color="auto" w:fill="0070C0"/>
            <w:vAlign w:val="bottom"/>
            <w:hideMark/>
          </w:tcPr>
          <w:p w:rsidR="00462236" w:rsidRPr="00A1524A" w:rsidRDefault="00462236" w:rsidP="00DD0D5F">
            <w:pPr>
              <w:pStyle w:val="TableTextbold"/>
              <w:spacing w:before="0"/>
              <w:jc w:val="center"/>
              <w:rPr>
                <w:rFonts w:eastAsia="Times New Roman"/>
                <w:color w:val="FFFFFF" w:themeColor="background1"/>
              </w:rPr>
            </w:pPr>
            <w:r w:rsidRPr="00A1524A">
              <w:rPr>
                <w:rFonts w:eastAsia="Times New Roman"/>
                <w:color w:val="FFFFFF" w:themeColor="background1"/>
              </w:rPr>
              <w:t xml:space="preserve">Core/ </w:t>
            </w:r>
            <w:proofErr w:type="spellStart"/>
            <w:r w:rsidRPr="00A1524A">
              <w:rPr>
                <w:rFonts w:eastAsia="Times New Roman"/>
                <w:color w:val="FFFFFF" w:themeColor="background1"/>
              </w:rPr>
              <w:t>general</w:t>
            </w:r>
            <w:r w:rsidRPr="00A1524A">
              <w:rPr>
                <w:rFonts w:eastAsia="Times New Roman"/>
                <w:color w:val="FFFFFF" w:themeColor="background1"/>
                <w:vertAlign w:val="superscript"/>
              </w:rPr>
              <w:t>c</w:t>
            </w:r>
            <w:proofErr w:type="spellEnd"/>
          </w:p>
        </w:tc>
        <w:tc>
          <w:tcPr>
            <w:tcW w:w="3978" w:type="dxa"/>
            <w:gridSpan w:val="4"/>
            <w:shd w:val="clear" w:color="auto" w:fill="0070C0"/>
            <w:vAlign w:val="bottom"/>
            <w:hideMark/>
          </w:tcPr>
          <w:p w:rsidR="00462236" w:rsidRPr="00A1524A" w:rsidRDefault="00462236" w:rsidP="00DD0D5F">
            <w:pPr>
              <w:pStyle w:val="TableTextbold"/>
              <w:spacing w:before="0" w:after="0"/>
              <w:jc w:val="center"/>
              <w:rPr>
                <w:rFonts w:eastAsia="Times New Roman"/>
                <w:color w:val="FFFFFF" w:themeColor="background1"/>
              </w:rPr>
            </w:pPr>
            <w:r w:rsidRPr="00A1524A">
              <w:rPr>
                <w:rFonts w:eastAsia="Times New Roman"/>
                <w:color w:val="FFFFFF" w:themeColor="background1"/>
              </w:rPr>
              <w:t>Climate-</w:t>
            </w:r>
            <w:proofErr w:type="spellStart"/>
            <w:r w:rsidRPr="00A1524A">
              <w:rPr>
                <w:rFonts w:eastAsia="Times New Roman"/>
                <w:color w:val="FFFFFF" w:themeColor="background1"/>
              </w:rPr>
              <w:t>specific</w:t>
            </w:r>
            <w:r w:rsidRPr="00A1524A">
              <w:rPr>
                <w:rFonts w:eastAsia="Times New Roman"/>
                <w:color w:val="FFFFFF" w:themeColor="background1"/>
                <w:vertAlign w:val="superscript"/>
              </w:rPr>
              <w:t>d</w:t>
            </w:r>
            <w:proofErr w:type="spellEnd"/>
          </w:p>
        </w:tc>
      </w:tr>
      <w:tr w:rsidR="00A00851" w:rsidRPr="00A1524A" w:rsidTr="00A00851">
        <w:trPr>
          <w:trHeight w:val="495"/>
        </w:trPr>
        <w:tc>
          <w:tcPr>
            <w:tcW w:w="4220" w:type="dxa"/>
            <w:vMerge/>
            <w:tcBorders>
              <w:bottom w:val="single" w:sz="4" w:space="0" w:color="0070C0"/>
            </w:tcBorders>
            <w:shd w:val="clear" w:color="auto" w:fill="0070C0"/>
            <w:vAlign w:val="bottom"/>
            <w:hideMark/>
          </w:tcPr>
          <w:p w:rsidR="00462236" w:rsidRPr="00A1524A" w:rsidRDefault="00462236" w:rsidP="00A00851">
            <w:pPr>
              <w:pStyle w:val="TableTextbold"/>
              <w:jc w:val="center"/>
              <w:rPr>
                <w:rFonts w:eastAsia="Times New Roman"/>
                <w:color w:val="FFFFFF" w:themeColor="background1"/>
              </w:rPr>
            </w:pPr>
          </w:p>
        </w:tc>
        <w:tc>
          <w:tcPr>
            <w:tcW w:w="960" w:type="dxa"/>
            <w:vMerge/>
            <w:tcBorders>
              <w:bottom w:val="single" w:sz="4" w:space="0" w:color="0070C0"/>
            </w:tcBorders>
            <w:shd w:val="clear" w:color="auto" w:fill="0070C0"/>
            <w:vAlign w:val="bottom"/>
            <w:hideMark/>
          </w:tcPr>
          <w:p w:rsidR="00462236" w:rsidRPr="00A1524A" w:rsidRDefault="00462236" w:rsidP="00A00851">
            <w:pPr>
              <w:pStyle w:val="TableTextbold"/>
              <w:jc w:val="center"/>
              <w:rPr>
                <w:rFonts w:eastAsia="Times New Roman"/>
                <w:color w:val="FFFFFF" w:themeColor="background1"/>
              </w:rPr>
            </w:pPr>
          </w:p>
        </w:tc>
        <w:tc>
          <w:tcPr>
            <w:tcW w:w="999" w:type="dxa"/>
            <w:tcBorders>
              <w:bottom w:val="single" w:sz="4" w:space="0" w:color="0070C0"/>
            </w:tcBorders>
            <w:shd w:val="clear" w:color="auto" w:fill="0070C0"/>
            <w:vAlign w:val="bottom"/>
            <w:hideMark/>
          </w:tcPr>
          <w:p w:rsidR="00462236" w:rsidRPr="00A1524A" w:rsidRDefault="00462236" w:rsidP="00A00851">
            <w:pPr>
              <w:pStyle w:val="TableTextbold"/>
              <w:jc w:val="center"/>
              <w:rPr>
                <w:rFonts w:eastAsia="Times New Roman"/>
                <w:color w:val="FFFFFF" w:themeColor="background1"/>
              </w:rPr>
            </w:pPr>
            <w:r w:rsidRPr="00A1524A">
              <w:rPr>
                <w:rFonts w:eastAsia="Times New Roman"/>
                <w:color w:val="FFFFFF" w:themeColor="background1"/>
              </w:rPr>
              <w:t>Mitigation</w:t>
            </w:r>
          </w:p>
        </w:tc>
        <w:tc>
          <w:tcPr>
            <w:tcW w:w="1059" w:type="dxa"/>
            <w:tcBorders>
              <w:bottom w:val="single" w:sz="4" w:space="0" w:color="0070C0"/>
            </w:tcBorders>
            <w:shd w:val="clear" w:color="auto" w:fill="0070C0"/>
            <w:vAlign w:val="bottom"/>
            <w:hideMark/>
          </w:tcPr>
          <w:p w:rsidR="00462236" w:rsidRPr="00A1524A" w:rsidRDefault="00462236" w:rsidP="00A00851">
            <w:pPr>
              <w:pStyle w:val="TableTextbold"/>
              <w:jc w:val="center"/>
              <w:rPr>
                <w:rFonts w:eastAsia="Times New Roman"/>
                <w:color w:val="FFFFFF" w:themeColor="background1"/>
              </w:rPr>
            </w:pPr>
            <w:r w:rsidRPr="00A1524A">
              <w:rPr>
                <w:rFonts w:eastAsia="Times New Roman"/>
                <w:color w:val="FFFFFF" w:themeColor="background1"/>
              </w:rPr>
              <w:t>Adaptation</w:t>
            </w:r>
          </w:p>
        </w:tc>
        <w:tc>
          <w:tcPr>
            <w:tcW w:w="960" w:type="dxa"/>
            <w:tcBorders>
              <w:bottom w:val="single" w:sz="4" w:space="0" w:color="0070C0"/>
            </w:tcBorders>
            <w:shd w:val="clear" w:color="auto" w:fill="0070C0"/>
            <w:vAlign w:val="bottom"/>
            <w:hideMark/>
          </w:tcPr>
          <w:p w:rsidR="00462236" w:rsidRPr="00A1524A" w:rsidRDefault="00462236" w:rsidP="00A00851">
            <w:pPr>
              <w:pStyle w:val="TableTextbold"/>
              <w:jc w:val="center"/>
              <w:rPr>
                <w:rFonts w:eastAsia="Times New Roman"/>
                <w:color w:val="FFFFFF" w:themeColor="background1"/>
              </w:rPr>
            </w:pPr>
            <w:r w:rsidRPr="00A1524A">
              <w:rPr>
                <w:rFonts w:eastAsia="Times New Roman"/>
                <w:color w:val="FFFFFF" w:themeColor="background1"/>
              </w:rPr>
              <w:t>Cross-</w:t>
            </w:r>
            <w:proofErr w:type="spellStart"/>
            <w:r w:rsidRPr="00A1524A">
              <w:rPr>
                <w:rFonts w:eastAsia="Times New Roman"/>
                <w:color w:val="FFFFFF" w:themeColor="background1"/>
              </w:rPr>
              <w:t>cutting</w:t>
            </w:r>
            <w:r w:rsidRPr="00A1524A">
              <w:rPr>
                <w:rFonts w:eastAsia="Times New Roman"/>
                <w:color w:val="FFFFFF" w:themeColor="background1"/>
                <w:vertAlign w:val="superscript"/>
              </w:rPr>
              <w:t>e</w:t>
            </w:r>
            <w:proofErr w:type="spellEnd"/>
          </w:p>
        </w:tc>
        <w:tc>
          <w:tcPr>
            <w:tcW w:w="960" w:type="dxa"/>
            <w:tcBorders>
              <w:bottom w:val="single" w:sz="4" w:space="0" w:color="0070C0"/>
            </w:tcBorders>
            <w:shd w:val="clear" w:color="auto" w:fill="0070C0"/>
            <w:vAlign w:val="bottom"/>
            <w:hideMark/>
          </w:tcPr>
          <w:p w:rsidR="00462236" w:rsidRPr="00A1524A" w:rsidRDefault="00462236" w:rsidP="00A00851">
            <w:pPr>
              <w:pStyle w:val="TableTextbold"/>
              <w:jc w:val="center"/>
              <w:rPr>
                <w:rFonts w:eastAsia="Times New Roman"/>
                <w:color w:val="FFFFFF" w:themeColor="background1"/>
              </w:rPr>
            </w:pPr>
            <w:proofErr w:type="spellStart"/>
            <w:r w:rsidRPr="00A1524A">
              <w:rPr>
                <w:rFonts w:eastAsia="Times New Roman"/>
                <w:color w:val="FFFFFF" w:themeColor="background1"/>
              </w:rPr>
              <w:t>Other</w:t>
            </w:r>
            <w:r w:rsidRPr="00A1524A">
              <w:rPr>
                <w:rFonts w:eastAsia="Times New Roman"/>
                <w:color w:val="FFFFFF" w:themeColor="background1"/>
                <w:vertAlign w:val="superscript"/>
              </w:rPr>
              <w:t>f</w:t>
            </w:r>
            <w:proofErr w:type="spellEnd"/>
          </w:p>
        </w:tc>
        <w:tc>
          <w:tcPr>
            <w:tcW w:w="960" w:type="dxa"/>
            <w:vMerge/>
            <w:tcBorders>
              <w:bottom w:val="single" w:sz="4" w:space="0" w:color="0070C0"/>
            </w:tcBorders>
            <w:shd w:val="clear" w:color="auto" w:fill="0070C0"/>
            <w:vAlign w:val="bottom"/>
            <w:hideMark/>
          </w:tcPr>
          <w:p w:rsidR="00462236" w:rsidRPr="00A1524A" w:rsidRDefault="00462236" w:rsidP="00A00851">
            <w:pPr>
              <w:pStyle w:val="TableTextbold"/>
              <w:jc w:val="center"/>
              <w:rPr>
                <w:rFonts w:eastAsia="Times New Roman"/>
                <w:color w:val="FFFFFF" w:themeColor="background1"/>
              </w:rPr>
            </w:pPr>
          </w:p>
        </w:tc>
        <w:tc>
          <w:tcPr>
            <w:tcW w:w="999" w:type="dxa"/>
            <w:tcBorders>
              <w:bottom w:val="single" w:sz="4" w:space="0" w:color="0070C0"/>
            </w:tcBorders>
            <w:shd w:val="clear" w:color="auto" w:fill="0070C0"/>
            <w:vAlign w:val="bottom"/>
            <w:hideMark/>
          </w:tcPr>
          <w:p w:rsidR="00462236" w:rsidRPr="00A1524A" w:rsidRDefault="00462236" w:rsidP="00A00851">
            <w:pPr>
              <w:pStyle w:val="TableTextbold"/>
              <w:jc w:val="center"/>
              <w:rPr>
                <w:rFonts w:eastAsia="Times New Roman"/>
                <w:color w:val="FFFFFF" w:themeColor="background1"/>
              </w:rPr>
            </w:pPr>
            <w:r w:rsidRPr="00A1524A">
              <w:rPr>
                <w:rFonts w:eastAsia="Times New Roman"/>
                <w:color w:val="FFFFFF" w:themeColor="background1"/>
              </w:rPr>
              <w:t>Mitigation</w:t>
            </w:r>
          </w:p>
        </w:tc>
        <w:tc>
          <w:tcPr>
            <w:tcW w:w="1059" w:type="dxa"/>
            <w:tcBorders>
              <w:bottom w:val="single" w:sz="4" w:space="0" w:color="0070C0"/>
            </w:tcBorders>
            <w:shd w:val="clear" w:color="auto" w:fill="0070C0"/>
            <w:vAlign w:val="bottom"/>
            <w:hideMark/>
          </w:tcPr>
          <w:p w:rsidR="00462236" w:rsidRPr="00A1524A" w:rsidRDefault="00462236" w:rsidP="00A00851">
            <w:pPr>
              <w:pStyle w:val="TableTextbold"/>
              <w:jc w:val="center"/>
              <w:rPr>
                <w:rFonts w:eastAsia="Times New Roman"/>
                <w:color w:val="FFFFFF" w:themeColor="background1"/>
              </w:rPr>
            </w:pPr>
            <w:r w:rsidRPr="00A1524A">
              <w:rPr>
                <w:rFonts w:eastAsia="Times New Roman"/>
                <w:color w:val="FFFFFF" w:themeColor="background1"/>
              </w:rPr>
              <w:t>Adaptation</w:t>
            </w:r>
          </w:p>
        </w:tc>
        <w:tc>
          <w:tcPr>
            <w:tcW w:w="960" w:type="dxa"/>
            <w:tcBorders>
              <w:bottom w:val="single" w:sz="4" w:space="0" w:color="0070C0"/>
            </w:tcBorders>
            <w:shd w:val="clear" w:color="auto" w:fill="0070C0"/>
            <w:vAlign w:val="bottom"/>
            <w:hideMark/>
          </w:tcPr>
          <w:p w:rsidR="00462236" w:rsidRPr="00A1524A" w:rsidRDefault="00462236" w:rsidP="00A00851">
            <w:pPr>
              <w:pStyle w:val="TableTextbold"/>
              <w:jc w:val="center"/>
              <w:rPr>
                <w:rFonts w:eastAsia="Times New Roman"/>
                <w:color w:val="FFFFFF" w:themeColor="background1"/>
              </w:rPr>
            </w:pPr>
            <w:r w:rsidRPr="00A1524A">
              <w:rPr>
                <w:rFonts w:eastAsia="Times New Roman"/>
                <w:color w:val="FFFFFF" w:themeColor="background1"/>
              </w:rPr>
              <w:t>Cross-</w:t>
            </w:r>
            <w:proofErr w:type="spellStart"/>
            <w:r w:rsidRPr="00A1524A">
              <w:rPr>
                <w:rFonts w:eastAsia="Times New Roman"/>
                <w:color w:val="FFFFFF" w:themeColor="background1"/>
              </w:rPr>
              <w:t>cutting</w:t>
            </w:r>
            <w:r w:rsidRPr="00A1524A">
              <w:rPr>
                <w:rFonts w:eastAsia="Times New Roman"/>
                <w:color w:val="FFFFFF" w:themeColor="background1"/>
                <w:vertAlign w:val="superscript"/>
              </w:rPr>
              <w:t>e</w:t>
            </w:r>
            <w:proofErr w:type="spellEnd"/>
          </w:p>
        </w:tc>
        <w:tc>
          <w:tcPr>
            <w:tcW w:w="960" w:type="dxa"/>
            <w:tcBorders>
              <w:bottom w:val="single" w:sz="4" w:space="0" w:color="0070C0"/>
            </w:tcBorders>
            <w:shd w:val="clear" w:color="auto" w:fill="0070C0"/>
            <w:vAlign w:val="bottom"/>
            <w:hideMark/>
          </w:tcPr>
          <w:p w:rsidR="00462236" w:rsidRPr="00A1524A" w:rsidRDefault="00462236" w:rsidP="00A00851">
            <w:pPr>
              <w:pStyle w:val="TableTextbold"/>
              <w:jc w:val="center"/>
              <w:rPr>
                <w:rFonts w:eastAsia="Times New Roman"/>
                <w:color w:val="FFFFFF" w:themeColor="background1"/>
              </w:rPr>
            </w:pPr>
            <w:proofErr w:type="spellStart"/>
            <w:r w:rsidRPr="00A1524A">
              <w:rPr>
                <w:rFonts w:eastAsia="Times New Roman"/>
                <w:color w:val="FFFFFF" w:themeColor="background1"/>
              </w:rPr>
              <w:t>Other</w:t>
            </w:r>
            <w:r w:rsidRPr="00A1524A">
              <w:rPr>
                <w:rFonts w:eastAsia="Times New Roman"/>
                <w:color w:val="FFFFFF" w:themeColor="background1"/>
                <w:vertAlign w:val="superscript"/>
              </w:rPr>
              <w:t>f</w:t>
            </w:r>
            <w:proofErr w:type="spellEnd"/>
          </w:p>
        </w:tc>
      </w:tr>
      <w:tr w:rsidR="00A00851" w:rsidRPr="00A1524A" w:rsidTr="00A00851">
        <w:trPr>
          <w:trHeight w:val="300"/>
        </w:trPr>
        <w:tc>
          <w:tcPr>
            <w:tcW w:w="4220" w:type="dxa"/>
            <w:tcBorders>
              <w:top w:val="single" w:sz="4" w:space="0" w:color="0070C0"/>
            </w:tcBorders>
            <w:shd w:val="clear" w:color="auto" w:fill="auto"/>
            <w:hideMark/>
          </w:tcPr>
          <w:p w:rsidR="00462236" w:rsidRPr="00A1524A" w:rsidRDefault="00462236" w:rsidP="00462236">
            <w:pPr>
              <w:pStyle w:val="TableTextbold"/>
              <w:rPr>
                <w:rFonts w:eastAsia="Times New Roman"/>
              </w:rPr>
            </w:pPr>
            <w:r w:rsidRPr="00A1524A">
              <w:rPr>
                <w:rFonts w:eastAsia="Times New Roman"/>
              </w:rPr>
              <w:t>Total contributions through multilateral channels:</w:t>
            </w:r>
          </w:p>
        </w:tc>
        <w:tc>
          <w:tcPr>
            <w:tcW w:w="960" w:type="dxa"/>
            <w:tcBorders>
              <w:top w:val="single" w:sz="4" w:space="0" w:color="0070C0"/>
            </w:tcBorders>
            <w:shd w:val="clear" w:color="auto" w:fill="E6F1F9"/>
            <w:hideMark/>
          </w:tcPr>
          <w:p w:rsidR="00462236" w:rsidRPr="00A1524A" w:rsidRDefault="00462236" w:rsidP="00A00851">
            <w:pPr>
              <w:pStyle w:val="TableText"/>
              <w:jc w:val="right"/>
              <w:rPr>
                <w:rFonts w:eastAsia="Times New Roman"/>
              </w:rPr>
            </w:pPr>
            <w:r w:rsidRPr="00A1524A">
              <w:rPr>
                <w:rFonts w:eastAsia="Times New Roman"/>
              </w:rPr>
              <w:t>37.68</w:t>
            </w:r>
          </w:p>
        </w:tc>
        <w:tc>
          <w:tcPr>
            <w:tcW w:w="999" w:type="dxa"/>
            <w:tcBorders>
              <w:top w:val="single" w:sz="4" w:space="0" w:color="0070C0"/>
            </w:tcBorders>
            <w:shd w:val="clear" w:color="auto" w:fill="E6F1F9"/>
            <w:hideMark/>
          </w:tcPr>
          <w:p w:rsidR="00462236" w:rsidRPr="00A1524A" w:rsidRDefault="00462236" w:rsidP="00A00851">
            <w:pPr>
              <w:pStyle w:val="TableText"/>
              <w:jc w:val="right"/>
              <w:rPr>
                <w:rFonts w:eastAsia="Times New Roman"/>
              </w:rPr>
            </w:pPr>
            <w:r w:rsidRPr="00A1524A">
              <w:rPr>
                <w:rFonts w:eastAsia="Times New Roman"/>
              </w:rPr>
              <w:t> </w:t>
            </w:r>
          </w:p>
        </w:tc>
        <w:tc>
          <w:tcPr>
            <w:tcW w:w="1059" w:type="dxa"/>
            <w:tcBorders>
              <w:top w:val="single" w:sz="4" w:space="0" w:color="0070C0"/>
            </w:tcBorders>
            <w:shd w:val="clear" w:color="auto" w:fill="E6F1F9"/>
            <w:hideMark/>
          </w:tcPr>
          <w:p w:rsidR="00462236" w:rsidRPr="00A1524A" w:rsidRDefault="00462236" w:rsidP="00A00851">
            <w:pPr>
              <w:pStyle w:val="TableText"/>
              <w:jc w:val="right"/>
              <w:rPr>
                <w:rFonts w:eastAsia="Times New Roman"/>
              </w:rPr>
            </w:pPr>
            <w:r w:rsidRPr="00A1524A">
              <w:rPr>
                <w:rFonts w:eastAsia="Times New Roman"/>
              </w:rPr>
              <w:t> </w:t>
            </w:r>
          </w:p>
        </w:tc>
        <w:tc>
          <w:tcPr>
            <w:tcW w:w="960" w:type="dxa"/>
            <w:tcBorders>
              <w:top w:val="single" w:sz="4" w:space="0" w:color="0070C0"/>
            </w:tcBorders>
            <w:shd w:val="clear" w:color="auto" w:fill="E6F1F9"/>
            <w:hideMark/>
          </w:tcPr>
          <w:p w:rsidR="00462236" w:rsidRPr="00A1524A" w:rsidRDefault="00462236" w:rsidP="00A00851">
            <w:pPr>
              <w:pStyle w:val="TableText"/>
              <w:jc w:val="right"/>
              <w:rPr>
                <w:rFonts w:eastAsia="Times New Roman"/>
              </w:rPr>
            </w:pPr>
            <w:r w:rsidRPr="00A1524A">
              <w:rPr>
                <w:rFonts w:eastAsia="Times New Roman"/>
              </w:rPr>
              <w:t> </w:t>
            </w:r>
          </w:p>
        </w:tc>
        <w:tc>
          <w:tcPr>
            <w:tcW w:w="960" w:type="dxa"/>
            <w:tcBorders>
              <w:top w:val="single" w:sz="4" w:space="0" w:color="0070C0"/>
            </w:tcBorders>
            <w:shd w:val="clear" w:color="auto" w:fill="E6F1F9"/>
            <w:hideMark/>
          </w:tcPr>
          <w:p w:rsidR="00462236" w:rsidRPr="00A1524A" w:rsidRDefault="00462236" w:rsidP="00A00851">
            <w:pPr>
              <w:pStyle w:val="TableText"/>
              <w:jc w:val="right"/>
              <w:rPr>
                <w:rFonts w:eastAsia="Times New Roman"/>
              </w:rPr>
            </w:pPr>
            <w:r w:rsidRPr="00A1524A">
              <w:rPr>
                <w:rFonts w:eastAsia="Times New Roman"/>
              </w:rPr>
              <w:t> </w:t>
            </w:r>
          </w:p>
        </w:tc>
        <w:tc>
          <w:tcPr>
            <w:tcW w:w="960" w:type="dxa"/>
            <w:tcBorders>
              <w:top w:val="single" w:sz="4" w:space="0" w:color="0070C0"/>
            </w:tcBorders>
            <w:shd w:val="clear" w:color="auto" w:fill="E6F1F9"/>
            <w:hideMark/>
          </w:tcPr>
          <w:p w:rsidR="00462236" w:rsidRPr="00A1524A" w:rsidRDefault="00462236" w:rsidP="00A00851">
            <w:pPr>
              <w:pStyle w:val="TableText"/>
              <w:jc w:val="right"/>
              <w:rPr>
                <w:rFonts w:eastAsia="Times New Roman"/>
              </w:rPr>
            </w:pPr>
            <w:r w:rsidRPr="00A1524A">
              <w:rPr>
                <w:rFonts w:eastAsia="Times New Roman"/>
              </w:rPr>
              <w:t>31.25</w:t>
            </w:r>
          </w:p>
        </w:tc>
        <w:tc>
          <w:tcPr>
            <w:tcW w:w="999" w:type="dxa"/>
            <w:tcBorders>
              <w:top w:val="single" w:sz="4" w:space="0" w:color="0070C0"/>
            </w:tcBorders>
            <w:shd w:val="clear" w:color="auto" w:fill="E6F1F9"/>
            <w:hideMark/>
          </w:tcPr>
          <w:p w:rsidR="00462236" w:rsidRPr="00A1524A" w:rsidRDefault="00462236" w:rsidP="00A00851">
            <w:pPr>
              <w:pStyle w:val="TableText"/>
              <w:jc w:val="right"/>
              <w:rPr>
                <w:rFonts w:eastAsia="Times New Roman"/>
              </w:rPr>
            </w:pPr>
            <w:r w:rsidRPr="00A1524A">
              <w:rPr>
                <w:rFonts w:eastAsia="Times New Roman"/>
              </w:rPr>
              <w:t> </w:t>
            </w:r>
          </w:p>
        </w:tc>
        <w:tc>
          <w:tcPr>
            <w:tcW w:w="1059" w:type="dxa"/>
            <w:tcBorders>
              <w:top w:val="single" w:sz="4" w:space="0" w:color="0070C0"/>
            </w:tcBorders>
            <w:shd w:val="clear" w:color="auto" w:fill="E6F1F9"/>
            <w:hideMark/>
          </w:tcPr>
          <w:p w:rsidR="00462236" w:rsidRPr="00A1524A" w:rsidRDefault="00462236" w:rsidP="00A00851">
            <w:pPr>
              <w:pStyle w:val="TableText"/>
              <w:jc w:val="right"/>
              <w:rPr>
                <w:rFonts w:eastAsia="Times New Roman"/>
              </w:rPr>
            </w:pPr>
            <w:r w:rsidRPr="00A1524A">
              <w:rPr>
                <w:rFonts w:eastAsia="Times New Roman"/>
              </w:rPr>
              <w:t> </w:t>
            </w:r>
          </w:p>
        </w:tc>
        <w:tc>
          <w:tcPr>
            <w:tcW w:w="960" w:type="dxa"/>
            <w:tcBorders>
              <w:top w:val="single" w:sz="4" w:space="0" w:color="0070C0"/>
            </w:tcBorders>
            <w:shd w:val="clear" w:color="auto" w:fill="E6F1F9"/>
            <w:hideMark/>
          </w:tcPr>
          <w:p w:rsidR="00462236" w:rsidRPr="00A1524A" w:rsidRDefault="00462236" w:rsidP="00A00851">
            <w:pPr>
              <w:pStyle w:val="TableText"/>
              <w:jc w:val="right"/>
              <w:rPr>
                <w:rFonts w:eastAsia="Times New Roman"/>
              </w:rPr>
            </w:pPr>
            <w:r w:rsidRPr="00A1524A">
              <w:rPr>
                <w:rFonts w:eastAsia="Times New Roman"/>
              </w:rPr>
              <w:t> </w:t>
            </w:r>
          </w:p>
        </w:tc>
        <w:tc>
          <w:tcPr>
            <w:tcW w:w="960" w:type="dxa"/>
            <w:tcBorders>
              <w:top w:val="single" w:sz="4" w:space="0" w:color="0070C0"/>
            </w:tcBorders>
            <w:shd w:val="clear" w:color="auto" w:fill="E6F1F9"/>
            <w:hideMark/>
          </w:tcPr>
          <w:p w:rsidR="00462236" w:rsidRPr="00A1524A" w:rsidRDefault="00462236" w:rsidP="00A00851">
            <w:pPr>
              <w:pStyle w:val="TableText"/>
              <w:jc w:val="right"/>
              <w:rPr>
                <w:rFonts w:eastAsia="Times New Roman"/>
              </w:rPr>
            </w:pPr>
            <w:r w:rsidRPr="00A1524A">
              <w:rPr>
                <w:rFonts w:eastAsia="Times New Roman"/>
              </w:rPr>
              <w:t> </w:t>
            </w:r>
          </w:p>
        </w:tc>
      </w:tr>
      <w:tr w:rsidR="00462236" w:rsidRPr="00A1524A" w:rsidTr="00A00851">
        <w:trPr>
          <w:trHeight w:val="300"/>
        </w:trPr>
        <w:tc>
          <w:tcPr>
            <w:tcW w:w="4220" w:type="dxa"/>
            <w:shd w:val="clear" w:color="auto" w:fill="auto"/>
            <w:hideMark/>
          </w:tcPr>
          <w:p w:rsidR="00462236" w:rsidRPr="00A1524A" w:rsidRDefault="00462236" w:rsidP="00FF6608">
            <w:pPr>
              <w:pStyle w:val="TableText"/>
              <w:rPr>
                <w:rFonts w:eastAsia="Times New Roman"/>
              </w:rPr>
            </w:pPr>
            <w:r w:rsidRPr="00A1524A">
              <w:rPr>
                <w:rFonts w:eastAsia="Times New Roman"/>
              </w:rPr>
              <w:t xml:space="preserve">Multilateral climate change </w:t>
            </w:r>
            <w:proofErr w:type="spellStart"/>
            <w:r w:rsidRPr="00A1524A">
              <w:rPr>
                <w:rFonts w:eastAsia="Times New Roman"/>
              </w:rPr>
              <w:t>funds</w:t>
            </w:r>
            <w:r w:rsidRPr="00A1524A">
              <w:rPr>
                <w:rFonts w:eastAsia="Times New Roman"/>
                <w:vertAlign w:val="superscript"/>
              </w:rPr>
              <w:t>g</w:t>
            </w:r>
            <w:proofErr w:type="spellEnd"/>
          </w:p>
        </w:tc>
        <w:tc>
          <w:tcPr>
            <w:tcW w:w="960" w:type="dxa"/>
            <w:shd w:val="clear" w:color="auto" w:fill="auto"/>
            <w:hideMark/>
          </w:tcPr>
          <w:p w:rsidR="00462236" w:rsidRPr="00A1524A" w:rsidRDefault="00462236" w:rsidP="00A00851">
            <w:pPr>
              <w:pStyle w:val="TableText"/>
              <w:jc w:val="right"/>
              <w:rPr>
                <w:rFonts w:eastAsia="Times New Roman"/>
              </w:rPr>
            </w:pPr>
            <w:r w:rsidRPr="00A1524A">
              <w:rPr>
                <w:rFonts w:eastAsia="Times New Roman"/>
              </w:rPr>
              <w:t>1.41</w:t>
            </w:r>
          </w:p>
        </w:tc>
        <w:tc>
          <w:tcPr>
            <w:tcW w:w="999" w:type="dxa"/>
            <w:shd w:val="clear" w:color="auto" w:fill="auto"/>
            <w:hideMark/>
          </w:tcPr>
          <w:p w:rsidR="00462236" w:rsidRPr="00A1524A" w:rsidRDefault="00462236" w:rsidP="00A00851">
            <w:pPr>
              <w:pStyle w:val="TableText"/>
              <w:jc w:val="right"/>
              <w:rPr>
                <w:rFonts w:eastAsia="Times New Roman"/>
              </w:rPr>
            </w:pPr>
            <w:r w:rsidRPr="00A1524A">
              <w:rPr>
                <w:rFonts w:eastAsia="Times New Roman"/>
              </w:rPr>
              <w:t> </w:t>
            </w:r>
          </w:p>
        </w:tc>
        <w:tc>
          <w:tcPr>
            <w:tcW w:w="1059" w:type="dxa"/>
            <w:shd w:val="clear" w:color="auto" w:fill="auto"/>
            <w:hideMark/>
          </w:tcPr>
          <w:p w:rsidR="00462236" w:rsidRPr="00A1524A" w:rsidRDefault="00462236" w:rsidP="00A00851">
            <w:pPr>
              <w:pStyle w:val="TableText"/>
              <w:jc w:val="right"/>
              <w:rPr>
                <w:rFonts w:eastAsia="Times New Roman"/>
              </w:rPr>
            </w:pPr>
            <w:r w:rsidRPr="00A1524A">
              <w:rPr>
                <w:rFonts w:eastAsia="Times New Roman"/>
              </w:rPr>
              <w:t> </w:t>
            </w:r>
          </w:p>
        </w:tc>
        <w:tc>
          <w:tcPr>
            <w:tcW w:w="960" w:type="dxa"/>
            <w:shd w:val="clear" w:color="auto" w:fill="auto"/>
            <w:hideMark/>
          </w:tcPr>
          <w:p w:rsidR="00462236" w:rsidRPr="00A1524A" w:rsidRDefault="00462236" w:rsidP="00A00851">
            <w:pPr>
              <w:pStyle w:val="TableText"/>
              <w:jc w:val="right"/>
              <w:rPr>
                <w:rFonts w:eastAsia="Times New Roman"/>
              </w:rPr>
            </w:pPr>
            <w:r w:rsidRPr="00A1524A">
              <w:rPr>
                <w:rFonts w:eastAsia="Times New Roman"/>
              </w:rPr>
              <w:t> </w:t>
            </w:r>
          </w:p>
        </w:tc>
        <w:tc>
          <w:tcPr>
            <w:tcW w:w="960" w:type="dxa"/>
            <w:shd w:val="clear" w:color="auto" w:fill="auto"/>
            <w:hideMark/>
          </w:tcPr>
          <w:p w:rsidR="00462236" w:rsidRPr="00A1524A" w:rsidRDefault="00462236" w:rsidP="00A00851">
            <w:pPr>
              <w:pStyle w:val="TableText"/>
              <w:jc w:val="right"/>
              <w:rPr>
                <w:rFonts w:eastAsia="Times New Roman"/>
              </w:rPr>
            </w:pPr>
            <w:r w:rsidRPr="00A1524A">
              <w:rPr>
                <w:rFonts w:eastAsia="Times New Roman"/>
              </w:rPr>
              <w:t> </w:t>
            </w:r>
          </w:p>
        </w:tc>
        <w:tc>
          <w:tcPr>
            <w:tcW w:w="960" w:type="dxa"/>
            <w:shd w:val="clear" w:color="auto" w:fill="auto"/>
            <w:hideMark/>
          </w:tcPr>
          <w:p w:rsidR="00462236" w:rsidRPr="00A1524A" w:rsidRDefault="00462236" w:rsidP="00A00851">
            <w:pPr>
              <w:pStyle w:val="TableText"/>
              <w:jc w:val="right"/>
              <w:rPr>
                <w:rFonts w:eastAsia="Times New Roman"/>
              </w:rPr>
            </w:pPr>
            <w:r w:rsidRPr="00A1524A">
              <w:rPr>
                <w:rFonts w:eastAsia="Times New Roman"/>
              </w:rPr>
              <w:t>1.17</w:t>
            </w:r>
          </w:p>
        </w:tc>
        <w:tc>
          <w:tcPr>
            <w:tcW w:w="999" w:type="dxa"/>
            <w:shd w:val="clear" w:color="auto" w:fill="auto"/>
            <w:hideMark/>
          </w:tcPr>
          <w:p w:rsidR="00462236" w:rsidRPr="00A1524A" w:rsidRDefault="00462236" w:rsidP="00A00851">
            <w:pPr>
              <w:pStyle w:val="TableText"/>
              <w:jc w:val="right"/>
              <w:rPr>
                <w:rFonts w:eastAsia="Times New Roman"/>
              </w:rPr>
            </w:pPr>
            <w:r w:rsidRPr="00A1524A">
              <w:rPr>
                <w:rFonts w:eastAsia="Times New Roman"/>
              </w:rPr>
              <w:t> </w:t>
            </w:r>
          </w:p>
        </w:tc>
        <w:tc>
          <w:tcPr>
            <w:tcW w:w="1059" w:type="dxa"/>
            <w:shd w:val="clear" w:color="auto" w:fill="auto"/>
            <w:hideMark/>
          </w:tcPr>
          <w:p w:rsidR="00462236" w:rsidRPr="00A1524A" w:rsidRDefault="00462236" w:rsidP="00A00851">
            <w:pPr>
              <w:pStyle w:val="TableText"/>
              <w:jc w:val="right"/>
              <w:rPr>
                <w:rFonts w:eastAsia="Times New Roman"/>
              </w:rPr>
            </w:pPr>
            <w:r w:rsidRPr="00A1524A">
              <w:rPr>
                <w:rFonts w:eastAsia="Times New Roman"/>
              </w:rPr>
              <w:t> </w:t>
            </w:r>
          </w:p>
        </w:tc>
        <w:tc>
          <w:tcPr>
            <w:tcW w:w="960" w:type="dxa"/>
            <w:shd w:val="clear" w:color="auto" w:fill="auto"/>
            <w:hideMark/>
          </w:tcPr>
          <w:p w:rsidR="00462236" w:rsidRPr="00A1524A" w:rsidRDefault="00462236" w:rsidP="00A00851">
            <w:pPr>
              <w:pStyle w:val="TableText"/>
              <w:jc w:val="right"/>
              <w:rPr>
                <w:rFonts w:eastAsia="Times New Roman"/>
              </w:rPr>
            </w:pPr>
            <w:r w:rsidRPr="00A1524A">
              <w:rPr>
                <w:rFonts w:eastAsia="Times New Roman"/>
              </w:rPr>
              <w:t> </w:t>
            </w:r>
          </w:p>
        </w:tc>
        <w:tc>
          <w:tcPr>
            <w:tcW w:w="960" w:type="dxa"/>
            <w:shd w:val="clear" w:color="auto" w:fill="auto"/>
            <w:hideMark/>
          </w:tcPr>
          <w:p w:rsidR="00462236" w:rsidRPr="00A1524A" w:rsidRDefault="00462236" w:rsidP="00A00851">
            <w:pPr>
              <w:pStyle w:val="TableText"/>
              <w:jc w:val="right"/>
              <w:rPr>
                <w:rFonts w:eastAsia="Times New Roman"/>
              </w:rPr>
            </w:pPr>
            <w:r w:rsidRPr="00A1524A">
              <w:rPr>
                <w:rFonts w:eastAsia="Times New Roman"/>
              </w:rPr>
              <w:t> </w:t>
            </w:r>
          </w:p>
        </w:tc>
      </w:tr>
      <w:tr w:rsidR="00462236" w:rsidRPr="00A1524A" w:rsidTr="00A00851">
        <w:trPr>
          <w:trHeight w:val="300"/>
        </w:trPr>
        <w:tc>
          <w:tcPr>
            <w:tcW w:w="4220" w:type="dxa"/>
            <w:shd w:val="clear" w:color="auto" w:fill="auto"/>
            <w:hideMark/>
          </w:tcPr>
          <w:p w:rsidR="00462236" w:rsidRPr="00A1524A" w:rsidRDefault="00A00851" w:rsidP="00A00851">
            <w:pPr>
              <w:pStyle w:val="TableText"/>
              <w:tabs>
                <w:tab w:val="left" w:pos="244"/>
              </w:tabs>
              <w:rPr>
                <w:rFonts w:eastAsia="Times New Roman"/>
              </w:rPr>
            </w:pPr>
            <w:r w:rsidRPr="00A1524A">
              <w:rPr>
                <w:rFonts w:eastAsia="Times New Roman"/>
              </w:rPr>
              <w:tab/>
            </w:r>
            <w:r w:rsidR="00462236" w:rsidRPr="00A1524A">
              <w:rPr>
                <w:rFonts w:eastAsia="Times New Roman"/>
              </w:rPr>
              <w:t xml:space="preserve">Other multilateral climate change </w:t>
            </w:r>
            <w:proofErr w:type="spellStart"/>
            <w:r w:rsidR="00462236" w:rsidRPr="00A1524A">
              <w:rPr>
                <w:rFonts w:eastAsia="Times New Roman"/>
              </w:rPr>
              <w:t>funds</w:t>
            </w:r>
            <w:r w:rsidR="00462236" w:rsidRPr="00A1524A">
              <w:rPr>
                <w:rFonts w:eastAsia="Times New Roman"/>
                <w:vertAlign w:val="superscript"/>
              </w:rPr>
              <w:t>h</w:t>
            </w:r>
            <w:proofErr w:type="spellEnd"/>
          </w:p>
        </w:tc>
        <w:tc>
          <w:tcPr>
            <w:tcW w:w="960" w:type="dxa"/>
            <w:shd w:val="clear" w:color="auto" w:fill="auto"/>
            <w:hideMark/>
          </w:tcPr>
          <w:p w:rsidR="00462236" w:rsidRPr="00A1524A" w:rsidRDefault="00462236" w:rsidP="00A00851">
            <w:pPr>
              <w:pStyle w:val="TableText"/>
              <w:jc w:val="right"/>
              <w:rPr>
                <w:rFonts w:eastAsia="Times New Roman"/>
              </w:rPr>
            </w:pPr>
            <w:r w:rsidRPr="00A1524A">
              <w:rPr>
                <w:rFonts w:eastAsia="Times New Roman"/>
              </w:rPr>
              <w:t> </w:t>
            </w:r>
          </w:p>
        </w:tc>
        <w:tc>
          <w:tcPr>
            <w:tcW w:w="999" w:type="dxa"/>
            <w:shd w:val="clear" w:color="auto" w:fill="auto"/>
            <w:hideMark/>
          </w:tcPr>
          <w:p w:rsidR="00462236" w:rsidRPr="00A1524A" w:rsidRDefault="00462236" w:rsidP="00A00851">
            <w:pPr>
              <w:pStyle w:val="TableText"/>
              <w:jc w:val="right"/>
              <w:rPr>
                <w:rFonts w:eastAsia="Times New Roman"/>
              </w:rPr>
            </w:pPr>
            <w:r w:rsidRPr="00A1524A">
              <w:rPr>
                <w:rFonts w:eastAsia="Times New Roman"/>
              </w:rPr>
              <w:t> </w:t>
            </w:r>
          </w:p>
        </w:tc>
        <w:tc>
          <w:tcPr>
            <w:tcW w:w="1059" w:type="dxa"/>
            <w:shd w:val="clear" w:color="auto" w:fill="auto"/>
            <w:hideMark/>
          </w:tcPr>
          <w:p w:rsidR="00462236" w:rsidRPr="00A1524A" w:rsidRDefault="00462236" w:rsidP="00A00851">
            <w:pPr>
              <w:pStyle w:val="TableText"/>
              <w:jc w:val="right"/>
              <w:rPr>
                <w:rFonts w:eastAsia="Times New Roman"/>
              </w:rPr>
            </w:pPr>
            <w:r w:rsidRPr="00A1524A">
              <w:rPr>
                <w:rFonts w:eastAsia="Times New Roman"/>
              </w:rPr>
              <w:t> </w:t>
            </w:r>
          </w:p>
        </w:tc>
        <w:tc>
          <w:tcPr>
            <w:tcW w:w="960" w:type="dxa"/>
            <w:shd w:val="clear" w:color="auto" w:fill="auto"/>
            <w:hideMark/>
          </w:tcPr>
          <w:p w:rsidR="00462236" w:rsidRPr="00A1524A" w:rsidRDefault="00462236" w:rsidP="00A00851">
            <w:pPr>
              <w:pStyle w:val="TableText"/>
              <w:jc w:val="right"/>
              <w:rPr>
                <w:rFonts w:eastAsia="Times New Roman"/>
              </w:rPr>
            </w:pPr>
            <w:r w:rsidRPr="00A1524A">
              <w:rPr>
                <w:rFonts w:eastAsia="Times New Roman"/>
              </w:rPr>
              <w:t> </w:t>
            </w:r>
          </w:p>
        </w:tc>
        <w:tc>
          <w:tcPr>
            <w:tcW w:w="960" w:type="dxa"/>
            <w:shd w:val="clear" w:color="auto" w:fill="auto"/>
            <w:hideMark/>
          </w:tcPr>
          <w:p w:rsidR="00462236" w:rsidRPr="00A1524A" w:rsidRDefault="00462236" w:rsidP="00A00851">
            <w:pPr>
              <w:pStyle w:val="TableText"/>
              <w:jc w:val="right"/>
              <w:rPr>
                <w:rFonts w:eastAsia="Times New Roman"/>
              </w:rPr>
            </w:pPr>
            <w:r w:rsidRPr="00A1524A">
              <w:rPr>
                <w:rFonts w:eastAsia="Times New Roman"/>
              </w:rPr>
              <w:t> </w:t>
            </w:r>
          </w:p>
        </w:tc>
        <w:tc>
          <w:tcPr>
            <w:tcW w:w="960" w:type="dxa"/>
            <w:shd w:val="clear" w:color="auto" w:fill="auto"/>
            <w:hideMark/>
          </w:tcPr>
          <w:p w:rsidR="00462236" w:rsidRPr="00A1524A" w:rsidRDefault="00462236" w:rsidP="00A00851">
            <w:pPr>
              <w:pStyle w:val="TableText"/>
              <w:jc w:val="right"/>
              <w:rPr>
                <w:rFonts w:eastAsia="Times New Roman"/>
              </w:rPr>
            </w:pPr>
            <w:r w:rsidRPr="00A1524A">
              <w:rPr>
                <w:rFonts w:eastAsia="Times New Roman"/>
              </w:rPr>
              <w:t> </w:t>
            </w:r>
          </w:p>
        </w:tc>
        <w:tc>
          <w:tcPr>
            <w:tcW w:w="999" w:type="dxa"/>
            <w:shd w:val="clear" w:color="auto" w:fill="auto"/>
            <w:hideMark/>
          </w:tcPr>
          <w:p w:rsidR="00462236" w:rsidRPr="00A1524A" w:rsidRDefault="00462236" w:rsidP="00A00851">
            <w:pPr>
              <w:pStyle w:val="TableText"/>
              <w:jc w:val="right"/>
              <w:rPr>
                <w:rFonts w:eastAsia="Times New Roman"/>
              </w:rPr>
            </w:pPr>
            <w:r w:rsidRPr="00A1524A">
              <w:rPr>
                <w:rFonts w:eastAsia="Times New Roman"/>
              </w:rPr>
              <w:t> </w:t>
            </w:r>
          </w:p>
        </w:tc>
        <w:tc>
          <w:tcPr>
            <w:tcW w:w="1059" w:type="dxa"/>
            <w:shd w:val="clear" w:color="auto" w:fill="auto"/>
            <w:hideMark/>
          </w:tcPr>
          <w:p w:rsidR="00462236" w:rsidRPr="00A1524A" w:rsidRDefault="00462236" w:rsidP="00A00851">
            <w:pPr>
              <w:pStyle w:val="TableText"/>
              <w:jc w:val="right"/>
              <w:rPr>
                <w:rFonts w:eastAsia="Times New Roman"/>
              </w:rPr>
            </w:pPr>
            <w:r w:rsidRPr="00A1524A">
              <w:rPr>
                <w:rFonts w:eastAsia="Times New Roman"/>
              </w:rPr>
              <w:t> </w:t>
            </w:r>
          </w:p>
        </w:tc>
        <w:tc>
          <w:tcPr>
            <w:tcW w:w="960" w:type="dxa"/>
            <w:shd w:val="clear" w:color="auto" w:fill="auto"/>
            <w:hideMark/>
          </w:tcPr>
          <w:p w:rsidR="00462236" w:rsidRPr="00A1524A" w:rsidRDefault="00462236" w:rsidP="00A00851">
            <w:pPr>
              <w:pStyle w:val="TableText"/>
              <w:jc w:val="right"/>
              <w:rPr>
                <w:rFonts w:eastAsia="Times New Roman"/>
              </w:rPr>
            </w:pPr>
            <w:r w:rsidRPr="00A1524A">
              <w:rPr>
                <w:rFonts w:eastAsia="Times New Roman"/>
              </w:rPr>
              <w:t> </w:t>
            </w:r>
          </w:p>
        </w:tc>
        <w:tc>
          <w:tcPr>
            <w:tcW w:w="960" w:type="dxa"/>
            <w:shd w:val="clear" w:color="auto" w:fill="auto"/>
            <w:hideMark/>
          </w:tcPr>
          <w:p w:rsidR="00462236" w:rsidRPr="00A1524A" w:rsidRDefault="00462236" w:rsidP="00A00851">
            <w:pPr>
              <w:pStyle w:val="TableText"/>
              <w:jc w:val="right"/>
              <w:rPr>
                <w:rFonts w:eastAsia="Times New Roman"/>
              </w:rPr>
            </w:pPr>
            <w:r w:rsidRPr="00A1524A">
              <w:rPr>
                <w:rFonts w:eastAsia="Times New Roman"/>
              </w:rPr>
              <w:t> </w:t>
            </w:r>
          </w:p>
        </w:tc>
      </w:tr>
      <w:tr w:rsidR="00462236" w:rsidRPr="00A1524A" w:rsidTr="00A00851">
        <w:trPr>
          <w:trHeight w:val="480"/>
        </w:trPr>
        <w:tc>
          <w:tcPr>
            <w:tcW w:w="4220" w:type="dxa"/>
            <w:shd w:val="clear" w:color="auto" w:fill="auto"/>
            <w:hideMark/>
          </w:tcPr>
          <w:p w:rsidR="00462236" w:rsidRPr="00A1524A" w:rsidRDefault="00462236" w:rsidP="00FF6608">
            <w:pPr>
              <w:pStyle w:val="TableText"/>
              <w:rPr>
                <w:rFonts w:eastAsia="Times New Roman"/>
              </w:rPr>
            </w:pPr>
            <w:r w:rsidRPr="00A1524A">
              <w:rPr>
                <w:rFonts w:eastAsia="Times New Roman"/>
              </w:rPr>
              <w:t>Multilateral financial institutions, including regional development banks</w:t>
            </w:r>
          </w:p>
        </w:tc>
        <w:tc>
          <w:tcPr>
            <w:tcW w:w="960" w:type="dxa"/>
            <w:shd w:val="clear" w:color="auto" w:fill="auto"/>
            <w:hideMark/>
          </w:tcPr>
          <w:p w:rsidR="00462236" w:rsidRPr="00A1524A" w:rsidRDefault="00462236" w:rsidP="00A00851">
            <w:pPr>
              <w:pStyle w:val="TableText"/>
              <w:jc w:val="right"/>
              <w:rPr>
                <w:rFonts w:eastAsia="Times New Roman"/>
              </w:rPr>
            </w:pPr>
            <w:r w:rsidRPr="00A1524A">
              <w:rPr>
                <w:rFonts w:eastAsia="Times New Roman"/>
              </w:rPr>
              <w:t>27.67</w:t>
            </w:r>
          </w:p>
        </w:tc>
        <w:tc>
          <w:tcPr>
            <w:tcW w:w="999" w:type="dxa"/>
            <w:shd w:val="clear" w:color="auto" w:fill="auto"/>
            <w:hideMark/>
          </w:tcPr>
          <w:p w:rsidR="00462236" w:rsidRPr="00A1524A" w:rsidRDefault="00462236" w:rsidP="00A00851">
            <w:pPr>
              <w:pStyle w:val="TableText"/>
              <w:jc w:val="right"/>
              <w:rPr>
                <w:rFonts w:eastAsia="Times New Roman"/>
              </w:rPr>
            </w:pPr>
            <w:r w:rsidRPr="00A1524A">
              <w:rPr>
                <w:rFonts w:eastAsia="Times New Roman"/>
              </w:rPr>
              <w:t> </w:t>
            </w:r>
          </w:p>
        </w:tc>
        <w:tc>
          <w:tcPr>
            <w:tcW w:w="1059" w:type="dxa"/>
            <w:shd w:val="clear" w:color="auto" w:fill="auto"/>
            <w:hideMark/>
          </w:tcPr>
          <w:p w:rsidR="00462236" w:rsidRPr="00A1524A" w:rsidRDefault="00462236" w:rsidP="00A00851">
            <w:pPr>
              <w:pStyle w:val="TableText"/>
              <w:jc w:val="right"/>
              <w:rPr>
                <w:rFonts w:eastAsia="Times New Roman"/>
              </w:rPr>
            </w:pPr>
            <w:r w:rsidRPr="00A1524A">
              <w:rPr>
                <w:rFonts w:eastAsia="Times New Roman"/>
              </w:rPr>
              <w:t> </w:t>
            </w:r>
          </w:p>
        </w:tc>
        <w:tc>
          <w:tcPr>
            <w:tcW w:w="960" w:type="dxa"/>
            <w:shd w:val="clear" w:color="auto" w:fill="auto"/>
            <w:hideMark/>
          </w:tcPr>
          <w:p w:rsidR="00462236" w:rsidRPr="00A1524A" w:rsidRDefault="00462236" w:rsidP="00A00851">
            <w:pPr>
              <w:pStyle w:val="TableText"/>
              <w:jc w:val="right"/>
              <w:rPr>
                <w:rFonts w:eastAsia="Times New Roman"/>
              </w:rPr>
            </w:pPr>
            <w:r w:rsidRPr="00A1524A">
              <w:rPr>
                <w:rFonts w:eastAsia="Times New Roman"/>
              </w:rPr>
              <w:t> </w:t>
            </w:r>
          </w:p>
        </w:tc>
        <w:tc>
          <w:tcPr>
            <w:tcW w:w="960" w:type="dxa"/>
            <w:shd w:val="clear" w:color="auto" w:fill="auto"/>
            <w:hideMark/>
          </w:tcPr>
          <w:p w:rsidR="00462236" w:rsidRPr="00A1524A" w:rsidRDefault="00462236" w:rsidP="00A00851">
            <w:pPr>
              <w:pStyle w:val="TableText"/>
              <w:jc w:val="right"/>
              <w:rPr>
                <w:rFonts w:eastAsia="Times New Roman"/>
              </w:rPr>
            </w:pPr>
            <w:r w:rsidRPr="00A1524A">
              <w:rPr>
                <w:rFonts w:eastAsia="Times New Roman"/>
              </w:rPr>
              <w:t> </w:t>
            </w:r>
          </w:p>
        </w:tc>
        <w:tc>
          <w:tcPr>
            <w:tcW w:w="960" w:type="dxa"/>
            <w:shd w:val="clear" w:color="auto" w:fill="auto"/>
            <w:hideMark/>
          </w:tcPr>
          <w:p w:rsidR="00462236" w:rsidRPr="00A1524A" w:rsidRDefault="00462236" w:rsidP="00A00851">
            <w:pPr>
              <w:pStyle w:val="TableText"/>
              <w:jc w:val="right"/>
              <w:rPr>
                <w:rFonts w:eastAsia="Times New Roman"/>
              </w:rPr>
            </w:pPr>
            <w:r w:rsidRPr="00A1524A">
              <w:rPr>
                <w:rFonts w:eastAsia="Times New Roman"/>
              </w:rPr>
              <w:t>22.95</w:t>
            </w:r>
          </w:p>
        </w:tc>
        <w:tc>
          <w:tcPr>
            <w:tcW w:w="999" w:type="dxa"/>
            <w:shd w:val="clear" w:color="auto" w:fill="auto"/>
            <w:hideMark/>
          </w:tcPr>
          <w:p w:rsidR="00462236" w:rsidRPr="00A1524A" w:rsidRDefault="00462236" w:rsidP="00A00851">
            <w:pPr>
              <w:pStyle w:val="TableText"/>
              <w:jc w:val="right"/>
              <w:rPr>
                <w:rFonts w:eastAsia="Times New Roman"/>
              </w:rPr>
            </w:pPr>
            <w:r w:rsidRPr="00A1524A">
              <w:rPr>
                <w:rFonts w:eastAsia="Times New Roman"/>
              </w:rPr>
              <w:t> </w:t>
            </w:r>
          </w:p>
        </w:tc>
        <w:tc>
          <w:tcPr>
            <w:tcW w:w="1059" w:type="dxa"/>
            <w:shd w:val="clear" w:color="auto" w:fill="auto"/>
            <w:hideMark/>
          </w:tcPr>
          <w:p w:rsidR="00462236" w:rsidRPr="00A1524A" w:rsidRDefault="00462236" w:rsidP="00A00851">
            <w:pPr>
              <w:pStyle w:val="TableText"/>
              <w:jc w:val="right"/>
              <w:rPr>
                <w:rFonts w:eastAsia="Times New Roman"/>
              </w:rPr>
            </w:pPr>
            <w:r w:rsidRPr="00A1524A">
              <w:rPr>
                <w:rFonts w:eastAsia="Times New Roman"/>
              </w:rPr>
              <w:t> </w:t>
            </w:r>
          </w:p>
        </w:tc>
        <w:tc>
          <w:tcPr>
            <w:tcW w:w="960" w:type="dxa"/>
            <w:shd w:val="clear" w:color="auto" w:fill="auto"/>
            <w:hideMark/>
          </w:tcPr>
          <w:p w:rsidR="00462236" w:rsidRPr="00A1524A" w:rsidRDefault="00462236" w:rsidP="00A00851">
            <w:pPr>
              <w:pStyle w:val="TableText"/>
              <w:jc w:val="right"/>
              <w:rPr>
                <w:rFonts w:eastAsia="Times New Roman"/>
              </w:rPr>
            </w:pPr>
            <w:r w:rsidRPr="00A1524A">
              <w:rPr>
                <w:rFonts w:eastAsia="Times New Roman"/>
              </w:rPr>
              <w:t> </w:t>
            </w:r>
          </w:p>
        </w:tc>
        <w:tc>
          <w:tcPr>
            <w:tcW w:w="960" w:type="dxa"/>
            <w:shd w:val="clear" w:color="auto" w:fill="auto"/>
            <w:hideMark/>
          </w:tcPr>
          <w:p w:rsidR="00462236" w:rsidRPr="00A1524A" w:rsidRDefault="00462236" w:rsidP="00A00851">
            <w:pPr>
              <w:pStyle w:val="TableText"/>
              <w:jc w:val="right"/>
              <w:rPr>
                <w:rFonts w:eastAsia="Times New Roman"/>
              </w:rPr>
            </w:pPr>
            <w:r w:rsidRPr="00A1524A">
              <w:rPr>
                <w:rFonts w:eastAsia="Times New Roman"/>
              </w:rPr>
              <w:t> </w:t>
            </w:r>
          </w:p>
        </w:tc>
      </w:tr>
      <w:tr w:rsidR="00462236" w:rsidRPr="00A1524A" w:rsidTr="00A00851">
        <w:trPr>
          <w:trHeight w:val="300"/>
        </w:trPr>
        <w:tc>
          <w:tcPr>
            <w:tcW w:w="4220" w:type="dxa"/>
            <w:shd w:val="clear" w:color="auto" w:fill="auto"/>
            <w:hideMark/>
          </w:tcPr>
          <w:p w:rsidR="00462236" w:rsidRPr="00A1524A" w:rsidRDefault="00A00851" w:rsidP="0072384B">
            <w:pPr>
              <w:pStyle w:val="TableText"/>
              <w:tabs>
                <w:tab w:val="left" w:pos="244"/>
              </w:tabs>
              <w:rPr>
                <w:rFonts w:eastAsia="Times New Roman"/>
              </w:rPr>
            </w:pPr>
            <w:r w:rsidRPr="00A1524A">
              <w:rPr>
                <w:rFonts w:eastAsia="Times New Roman"/>
              </w:rPr>
              <w:tab/>
            </w:r>
            <w:r w:rsidR="0072384B" w:rsidRPr="00A1524A">
              <w:rPr>
                <w:rFonts w:eastAsia="Times New Roman"/>
              </w:rPr>
              <w:t xml:space="preserve">Specialised </w:t>
            </w:r>
            <w:r w:rsidR="00462236" w:rsidRPr="00A1524A">
              <w:rPr>
                <w:rFonts w:eastAsia="Times New Roman"/>
              </w:rPr>
              <w:t>United Nations bodies</w:t>
            </w:r>
          </w:p>
        </w:tc>
        <w:tc>
          <w:tcPr>
            <w:tcW w:w="960" w:type="dxa"/>
            <w:shd w:val="clear" w:color="auto" w:fill="auto"/>
            <w:hideMark/>
          </w:tcPr>
          <w:p w:rsidR="00462236" w:rsidRPr="00A1524A" w:rsidRDefault="00462236" w:rsidP="00A00851">
            <w:pPr>
              <w:pStyle w:val="TableText"/>
              <w:jc w:val="right"/>
              <w:rPr>
                <w:rFonts w:eastAsia="Times New Roman"/>
              </w:rPr>
            </w:pPr>
            <w:r w:rsidRPr="00A1524A">
              <w:rPr>
                <w:rFonts w:eastAsia="Times New Roman"/>
              </w:rPr>
              <w:t>8.60</w:t>
            </w:r>
          </w:p>
        </w:tc>
        <w:tc>
          <w:tcPr>
            <w:tcW w:w="999" w:type="dxa"/>
            <w:shd w:val="clear" w:color="auto" w:fill="auto"/>
            <w:hideMark/>
          </w:tcPr>
          <w:p w:rsidR="00462236" w:rsidRPr="00A1524A" w:rsidRDefault="00462236" w:rsidP="00A00851">
            <w:pPr>
              <w:pStyle w:val="TableText"/>
              <w:jc w:val="right"/>
              <w:rPr>
                <w:rFonts w:eastAsia="Times New Roman"/>
              </w:rPr>
            </w:pPr>
            <w:r w:rsidRPr="00A1524A">
              <w:rPr>
                <w:rFonts w:eastAsia="Times New Roman"/>
              </w:rPr>
              <w:t> </w:t>
            </w:r>
          </w:p>
        </w:tc>
        <w:tc>
          <w:tcPr>
            <w:tcW w:w="1059" w:type="dxa"/>
            <w:shd w:val="clear" w:color="auto" w:fill="auto"/>
            <w:hideMark/>
          </w:tcPr>
          <w:p w:rsidR="00462236" w:rsidRPr="00A1524A" w:rsidRDefault="00462236" w:rsidP="00A00851">
            <w:pPr>
              <w:pStyle w:val="TableText"/>
              <w:jc w:val="right"/>
              <w:rPr>
                <w:rFonts w:eastAsia="Times New Roman"/>
              </w:rPr>
            </w:pPr>
            <w:r w:rsidRPr="00A1524A">
              <w:rPr>
                <w:rFonts w:eastAsia="Times New Roman"/>
              </w:rPr>
              <w:t> </w:t>
            </w:r>
          </w:p>
        </w:tc>
        <w:tc>
          <w:tcPr>
            <w:tcW w:w="960" w:type="dxa"/>
            <w:shd w:val="clear" w:color="auto" w:fill="auto"/>
            <w:hideMark/>
          </w:tcPr>
          <w:p w:rsidR="00462236" w:rsidRPr="00A1524A" w:rsidRDefault="00462236" w:rsidP="00A00851">
            <w:pPr>
              <w:pStyle w:val="TableText"/>
              <w:jc w:val="right"/>
              <w:rPr>
                <w:rFonts w:eastAsia="Times New Roman"/>
              </w:rPr>
            </w:pPr>
            <w:r w:rsidRPr="00A1524A">
              <w:rPr>
                <w:rFonts w:eastAsia="Times New Roman"/>
              </w:rPr>
              <w:t> </w:t>
            </w:r>
          </w:p>
        </w:tc>
        <w:tc>
          <w:tcPr>
            <w:tcW w:w="960" w:type="dxa"/>
            <w:shd w:val="clear" w:color="auto" w:fill="auto"/>
            <w:hideMark/>
          </w:tcPr>
          <w:p w:rsidR="00462236" w:rsidRPr="00A1524A" w:rsidRDefault="00462236" w:rsidP="00A00851">
            <w:pPr>
              <w:pStyle w:val="TableText"/>
              <w:jc w:val="right"/>
              <w:rPr>
                <w:rFonts w:eastAsia="Times New Roman"/>
              </w:rPr>
            </w:pPr>
            <w:r w:rsidRPr="00A1524A">
              <w:rPr>
                <w:rFonts w:eastAsia="Times New Roman"/>
              </w:rPr>
              <w:t> </w:t>
            </w:r>
          </w:p>
        </w:tc>
        <w:tc>
          <w:tcPr>
            <w:tcW w:w="960" w:type="dxa"/>
            <w:shd w:val="clear" w:color="auto" w:fill="auto"/>
            <w:hideMark/>
          </w:tcPr>
          <w:p w:rsidR="00462236" w:rsidRPr="00A1524A" w:rsidRDefault="00462236" w:rsidP="00A00851">
            <w:pPr>
              <w:pStyle w:val="TableText"/>
              <w:jc w:val="right"/>
              <w:rPr>
                <w:rFonts w:eastAsia="Times New Roman"/>
              </w:rPr>
            </w:pPr>
            <w:r w:rsidRPr="00A1524A">
              <w:rPr>
                <w:rFonts w:eastAsia="Times New Roman"/>
              </w:rPr>
              <w:t>7.13</w:t>
            </w:r>
          </w:p>
        </w:tc>
        <w:tc>
          <w:tcPr>
            <w:tcW w:w="999" w:type="dxa"/>
            <w:shd w:val="clear" w:color="auto" w:fill="auto"/>
            <w:hideMark/>
          </w:tcPr>
          <w:p w:rsidR="00462236" w:rsidRPr="00A1524A" w:rsidRDefault="00462236" w:rsidP="00A00851">
            <w:pPr>
              <w:pStyle w:val="TableText"/>
              <w:jc w:val="right"/>
              <w:rPr>
                <w:rFonts w:eastAsia="Times New Roman"/>
              </w:rPr>
            </w:pPr>
            <w:r w:rsidRPr="00A1524A">
              <w:rPr>
                <w:rFonts w:eastAsia="Times New Roman"/>
              </w:rPr>
              <w:t> </w:t>
            </w:r>
          </w:p>
        </w:tc>
        <w:tc>
          <w:tcPr>
            <w:tcW w:w="1059" w:type="dxa"/>
            <w:shd w:val="clear" w:color="auto" w:fill="auto"/>
            <w:hideMark/>
          </w:tcPr>
          <w:p w:rsidR="00462236" w:rsidRPr="00A1524A" w:rsidRDefault="00462236" w:rsidP="00A00851">
            <w:pPr>
              <w:pStyle w:val="TableText"/>
              <w:jc w:val="right"/>
              <w:rPr>
                <w:rFonts w:eastAsia="Times New Roman"/>
              </w:rPr>
            </w:pPr>
            <w:r w:rsidRPr="00A1524A">
              <w:rPr>
                <w:rFonts w:eastAsia="Times New Roman"/>
              </w:rPr>
              <w:t> </w:t>
            </w:r>
          </w:p>
        </w:tc>
        <w:tc>
          <w:tcPr>
            <w:tcW w:w="960" w:type="dxa"/>
            <w:shd w:val="clear" w:color="auto" w:fill="auto"/>
            <w:hideMark/>
          </w:tcPr>
          <w:p w:rsidR="00462236" w:rsidRPr="00A1524A" w:rsidRDefault="00462236" w:rsidP="00A00851">
            <w:pPr>
              <w:pStyle w:val="TableText"/>
              <w:jc w:val="right"/>
              <w:rPr>
                <w:rFonts w:eastAsia="Times New Roman"/>
              </w:rPr>
            </w:pPr>
            <w:r w:rsidRPr="00A1524A">
              <w:rPr>
                <w:rFonts w:eastAsia="Times New Roman"/>
              </w:rPr>
              <w:t> </w:t>
            </w:r>
          </w:p>
        </w:tc>
        <w:tc>
          <w:tcPr>
            <w:tcW w:w="960" w:type="dxa"/>
            <w:shd w:val="clear" w:color="auto" w:fill="auto"/>
            <w:hideMark/>
          </w:tcPr>
          <w:p w:rsidR="00462236" w:rsidRPr="00A1524A" w:rsidRDefault="00462236" w:rsidP="00A00851">
            <w:pPr>
              <w:pStyle w:val="TableText"/>
              <w:jc w:val="right"/>
              <w:rPr>
                <w:rFonts w:eastAsia="Times New Roman"/>
              </w:rPr>
            </w:pPr>
            <w:r w:rsidRPr="00A1524A">
              <w:rPr>
                <w:rFonts w:eastAsia="Times New Roman"/>
              </w:rPr>
              <w:t> </w:t>
            </w:r>
          </w:p>
        </w:tc>
      </w:tr>
      <w:tr w:rsidR="00A00851" w:rsidRPr="00A1524A" w:rsidTr="000B33C4">
        <w:trPr>
          <w:trHeight w:val="480"/>
        </w:trPr>
        <w:tc>
          <w:tcPr>
            <w:tcW w:w="4220" w:type="dxa"/>
            <w:shd w:val="clear" w:color="auto" w:fill="auto"/>
            <w:hideMark/>
          </w:tcPr>
          <w:p w:rsidR="00462236" w:rsidRPr="00A1524A" w:rsidRDefault="00462236" w:rsidP="00462236">
            <w:pPr>
              <w:pStyle w:val="TableTextbold"/>
              <w:rPr>
                <w:rFonts w:eastAsia="Times New Roman"/>
              </w:rPr>
            </w:pPr>
            <w:r w:rsidRPr="00A1524A">
              <w:rPr>
                <w:rFonts w:eastAsia="Times New Roman"/>
              </w:rPr>
              <w:t>Total contributions through bilateral, regional and other channels</w:t>
            </w:r>
          </w:p>
        </w:tc>
        <w:tc>
          <w:tcPr>
            <w:tcW w:w="960" w:type="dxa"/>
            <w:shd w:val="clear" w:color="auto" w:fill="E6F1F9"/>
            <w:hideMark/>
          </w:tcPr>
          <w:p w:rsidR="00462236" w:rsidRPr="00A1524A" w:rsidRDefault="00462236" w:rsidP="00A00851">
            <w:pPr>
              <w:pStyle w:val="TableText"/>
              <w:jc w:val="right"/>
              <w:rPr>
                <w:rFonts w:eastAsia="Times New Roman"/>
              </w:rPr>
            </w:pPr>
            <w:r w:rsidRPr="00A1524A">
              <w:rPr>
                <w:rFonts w:eastAsia="Times New Roman"/>
              </w:rPr>
              <w:t> </w:t>
            </w:r>
          </w:p>
        </w:tc>
        <w:tc>
          <w:tcPr>
            <w:tcW w:w="999" w:type="dxa"/>
            <w:shd w:val="clear" w:color="auto" w:fill="E6F1F9"/>
            <w:hideMark/>
          </w:tcPr>
          <w:p w:rsidR="00462236" w:rsidRPr="00A1524A" w:rsidRDefault="00462236" w:rsidP="00A00851">
            <w:pPr>
              <w:pStyle w:val="TableText"/>
              <w:jc w:val="right"/>
              <w:rPr>
                <w:rFonts w:eastAsia="Times New Roman"/>
              </w:rPr>
            </w:pPr>
            <w:r w:rsidRPr="00A1524A">
              <w:rPr>
                <w:rFonts w:eastAsia="Times New Roman"/>
              </w:rPr>
              <w:t>43.74</w:t>
            </w:r>
          </w:p>
        </w:tc>
        <w:tc>
          <w:tcPr>
            <w:tcW w:w="1059" w:type="dxa"/>
            <w:shd w:val="clear" w:color="auto" w:fill="E6F1F9"/>
            <w:hideMark/>
          </w:tcPr>
          <w:p w:rsidR="00462236" w:rsidRPr="00A1524A" w:rsidRDefault="00462236" w:rsidP="00A00851">
            <w:pPr>
              <w:pStyle w:val="TableText"/>
              <w:jc w:val="right"/>
              <w:rPr>
                <w:rFonts w:eastAsia="Times New Roman"/>
              </w:rPr>
            </w:pPr>
            <w:r w:rsidRPr="00A1524A">
              <w:rPr>
                <w:rFonts w:eastAsia="Times New Roman"/>
              </w:rPr>
              <w:t>12.37</w:t>
            </w:r>
          </w:p>
        </w:tc>
        <w:tc>
          <w:tcPr>
            <w:tcW w:w="960" w:type="dxa"/>
            <w:shd w:val="clear" w:color="auto" w:fill="E6F1F9"/>
            <w:hideMark/>
          </w:tcPr>
          <w:p w:rsidR="00462236" w:rsidRPr="00A1524A" w:rsidRDefault="00462236" w:rsidP="00A00851">
            <w:pPr>
              <w:pStyle w:val="TableText"/>
              <w:jc w:val="right"/>
              <w:rPr>
                <w:rFonts w:eastAsia="Times New Roman"/>
              </w:rPr>
            </w:pPr>
            <w:r w:rsidRPr="00A1524A">
              <w:rPr>
                <w:rFonts w:eastAsia="Times New Roman"/>
              </w:rPr>
              <w:t>1.44</w:t>
            </w:r>
          </w:p>
        </w:tc>
        <w:tc>
          <w:tcPr>
            <w:tcW w:w="960" w:type="dxa"/>
            <w:shd w:val="clear" w:color="auto" w:fill="E6F1F9"/>
            <w:hideMark/>
          </w:tcPr>
          <w:p w:rsidR="00462236" w:rsidRPr="00A1524A" w:rsidRDefault="00462236" w:rsidP="00A00851">
            <w:pPr>
              <w:pStyle w:val="TableText"/>
              <w:jc w:val="right"/>
              <w:rPr>
                <w:rFonts w:eastAsia="Times New Roman"/>
              </w:rPr>
            </w:pPr>
            <w:r w:rsidRPr="00A1524A">
              <w:rPr>
                <w:rFonts w:eastAsia="Times New Roman"/>
              </w:rPr>
              <w:t>14.10</w:t>
            </w:r>
          </w:p>
        </w:tc>
        <w:tc>
          <w:tcPr>
            <w:tcW w:w="960" w:type="dxa"/>
            <w:shd w:val="clear" w:color="auto" w:fill="E6F1F9"/>
            <w:hideMark/>
          </w:tcPr>
          <w:p w:rsidR="00462236" w:rsidRPr="00A1524A" w:rsidRDefault="00462236" w:rsidP="00A00851">
            <w:pPr>
              <w:pStyle w:val="TableText"/>
              <w:jc w:val="right"/>
              <w:rPr>
                <w:rFonts w:eastAsia="Times New Roman"/>
              </w:rPr>
            </w:pPr>
            <w:r w:rsidRPr="00A1524A">
              <w:rPr>
                <w:rFonts w:eastAsia="Times New Roman"/>
              </w:rPr>
              <w:t> </w:t>
            </w:r>
          </w:p>
        </w:tc>
        <w:tc>
          <w:tcPr>
            <w:tcW w:w="999" w:type="dxa"/>
            <w:shd w:val="clear" w:color="auto" w:fill="E6F1F9"/>
            <w:hideMark/>
          </w:tcPr>
          <w:p w:rsidR="00462236" w:rsidRPr="00A1524A" w:rsidRDefault="00462236" w:rsidP="00A00851">
            <w:pPr>
              <w:pStyle w:val="TableText"/>
              <w:jc w:val="right"/>
              <w:rPr>
                <w:rFonts w:eastAsia="Times New Roman"/>
              </w:rPr>
            </w:pPr>
            <w:r w:rsidRPr="00A1524A">
              <w:rPr>
                <w:rFonts w:eastAsia="Times New Roman"/>
              </w:rPr>
              <w:t>36.29</w:t>
            </w:r>
          </w:p>
        </w:tc>
        <w:tc>
          <w:tcPr>
            <w:tcW w:w="1059" w:type="dxa"/>
            <w:shd w:val="clear" w:color="auto" w:fill="E6F1F9"/>
            <w:hideMark/>
          </w:tcPr>
          <w:p w:rsidR="00462236" w:rsidRPr="00A1524A" w:rsidRDefault="00462236" w:rsidP="00A00851">
            <w:pPr>
              <w:pStyle w:val="TableText"/>
              <w:jc w:val="right"/>
              <w:rPr>
                <w:rFonts w:eastAsia="Times New Roman"/>
              </w:rPr>
            </w:pPr>
            <w:r w:rsidRPr="00A1524A">
              <w:rPr>
                <w:rFonts w:eastAsia="Times New Roman"/>
              </w:rPr>
              <w:t>10.27</w:t>
            </w:r>
          </w:p>
        </w:tc>
        <w:tc>
          <w:tcPr>
            <w:tcW w:w="960" w:type="dxa"/>
            <w:shd w:val="clear" w:color="auto" w:fill="E6F1F9"/>
            <w:hideMark/>
          </w:tcPr>
          <w:p w:rsidR="00462236" w:rsidRPr="00A1524A" w:rsidRDefault="00462236" w:rsidP="00A00851">
            <w:pPr>
              <w:pStyle w:val="TableText"/>
              <w:jc w:val="right"/>
              <w:rPr>
                <w:rFonts w:eastAsia="Times New Roman"/>
              </w:rPr>
            </w:pPr>
            <w:r w:rsidRPr="00A1524A">
              <w:rPr>
                <w:rFonts w:eastAsia="Times New Roman"/>
              </w:rPr>
              <w:t>1.20</w:t>
            </w:r>
          </w:p>
        </w:tc>
        <w:tc>
          <w:tcPr>
            <w:tcW w:w="960" w:type="dxa"/>
            <w:shd w:val="clear" w:color="auto" w:fill="E6F1F9"/>
            <w:hideMark/>
          </w:tcPr>
          <w:p w:rsidR="00462236" w:rsidRPr="00A1524A" w:rsidRDefault="00462236" w:rsidP="00A00851">
            <w:pPr>
              <w:pStyle w:val="TableText"/>
              <w:jc w:val="right"/>
              <w:rPr>
                <w:rFonts w:eastAsia="Times New Roman"/>
              </w:rPr>
            </w:pPr>
            <w:r w:rsidRPr="00A1524A">
              <w:rPr>
                <w:rFonts w:eastAsia="Times New Roman"/>
              </w:rPr>
              <w:t>11.69</w:t>
            </w:r>
          </w:p>
        </w:tc>
      </w:tr>
      <w:tr w:rsidR="00A00851" w:rsidRPr="00A1524A" w:rsidTr="000B33C4">
        <w:trPr>
          <w:trHeight w:val="300"/>
        </w:trPr>
        <w:tc>
          <w:tcPr>
            <w:tcW w:w="4220" w:type="dxa"/>
            <w:tcBorders>
              <w:bottom w:val="single" w:sz="4" w:space="0" w:color="0070C0"/>
            </w:tcBorders>
            <w:shd w:val="clear" w:color="auto" w:fill="auto"/>
            <w:hideMark/>
          </w:tcPr>
          <w:p w:rsidR="00462236" w:rsidRPr="00A1524A" w:rsidRDefault="00462236" w:rsidP="00462236">
            <w:pPr>
              <w:pStyle w:val="TableTextbold"/>
              <w:rPr>
                <w:rFonts w:eastAsia="Times New Roman"/>
              </w:rPr>
            </w:pPr>
            <w:r w:rsidRPr="00A1524A">
              <w:rPr>
                <w:rFonts w:eastAsia="Times New Roman"/>
              </w:rPr>
              <w:t>Total</w:t>
            </w:r>
          </w:p>
        </w:tc>
        <w:tc>
          <w:tcPr>
            <w:tcW w:w="960" w:type="dxa"/>
            <w:tcBorders>
              <w:bottom w:val="single" w:sz="4" w:space="0" w:color="0070C0"/>
            </w:tcBorders>
            <w:shd w:val="clear" w:color="auto" w:fill="E6F1F9"/>
            <w:hideMark/>
          </w:tcPr>
          <w:p w:rsidR="00462236" w:rsidRPr="00A1524A" w:rsidRDefault="00462236" w:rsidP="00A00851">
            <w:pPr>
              <w:pStyle w:val="TableText"/>
              <w:jc w:val="right"/>
              <w:rPr>
                <w:rFonts w:eastAsia="Times New Roman"/>
              </w:rPr>
            </w:pPr>
            <w:r w:rsidRPr="00A1524A">
              <w:rPr>
                <w:rFonts w:eastAsia="Times New Roman"/>
              </w:rPr>
              <w:t>37.68</w:t>
            </w:r>
          </w:p>
        </w:tc>
        <w:tc>
          <w:tcPr>
            <w:tcW w:w="999" w:type="dxa"/>
            <w:tcBorders>
              <w:bottom w:val="single" w:sz="4" w:space="0" w:color="0070C0"/>
            </w:tcBorders>
            <w:shd w:val="clear" w:color="auto" w:fill="E6F1F9"/>
            <w:hideMark/>
          </w:tcPr>
          <w:p w:rsidR="00462236" w:rsidRPr="00A1524A" w:rsidRDefault="00462236" w:rsidP="00A00851">
            <w:pPr>
              <w:pStyle w:val="TableText"/>
              <w:jc w:val="right"/>
              <w:rPr>
                <w:rFonts w:eastAsia="Times New Roman"/>
              </w:rPr>
            </w:pPr>
            <w:r w:rsidRPr="00A1524A">
              <w:rPr>
                <w:rFonts w:eastAsia="Times New Roman"/>
              </w:rPr>
              <w:t>43.74</w:t>
            </w:r>
          </w:p>
        </w:tc>
        <w:tc>
          <w:tcPr>
            <w:tcW w:w="1059" w:type="dxa"/>
            <w:tcBorders>
              <w:bottom w:val="single" w:sz="4" w:space="0" w:color="0070C0"/>
            </w:tcBorders>
            <w:shd w:val="clear" w:color="auto" w:fill="E6F1F9"/>
            <w:hideMark/>
          </w:tcPr>
          <w:p w:rsidR="00462236" w:rsidRPr="00A1524A" w:rsidRDefault="00462236" w:rsidP="00A00851">
            <w:pPr>
              <w:pStyle w:val="TableText"/>
              <w:jc w:val="right"/>
              <w:rPr>
                <w:rFonts w:eastAsia="Times New Roman"/>
              </w:rPr>
            </w:pPr>
            <w:r w:rsidRPr="00A1524A">
              <w:rPr>
                <w:rFonts w:eastAsia="Times New Roman"/>
              </w:rPr>
              <w:t>12.37</w:t>
            </w:r>
          </w:p>
        </w:tc>
        <w:tc>
          <w:tcPr>
            <w:tcW w:w="960" w:type="dxa"/>
            <w:tcBorders>
              <w:bottom w:val="single" w:sz="4" w:space="0" w:color="0070C0"/>
            </w:tcBorders>
            <w:shd w:val="clear" w:color="auto" w:fill="E6F1F9"/>
            <w:hideMark/>
          </w:tcPr>
          <w:p w:rsidR="00462236" w:rsidRPr="00A1524A" w:rsidRDefault="00462236" w:rsidP="00A00851">
            <w:pPr>
              <w:pStyle w:val="TableText"/>
              <w:jc w:val="right"/>
              <w:rPr>
                <w:rFonts w:eastAsia="Times New Roman"/>
              </w:rPr>
            </w:pPr>
            <w:r w:rsidRPr="00A1524A">
              <w:rPr>
                <w:rFonts w:eastAsia="Times New Roman"/>
              </w:rPr>
              <w:t>1.44</w:t>
            </w:r>
          </w:p>
        </w:tc>
        <w:tc>
          <w:tcPr>
            <w:tcW w:w="960" w:type="dxa"/>
            <w:tcBorders>
              <w:bottom w:val="single" w:sz="4" w:space="0" w:color="0070C0"/>
            </w:tcBorders>
            <w:shd w:val="clear" w:color="auto" w:fill="E6F1F9"/>
            <w:hideMark/>
          </w:tcPr>
          <w:p w:rsidR="00462236" w:rsidRPr="00A1524A" w:rsidRDefault="00462236" w:rsidP="00A00851">
            <w:pPr>
              <w:pStyle w:val="TableText"/>
              <w:jc w:val="right"/>
              <w:rPr>
                <w:rFonts w:eastAsia="Times New Roman"/>
              </w:rPr>
            </w:pPr>
            <w:r w:rsidRPr="00A1524A">
              <w:rPr>
                <w:rFonts w:eastAsia="Times New Roman"/>
              </w:rPr>
              <w:t>14.10</w:t>
            </w:r>
          </w:p>
        </w:tc>
        <w:tc>
          <w:tcPr>
            <w:tcW w:w="960" w:type="dxa"/>
            <w:tcBorders>
              <w:bottom w:val="single" w:sz="4" w:space="0" w:color="0070C0"/>
            </w:tcBorders>
            <w:shd w:val="clear" w:color="auto" w:fill="E6F1F9"/>
            <w:hideMark/>
          </w:tcPr>
          <w:p w:rsidR="00462236" w:rsidRPr="00A1524A" w:rsidRDefault="00462236" w:rsidP="00A00851">
            <w:pPr>
              <w:pStyle w:val="TableText"/>
              <w:jc w:val="right"/>
              <w:rPr>
                <w:rFonts w:eastAsia="Times New Roman"/>
              </w:rPr>
            </w:pPr>
            <w:r w:rsidRPr="00A1524A">
              <w:rPr>
                <w:rFonts w:eastAsia="Times New Roman"/>
              </w:rPr>
              <w:t>31.25</w:t>
            </w:r>
          </w:p>
        </w:tc>
        <w:tc>
          <w:tcPr>
            <w:tcW w:w="999" w:type="dxa"/>
            <w:tcBorders>
              <w:bottom w:val="single" w:sz="4" w:space="0" w:color="0070C0"/>
            </w:tcBorders>
            <w:shd w:val="clear" w:color="auto" w:fill="E6F1F9"/>
            <w:hideMark/>
          </w:tcPr>
          <w:p w:rsidR="00462236" w:rsidRPr="00A1524A" w:rsidRDefault="00462236" w:rsidP="00A00851">
            <w:pPr>
              <w:pStyle w:val="TableText"/>
              <w:jc w:val="right"/>
              <w:rPr>
                <w:rFonts w:eastAsia="Times New Roman"/>
              </w:rPr>
            </w:pPr>
            <w:r w:rsidRPr="00A1524A">
              <w:rPr>
                <w:rFonts w:eastAsia="Times New Roman"/>
              </w:rPr>
              <w:t>36.29</w:t>
            </w:r>
          </w:p>
        </w:tc>
        <w:tc>
          <w:tcPr>
            <w:tcW w:w="1059" w:type="dxa"/>
            <w:tcBorders>
              <w:bottom w:val="single" w:sz="4" w:space="0" w:color="0070C0"/>
            </w:tcBorders>
            <w:shd w:val="clear" w:color="auto" w:fill="E6F1F9"/>
            <w:hideMark/>
          </w:tcPr>
          <w:p w:rsidR="00462236" w:rsidRPr="00A1524A" w:rsidRDefault="00462236" w:rsidP="00A00851">
            <w:pPr>
              <w:pStyle w:val="TableText"/>
              <w:jc w:val="right"/>
              <w:rPr>
                <w:rFonts w:eastAsia="Times New Roman"/>
              </w:rPr>
            </w:pPr>
            <w:r w:rsidRPr="00A1524A">
              <w:rPr>
                <w:rFonts w:eastAsia="Times New Roman"/>
              </w:rPr>
              <w:t>10.27</w:t>
            </w:r>
          </w:p>
        </w:tc>
        <w:tc>
          <w:tcPr>
            <w:tcW w:w="960" w:type="dxa"/>
            <w:tcBorders>
              <w:bottom w:val="single" w:sz="4" w:space="0" w:color="0070C0"/>
            </w:tcBorders>
            <w:shd w:val="clear" w:color="auto" w:fill="E6F1F9"/>
            <w:hideMark/>
          </w:tcPr>
          <w:p w:rsidR="00462236" w:rsidRPr="00A1524A" w:rsidRDefault="00462236" w:rsidP="00A00851">
            <w:pPr>
              <w:pStyle w:val="TableText"/>
              <w:jc w:val="right"/>
              <w:rPr>
                <w:rFonts w:eastAsia="Times New Roman"/>
              </w:rPr>
            </w:pPr>
            <w:r w:rsidRPr="00A1524A">
              <w:rPr>
                <w:rFonts w:eastAsia="Times New Roman"/>
              </w:rPr>
              <w:t>1.20</w:t>
            </w:r>
          </w:p>
        </w:tc>
        <w:tc>
          <w:tcPr>
            <w:tcW w:w="960" w:type="dxa"/>
            <w:tcBorders>
              <w:bottom w:val="single" w:sz="4" w:space="0" w:color="0070C0"/>
            </w:tcBorders>
            <w:shd w:val="clear" w:color="auto" w:fill="E6F1F9"/>
            <w:hideMark/>
          </w:tcPr>
          <w:p w:rsidR="00462236" w:rsidRPr="00A1524A" w:rsidRDefault="00462236" w:rsidP="00A00851">
            <w:pPr>
              <w:pStyle w:val="TableText"/>
              <w:jc w:val="right"/>
              <w:rPr>
                <w:rFonts w:eastAsia="Times New Roman"/>
              </w:rPr>
            </w:pPr>
            <w:r w:rsidRPr="00A1524A">
              <w:rPr>
                <w:rFonts w:eastAsia="Times New Roman"/>
              </w:rPr>
              <w:t>11.69</w:t>
            </w:r>
          </w:p>
        </w:tc>
      </w:tr>
    </w:tbl>
    <w:p w:rsidR="00A00851" w:rsidRPr="00A1524A" w:rsidRDefault="00A00851" w:rsidP="00A00851">
      <w:pPr>
        <w:pStyle w:val="Note"/>
      </w:pPr>
      <w:r w:rsidRPr="00A1524A">
        <w:t>Abbreviation: USD = United States dollars.</w:t>
      </w:r>
    </w:p>
    <w:p w:rsidR="00A00851" w:rsidRPr="00A1524A" w:rsidRDefault="00A00851" w:rsidP="00A00851">
      <w:pPr>
        <w:pStyle w:val="Note"/>
        <w:spacing w:before="0"/>
      </w:pPr>
      <w:proofErr w:type="gramStart"/>
      <w:r w:rsidRPr="00A1524A">
        <w:rPr>
          <w:vertAlign w:val="superscript"/>
        </w:rPr>
        <w:t>a</w:t>
      </w:r>
      <w:proofErr w:type="gramEnd"/>
      <w:r w:rsidR="00EB0F75" w:rsidRPr="00A1524A">
        <w:rPr>
          <w:vertAlign w:val="superscript"/>
        </w:rPr>
        <w:t xml:space="preserve"> </w:t>
      </w:r>
      <w:r w:rsidR="0070200C" w:rsidRPr="00A1524A">
        <w:rPr>
          <w:vertAlign w:val="superscript"/>
        </w:rPr>
        <w:tab/>
      </w:r>
      <w:r w:rsidRPr="00A1524A">
        <w:t xml:space="preserve">Parties should fill in a separate table for each year, namely 2011 and 2012, where 2014 is the reporting year. </w:t>
      </w:r>
    </w:p>
    <w:p w:rsidR="00A00851" w:rsidRPr="00A1524A" w:rsidRDefault="00A00851" w:rsidP="00A00851">
      <w:pPr>
        <w:pStyle w:val="Note"/>
        <w:spacing w:before="0"/>
      </w:pPr>
      <w:proofErr w:type="gramStart"/>
      <w:r w:rsidRPr="00A1524A">
        <w:rPr>
          <w:vertAlign w:val="superscript"/>
        </w:rPr>
        <w:t>b</w:t>
      </w:r>
      <w:proofErr w:type="gramEnd"/>
      <w:r w:rsidR="00EB0F75" w:rsidRPr="00A1524A">
        <w:rPr>
          <w:vertAlign w:val="superscript"/>
        </w:rPr>
        <w:t xml:space="preserve"> </w:t>
      </w:r>
      <w:r w:rsidR="0070200C" w:rsidRPr="00A1524A">
        <w:rPr>
          <w:vertAlign w:val="superscript"/>
        </w:rPr>
        <w:tab/>
      </w:r>
      <w:r w:rsidRPr="00A1524A">
        <w:t>Parties should provide an explanation on methodology used for currency exchange for the information provided in table 7, 7(a) and 7(b) in the box below.</w:t>
      </w:r>
    </w:p>
    <w:p w:rsidR="00A00851" w:rsidRPr="00A1524A" w:rsidRDefault="00A00851" w:rsidP="00A00851">
      <w:pPr>
        <w:pStyle w:val="Note"/>
        <w:spacing w:before="0"/>
      </w:pPr>
      <w:proofErr w:type="gramStart"/>
      <w:r w:rsidRPr="00A1524A">
        <w:rPr>
          <w:vertAlign w:val="superscript"/>
        </w:rPr>
        <w:t>c</w:t>
      </w:r>
      <w:proofErr w:type="gramEnd"/>
      <w:r w:rsidR="00EB0F75" w:rsidRPr="00A1524A">
        <w:rPr>
          <w:vertAlign w:val="superscript"/>
        </w:rPr>
        <w:t xml:space="preserve"> </w:t>
      </w:r>
      <w:r w:rsidR="0070200C" w:rsidRPr="00A1524A">
        <w:rPr>
          <w:vertAlign w:val="superscript"/>
        </w:rPr>
        <w:tab/>
      </w:r>
      <w:r w:rsidRPr="00A1524A">
        <w:t>This refers to support to multilateral institutions that Parties cannot specify as climate-specific.</w:t>
      </w:r>
    </w:p>
    <w:p w:rsidR="00A00851" w:rsidRPr="00A1524A" w:rsidRDefault="00A00851" w:rsidP="00A00851">
      <w:pPr>
        <w:pStyle w:val="Note"/>
        <w:spacing w:before="0"/>
      </w:pPr>
      <w:proofErr w:type="gramStart"/>
      <w:r w:rsidRPr="00A1524A">
        <w:rPr>
          <w:vertAlign w:val="superscript"/>
        </w:rPr>
        <w:t>d</w:t>
      </w:r>
      <w:proofErr w:type="gramEnd"/>
      <w:r w:rsidR="00EB0F75" w:rsidRPr="00A1524A">
        <w:rPr>
          <w:vertAlign w:val="superscript"/>
        </w:rPr>
        <w:t xml:space="preserve"> </w:t>
      </w:r>
      <w:r w:rsidR="0070200C" w:rsidRPr="00A1524A">
        <w:rPr>
          <w:vertAlign w:val="superscript"/>
        </w:rPr>
        <w:tab/>
      </w:r>
      <w:r w:rsidRPr="00A1524A">
        <w:t>Parties should explain in their biennial reports how they define funds as being climate-specific.</w:t>
      </w:r>
    </w:p>
    <w:p w:rsidR="00A00851" w:rsidRPr="00A1524A" w:rsidRDefault="00A00851" w:rsidP="00A00851">
      <w:pPr>
        <w:pStyle w:val="Note"/>
        <w:spacing w:before="0"/>
      </w:pPr>
      <w:proofErr w:type="gramStart"/>
      <w:r w:rsidRPr="00A1524A">
        <w:rPr>
          <w:vertAlign w:val="superscript"/>
        </w:rPr>
        <w:t>e</w:t>
      </w:r>
      <w:proofErr w:type="gramEnd"/>
      <w:r w:rsidR="00EB0F75" w:rsidRPr="00A1524A">
        <w:rPr>
          <w:vertAlign w:val="superscript"/>
        </w:rPr>
        <w:t xml:space="preserve"> </w:t>
      </w:r>
      <w:r w:rsidR="0070200C" w:rsidRPr="00A1524A">
        <w:rPr>
          <w:vertAlign w:val="superscript"/>
        </w:rPr>
        <w:tab/>
      </w:r>
      <w:r w:rsidRPr="00A1524A">
        <w:t>This refers to funding for activities which are cross-cutting across mitigation and adaptation.</w:t>
      </w:r>
    </w:p>
    <w:p w:rsidR="00A00851" w:rsidRPr="00A1524A" w:rsidRDefault="00A00851" w:rsidP="00A00851">
      <w:pPr>
        <w:pStyle w:val="Note"/>
        <w:spacing w:before="0"/>
      </w:pPr>
      <w:proofErr w:type="gramStart"/>
      <w:r w:rsidRPr="00A1524A">
        <w:rPr>
          <w:vertAlign w:val="superscript"/>
        </w:rPr>
        <w:t>f</w:t>
      </w:r>
      <w:proofErr w:type="gramEnd"/>
      <w:r w:rsidR="00EB0F75" w:rsidRPr="00A1524A">
        <w:rPr>
          <w:vertAlign w:val="superscript"/>
        </w:rPr>
        <w:t xml:space="preserve"> </w:t>
      </w:r>
      <w:r w:rsidR="0070200C" w:rsidRPr="00A1524A">
        <w:rPr>
          <w:vertAlign w:val="superscript"/>
        </w:rPr>
        <w:tab/>
      </w:r>
      <w:r w:rsidRPr="00A1524A">
        <w:t>Please specify.</w:t>
      </w:r>
    </w:p>
    <w:p w:rsidR="00A00851" w:rsidRPr="00A1524A" w:rsidRDefault="00A00851" w:rsidP="00A00851">
      <w:pPr>
        <w:pStyle w:val="Note"/>
        <w:spacing w:before="0"/>
      </w:pPr>
      <w:proofErr w:type="gramStart"/>
      <w:r w:rsidRPr="00A1524A">
        <w:rPr>
          <w:vertAlign w:val="superscript"/>
        </w:rPr>
        <w:t>g</w:t>
      </w:r>
      <w:proofErr w:type="gramEnd"/>
      <w:r w:rsidR="00EB0F75" w:rsidRPr="00A1524A">
        <w:rPr>
          <w:vertAlign w:val="superscript"/>
        </w:rPr>
        <w:t xml:space="preserve"> </w:t>
      </w:r>
      <w:r w:rsidR="0070200C" w:rsidRPr="00A1524A">
        <w:rPr>
          <w:vertAlign w:val="superscript"/>
        </w:rPr>
        <w:tab/>
      </w:r>
      <w:r w:rsidRPr="00A1524A">
        <w:t>Multilateral climate change funds listed in paragraph 17(a) of the “UNFCCC biennial reporting guidelines for developed country Parties” in decision 2/CP.17.</w:t>
      </w:r>
    </w:p>
    <w:p w:rsidR="00462236" w:rsidRPr="00A1524A" w:rsidRDefault="00A00851" w:rsidP="00A00851">
      <w:pPr>
        <w:pStyle w:val="Note"/>
        <w:spacing w:before="0"/>
      </w:pPr>
      <w:proofErr w:type="gramStart"/>
      <w:r w:rsidRPr="00A1524A">
        <w:rPr>
          <w:vertAlign w:val="superscript"/>
        </w:rPr>
        <w:t>h</w:t>
      </w:r>
      <w:proofErr w:type="gramEnd"/>
      <w:r w:rsidR="00EB0F75" w:rsidRPr="00A1524A">
        <w:rPr>
          <w:vertAlign w:val="superscript"/>
        </w:rPr>
        <w:t xml:space="preserve"> </w:t>
      </w:r>
      <w:r w:rsidR="0070200C" w:rsidRPr="00A1524A">
        <w:rPr>
          <w:vertAlign w:val="superscript"/>
        </w:rPr>
        <w:tab/>
      </w:r>
      <w:r w:rsidRPr="00A1524A">
        <w:t>Other multilateral climate change funds as referred in paragraph 17(b) of the “UNFCCC biennial reporting guidelines for developed country Parties” in decision 2/CP.17.</w:t>
      </w:r>
    </w:p>
    <w:p w:rsidR="001F3082" w:rsidRPr="00A1524A" w:rsidRDefault="001F3082">
      <w:pPr>
        <w:spacing w:before="0" w:after="200" w:line="276" w:lineRule="auto"/>
        <w:jc w:val="left"/>
      </w:pPr>
      <w:r w:rsidRPr="00A1524A">
        <w:br w:type="page"/>
      </w:r>
    </w:p>
    <w:p w:rsidR="00A106FC" w:rsidRPr="00A1524A" w:rsidRDefault="00A106FC" w:rsidP="00C70922">
      <w:pPr>
        <w:pStyle w:val="CTFTableheading"/>
      </w:pPr>
      <w:bookmarkStart w:id="165" w:name="_Toc435712556"/>
      <w:bookmarkStart w:id="166" w:name="_Toc436132108"/>
      <w:bookmarkStart w:id="167" w:name="_Toc437245820"/>
      <w:r w:rsidRPr="00A1524A">
        <w:lastRenderedPageBreak/>
        <w:t>CTF Table 7(a</w:t>
      </w:r>
      <w:proofErr w:type="gramStart"/>
      <w:r w:rsidRPr="00A1524A">
        <w:t>)</w:t>
      </w:r>
      <w:r w:rsidR="00FD6C32">
        <w:t>_</w:t>
      </w:r>
      <w:proofErr w:type="gramEnd"/>
      <w:r w:rsidR="00FD6C32">
        <w:t>2013</w:t>
      </w:r>
      <w:r w:rsidRPr="00A1524A">
        <w:t>: Provision of public financial support: contribution through multilateral channels in 2013</w:t>
      </w:r>
      <w:bookmarkEnd w:id="165"/>
      <w:bookmarkEnd w:id="166"/>
      <w:bookmarkEnd w:id="167"/>
    </w:p>
    <w:tbl>
      <w:tblPr>
        <w:tblW w:w="14572" w:type="dxa"/>
        <w:tblInd w:w="91" w:type="dxa"/>
        <w:tblLayout w:type="fixed"/>
        <w:tblLook w:val="04A0" w:firstRow="1" w:lastRow="0" w:firstColumn="1" w:lastColumn="0" w:noHBand="0" w:noVBand="1"/>
      </w:tblPr>
      <w:tblGrid>
        <w:gridCol w:w="4126"/>
        <w:gridCol w:w="1221"/>
        <w:gridCol w:w="1049"/>
        <w:gridCol w:w="1201"/>
        <w:gridCol w:w="1137"/>
        <w:gridCol w:w="1064"/>
        <w:gridCol w:w="1134"/>
        <w:gridCol w:w="1297"/>
        <w:gridCol w:w="1201"/>
        <w:gridCol w:w="1142"/>
      </w:tblGrid>
      <w:tr w:rsidR="00A106FC" w:rsidRPr="00A1524A" w:rsidTr="00A04CB1">
        <w:trPr>
          <w:tblHeader/>
        </w:trPr>
        <w:tc>
          <w:tcPr>
            <w:tcW w:w="1416" w:type="pct"/>
            <w:vMerge w:val="restart"/>
            <w:tcBorders>
              <w:top w:val="single" w:sz="4" w:space="0" w:color="0070C0"/>
            </w:tcBorders>
            <w:shd w:val="clear" w:color="auto" w:fill="0070C0"/>
            <w:vAlign w:val="bottom"/>
            <w:hideMark/>
          </w:tcPr>
          <w:p w:rsidR="00A106FC" w:rsidRPr="00A1524A" w:rsidRDefault="00A106FC" w:rsidP="000371B2">
            <w:pPr>
              <w:pStyle w:val="TableTextbold"/>
              <w:rPr>
                <w:rFonts w:eastAsia="Times New Roman"/>
                <w:color w:val="FFFFFF" w:themeColor="background1"/>
              </w:rPr>
            </w:pPr>
            <w:r w:rsidRPr="00A1524A">
              <w:rPr>
                <w:rFonts w:eastAsia="Times New Roman"/>
                <w:color w:val="FFFFFF" w:themeColor="background1"/>
              </w:rPr>
              <w:t>Donor funding</w:t>
            </w:r>
          </w:p>
        </w:tc>
        <w:tc>
          <w:tcPr>
            <w:tcW w:w="1581" w:type="pct"/>
            <w:gridSpan w:val="4"/>
            <w:tcBorders>
              <w:top w:val="single" w:sz="4" w:space="0" w:color="0070C0"/>
            </w:tcBorders>
            <w:shd w:val="clear" w:color="auto" w:fill="0070C0"/>
            <w:noWrap/>
            <w:vAlign w:val="bottom"/>
            <w:hideMark/>
          </w:tcPr>
          <w:p w:rsidR="00A106FC" w:rsidRPr="00A1524A" w:rsidRDefault="00A106FC" w:rsidP="000371B2">
            <w:pPr>
              <w:pStyle w:val="TableTextbold"/>
              <w:spacing w:after="0"/>
              <w:jc w:val="center"/>
              <w:rPr>
                <w:rFonts w:eastAsia="Times New Roman"/>
                <w:color w:val="FFFFFF" w:themeColor="background1"/>
              </w:rPr>
            </w:pPr>
            <w:r w:rsidRPr="00A1524A">
              <w:rPr>
                <w:rFonts w:eastAsia="Times New Roman"/>
                <w:color w:val="FFFFFF" w:themeColor="background1"/>
              </w:rPr>
              <w:t>Total amount</w:t>
            </w:r>
          </w:p>
        </w:tc>
        <w:tc>
          <w:tcPr>
            <w:tcW w:w="365" w:type="pct"/>
            <w:vMerge w:val="restart"/>
            <w:tcBorders>
              <w:top w:val="single" w:sz="4" w:space="0" w:color="0070C0"/>
            </w:tcBorders>
            <w:shd w:val="clear" w:color="auto" w:fill="0070C0"/>
            <w:vAlign w:val="bottom"/>
            <w:hideMark/>
          </w:tcPr>
          <w:p w:rsidR="00A106FC" w:rsidRPr="00A1524A" w:rsidRDefault="00A106FC" w:rsidP="000371B2">
            <w:pPr>
              <w:pStyle w:val="TableTextbold"/>
              <w:jc w:val="center"/>
              <w:rPr>
                <w:rFonts w:eastAsia="Times New Roman"/>
                <w:color w:val="FFFFFF" w:themeColor="background1"/>
              </w:rPr>
            </w:pPr>
            <w:proofErr w:type="spellStart"/>
            <w:r w:rsidRPr="00A1524A">
              <w:rPr>
                <w:rFonts w:eastAsia="Times New Roman"/>
                <w:color w:val="FFFFFF" w:themeColor="background1"/>
              </w:rPr>
              <w:t>Status</w:t>
            </w:r>
            <w:r w:rsidRPr="00A1524A">
              <w:rPr>
                <w:rFonts w:eastAsia="Times New Roman"/>
                <w:color w:val="FFFFFF" w:themeColor="background1"/>
                <w:vertAlign w:val="superscript"/>
              </w:rPr>
              <w:t>b</w:t>
            </w:r>
            <w:proofErr w:type="spellEnd"/>
          </w:p>
        </w:tc>
        <w:tc>
          <w:tcPr>
            <w:tcW w:w="389" w:type="pct"/>
            <w:vMerge w:val="restart"/>
            <w:tcBorders>
              <w:top w:val="single" w:sz="4" w:space="0" w:color="0070C0"/>
            </w:tcBorders>
            <w:shd w:val="clear" w:color="auto" w:fill="0070C0"/>
            <w:vAlign w:val="bottom"/>
            <w:hideMark/>
          </w:tcPr>
          <w:p w:rsidR="00A106FC" w:rsidRPr="00A1524A" w:rsidRDefault="00A106FC" w:rsidP="000371B2">
            <w:pPr>
              <w:pStyle w:val="TableTextbold"/>
              <w:jc w:val="center"/>
              <w:rPr>
                <w:rFonts w:eastAsia="Times New Roman"/>
                <w:color w:val="FFFFFF" w:themeColor="background1"/>
              </w:rPr>
            </w:pPr>
            <w:r w:rsidRPr="00A1524A">
              <w:rPr>
                <w:rFonts w:eastAsia="Times New Roman"/>
                <w:color w:val="FFFFFF" w:themeColor="background1"/>
              </w:rPr>
              <w:t xml:space="preserve">Funding </w:t>
            </w:r>
            <w:proofErr w:type="spellStart"/>
            <w:r w:rsidRPr="00A1524A">
              <w:rPr>
                <w:rFonts w:eastAsia="Times New Roman"/>
                <w:color w:val="FFFFFF" w:themeColor="background1"/>
              </w:rPr>
              <w:t>source</w:t>
            </w:r>
            <w:r w:rsidRPr="00A1524A">
              <w:rPr>
                <w:rFonts w:eastAsia="Times New Roman"/>
                <w:color w:val="FFFFFF" w:themeColor="background1"/>
                <w:vertAlign w:val="superscript"/>
              </w:rPr>
              <w:t>f</w:t>
            </w:r>
            <w:proofErr w:type="spellEnd"/>
          </w:p>
        </w:tc>
        <w:tc>
          <w:tcPr>
            <w:tcW w:w="445" w:type="pct"/>
            <w:vMerge w:val="restart"/>
            <w:tcBorders>
              <w:top w:val="single" w:sz="4" w:space="0" w:color="0070C0"/>
            </w:tcBorders>
            <w:shd w:val="clear" w:color="auto" w:fill="0070C0"/>
            <w:vAlign w:val="bottom"/>
            <w:hideMark/>
          </w:tcPr>
          <w:p w:rsidR="00A106FC" w:rsidRPr="00A1524A" w:rsidRDefault="00A106FC" w:rsidP="000371B2">
            <w:pPr>
              <w:pStyle w:val="TableTextbold"/>
              <w:jc w:val="center"/>
              <w:rPr>
                <w:rFonts w:eastAsia="Times New Roman"/>
                <w:color w:val="FFFFFF" w:themeColor="background1"/>
              </w:rPr>
            </w:pPr>
            <w:r w:rsidRPr="00A1524A">
              <w:rPr>
                <w:rFonts w:eastAsia="Times New Roman"/>
                <w:color w:val="FFFFFF" w:themeColor="background1"/>
              </w:rPr>
              <w:t xml:space="preserve">Financial </w:t>
            </w:r>
            <w:proofErr w:type="spellStart"/>
            <w:r w:rsidRPr="00A1524A">
              <w:rPr>
                <w:rFonts w:eastAsia="Times New Roman"/>
                <w:color w:val="FFFFFF" w:themeColor="background1"/>
              </w:rPr>
              <w:t>instrument</w:t>
            </w:r>
            <w:r w:rsidRPr="00A1524A">
              <w:rPr>
                <w:rFonts w:eastAsia="Times New Roman"/>
                <w:color w:val="FFFFFF" w:themeColor="background1"/>
                <w:vertAlign w:val="superscript"/>
              </w:rPr>
              <w:t>f</w:t>
            </w:r>
            <w:proofErr w:type="spellEnd"/>
          </w:p>
        </w:tc>
        <w:tc>
          <w:tcPr>
            <w:tcW w:w="412" w:type="pct"/>
            <w:vMerge w:val="restart"/>
            <w:tcBorders>
              <w:top w:val="single" w:sz="4" w:space="0" w:color="0070C0"/>
            </w:tcBorders>
            <w:shd w:val="clear" w:color="auto" w:fill="0070C0"/>
            <w:vAlign w:val="bottom"/>
            <w:hideMark/>
          </w:tcPr>
          <w:p w:rsidR="00A106FC" w:rsidRPr="00A1524A" w:rsidRDefault="00A106FC" w:rsidP="000371B2">
            <w:pPr>
              <w:pStyle w:val="TableTextbold"/>
              <w:jc w:val="center"/>
              <w:rPr>
                <w:rFonts w:eastAsia="Times New Roman"/>
                <w:color w:val="FFFFFF" w:themeColor="background1"/>
              </w:rPr>
            </w:pPr>
            <w:r w:rsidRPr="00A1524A">
              <w:rPr>
                <w:rFonts w:eastAsia="Times New Roman"/>
                <w:color w:val="FFFFFF" w:themeColor="background1"/>
              </w:rPr>
              <w:t xml:space="preserve">Type of </w:t>
            </w:r>
            <w:proofErr w:type="spellStart"/>
            <w:r w:rsidRPr="00A1524A">
              <w:rPr>
                <w:rFonts w:eastAsia="Times New Roman"/>
                <w:color w:val="FFFFFF" w:themeColor="background1"/>
              </w:rPr>
              <w:t>support</w:t>
            </w:r>
            <w:r w:rsidRPr="00A1524A">
              <w:rPr>
                <w:rFonts w:eastAsia="Times New Roman"/>
                <w:color w:val="FFFFFF" w:themeColor="background1"/>
                <w:vertAlign w:val="superscript"/>
              </w:rPr>
              <w:t>f</w:t>
            </w:r>
            <w:proofErr w:type="spellEnd"/>
            <w:r w:rsidRPr="00A1524A">
              <w:rPr>
                <w:rFonts w:eastAsia="Times New Roman"/>
                <w:color w:val="FFFFFF" w:themeColor="background1"/>
                <w:vertAlign w:val="superscript"/>
              </w:rPr>
              <w:t>, g</w:t>
            </w:r>
          </w:p>
        </w:tc>
        <w:tc>
          <w:tcPr>
            <w:tcW w:w="392" w:type="pct"/>
            <w:vMerge w:val="restart"/>
            <w:tcBorders>
              <w:top w:val="single" w:sz="4" w:space="0" w:color="0070C0"/>
            </w:tcBorders>
            <w:shd w:val="clear" w:color="auto" w:fill="0070C0"/>
            <w:noWrap/>
            <w:vAlign w:val="bottom"/>
            <w:hideMark/>
          </w:tcPr>
          <w:p w:rsidR="00A106FC" w:rsidRPr="00A1524A" w:rsidRDefault="00A106FC" w:rsidP="000371B2">
            <w:pPr>
              <w:pStyle w:val="TableTextbold"/>
              <w:jc w:val="center"/>
              <w:rPr>
                <w:rFonts w:eastAsia="Times New Roman"/>
                <w:color w:val="FFFFFF" w:themeColor="background1"/>
              </w:rPr>
            </w:pPr>
            <w:proofErr w:type="spellStart"/>
            <w:r w:rsidRPr="00A1524A">
              <w:rPr>
                <w:rFonts w:eastAsia="Times New Roman"/>
                <w:color w:val="FFFFFF" w:themeColor="background1"/>
              </w:rPr>
              <w:t>Sector</w:t>
            </w:r>
            <w:r w:rsidRPr="00A1524A">
              <w:rPr>
                <w:rFonts w:eastAsia="Times New Roman"/>
                <w:color w:val="FFFFFF" w:themeColor="background1"/>
                <w:vertAlign w:val="superscript"/>
              </w:rPr>
              <w:t>c</w:t>
            </w:r>
            <w:proofErr w:type="spellEnd"/>
          </w:p>
        </w:tc>
      </w:tr>
      <w:tr w:rsidR="00A106FC" w:rsidRPr="00A1524A" w:rsidTr="00A04CB1">
        <w:trPr>
          <w:tblHeader/>
        </w:trPr>
        <w:tc>
          <w:tcPr>
            <w:tcW w:w="1416" w:type="pct"/>
            <w:vMerge/>
            <w:shd w:val="clear" w:color="auto" w:fill="0070C0"/>
            <w:vAlign w:val="bottom"/>
            <w:hideMark/>
          </w:tcPr>
          <w:p w:rsidR="00A106FC" w:rsidRPr="00A1524A" w:rsidRDefault="00A106FC" w:rsidP="000371B2">
            <w:pPr>
              <w:pStyle w:val="TableTextbold"/>
              <w:jc w:val="center"/>
              <w:rPr>
                <w:rFonts w:eastAsia="Times New Roman"/>
                <w:color w:val="FFFFFF" w:themeColor="background1"/>
              </w:rPr>
            </w:pPr>
          </w:p>
        </w:tc>
        <w:tc>
          <w:tcPr>
            <w:tcW w:w="779" w:type="pct"/>
            <w:gridSpan w:val="2"/>
            <w:shd w:val="clear" w:color="auto" w:fill="0070C0"/>
            <w:vAlign w:val="bottom"/>
            <w:hideMark/>
          </w:tcPr>
          <w:p w:rsidR="00A106FC" w:rsidRPr="00A1524A" w:rsidRDefault="00A106FC" w:rsidP="000371B2">
            <w:pPr>
              <w:pStyle w:val="TableTextbold"/>
              <w:spacing w:before="0" w:after="0"/>
              <w:jc w:val="center"/>
              <w:rPr>
                <w:rFonts w:eastAsia="Times New Roman"/>
                <w:color w:val="FFFFFF" w:themeColor="background1"/>
              </w:rPr>
            </w:pPr>
            <w:r w:rsidRPr="00A1524A">
              <w:rPr>
                <w:rFonts w:eastAsia="Times New Roman"/>
                <w:color w:val="FFFFFF" w:themeColor="background1"/>
              </w:rPr>
              <w:t>Core/</w:t>
            </w:r>
            <w:proofErr w:type="spellStart"/>
            <w:r w:rsidRPr="00A1524A">
              <w:rPr>
                <w:rFonts w:eastAsia="Times New Roman"/>
                <w:color w:val="FFFFFF" w:themeColor="background1"/>
              </w:rPr>
              <w:t>general</w:t>
            </w:r>
            <w:r w:rsidRPr="00A1524A">
              <w:rPr>
                <w:rFonts w:eastAsia="Times New Roman"/>
                <w:color w:val="FFFFFF" w:themeColor="background1"/>
                <w:vertAlign w:val="superscript"/>
              </w:rPr>
              <w:t>d</w:t>
            </w:r>
            <w:proofErr w:type="spellEnd"/>
          </w:p>
        </w:tc>
        <w:tc>
          <w:tcPr>
            <w:tcW w:w="802" w:type="pct"/>
            <w:gridSpan w:val="2"/>
            <w:shd w:val="clear" w:color="auto" w:fill="0070C0"/>
            <w:vAlign w:val="bottom"/>
            <w:hideMark/>
          </w:tcPr>
          <w:p w:rsidR="00A106FC" w:rsidRPr="00A1524A" w:rsidRDefault="00A106FC" w:rsidP="000371B2">
            <w:pPr>
              <w:pStyle w:val="TableTextbold"/>
              <w:spacing w:before="0" w:after="0"/>
              <w:jc w:val="center"/>
              <w:rPr>
                <w:rFonts w:eastAsia="Times New Roman"/>
                <w:color w:val="FFFFFF" w:themeColor="background1"/>
              </w:rPr>
            </w:pPr>
            <w:r w:rsidRPr="00A1524A">
              <w:rPr>
                <w:rFonts w:eastAsia="Times New Roman"/>
                <w:color w:val="FFFFFF" w:themeColor="background1"/>
              </w:rPr>
              <w:t>Climate-</w:t>
            </w:r>
            <w:proofErr w:type="spellStart"/>
            <w:r w:rsidRPr="00A1524A">
              <w:rPr>
                <w:rFonts w:eastAsia="Times New Roman"/>
                <w:color w:val="FFFFFF" w:themeColor="background1"/>
              </w:rPr>
              <w:t>specific</w:t>
            </w:r>
            <w:r w:rsidRPr="00A1524A">
              <w:rPr>
                <w:rFonts w:eastAsia="Times New Roman"/>
                <w:color w:val="FFFFFF" w:themeColor="background1"/>
                <w:vertAlign w:val="superscript"/>
              </w:rPr>
              <w:t>e</w:t>
            </w:r>
            <w:proofErr w:type="spellEnd"/>
          </w:p>
        </w:tc>
        <w:tc>
          <w:tcPr>
            <w:tcW w:w="365" w:type="pct"/>
            <w:vMerge/>
            <w:shd w:val="clear" w:color="auto" w:fill="0070C0"/>
            <w:vAlign w:val="bottom"/>
            <w:hideMark/>
          </w:tcPr>
          <w:p w:rsidR="00A106FC" w:rsidRPr="00A1524A" w:rsidRDefault="00A106FC" w:rsidP="000371B2">
            <w:pPr>
              <w:pStyle w:val="TableTextbold"/>
              <w:jc w:val="center"/>
              <w:rPr>
                <w:rFonts w:eastAsia="Times New Roman"/>
                <w:color w:val="FFFFFF" w:themeColor="background1"/>
              </w:rPr>
            </w:pPr>
          </w:p>
        </w:tc>
        <w:tc>
          <w:tcPr>
            <w:tcW w:w="389" w:type="pct"/>
            <w:vMerge/>
            <w:shd w:val="clear" w:color="auto" w:fill="0070C0"/>
            <w:vAlign w:val="bottom"/>
            <w:hideMark/>
          </w:tcPr>
          <w:p w:rsidR="00A106FC" w:rsidRPr="00A1524A" w:rsidRDefault="00A106FC" w:rsidP="000371B2">
            <w:pPr>
              <w:pStyle w:val="TableTextbold"/>
              <w:jc w:val="center"/>
              <w:rPr>
                <w:rFonts w:eastAsia="Times New Roman"/>
                <w:color w:val="FFFFFF" w:themeColor="background1"/>
              </w:rPr>
            </w:pPr>
          </w:p>
        </w:tc>
        <w:tc>
          <w:tcPr>
            <w:tcW w:w="445" w:type="pct"/>
            <w:vMerge/>
            <w:shd w:val="clear" w:color="auto" w:fill="0070C0"/>
            <w:vAlign w:val="bottom"/>
            <w:hideMark/>
          </w:tcPr>
          <w:p w:rsidR="00A106FC" w:rsidRPr="00A1524A" w:rsidRDefault="00A106FC" w:rsidP="000371B2">
            <w:pPr>
              <w:pStyle w:val="TableTextbold"/>
              <w:jc w:val="center"/>
              <w:rPr>
                <w:rFonts w:eastAsia="Times New Roman"/>
                <w:color w:val="FFFFFF" w:themeColor="background1"/>
              </w:rPr>
            </w:pPr>
          </w:p>
        </w:tc>
        <w:tc>
          <w:tcPr>
            <w:tcW w:w="412" w:type="pct"/>
            <w:vMerge/>
            <w:shd w:val="clear" w:color="auto" w:fill="0070C0"/>
            <w:vAlign w:val="bottom"/>
            <w:hideMark/>
          </w:tcPr>
          <w:p w:rsidR="00A106FC" w:rsidRPr="00A1524A" w:rsidRDefault="00A106FC" w:rsidP="000371B2">
            <w:pPr>
              <w:pStyle w:val="TableTextbold"/>
              <w:jc w:val="center"/>
              <w:rPr>
                <w:rFonts w:eastAsia="Times New Roman"/>
                <w:color w:val="FFFFFF" w:themeColor="background1"/>
              </w:rPr>
            </w:pPr>
          </w:p>
        </w:tc>
        <w:tc>
          <w:tcPr>
            <w:tcW w:w="392" w:type="pct"/>
            <w:vMerge/>
            <w:shd w:val="clear" w:color="auto" w:fill="0070C0"/>
            <w:vAlign w:val="bottom"/>
            <w:hideMark/>
          </w:tcPr>
          <w:p w:rsidR="00A106FC" w:rsidRPr="00A1524A" w:rsidRDefault="00A106FC" w:rsidP="000371B2">
            <w:pPr>
              <w:pStyle w:val="TableTextbold"/>
              <w:jc w:val="center"/>
              <w:rPr>
                <w:rFonts w:eastAsia="Times New Roman"/>
                <w:color w:val="FFFFFF" w:themeColor="background1"/>
              </w:rPr>
            </w:pPr>
          </w:p>
        </w:tc>
      </w:tr>
      <w:tr w:rsidR="00A106FC" w:rsidRPr="00A1524A" w:rsidTr="00A04CB1">
        <w:trPr>
          <w:tblHeader/>
        </w:trPr>
        <w:tc>
          <w:tcPr>
            <w:tcW w:w="1416" w:type="pct"/>
            <w:vMerge/>
            <w:tcBorders>
              <w:bottom w:val="single" w:sz="4" w:space="0" w:color="0070C0"/>
            </w:tcBorders>
            <w:shd w:val="clear" w:color="auto" w:fill="0070C0"/>
            <w:vAlign w:val="bottom"/>
            <w:hideMark/>
          </w:tcPr>
          <w:p w:rsidR="00A106FC" w:rsidRPr="00A1524A" w:rsidRDefault="00A106FC" w:rsidP="000371B2">
            <w:pPr>
              <w:pStyle w:val="TableTextbold"/>
              <w:jc w:val="center"/>
              <w:rPr>
                <w:rFonts w:eastAsia="Times New Roman"/>
                <w:color w:val="FFFFFF" w:themeColor="background1"/>
              </w:rPr>
            </w:pPr>
          </w:p>
        </w:tc>
        <w:tc>
          <w:tcPr>
            <w:tcW w:w="419" w:type="pct"/>
            <w:tcBorders>
              <w:bottom w:val="single" w:sz="4" w:space="0" w:color="0070C0"/>
            </w:tcBorders>
            <w:shd w:val="clear" w:color="auto" w:fill="0070C0"/>
            <w:vAlign w:val="bottom"/>
            <w:hideMark/>
          </w:tcPr>
          <w:p w:rsidR="00A106FC" w:rsidRPr="00A1524A" w:rsidRDefault="00A106FC" w:rsidP="000371B2">
            <w:pPr>
              <w:pStyle w:val="TableTextbold"/>
              <w:spacing w:before="0"/>
              <w:jc w:val="center"/>
              <w:rPr>
                <w:rFonts w:eastAsia="Times New Roman"/>
                <w:color w:val="FFFFFF" w:themeColor="background1"/>
              </w:rPr>
            </w:pPr>
            <w:r w:rsidRPr="00A1524A">
              <w:rPr>
                <w:rFonts w:eastAsia="Times New Roman"/>
                <w:color w:val="FFFFFF" w:themeColor="background1"/>
              </w:rPr>
              <w:t>New Zealand do</w:t>
            </w:r>
            <w:r w:rsidR="000371B2" w:rsidRPr="00A1524A">
              <w:rPr>
                <w:rFonts w:eastAsia="Times New Roman"/>
                <w:color w:val="FFFFFF" w:themeColor="background1"/>
              </w:rPr>
              <w:t>llar –</w:t>
            </w:r>
            <w:r w:rsidRPr="00A1524A">
              <w:rPr>
                <w:rFonts w:eastAsia="Times New Roman"/>
                <w:color w:val="FFFFFF" w:themeColor="background1"/>
              </w:rPr>
              <w:t xml:space="preserve"> NZD</w:t>
            </w:r>
          </w:p>
        </w:tc>
        <w:tc>
          <w:tcPr>
            <w:tcW w:w="360" w:type="pct"/>
            <w:tcBorders>
              <w:bottom w:val="single" w:sz="4" w:space="0" w:color="0070C0"/>
            </w:tcBorders>
            <w:shd w:val="clear" w:color="auto" w:fill="0070C0"/>
            <w:vAlign w:val="bottom"/>
            <w:hideMark/>
          </w:tcPr>
          <w:p w:rsidR="00A106FC" w:rsidRPr="00A1524A" w:rsidRDefault="00A106FC" w:rsidP="000371B2">
            <w:pPr>
              <w:pStyle w:val="TableTextbold"/>
              <w:spacing w:before="0"/>
              <w:jc w:val="center"/>
              <w:rPr>
                <w:rFonts w:eastAsia="Times New Roman"/>
                <w:color w:val="FFFFFF" w:themeColor="background1"/>
              </w:rPr>
            </w:pPr>
            <w:r w:rsidRPr="00A1524A">
              <w:rPr>
                <w:rFonts w:eastAsia="Times New Roman"/>
                <w:color w:val="FFFFFF" w:themeColor="background1"/>
              </w:rPr>
              <w:t>USD</w:t>
            </w:r>
          </w:p>
        </w:tc>
        <w:tc>
          <w:tcPr>
            <w:tcW w:w="412" w:type="pct"/>
            <w:tcBorders>
              <w:bottom w:val="single" w:sz="4" w:space="0" w:color="0070C0"/>
            </w:tcBorders>
            <w:shd w:val="clear" w:color="auto" w:fill="0070C0"/>
            <w:vAlign w:val="bottom"/>
            <w:hideMark/>
          </w:tcPr>
          <w:p w:rsidR="00A106FC" w:rsidRPr="00A1524A" w:rsidRDefault="000371B2" w:rsidP="000371B2">
            <w:pPr>
              <w:pStyle w:val="TableTextbold"/>
              <w:spacing w:before="0"/>
              <w:jc w:val="center"/>
              <w:rPr>
                <w:rFonts w:eastAsia="Times New Roman"/>
                <w:color w:val="FFFFFF" w:themeColor="background1"/>
              </w:rPr>
            </w:pPr>
            <w:r w:rsidRPr="00A1524A">
              <w:rPr>
                <w:rFonts w:eastAsia="Times New Roman"/>
                <w:color w:val="FFFFFF" w:themeColor="background1"/>
              </w:rPr>
              <w:t>New Zealand dollar –</w:t>
            </w:r>
            <w:r w:rsidR="00A106FC" w:rsidRPr="00A1524A">
              <w:rPr>
                <w:rFonts w:eastAsia="Times New Roman"/>
                <w:color w:val="FFFFFF" w:themeColor="background1"/>
              </w:rPr>
              <w:t xml:space="preserve"> NZD</w:t>
            </w:r>
          </w:p>
        </w:tc>
        <w:tc>
          <w:tcPr>
            <w:tcW w:w="390" w:type="pct"/>
            <w:tcBorders>
              <w:bottom w:val="single" w:sz="4" w:space="0" w:color="0070C0"/>
            </w:tcBorders>
            <w:shd w:val="clear" w:color="auto" w:fill="0070C0"/>
            <w:vAlign w:val="bottom"/>
            <w:hideMark/>
          </w:tcPr>
          <w:p w:rsidR="00A106FC" w:rsidRPr="00A1524A" w:rsidRDefault="00A106FC" w:rsidP="000371B2">
            <w:pPr>
              <w:pStyle w:val="TableTextbold"/>
              <w:jc w:val="center"/>
              <w:rPr>
                <w:rFonts w:eastAsia="Times New Roman"/>
                <w:color w:val="FFFFFF" w:themeColor="background1"/>
              </w:rPr>
            </w:pPr>
            <w:r w:rsidRPr="00A1524A">
              <w:rPr>
                <w:rFonts w:eastAsia="Times New Roman"/>
                <w:color w:val="FFFFFF" w:themeColor="background1"/>
              </w:rPr>
              <w:t>USD</w:t>
            </w:r>
          </w:p>
        </w:tc>
        <w:tc>
          <w:tcPr>
            <w:tcW w:w="365" w:type="pct"/>
            <w:vMerge/>
            <w:tcBorders>
              <w:bottom w:val="single" w:sz="4" w:space="0" w:color="0070C0"/>
            </w:tcBorders>
            <w:shd w:val="clear" w:color="auto" w:fill="0070C0"/>
            <w:vAlign w:val="bottom"/>
            <w:hideMark/>
          </w:tcPr>
          <w:p w:rsidR="00A106FC" w:rsidRPr="00A1524A" w:rsidRDefault="00A106FC" w:rsidP="000371B2">
            <w:pPr>
              <w:pStyle w:val="TableTextbold"/>
              <w:jc w:val="center"/>
              <w:rPr>
                <w:rFonts w:eastAsia="Times New Roman"/>
                <w:color w:val="FFFFFF" w:themeColor="background1"/>
              </w:rPr>
            </w:pPr>
          </w:p>
        </w:tc>
        <w:tc>
          <w:tcPr>
            <w:tcW w:w="389" w:type="pct"/>
            <w:vMerge/>
            <w:tcBorders>
              <w:bottom w:val="single" w:sz="4" w:space="0" w:color="0070C0"/>
            </w:tcBorders>
            <w:shd w:val="clear" w:color="auto" w:fill="0070C0"/>
            <w:vAlign w:val="bottom"/>
            <w:hideMark/>
          </w:tcPr>
          <w:p w:rsidR="00A106FC" w:rsidRPr="00A1524A" w:rsidRDefault="00A106FC" w:rsidP="000371B2">
            <w:pPr>
              <w:pStyle w:val="TableTextbold"/>
              <w:jc w:val="center"/>
              <w:rPr>
                <w:rFonts w:eastAsia="Times New Roman"/>
                <w:color w:val="FFFFFF" w:themeColor="background1"/>
              </w:rPr>
            </w:pPr>
          </w:p>
        </w:tc>
        <w:tc>
          <w:tcPr>
            <w:tcW w:w="445" w:type="pct"/>
            <w:vMerge/>
            <w:tcBorders>
              <w:bottom w:val="single" w:sz="4" w:space="0" w:color="0070C0"/>
            </w:tcBorders>
            <w:shd w:val="clear" w:color="auto" w:fill="0070C0"/>
            <w:vAlign w:val="bottom"/>
            <w:hideMark/>
          </w:tcPr>
          <w:p w:rsidR="00A106FC" w:rsidRPr="00A1524A" w:rsidRDefault="00A106FC" w:rsidP="000371B2">
            <w:pPr>
              <w:pStyle w:val="TableTextbold"/>
              <w:jc w:val="center"/>
              <w:rPr>
                <w:rFonts w:eastAsia="Times New Roman"/>
                <w:color w:val="FFFFFF" w:themeColor="background1"/>
              </w:rPr>
            </w:pPr>
          </w:p>
        </w:tc>
        <w:tc>
          <w:tcPr>
            <w:tcW w:w="412" w:type="pct"/>
            <w:vMerge/>
            <w:tcBorders>
              <w:bottom w:val="single" w:sz="4" w:space="0" w:color="0070C0"/>
            </w:tcBorders>
            <w:shd w:val="clear" w:color="auto" w:fill="0070C0"/>
            <w:vAlign w:val="bottom"/>
            <w:hideMark/>
          </w:tcPr>
          <w:p w:rsidR="00A106FC" w:rsidRPr="00A1524A" w:rsidRDefault="00A106FC" w:rsidP="000371B2">
            <w:pPr>
              <w:pStyle w:val="TableTextbold"/>
              <w:jc w:val="center"/>
              <w:rPr>
                <w:rFonts w:eastAsia="Times New Roman"/>
                <w:color w:val="FFFFFF" w:themeColor="background1"/>
              </w:rPr>
            </w:pPr>
          </w:p>
        </w:tc>
        <w:tc>
          <w:tcPr>
            <w:tcW w:w="392" w:type="pct"/>
            <w:vMerge/>
            <w:tcBorders>
              <w:bottom w:val="single" w:sz="4" w:space="0" w:color="0070C0"/>
            </w:tcBorders>
            <w:shd w:val="clear" w:color="auto" w:fill="0070C0"/>
            <w:vAlign w:val="bottom"/>
            <w:hideMark/>
          </w:tcPr>
          <w:p w:rsidR="00A106FC" w:rsidRPr="00A1524A" w:rsidRDefault="00A106FC" w:rsidP="000371B2">
            <w:pPr>
              <w:pStyle w:val="TableTextbold"/>
              <w:jc w:val="center"/>
              <w:rPr>
                <w:rFonts w:eastAsia="Times New Roman"/>
                <w:color w:val="FFFFFF" w:themeColor="background1"/>
              </w:rPr>
            </w:pPr>
          </w:p>
        </w:tc>
      </w:tr>
      <w:tr w:rsidR="000371B2" w:rsidRPr="00A1524A" w:rsidTr="00A04CB1">
        <w:tc>
          <w:tcPr>
            <w:tcW w:w="1416" w:type="pct"/>
            <w:tcBorders>
              <w:top w:val="single" w:sz="4" w:space="0" w:color="0070C0"/>
            </w:tcBorders>
            <w:shd w:val="clear" w:color="auto" w:fill="auto"/>
            <w:hideMark/>
          </w:tcPr>
          <w:p w:rsidR="00A106FC" w:rsidRPr="00A1524A" w:rsidRDefault="00A106FC" w:rsidP="00FF6608">
            <w:pPr>
              <w:pStyle w:val="TableText"/>
              <w:rPr>
                <w:rFonts w:eastAsia="Times New Roman"/>
              </w:rPr>
            </w:pPr>
            <w:r w:rsidRPr="00A1524A">
              <w:rPr>
                <w:rFonts w:eastAsia="Times New Roman"/>
              </w:rPr>
              <w:t>Total contributions through multilateral channels</w:t>
            </w:r>
          </w:p>
        </w:tc>
        <w:tc>
          <w:tcPr>
            <w:tcW w:w="419" w:type="pct"/>
            <w:tcBorders>
              <w:top w:val="single" w:sz="4" w:space="0" w:color="0070C0"/>
            </w:tcBorders>
            <w:shd w:val="clear" w:color="auto" w:fill="E6F1F9"/>
            <w:hideMark/>
          </w:tcPr>
          <w:p w:rsidR="00A106FC" w:rsidRPr="00A1524A" w:rsidRDefault="00A106FC" w:rsidP="003130D5">
            <w:pPr>
              <w:pStyle w:val="TableText"/>
              <w:jc w:val="right"/>
              <w:rPr>
                <w:rFonts w:eastAsia="Times New Roman"/>
              </w:rPr>
            </w:pPr>
            <w:r w:rsidRPr="00A1524A">
              <w:rPr>
                <w:rFonts w:eastAsia="Times New Roman"/>
              </w:rPr>
              <w:t>40.00</w:t>
            </w:r>
          </w:p>
        </w:tc>
        <w:tc>
          <w:tcPr>
            <w:tcW w:w="360" w:type="pct"/>
            <w:tcBorders>
              <w:top w:val="single" w:sz="4" w:space="0" w:color="0070C0"/>
            </w:tcBorders>
            <w:shd w:val="clear" w:color="auto" w:fill="E6F1F9"/>
            <w:hideMark/>
          </w:tcPr>
          <w:p w:rsidR="00A106FC" w:rsidRPr="00A1524A" w:rsidRDefault="00A106FC" w:rsidP="003130D5">
            <w:pPr>
              <w:pStyle w:val="TableText"/>
              <w:jc w:val="right"/>
              <w:rPr>
                <w:rFonts w:eastAsia="Times New Roman"/>
              </w:rPr>
            </w:pPr>
            <w:r w:rsidRPr="00A1524A">
              <w:rPr>
                <w:rFonts w:eastAsia="Times New Roman"/>
              </w:rPr>
              <w:t>32.78</w:t>
            </w:r>
          </w:p>
        </w:tc>
        <w:tc>
          <w:tcPr>
            <w:tcW w:w="412" w:type="pct"/>
            <w:tcBorders>
              <w:top w:val="single" w:sz="4" w:space="0" w:color="0070C0"/>
            </w:tcBorders>
            <w:shd w:val="clear" w:color="auto" w:fill="E6F1F9"/>
            <w:hideMark/>
          </w:tcPr>
          <w:p w:rsidR="00A106FC" w:rsidRPr="00A1524A" w:rsidRDefault="00A106FC" w:rsidP="00085940">
            <w:pPr>
              <w:pStyle w:val="TableText"/>
              <w:jc w:val="right"/>
              <w:rPr>
                <w:rFonts w:eastAsia="Times New Roman"/>
              </w:rPr>
            </w:pPr>
          </w:p>
        </w:tc>
        <w:tc>
          <w:tcPr>
            <w:tcW w:w="390" w:type="pct"/>
            <w:tcBorders>
              <w:top w:val="single" w:sz="4" w:space="0" w:color="0070C0"/>
            </w:tcBorders>
            <w:shd w:val="clear" w:color="auto" w:fill="E6F1F9"/>
            <w:hideMark/>
          </w:tcPr>
          <w:p w:rsidR="00A106FC" w:rsidRPr="00A1524A" w:rsidRDefault="00A106FC" w:rsidP="00085940">
            <w:pPr>
              <w:pStyle w:val="TableText"/>
              <w:jc w:val="right"/>
              <w:rPr>
                <w:rFonts w:eastAsia="Times New Roman"/>
              </w:rPr>
            </w:pPr>
          </w:p>
        </w:tc>
        <w:tc>
          <w:tcPr>
            <w:tcW w:w="365" w:type="pct"/>
            <w:tcBorders>
              <w:top w:val="single" w:sz="4" w:space="0" w:color="0070C0"/>
            </w:tcBorders>
            <w:shd w:val="clear" w:color="auto" w:fill="E6F1F9"/>
            <w:hideMark/>
          </w:tcPr>
          <w:p w:rsidR="00A106FC" w:rsidRPr="00A1524A" w:rsidRDefault="00A106FC" w:rsidP="003130D5">
            <w:pPr>
              <w:pStyle w:val="TableText"/>
              <w:jc w:val="center"/>
              <w:rPr>
                <w:rFonts w:eastAsia="Times New Roman"/>
              </w:rPr>
            </w:pPr>
          </w:p>
        </w:tc>
        <w:tc>
          <w:tcPr>
            <w:tcW w:w="389" w:type="pct"/>
            <w:tcBorders>
              <w:top w:val="single" w:sz="4" w:space="0" w:color="0070C0"/>
            </w:tcBorders>
            <w:shd w:val="clear" w:color="auto" w:fill="E6F1F9"/>
            <w:hideMark/>
          </w:tcPr>
          <w:p w:rsidR="00A106FC" w:rsidRPr="00A1524A" w:rsidRDefault="00A106FC" w:rsidP="003130D5">
            <w:pPr>
              <w:pStyle w:val="TableText"/>
              <w:jc w:val="center"/>
              <w:rPr>
                <w:rFonts w:eastAsia="Times New Roman"/>
              </w:rPr>
            </w:pPr>
          </w:p>
        </w:tc>
        <w:tc>
          <w:tcPr>
            <w:tcW w:w="445" w:type="pct"/>
            <w:tcBorders>
              <w:top w:val="single" w:sz="4" w:space="0" w:color="0070C0"/>
            </w:tcBorders>
            <w:shd w:val="clear" w:color="auto" w:fill="E6F1F9"/>
            <w:hideMark/>
          </w:tcPr>
          <w:p w:rsidR="00A106FC" w:rsidRPr="00A1524A" w:rsidRDefault="00A106FC" w:rsidP="003130D5">
            <w:pPr>
              <w:pStyle w:val="TableText"/>
              <w:jc w:val="center"/>
              <w:rPr>
                <w:rFonts w:eastAsia="Times New Roman"/>
              </w:rPr>
            </w:pPr>
          </w:p>
        </w:tc>
        <w:tc>
          <w:tcPr>
            <w:tcW w:w="412" w:type="pct"/>
            <w:tcBorders>
              <w:top w:val="single" w:sz="4" w:space="0" w:color="0070C0"/>
            </w:tcBorders>
            <w:shd w:val="clear" w:color="auto" w:fill="E6F1F9"/>
            <w:hideMark/>
          </w:tcPr>
          <w:p w:rsidR="00A106FC" w:rsidRPr="00A1524A" w:rsidRDefault="00A106FC" w:rsidP="003130D5">
            <w:pPr>
              <w:pStyle w:val="TableText"/>
              <w:jc w:val="center"/>
              <w:rPr>
                <w:rFonts w:eastAsia="Times New Roman"/>
              </w:rPr>
            </w:pPr>
          </w:p>
        </w:tc>
        <w:tc>
          <w:tcPr>
            <w:tcW w:w="392" w:type="pct"/>
            <w:tcBorders>
              <w:top w:val="single" w:sz="4" w:space="0" w:color="0070C0"/>
            </w:tcBorders>
            <w:shd w:val="clear" w:color="auto" w:fill="E6F1F9"/>
            <w:hideMark/>
          </w:tcPr>
          <w:p w:rsidR="00A106FC" w:rsidRPr="00A1524A" w:rsidRDefault="00A106FC" w:rsidP="003130D5">
            <w:pPr>
              <w:pStyle w:val="TableText"/>
              <w:jc w:val="center"/>
              <w:rPr>
                <w:rFonts w:eastAsia="Times New Roman"/>
              </w:rPr>
            </w:pPr>
          </w:p>
        </w:tc>
      </w:tr>
      <w:tr w:rsidR="000371B2" w:rsidRPr="00A1524A" w:rsidTr="00A04CB1">
        <w:tc>
          <w:tcPr>
            <w:tcW w:w="1416" w:type="pct"/>
            <w:shd w:val="clear" w:color="auto" w:fill="auto"/>
            <w:hideMark/>
          </w:tcPr>
          <w:p w:rsidR="00A106FC" w:rsidRPr="00A1524A" w:rsidRDefault="00A106FC" w:rsidP="00FF6608">
            <w:pPr>
              <w:pStyle w:val="TableText"/>
              <w:rPr>
                <w:rFonts w:eastAsia="Times New Roman"/>
              </w:rPr>
            </w:pPr>
            <w:r w:rsidRPr="00A1524A">
              <w:rPr>
                <w:rFonts w:eastAsia="Times New Roman"/>
              </w:rPr>
              <w:t xml:space="preserve">Multilateral climate change funds </w:t>
            </w:r>
            <w:r w:rsidRPr="00A1524A">
              <w:rPr>
                <w:rFonts w:eastAsia="Times New Roman"/>
                <w:vertAlign w:val="superscript"/>
              </w:rPr>
              <w:t>g</w:t>
            </w:r>
          </w:p>
        </w:tc>
        <w:tc>
          <w:tcPr>
            <w:tcW w:w="419" w:type="pct"/>
            <w:shd w:val="clear" w:color="auto" w:fill="E6F1F9"/>
            <w:hideMark/>
          </w:tcPr>
          <w:p w:rsidR="00A106FC" w:rsidRPr="00A1524A" w:rsidRDefault="00A106FC" w:rsidP="003130D5">
            <w:pPr>
              <w:pStyle w:val="TableText"/>
              <w:jc w:val="right"/>
              <w:rPr>
                <w:rFonts w:eastAsia="Times New Roman"/>
              </w:rPr>
            </w:pPr>
            <w:r w:rsidRPr="00A1524A">
              <w:rPr>
                <w:rFonts w:eastAsia="Times New Roman"/>
              </w:rPr>
              <w:t>1.87</w:t>
            </w:r>
          </w:p>
        </w:tc>
        <w:tc>
          <w:tcPr>
            <w:tcW w:w="360" w:type="pct"/>
            <w:shd w:val="clear" w:color="auto" w:fill="E6F1F9"/>
            <w:hideMark/>
          </w:tcPr>
          <w:p w:rsidR="00A106FC" w:rsidRPr="00A1524A" w:rsidRDefault="00A106FC" w:rsidP="003130D5">
            <w:pPr>
              <w:pStyle w:val="TableText"/>
              <w:jc w:val="right"/>
              <w:rPr>
                <w:rFonts w:eastAsia="Times New Roman"/>
              </w:rPr>
            </w:pPr>
            <w:r w:rsidRPr="00A1524A">
              <w:rPr>
                <w:rFonts w:eastAsia="Times New Roman"/>
              </w:rPr>
              <w:t>1.53</w:t>
            </w:r>
          </w:p>
        </w:tc>
        <w:tc>
          <w:tcPr>
            <w:tcW w:w="412" w:type="pct"/>
            <w:shd w:val="clear" w:color="auto" w:fill="E6F1F9"/>
            <w:hideMark/>
          </w:tcPr>
          <w:p w:rsidR="00A106FC" w:rsidRPr="00A1524A" w:rsidRDefault="00A106FC" w:rsidP="00085940">
            <w:pPr>
              <w:pStyle w:val="TableText"/>
              <w:jc w:val="right"/>
              <w:rPr>
                <w:rFonts w:eastAsia="Times New Roman"/>
              </w:rPr>
            </w:pPr>
          </w:p>
        </w:tc>
        <w:tc>
          <w:tcPr>
            <w:tcW w:w="390" w:type="pct"/>
            <w:shd w:val="clear" w:color="auto" w:fill="E6F1F9"/>
            <w:hideMark/>
          </w:tcPr>
          <w:p w:rsidR="00A106FC" w:rsidRPr="00A1524A" w:rsidRDefault="00A106FC" w:rsidP="00085940">
            <w:pPr>
              <w:pStyle w:val="TableText"/>
              <w:jc w:val="right"/>
              <w:rPr>
                <w:rFonts w:eastAsia="Times New Roman"/>
              </w:rPr>
            </w:pPr>
          </w:p>
        </w:tc>
        <w:tc>
          <w:tcPr>
            <w:tcW w:w="365" w:type="pct"/>
            <w:shd w:val="clear" w:color="auto" w:fill="E6F1F9"/>
            <w:hideMark/>
          </w:tcPr>
          <w:p w:rsidR="00A106FC" w:rsidRPr="00A1524A" w:rsidRDefault="00A106FC" w:rsidP="003130D5">
            <w:pPr>
              <w:pStyle w:val="TableText"/>
              <w:jc w:val="center"/>
              <w:rPr>
                <w:rFonts w:eastAsia="Times New Roman"/>
              </w:rPr>
            </w:pPr>
          </w:p>
        </w:tc>
        <w:tc>
          <w:tcPr>
            <w:tcW w:w="389" w:type="pct"/>
            <w:shd w:val="clear" w:color="auto" w:fill="E6F1F9"/>
            <w:hideMark/>
          </w:tcPr>
          <w:p w:rsidR="00A106FC" w:rsidRPr="00A1524A" w:rsidRDefault="00A106FC" w:rsidP="003130D5">
            <w:pPr>
              <w:pStyle w:val="TableText"/>
              <w:jc w:val="center"/>
              <w:rPr>
                <w:rFonts w:eastAsia="Times New Roman"/>
              </w:rPr>
            </w:pPr>
          </w:p>
        </w:tc>
        <w:tc>
          <w:tcPr>
            <w:tcW w:w="445" w:type="pct"/>
            <w:shd w:val="clear" w:color="auto" w:fill="E6F1F9"/>
            <w:hideMark/>
          </w:tcPr>
          <w:p w:rsidR="00A106FC" w:rsidRPr="00A1524A" w:rsidRDefault="00A106FC" w:rsidP="003130D5">
            <w:pPr>
              <w:pStyle w:val="TableText"/>
              <w:jc w:val="center"/>
              <w:rPr>
                <w:rFonts w:eastAsia="Times New Roman"/>
              </w:rPr>
            </w:pPr>
          </w:p>
        </w:tc>
        <w:tc>
          <w:tcPr>
            <w:tcW w:w="412" w:type="pct"/>
            <w:shd w:val="clear" w:color="auto" w:fill="E6F1F9"/>
            <w:hideMark/>
          </w:tcPr>
          <w:p w:rsidR="00A106FC" w:rsidRPr="00A1524A" w:rsidRDefault="00A106FC" w:rsidP="003130D5">
            <w:pPr>
              <w:pStyle w:val="TableText"/>
              <w:jc w:val="center"/>
              <w:rPr>
                <w:rFonts w:eastAsia="Times New Roman"/>
              </w:rPr>
            </w:pPr>
          </w:p>
        </w:tc>
        <w:tc>
          <w:tcPr>
            <w:tcW w:w="392" w:type="pct"/>
            <w:shd w:val="clear" w:color="auto" w:fill="E6F1F9"/>
            <w:hideMark/>
          </w:tcPr>
          <w:p w:rsidR="00A106FC" w:rsidRPr="00A1524A" w:rsidRDefault="00A106FC" w:rsidP="003130D5">
            <w:pPr>
              <w:pStyle w:val="TableText"/>
              <w:jc w:val="center"/>
              <w:rPr>
                <w:rFonts w:eastAsia="Times New Roman"/>
              </w:rPr>
            </w:pPr>
          </w:p>
        </w:tc>
      </w:tr>
      <w:tr w:rsidR="00A106FC" w:rsidRPr="00A1524A" w:rsidTr="00A04CB1">
        <w:tc>
          <w:tcPr>
            <w:tcW w:w="1416" w:type="pct"/>
            <w:shd w:val="clear" w:color="auto" w:fill="auto"/>
            <w:hideMark/>
          </w:tcPr>
          <w:p w:rsidR="00A106FC" w:rsidRPr="00A1524A" w:rsidRDefault="00A106FC" w:rsidP="00FF6608">
            <w:pPr>
              <w:pStyle w:val="TableText"/>
              <w:rPr>
                <w:rFonts w:eastAsia="Times New Roman"/>
              </w:rPr>
            </w:pPr>
            <w:r w:rsidRPr="00A1524A">
              <w:rPr>
                <w:rFonts w:eastAsia="Times New Roman"/>
              </w:rPr>
              <w:t>1. Global Environment Facility</w:t>
            </w:r>
          </w:p>
        </w:tc>
        <w:tc>
          <w:tcPr>
            <w:tcW w:w="419" w:type="pct"/>
            <w:shd w:val="clear" w:color="auto" w:fill="auto"/>
            <w:hideMark/>
          </w:tcPr>
          <w:p w:rsidR="00A106FC" w:rsidRPr="00A1524A" w:rsidRDefault="00A106FC" w:rsidP="003130D5">
            <w:pPr>
              <w:pStyle w:val="TableText"/>
              <w:jc w:val="right"/>
              <w:rPr>
                <w:rFonts w:eastAsia="Times New Roman"/>
              </w:rPr>
            </w:pPr>
            <w:r w:rsidRPr="00A1524A">
              <w:rPr>
                <w:rFonts w:eastAsia="Times New Roman"/>
              </w:rPr>
              <w:t>1.87</w:t>
            </w:r>
          </w:p>
        </w:tc>
        <w:tc>
          <w:tcPr>
            <w:tcW w:w="360" w:type="pct"/>
            <w:shd w:val="clear" w:color="auto" w:fill="auto"/>
            <w:hideMark/>
          </w:tcPr>
          <w:p w:rsidR="00A106FC" w:rsidRPr="00A1524A" w:rsidRDefault="00A106FC" w:rsidP="003130D5">
            <w:pPr>
              <w:pStyle w:val="TableText"/>
              <w:jc w:val="right"/>
              <w:rPr>
                <w:rFonts w:eastAsia="Times New Roman"/>
              </w:rPr>
            </w:pPr>
            <w:r w:rsidRPr="00A1524A">
              <w:rPr>
                <w:rFonts w:eastAsia="Times New Roman"/>
              </w:rPr>
              <w:t>1.53</w:t>
            </w:r>
          </w:p>
        </w:tc>
        <w:tc>
          <w:tcPr>
            <w:tcW w:w="412" w:type="pct"/>
            <w:shd w:val="clear" w:color="auto" w:fill="auto"/>
            <w:hideMark/>
          </w:tcPr>
          <w:p w:rsidR="00A106FC" w:rsidRPr="00A1524A" w:rsidRDefault="00A106FC" w:rsidP="00085940">
            <w:pPr>
              <w:pStyle w:val="TableText"/>
              <w:jc w:val="right"/>
              <w:rPr>
                <w:rFonts w:eastAsia="Times New Roman"/>
              </w:rPr>
            </w:pPr>
          </w:p>
        </w:tc>
        <w:tc>
          <w:tcPr>
            <w:tcW w:w="390" w:type="pct"/>
            <w:shd w:val="clear" w:color="auto" w:fill="auto"/>
            <w:hideMark/>
          </w:tcPr>
          <w:p w:rsidR="00A106FC" w:rsidRPr="00A1524A" w:rsidRDefault="00A106FC" w:rsidP="00085940">
            <w:pPr>
              <w:pStyle w:val="TableText"/>
              <w:jc w:val="right"/>
              <w:rPr>
                <w:rFonts w:eastAsia="Times New Roman"/>
              </w:rPr>
            </w:pPr>
          </w:p>
        </w:tc>
        <w:tc>
          <w:tcPr>
            <w:tcW w:w="365" w:type="pct"/>
            <w:shd w:val="clear" w:color="auto" w:fill="auto"/>
            <w:hideMark/>
          </w:tcPr>
          <w:p w:rsidR="00A106FC" w:rsidRPr="00A1524A" w:rsidRDefault="00A106FC" w:rsidP="003130D5">
            <w:pPr>
              <w:pStyle w:val="TableText"/>
              <w:rPr>
                <w:rFonts w:eastAsia="Times New Roman"/>
              </w:rPr>
            </w:pPr>
            <w:r w:rsidRPr="00A1524A">
              <w:rPr>
                <w:rFonts w:eastAsia="Times New Roman"/>
              </w:rPr>
              <w:t>Provided</w:t>
            </w:r>
          </w:p>
        </w:tc>
        <w:tc>
          <w:tcPr>
            <w:tcW w:w="389" w:type="pct"/>
            <w:shd w:val="clear" w:color="auto" w:fill="auto"/>
            <w:hideMark/>
          </w:tcPr>
          <w:p w:rsidR="00A106FC" w:rsidRPr="00A1524A" w:rsidRDefault="00A106FC" w:rsidP="003130D5">
            <w:pPr>
              <w:pStyle w:val="TableText"/>
              <w:rPr>
                <w:rFonts w:eastAsia="Times New Roman"/>
              </w:rPr>
            </w:pPr>
            <w:r w:rsidRPr="00A1524A">
              <w:rPr>
                <w:rFonts w:eastAsia="Times New Roman"/>
              </w:rPr>
              <w:t>ODA</w:t>
            </w:r>
          </w:p>
        </w:tc>
        <w:tc>
          <w:tcPr>
            <w:tcW w:w="445" w:type="pct"/>
            <w:shd w:val="clear" w:color="auto" w:fill="auto"/>
            <w:hideMark/>
          </w:tcPr>
          <w:p w:rsidR="00A106FC" w:rsidRPr="00A1524A" w:rsidRDefault="00A106FC" w:rsidP="003130D5">
            <w:pPr>
              <w:pStyle w:val="TableText"/>
              <w:rPr>
                <w:rFonts w:eastAsia="Times New Roman"/>
              </w:rPr>
            </w:pPr>
            <w:r w:rsidRPr="00A1524A">
              <w:rPr>
                <w:rFonts w:eastAsia="Times New Roman"/>
              </w:rPr>
              <w:t>Other (Capital Subscription)</w:t>
            </w:r>
          </w:p>
        </w:tc>
        <w:tc>
          <w:tcPr>
            <w:tcW w:w="412" w:type="pct"/>
            <w:shd w:val="clear" w:color="auto" w:fill="auto"/>
            <w:hideMark/>
          </w:tcPr>
          <w:p w:rsidR="00A106FC" w:rsidRPr="00A1524A" w:rsidRDefault="00A106FC" w:rsidP="003130D5">
            <w:pPr>
              <w:pStyle w:val="TableText"/>
              <w:rPr>
                <w:rFonts w:eastAsia="Times New Roman"/>
              </w:rPr>
            </w:pPr>
            <w:r w:rsidRPr="00A1524A">
              <w:rPr>
                <w:rFonts w:eastAsia="Times New Roman"/>
              </w:rPr>
              <w:t>Other (Core Contribution)</w:t>
            </w:r>
          </w:p>
        </w:tc>
        <w:tc>
          <w:tcPr>
            <w:tcW w:w="392" w:type="pct"/>
            <w:shd w:val="clear" w:color="auto" w:fill="auto"/>
            <w:hideMark/>
          </w:tcPr>
          <w:p w:rsidR="00A106FC" w:rsidRPr="00A1524A" w:rsidRDefault="00A106FC" w:rsidP="003130D5">
            <w:pPr>
              <w:pStyle w:val="TableText"/>
              <w:rPr>
                <w:rFonts w:eastAsia="Times New Roman"/>
              </w:rPr>
            </w:pPr>
            <w:r w:rsidRPr="00A1524A">
              <w:rPr>
                <w:rFonts w:eastAsia="Times New Roman"/>
              </w:rPr>
              <w:t>Not applicable</w:t>
            </w:r>
          </w:p>
        </w:tc>
      </w:tr>
      <w:tr w:rsidR="00A106FC" w:rsidRPr="00A1524A" w:rsidTr="00A04CB1">
        <w:tc>
          <w:tcPr>
            <w:tcW w:w="1416" w:type="pct"/>
            <w:shd w:val="clear" w:color="auto" w:fill="auto"/>
            <w:hideMark/>
          </w:tcPr>
          <w:p w:rsidR="00A106FC" w:rsidRPr="00A1524A" w:rsidRDefault="00A106FC" w:rsidP="00FF6608">
            <w:pPr>
              <w:pStyle w:val="TableText"/>
              <w:rPr>
                <w:rFonts w:eastAsia="Times New Roman"/>
              </w:rPr>
            </w:pPr>
            <w:r w:rsidRPr="00A1524A">
              <w:rPr>
                <w:rFonts w:eastAsia="Times New Roman"/>
              </w:rPr>
              <w:t>2. Least Developed Countries Fund</w:t>
            </w:r>
          </w:p>
        </w:tc>
        <w:tc>
          <w:tcPr>
            <w:tcW w:w="419" w:type="pct"/>
            <w:shd w:val="clear" w:color="auto" w:fill="auto"/>
            <w:hideMark/>
          </w:tcPr>
          <w:p w:rsidR="00A106FC" w:rsidRPr="00A1524A" w:rsidRDefault="00A106FC" w:rsidP="003130D5">
            <w:pPr>
              <w:pStyle w:val="TableText"/>
              <w:jc w:val="right"/>
              <w:rPr>
                <w:rFonts w:eastAsia="Times New Roman"/>
              </w:rPr>
            </w:pPr>
          </w:p>
        </w:tc>
        <w:tc>
          <w:tcPr>
            <w:tcW w:w="360" w:type="pct"/>
            <w:shd w:val="clear" w:color="auto" w:fill="auto"/>
            <w:hideMark/>
          </w:tcPr>
          <w:p w:rsidR="00A106FC" w:rsidRPr="00A1524A" w:rsidRDefault="00A106FC" w:rsidP="003130D5">
            <w:pPr>
              <w:pStyle w:val="TableText"/>
              <w:jc w:val="right"/>
              <w:rPr>
                <w:rFonts w:eastAsia="Times New Roman"/>
              </w:rPr>
            </w:pPr>
          </w:p>
        </w:tc>
        <w:tc>
          <w:tcPr>
            <w:tcW w:w="412" w:type="pct"/>
            <w:shd w:val="clear" w:color="auto" w:fill="auto"/>
            <w:hideMark/>
          </w:tcPr>
          <w:p w:rsidR="00A106FC" w:rsidRPr="00A1524A" w:rsidRDefault="00A106FC" w:rsidP="00085940">
            <w:pPr>
              <w:pStyle w:val="TableText"/>
              <w:jc w:val="right"/>
              <w:rPr>
                <w:rFonts w:eastAsia="Times New Roman"/>
              </w:rPr>
            </w:pPr>
          </w:p>
        </w:tc>
        <w:tc>
          <w:tcPr>
            <w:tcW w:w="390" w:type="pct"/>
            <w:shd w:val="clear" w:color="auto" w:fill="auto"/>
            <w:hideMark/>
          </w:tcPr>
          <w:p w:rsidR="00A106FC" w:rsidRPr="00A1524A" w:rsidRDefault="00A106FC" w:rsidP="00085940">
            <w:pPr>
              <w:pStyle w:val="TableText"/>
              <w:jc w:val="right"/>
              <w:rPr>
                <w:rFonts w:eastAsia="Times New Roman"/>
              </w:rPr>
            </w:pPr>
          </w:p>
        </w:tc>
        <w:tc>
          <w:tcPr>
            <w:tcW w:w="365" w:type="pct"/>
            <w:shd w:val="clear" w:color="auto" w:fill="auto"/>
            <w:hideMark/>
          </w:tcPr>
          <w:p w:rsidR="00A106FC" w:rsidRPr="00A1524A" w:rsidRDefault="00A106FC" w:rsidP="003130D5">
            <w:pPr>
              <w:pStyle w:val="TableText"/>
              <w:rPr>
                <w:rFonts w:eastAsia="Times New Roman"/>
              </w:rPr>
            </w:pPr>
          </w:p>
        </w:tc>
        <w:tc>
          <w:tcPr>
            <w:tcW w:w="389" w:type="pct"/>
            <w:shd w:val="clear" w:color="auto" w:fill="auto"/>
            <w:hideMark/>
          </w:tcPr>
          <w:p w:rsidR="00A106FC" w:rsidRPr="00A1524A" w:rsidRDefault="00A106FC" w:rsidP="003130D5">
            <w:pPr>
              <w:pStyle w:val="TableText"/>
              <w:rPr>
                <w:rFonts w:eastAsia="Times New Roman"/>
              </w:rPr>
            </w:pPr>
          </w:p>
        </w:tc>
        <w:tc>
          <w:tcPr>
            <w:tcW w:w="445" w:type="pct"/>
            <w:shd w:val="clear" w:color="auto" w:fill="auto"/>
            <w:hideMark/>
          </w:tcPr>
          <w:p w:rsidR="00A106FC" w:rsidRPr="00A1524A" w:rsidRDefault="00A106FC" w:rsidP="003130D5">
            <w:pPr>
              <w:pStyle w:val="TableText"/>
              <w:rPr>
                <w:rFonts w:eastAsia="Times New Roman"/>
              </w:rPr>
            </w:pPr>
          </w:p>
        </w:tc>
        <w:tc>
          <w:tcPr>
            <w:tcW w:w="412" w:type="pct"/>
            <w:shd w:val="clear" w:color="auto" w:fill="auto"/>
            <w:hideMark/>
          </w:tcPr>
          <w:p w:rsidR="00A106FC" w:rsidRPr="00A1524A" w:rsidRDefault="00A106FC" w:rsidP="003130D5">
            <w:pPr>
              <w:pStyle w:val="TableText"/>
              <w:rPr>
                <w:rFonts w:eastAsia="Times New Roman"/>
              </w:rPr>
            </w:pPr>
          </w:p>
        </w:tc>
        <w:tc>
          <w:tcPr>
            <w:tcW w:w="392" w:type="pct"/>
            <w:shd w:val="clear" w:color="auto" w:fill="auto"/>
            <w:hideMark/>
          </w:tcPr>
          <w:p w:rsidR="00A106FC" w:rsidRPr="00A1524A" w:rsidRDefault="00A106FC" w:rsidP="003130D5">
            <w:pPr>
              <w:pStyle w:val="TableText"/>
              <w:rPr>
                <w:rFonts w:eastAsia="Times New Roman"/>
              </w:rPr>
            </w:pPr>
          </w:p>
        </w:tc>
      </w:tr>
      <w:tr w:rsidR="00A106FC" w:rsidRPr="00A1524A" w:rsidTr="00A04CB1">
        <w:tc>
          <w:tcPr>
            <w:tcW w:w="1416" w:type="pct"/>
            <w:shd w:val="clear" w:color="auto" w:fill="auto"/>
            <w:hideMark/>
          </w:tcPr>
          <w:p w:rsidR="00A106FC" w:rsidRPr="00A1524A" w:rsidRDefault="00A106FC" w:rsidP="00FF6608">
            <w:pPr>
              <w:pStyle w:val="TableText"/>
              <w:rPr>
                <w:rFonts w:eastAsia="Times New Roman"/>
              </w:rPr>
            </w:pPr>
            <w:r w:rsidRPr="00A1524A">
              <w:rPr>
                <w:rFonts w:eastAsia="Times New Roman"/>
              </w:rPr>
              <w:t>3. Special Climate Change Fund</w:t>
            </w:r>
          </w:p>
        </w:tc>
        <w:tc>
          <w:tcPr>
            <w:tcW w:w="419" w:type="pct"/>
            <w:shd w:val="clear" w:color="auto" w:fill="auto"/>
            <w:hideMark/>
          </w:tcPr>
          <w:p w:rsidR="00A106FC" w:rsidRPr="00A1524A" w:rsidRDefault="00A106FC" w:rsidP="003130D5">
            <w:pPr>
              <w:pStyle w:val="TableText"/>
              <w:jc w:val="right"/>
              <w:rPr>
                <w:rFonts w:eastAsia="Times New Roman"/>
              </w:rPr>
            </w:pPr>
          </w:p>
        </w:tc>
        <w:tc>
          <w:tcPr>
            <w:tcW w:w="360" w:type="pct"/>
            <w:shd w:val="clear" w:color="auto" w:fill="auto"/>
            <w:hideMark/>
          </w:tcPr>
          <w:p w:rsidR="00A106FC" w:rsidRPr="00A1524A" w:rsidRDefault="00A106FC" w:rsidP="003130D5">
            <w:pPr>
              <w:pStyle w:val="TableText"/>
              <w:jc w:val="right"/>
              <w:rPr>
                <w:rFonts w:eastAsia="Times New Roman"/>
              </w:rPr>
            </w:pPr>
          </w:p>
        </w:tc>
        <w:tc>
          <w:tcPr>
            <w:tcW w:w="412" w:type="pct"/>
            <w:shd w:val="clear" w:color="auto" w:fill="auto"/>
            <w:hideMark/>
          </w:tcPr>
          <w:p w:rsidR="00A106FC" w:rsidRPr="00A1524A" w:rsidRDefault="00A106FC" w:rsidP="00085940">
            <w:pPr>
              <w:pStyle w:val="TableText"/>
              <w:jc w:val="right"/>
              <w:rPr>
                <w:rFonts w:eastAsia="Times New Roman"/>
              </w:rPr>
            </w:pPr>
          </w:p>
        </w:tc>
        <w:tc>
          <w:tcPr>
            <w:tcW w:w="390" w:type="pct"/>
            <w:shd w:val="clear" w:color="auto" w:fill="auto"/>
            <w:hideMark/>
          </w:tcPr>
          <w:p w:rsidR="00A106FC" w:rsidRPr="00A1524A" w:rsidRDefault="00A106FC" w:rsidP="00085940">
            <w:pPr>
              <w:pStyle w:val="TableText"/>
              <w:jc w:val="right"/>
              <w:rPr>
                <w:rFonts w:eastAsia="Times New Roman"/>
              </w:rPr>
            </w:pPr>
          </w:p>
        </w:tc>
        <w:tc>
          <w:tcPr>
            <w:tcW w:w="365" w:type="pct"/>
            <w:shd w:val="clear" w:color="auto" w:fill="auto"/>
            <w:hideMark/>
          </w:tcPr>
          <w:p w:rsidR="00A106FC" w:rsidRPr="00A1524A" w:rsidRDefault="00A106FC" w:rsidP="003130D5">
            <w:pPr>
              <w:pStyle w:val="TableText"/>
              <w:rPr>
                <w:rFonts w:eastAsia="Times New Roman"/>
              </w:rPr>
            </w:pPr>
          </w:p>
        </w:tc>
        <w:tc>
          <w:tcPr>
            <w:tcW w:w="389" w:type="pct"/>
            <w:shd w:val="clear" w:color="auto" w:fill="auto"/>
            <w:hideMark/>
          </w:tcPr>
          <w:p w:rsidR="00A106FC" w:rsidRPr="00A1524A" w:rsidRDefault="00A106FC" w:rsidP="003130D5">
            <w:pPr>
              <w:pStyle w:val="TableText"/>
              <w:rPr>
                <w:rFonts w:eastAsia="Times New Roman"/>
              </w:rPr>
            </w:pPr>
          </w:p>
        </w:tc>
        <w:tc>
          <w:tcPr>
            <w:tcW w:w="445" w:type="pct"/>
            <w:shd w:val="clear" w:color="auto" w:fill="auto"/>
            <w:hideMark/>
          </w:tcPr>
          <w:p w:rsidR="00A106FC" w:rsidRPr="00A1524A" w:rsidRDefault="00A106FC" w:rsidP="003130D5">
            <w:pPr>
              <w:pStyle w:val="TableText"/>
              <w:rPr>
                <w:rFonts w:eastAsia="Times New Roman"/>
              </w:rPr>
            </w:pPr>
          </w:p>
        </w:tc>
        <w:tc>
          <w:tcPr>
            <w:tcW w:w="412" w:type="pct"/>
            <w:shd w:val="clear" w:color="auto" w:fill="auto"/>
            <w:hideMark/>
          </w:tcPr>
          <w:p w:rsidR="00A106FC" w:rsidRPr="00A1524A" w:rsidRDefault="00A106FC" w:rsidP="003130D5">
            <w:pPr>
              <w:pStyle w:val="TableText"/>
              <w:rPr>
                <w:rFonts w:eastAsia="Times New Roman"/>
              </w:rPr>
            </w:pPr>
          </w:p>
        </w:tc>
        <w:tc>
          <w:tcPr>
            <w:tcW w:w="392" w:type="pct"/>
            <w:shd w:val="clear" w:color="auto" w:fill="auto"/>
            <w:hideMark/>
          </w:tcPr>
          <w:p w:rsidR="00A106FC" w:rsidRPr="00A1524A" w:rsidRDefault="00A106FC" w:rsidP="003130D5">
            <w:pPr>
              <w:pStyle w:val="TableText"/>
              <w:rPr>
                <w:rFonts w:eastAsia="Times New Roman"/>
              </w:rPr>
            </w:pPr>
          </w:p>
        </w:tc>
      </w:tr>
      <w:tr w:rsidR="00A106FC" w:rsidRPr="00A1524A" w:rsidTr="00A04CB1">
        <w:tc>
          <w:tcPr>
            <w:tcW w:w="1416" w:type="pct"/>
            <w:shd w:val="clear" w:color="auto" w:fill="auto"/>
            <w:hideMark/>
          </w:tcPr>
          <w:p w:rsidR="00A106FC" w:rsidRPr="00A1524A" w:rsidRDefault="00A106FC" w:rsidP="00FF6608">
            <w:pPr>
              <w:pStyle w:val="TableText"/>
              <w:rPr>
                <w:rFonts w:eastAsia="Times New Roman"/>
              </w:rPr>
            </w:pPr>
            <w:r w:rsidRPr="00A1524A">
              <w:rPr>
                <w:rFonts w:eastAsia="Times New Roman"/>
              </w:rPr>
              <w:t>4. Adaptation Fund</w:t>
            </w:r>
          </w:p>
        </w:tc>
        <w:tc>
          <w:tcPr>
            <w:tcW w:w="419" w:type="pct"/>
            <w:shd w:val="clear" w:color="auto" w:fill="auto"/>
            <w:hideMark/>
          </w:tcPr>
          <w:p w:rsidR="00A106FC" w:rsidRPr="00A1524A" w:rsidRDefault="00A106FC" w:rsidP="003130D5">
            <w:pPr>
              <w:pStyle w:val="TableText"/>
              <w:jc w:val="right"/>
              <w:rPr>
                <w:rFonts w:eastAsia="Times New Roman"/>
              </w:rPr>
            </w:pPr>
          </w:p>
        </w:tc>
        <w:tc>
          <w:tcPr>
            <w:tcW w:w="360" w:type="pct"/>
            <w:shd w:val="clear" w:color="auto" w:fill="auto"/>
            <w:hideMark/>
          </w:tcPr>
          <w:p w:rsidR="00A106FC" w:rsidRPr="00A1524A" w:rsidRDefault="00A106FC" w:rsidP="003130D5">
            <w:pPr>
              <w:pStyle w:val="TableText"/>
              <w:jc w:val="right"/>
              <w:rPr>
                <w:rFonts w:eastAsia="Times New Roman"/>
              </w:rPr>
            </w:pPr>
          </w:p>
        </w:tc>
        <w:tc>
          <w:tcPr>
            <w:tcW w:w="412" w:type="pct"/>
            <w:shd w:val="clear" w:color="auto" w:fill="auto"/>
            <w:hideMark/>
          </w:tcPr>
          <w:p w:rsidR="00A106FC" w:rsidRPr="00A1524A" w:rsidRDefault="00A106FC" w:rsidP="00085940">
            <w:pPr>
              <w:pStyle w:val="TableText"/>
              <w:jc w:val="right"/>
              <w:rPr>
                <w:rFonts w:eastAsia="Times New Roman"/>
              </w:rPr>
            </w:pPr>
          </w:p>
        </w:tc>
        <w:tc>
          <w:tcPr>
            <w:tcW w:w="390" w:type="pct"/>
            <w:shd w:val="clear" w:color="auto" w:fill="auto"/>
            <w:hideMark/>
          </w:tcPr>
          <w:p w:rsidR="00A106FC" w:rsidRPr="00A1524A" w:rsidRDefault="00A106FC" w:rsidP="00085940">
            <w:pPr>
              <w:pStyle w:val="TableText"/>
              <w:jc w:val="right"/>
              <w:rPr>
                <w:rFonts w:eastAsia="Times New Roman"/>
              </w:rPr>
            </w:pPr>
          </w:p>
        </w:tc>
        <w:tc>
          <w:tcPr>
            <w:tcW w:w="365" w:type="pct"/>
            <w:shd w:val="clear" w:color="auto" w:fill="auto"/>
            <w:hideMark/>
          </w:tcPr>
          <w:p w:rsidR="00A106FC" w:rsidRPr="00A1524A" w:rsidRDefault="00A106FC" w:rsidP="003130D5">
            <w:pPr>
              <w:pStyle w:val="TableText"/>
              <w:rPr>
                <w:rFonts w:eastAsia="Times New Roman"/>
              </w:rPr>
            </w:pPr>
          </w:p>
        </w:tc>
        <w:tc>
          <w:tcPr>
            <w:tcW w:w="389" w:type="pct"/>
            <w:shd w:val="clear" w:color="auto" w:fill="auto"/>
            <w:hideMark/>
          </w:tcPr>
          <w:p w:rsidR="00A106FC" w:rsidRPr="00A1524A" w:rsidRDefault="00A106FC" w:rsidP="003130D5">
            <w:pPr>
              <w:pStyle w:val="TableText"/>
              <w:rPr>
                <w:rFonts w:eastAsia="Times New Roman"/>
              </w:rPr>
            </w:pPr>
          </w:p>
        </w:tc>
        <w:tc>
          <w:tcPr>
            <w:tcW w:w="445" w:type="pct"/>
            <w:shd w:val="clear" w:color="auto" w:fill="auto"/>
            <w:hideMark/>
          </w:tcPr>
          <w:p w:rsidR="00A106FC" w:rsidRPr="00A1524A" w:rsidRDefault="00A106FC" w:rsidP="003130D5">
            <w:pPr>
              <w:pStyle w:val="TableText"/>
              <w:rPr>
                <w:rFonts w:eastAsia="Times New Roman"/>
              </w:rPr>
            </w:pPr>
          </w:p>
        </w:tc>
        <w:tc>
          <w:tcPr>
            <w:tcW w:w="412" w:type="pct"/>
            <w:shd w:val="clear" w:color="auto" w:fill="auto"/>
            <w:hideMark/>
          </w:tcPr>
          <w:p w:rsidR="00A106FC" w:rsidRPr="00A1524A" w:rsidRDefault="00A106FC" w:rsidP="003130D5">
            <w:pPr>
              <w:pStyle w:val="TableText"/>
              <w:rPr>
                <w:rFonts w:eastAsia="Times New Roman"/>
              </w:rPr>
            </w:pPr>
          </w:p>
        </w:tc>
        <w:tc>
          <w:tcPr>
            <w:tcW w:w="392" w:type="pct"/>
            <w:shd w:val="clear" w:color="auto" w:fill="auto"/>
            <w:hideMark/>
          </w:tcPr>
          <w:p w:rsidR="00A106FC" w:rsidRPr="00A1524A" w:rsidRDefault="00A106FC" w:rsidP="003130D5">
            <w:pPr>
              <w:pStyle w:val="TableText"/>
              <w:rPr>
                <w:rFonts w:eastAsia="Times New Roman"/>
              </w:rPr>
            </w:pPr>
          </w:p>
        </w:tc>
      </w:tr>
      <w:tr w:rsidR="00A106FC" w:rsidRPr="00A1524A" w:rsidTr="00A04CB1">
        <w:tc>
          <w:tcPr>
            <w:tcW w:w="1416" w:type="pct"/>
            <w:shd w:val="clear" w:color="auto" w:fill="auto"/>
            <w:hideMark/>
          </w:tcPr>
          <w:p w:rsidR="00A106FC" w:rsidRPr="00A1524A" w:rsidRDefault="00A106FC" w:rsidP="00FF6608">
            <w:pPr>
              <w:pStyle w:val="TableText"/>
              <w:rPr>
                <w:rFonts w:eastAsia="Times New Roman"/>
              </w:rPr>
            </w:pPr>
            <w:r w:rsidRPr="00A1524A">
              <w:rPr>
                <w:rFonts w:eastAsia="Times New Roman"/>
              </w:rPr>
              <w:t>5. Green Climate Fund</w:t>
            </w:r>
          </w:p>
        </w:tc>
        <w:tc>
          <w:tcPr>
            <w:tcW w:w="419" w:type="pct"/>
            <w:shd w:val="clear" w:color="auto" w:fill="auto"/>
            <w:hideMark/>
          </w:tcPr>
          <w:p w:rsidR="00A106FC" w:rsidRPr="00A1524A" w:rsidRDefault="00A106FC" w:rsidP="003130D5">
            <w:pPr>
              <w:pStyle w:val="TableText"/>
              <w:jc w:val="right"/>
              <w:rPr>
                <w:rFonts w:eastAsia="Times New Roman"/>
              </w:rPr>
            </w:pPr>
          </w:p>
        </w:tc>
        <w:tc>
          <w:tcPr>
            <w:tcW w:w="360" w:type="pct"/>
            <w:shd w:val="clear" w:color="auto" w:fill="auto"/>
            <w:hideMark/>
          </w:tcPr>
          <w:p w:rsidR="00A106FC" w:rsidRPr="00A1524A" w:rsidRDefault="00A106FC" w:rsidP="003130D5">
            <w:pPr>
              <w:pStyle w:val="TableText"/>
              <w:jc w:val="right"/>
              <w:rPr>
                <w:rFonts w:eastAsia="Times New Roman"/>
              </w:rPr>
            </w:pPr>
          </w:p>
        </w:tc>
        <w:tc>
          <w:tcPr>
            <w:tcW w:w="412" w:type="pct"/>
            <w:shd w:val="clear" w:color="auto" w:fill="auto"/>
            <w:hideMark/>
          </w:tcPr>
          <w:p w:rsidR="00A106FC" w:rsidRPr="00A1524A" w:rsidRDefault="00A106FC" w:rsidP="00085940">
            <w:pPr>
              <w:pStyle w:val="TableText"/>
              <w:jc w:val="right"/>
              <w:rPr>
                <w:rFonts w:eastAsia="Times New Roman"/>
              </w:rPr>
            </w:pPr>
          </w:p>
        </w:tc>
        <w:tc>
          <w:tcPr>
            <w:tcW w:w="390" w:type="pct"/>
            <w:shd w:val="clear" w:color="auto" w:fill="auto"/>
            <w:hideMark/>
          </w:tcPr>
          <w:p w:rsidR="00A106FC" w:rsidRPr="00A1524A" w:rsidRDefault="00A106FC" w:rsidP="00085940">
            <w:pPr>
              <w:pStyle w:val="TableText"/>
              <w:jc w:val="right"/>
              <w:rPr>
                <w:rFonts w:eastAsia="Times New Roman"/>
              </w:rPr>
            </w:pPr>
          </w:p>
        </w:tc>
        <w:tc>
          <w:tcPr>
            <w:tcW w:w="365" w:type="pct"/>
            <w:shd w:val="clear" w:color="auto" w:fill="auto"/>
            <w:hideMark/>
          </w:tcPr>
          <w:p w:rsidR="00A106FC" w:rsidRPr="00A1524A" w:rsidRDefault="00A106FC" w:rsidP="003130D5">
            <w:pPr>
              <w:pStyle w:val="TableText"/>
              <w:rPr>
                <w:rFonts w:eastAsia="Times New Roman"/>
              </w:rPr>
            </w:pPr>
          </w:p>
        </w:tc>
        <w:tc>
          <w:tcPr>
            <w:tcW w:w="389" w:type="pct"/>
            <w:shd w:val="clear" w:color="auto" w:fill="auto"/>
            <w:hideMark/>
          </w:tcPr>
          <w:p w:rsidR="00A106FC" w:rsidRPr="00A1524A" w:rsidRDefault="00A106FC" w:rsidP="003130D5">
            <w:pPr>
              <w:pStyle w:val="TableText"/>
              <w:rPr>
                <w:rFonts w:eastAsia="Times New Roman"/>
              </w:rPr>
            </w:pPr>
          </w:p>
        </w:tc>
        <w:tc>
          <w:tcPr>
            <w:tcW w:w="445" w:type="pct"/>
            <w:shd w:val="clear" w:color="auto" w:fill="auto"/>
            <w:hideMark/>
          </w:tcPr>
          <w:p w:rsidR="00A106FC" w:rsidRPr="00A1524A" w:rsidRDefault="00A106FC" w:rsidP="003130D5">
            <w:pPr>
              <w:pStyle w:val="TableText"/>
              <w:rPr>
                <w:rFonts w:eastAsia="Times New Roman"/>
              </w:rPr>
            </w:pPr>
          </w:p>
        </w:tc>
        <w:tc>
          <w:tcPr>
            <w:tcW w:w="412" w:type="pct"/>
            <w:shd w:val="clear" w:color="auto" w:fill="auto"/>
            <w:hideMark/>
          </w:tcPr>
          <w:p w:rsidR="00A106FC" w:rsidRPr="00A1524A" w:rsidRDefault="00A106FC" w:rsidP="003130D5">
            <w:pPr>
              <w:pStyle w:val="TableText"/>
              <w:rPr>
                <w:rFonts w:eastAsia="Times New Roman"/>
              </w:rPr>
            </w:pPr>
          </w:p>
        </w:tc>
        <w:tc>
          <w:tcPr>
            <w:tcW w:w="392" w:type="pct"/>
            <w:shd w:val="clear" w:color="auto" w:fill="auto"/>
            <w:hideMark/>
          </w:tcPr>
          <w:p w:rsidR="00A106FC" w:rsidRPr="00A1524A" w:rsidRDefault="00A106FC" w:rsidP="003130D5">
            <w:pPr>
              <w:pStyle w:val="TableText"/>
              <w:rPr>
                <w:rFonts w:eastAsia="Times New Roman"/>
              </w:rPr>
            </w:pPr>
          </w:p>
        </w:tc>
      </w:tr>
      <w:tr w:rsidR="00A106FC" w:rsidRPr="00A1524A" w:rsidTr="00A04CB1">
        <w:tc>
          <w:tcPr>
            <w:tcW w:w="1416" w:type="pct"/>
            <w:shd w:val="clear" w:color="auto" w:fill="auto"/>
            <w:hideMark/>
          </w:tcPr>
          <w:p w:rsidR="00A106FC" w:rsidRPr="00A1524A" w:rsidRDefault="00A106FC" w:rsidP="00FF6608">
            <w:pPr>
              <w:pStyle w:val="TableText"/>
              <w:rPr>
                <w:rFonts w:eastAsia="Times New Roman"/>
              </w:rPr>
            </w:pPr>
            <w:r w:rsidRPr="00A1524A">
              <w:rPr>
                <w:rFonts w:eastAsia="Times New Roman"/>
              </w:rPr>
              <w:t>6. UNFCCC Trust Fund for Supplementary Activities</w:t>
            </w:r>
          </w:p>
        </w:tc>
        <w:tc>
          <w:tcPr>
            <w:tcW w:w="419" w:type="pct"/>
            <w:shd w:val="clear" w:color="auto" w:fill="auto"/>
            <w:hideMark/>
          </w:tcPr>
          <w:p w:rsidR="00A106FC" w:rsidRPr="00A1524A" w:rsidRDefault="00A106FC" w:rsidP="003130D5">
            <w:pPr>
              <w:pStyle w:val="TableText"/>
              <w:jc w:val="right"/>
              <w:rPr>
                <w:rFonts w:eastAsia="Times New Roman"/>
              </w:rPr>
            </w:pPr>
          </w:p>
        </w:tc>
        <w:tc>
          <w:tcPr>
            <w:tcW w:w="360" w:type="pct"/>
            <w:shd w:val="clear" w:color="auto" w:fill="auto"/>
            <w:hideMark/>
          </w:tcPr>
          <w:p w:rsidR="00A106FC" w:rsidRPr="00A1524A" w:rsidRDefault="00A106FC" w:rsidP="003130D5">
            <w:pPr>
              <w:pStyle w:val="TableText"/>
              <w:jc w:val="right"/>
              <w:rPr>
                <w:rFonts w:eastAsia="Times New Roman"/>
              </w:rPr>
            </w:pPr>
          </w:p>
        </w:tc>
        <w:tc>
          <w:tcPr>
            <w:tcW w:w="412" w:type="pct"/>
            <w:shd w:val="clear" w:color="auto" w:fill="auto"/>
            <w:hideMark/>
          </w:tcPr>
          <w:p w:rsidR="00A106FC" w:rsidRPr="00A1524A" w:rsidRDefault="00A106FC" w:rsidP="00085940">
            <w:pPr>
              <w:pStyle w:val="TableText"/>
              <w:jc w:val="right"/>
              <w:rPr>
                <w:rFonts w:eastAsia="Times New Roman"/>
              </w:rPr>
            </w:pPr>
          </w:p>
        </w:tc>
        <w:tc>
          <w:tcPr>
            <w:tcW w:w="390" w:type="pct"/>
            <w:shd w:val="clear" w:color="auto" w:fill="auto"/>
            <w:hideMark/>
          </w:tcPr>
          <w:p w:rsidR="00A106FC" w:rsidRPr="00A1524A" w:rsidRDefault="00A106FC" w:rsidP="00085940">
            <w:pPr>
              <w:pStyle w:val="TableText"/>
              <w:jc w:val="right"/>
              <w:rPr>
                <w:rFonts w:eastAsia="Times New Roman"/>
              </w:rPr>
            </w:pPr>
          </w:p>
        </w:tc>
        <w:tc>
          <w:tcPr>
            <w:tcW w:w="365" w:type="pct"/>
            <w:shd w:val="clear" w:color="auto" w:fill="auto"/>
            <w:hideMark/>
          </w:tcPr>
          <w:p w:rsidR="00A106FC" w:rsidRPr="00A1524A" w:rsidRDefault="00A106FC" w:rsidP="003130D5">
            <w:pPr>
              <w:pStyle w:val="TableText"/>
              <w:rPr>
                <w:rFonts w:eastAsia="Times New Roman"/>
              </w:rPr>
            </w:pPr>
          </w:p>
        </w:tc>
        <w:tc>
          <w:tcPr>
            <w:tcW w:w="389" w:type="pct"/>
            <w:shd w:val="clear" w:color="auto" w:fill="auto"/>
            <w:hideMark/>
          </w:tcPr>
          <w:p w:rsidR="00A106FC" w:rsidRPr="00A1524A" w:rsidRDefault="00A106FC" w:rsidP="003130D5">
            <w:pPr>
              <w:pStyle w:val="TableText"/>
              <w:rPr>
                <w:rFonts w:eastAsia="Times New Roman"/>
              </w:rPr>
            </w:pPr>
          </w:p>
        </w:tc>
        <w:tc>
          <w:tcPr>
            <w:tcW w:w="445" w:type="pct"/>
            <w:shd w:val="clear" w:color="auto" w:fill="auto"/>
            <w:hideMark/>
          </w:tcPr>
          <w:p w:rsidR="00A106FC" w:rsidRPr="00A1524A" w:rsidRDefault="00A106FC" w:rsidP="003130D5">
            <w:pPr>
              <w:pStyle w:val="TableText"/>
              <w:rPr>
                <w:rFonts w:eastAsia="Times New Roman"/>
              </w:rPr>
            </w:pPr>
          </w:p>
        </w:tc>
        <w:tc>
          <w:tcPr>
            <w:tcW w:w="412" w:type="pct"/>
            <w:shd w:val="clear" w:color="auto" w:fill="auto"/>
            <w:hideMark/>
          </w:tcPr>
          <w:p w:rsidR="00A106FC" w:rsidRPr="00A1524A" w:rsidRDefault="00A106FC" w:rsidP="003130D5">
            <w:pPr>
              <w:pStyle w:val="TableText"/>
              <w:rPr>
                <w:rFonts w:eastAsia="Times New Roman"/>
              </w:rPr>
            </w:pPr>
          </w:p>
        </w:tc>
        <w:tc>
          <w:tcPr>
            <w:tcW w:w="392" w:type="pct"/>
            <w:shd w:val="clear" w:color="auto" w:fill="auto"/>
            <w:hideMark/>
          </w:tcPr>
          <w:p w:rsidR="00A106FC" w:rsidRPr="00A1524A" w:rsidRDefault="00A106FC" w:rsidP="003130D5">
            <w:pPr>
              <w:pStyle w:val="TableText"/>
              <w:rPr>
                <w:rFonts w:eastAsia="Times New Roman"/>
              </w:rPr>
            </w:pPr>
          </w:p>
        </w:tc>
      </w:tr>
      <w:tr w:rsidR="000371B2" w:rsidRPr="00A1524A" w:rsidTr="00A04CB1">
        <w:tc>
          <w:tcPr>
            <w:tcW w:w="1416" w:type="pct"/>
            <w:shd w:val="clear" w:color="auto" w:fill="auto"/>
            <w:hideMark/>
          </w:tcPr>
          <w:p w:rsidR="00A106FC" w:rsidRPr="00A1524A" w:rsidRDefault="00A106FC" w:rsidP="00FF6608">
            <w:pPr>
              <w:pStyle w:val="TableText"/>
              <w:rPr>
                <w:rFonts w:eastAsia="Times New Roman"/>
              </w:rPr>
            </w:pPr>
            <w:r w:rsidRPr="00A1524A">
              <w:rPr>
                <w:rFonts w:eastAsia="Times New Roman"/>
              </w:rPr>
              <w:t>7. Other multilateral climate change funds</w:t>
            </w:r>
          </w:p>
        </w:tc>
        <w:tc>
          <w:tcPr>
            <w:tcW w:w="419" w:type="pct"/>
            <w:shd w:val="clear" w:color="auto" w:fill="E6F1F9"/>
            <w:hideMark/>
          </w:tcPr>
          <w:p w:rsidR="00A106FC" w:rsidRPr="00A1524A" w:rsidRDefault="00A106FC" w:rsidP="003130D5">
            <w:pPr>
              <w:pStyle w:val="TableText"/>
              <w:jc w:val="right"/>
              <w:rPr>
                <w:rFonts w:eastAsia="Times New Roman"/>
              </w:rPr>
            </w:pPr>
          </w:p>
        </w:tc>
        <w:tc>
          <w:tcPr>
            <w:tcW w:w="360" w:type="pct"/>
            <w:shd w:val="clear" w:color="auto" w:fill="E6F1F9"/>
            <w:hideMark/>
          </w:tcPr>
          <w:p w:rsidR="00A106FC" w:rsidRPr="00A1524A" w:rsidRDefault="00A106FC" w:rsidP="003130D5">
            <w:pPr>
              <w:pStyle w:val="TableText"/>
              <w:jc w:val="right"/>
              <w:rPr>
                <w:rFonts w:eastAsia="Times New Roman"/>
              </w:rPr>
            </w:pPr>
          </w:p>
        </w:tc>
        <w:tc>
          <w:tcPr>
            <w:tcW w:w="412" w:type="pct"/>
            <w:shd w:val="clear" w:color="auto" w:fill="E6F1F9"/>
            <w:hideMark/>
          </w:tcPr>
          <w:p w:rsidR="00A106FC" w:rsidRPr="00A1524A" w:rsidRDefault="00A106FC" w:rsidP="00085940">
            <w:pPr>
              <w:pStyle w:val="TableText"/>
              <w:jc w:val="right"/>
              <w:rPr>
                <w:rFonts w:eastAsia="Times New Roman"/>
              </w:rPr>
            </w:pPr>
          </w:p>
        </w:tc>
        <w:tc>
          <w:tcPr>
            <w:tcW w:w="390" w:type="pct"/>
            <w:shd w:val="clear" w:color="auto" w:fill="E6F1F9"/>
            <w:hideMark/>
          </w:tcPr>
          <w:p w:rsidR="00A106FC" w:rsidRPr="00A1524A" w:rsidRDefault="00A106FC" w:rsidP="00085940">
            <w:pPr>
              <w:pStyle w:val="TableText"/>
              <w:jc w:val="right"/>
              <w:rPr>
                <w:rFonts w:eastAsia="Times New Roman"/>
              </w:rPr>
            </w:pPr>
          </w:p>
        </w:tc>
        <w:tc>
          <w:tcPr>
            <w:tcW w:w="365" w:type="pct"/>
            <w:shd w:val="clear" w:color="auto" w:fill="E6F1F9"/>
            <w:hideMark/>
          </w:tcPr>
          <w:p w:rsidR="00A106FC" w:rsidRPr="00A1524A" w:rsidRDefault="00A106FC" w:rsidP="003130D5">
            <w:pPr>
              <w:pStyle w:val="TableText"/>
              <w:rPr>
                <w:rFonts w:eastAsia="Times New Roman"/>
              </w:rPr>
            </w:pPr>
          </w:p>
        </w:tc>
        <w:tc>
          <w:tcPr>
            <w:tcW w:w="389" w:type="pct"/>
            <w:shd w:val="clear" w:color="auto" w:fill="E6F1F9"/>
            <w:hideMark/>
          </w:tcPr>
          <w:p w:rsidR="00A106FC" w:rsidRPr="00A1524A" w:rsidRDefault="00A106FC" w:rsidP="003130D5">
            <w:pPr>
              <w:pStyle w:val="TableText"/>
              <w:rPr>
                <w:rFonts w:eastAsia="Times New Roman"/>
              </w:rPr>
            </w:pPr>
          </w:p>
        </w:tc>
        <w:tc>
          <w:tcPr>
            <w:tcW w:w="445" w:type="pct"/>
            <w:shd w:val="clear" w:color="auto" w:fill="E6F1F9"/>
            <w:hideMark/>
          </w:tcPr>
          <w:p w:rsidR="00A106FC" w:rsidRPr="00A1524A" w:rsidRDefault="00A106FC" w:rsidP="003130D5">
            <w:pPr>
              <w:pStyle w:val="TableText"/>
              <w:rPr>
                <w:rFonts w:eastAsia="Times New Roman"/>
              </w:rPr>
            </w:pPr>
          </w:p>
        </w:tc>
        <w:tc>
          <w:tcPr>
            <w:tcW w:w="412" w:type="pct"/>
            <w:shd w:val="clear" w:color="auto" w:fill="E6F1F9"/>
            <w:hideMark/>
          </w:tcPr>
          <w:p w:rsidR="00A106FC" w:rsidRPr="00A1524A" w:rsidRDefault="00A106FC" w:rsidP="003130D5">
            <w:pPr>
              <w:pStyle w:val="TableText"/>
              <w:rPr>
                <w:rFonts w:eastAsia="Times New Roman"/>
              </w:rPr>
            </w:pPr>
          </w:p>
        </w:tc>
        <w:tc>
          <w:tcPr>
            <w:tcW w:w="392" w:type="pct"/>
            <w:shd w:val="clear" w:color="auto" w:fill="E6F1F9"/>
            <w:hideMark/>
          </w:tcPr>
          <w:p w:rsidR="00A106FC" w:rsidRPr="00A1524A" w:rsidRDefault="00A106FC" w:rsidP="003130D5">
            <w:pPr>
              <w:pStyle w:val="TableText"/>
              <w:rPr>
                <w:rFonts w:eastAsia="Times New Roman"/>
              </w:rPr>
            </w:pPr>
          </w:p>
        </w:tc>
      </w:tr>
      <w:tr w:rsidR="000371B2" w:rsidRPr="00A1524A" w:rsidTr="00A04CB1">
        <w:tc>
          <w:tcPr>
            <w:tcW w:w="1416" w:type="pct"/>
            <w:shd w:val="clear" w:color="auto" w:fill="auto"/>
            <w:hideMark/>
          </w:tcPr>
          <w:p w:rsidR="00A106FC" w:rsidRPr="00A1524A" w:rsidRDefault="00A106FC" w:rsidP="00FF6608">
            <w:pPr>
              <w:pStyle w:val="TableText"/>
              <w:rPr>
                <w:rFonts w:eastAsia="Times New Roman"/>
              </w:rPr>
            </w:pPr>
            <w:r w:rsidRPr="00A1524A">
              <w:rPr>
                <w:rFonts w:eastAsia="Times New Roman"/>
              </w:rPr>
              <w:t>Multilateral financial institutions, including regional development banks</w:t>
            </w:r>
          </w:p>
        </w:tc>
        <w:tc>
          <w:tcPr>
            <w:tcW w:w="419" w:type="pct"/>
            <w:shd w:val="clear" w:color="auto" w:fill="E6F1F9"/>
            <w:hideMark/>
          </w:tcPr>
          <w:p w:rsidR="00A106FC" w:rsidRPr="00A1524A" w:rsidRDefault="00A106FC" w:rsidP="003130D5">
            <w:pPr>
              <w:pStyle w:val="TableText"/>
              <w:jc w:val="right"/>
              <w:rPr>
                <w:rFonts w:eastAsia="Times New Roman"/>
              </w:rPr>
            </w:pPr>
            <w:r w:rsidRPr="00A1524A">
              <w:rPr>
                <w:rFonts w:eastAsia="Times New Roman"/>
              </w:rPr>
              <w:t>29.53</w:t>
            </w:r>
          </w:p>
        </w:tc>
        <w:tc>
          <w:tcPr>
            <w:tcW w:w="360" w:type="pct"/>
            <w:shd w:val="clear" w:color="auto" w:fill="E6F1F9"/>
            <w:hideMark/>
          </w:tcPr>
          <w:p w:rsidR="00A106FC" w:rsidRPr="00A1524A" w:rsidRDefault="00A106FC" w:rsidP="003130D5">
            <w:pPr>
              <w:pStyle w:val="TableText"/>
              <w:jc w:val="right"/>
              <w:rPr>
                <w:rFonts w:eastAsia="Times New Roman"/>
              </w:rPr>
            </w:pPr>
            <w:r w:rsidRPr="00A1524A">
              <w:rPr>
                <w:rFonts w:eastAsia="Times New Roman"/>
              </w:rPr>
              <w:t>24.20</w:t>
            </w:r>
          </w:p>
        </w:tc>
        <w:tc>
          <w:tcPr>
            <w:tcW w:w="412" w:type="pct"/>
            <w:shd w:val="clear" w:color="auto" w:fill="E6F1F9"/>
            <w:hideMark/>
          </w:tcPr>
          <w:p w:rsidR="00A106FC" w:rsidRPr="00A1524A" w:rsidRDefault="00A106FC" w:rsidP="00085940">
            <w:pPr>
              <w:pStyle w:val="TableText"/>
              <w:jc w:val="right"/>
              <w:rPr>
                <w:rFonts w:eastAsia="Times New Roman"/>
              </w:rPr>
            </w:pPr>
          </w:p>
        </w:tc>
        <w:tc>
          <w:tcPr>
            <w:tcW w:w="390" w:type="pct"/>
            <w:shd w:val="clear" w:color="auto" w:fill="E6F1F9"/>
            <w:hideMark/>
          </w:tcPr>
          <w:p w:rsidR="00A106FC" w:rsidRPr="00A1524A" w:rsidRDefault="00A106FC" w:rsidP="00085940">
            <w:pPr>
              <w:pStyle w:val="TableText"/>
              <w:jc w:val="right"/>
              <w:rPr>
                <w:rFonts w:eastAsia="Times New Roman"/>
              </w:rPr>
            </w:pPr>
          </w:p>
        </w:tc>
        <w:tc>
          <w:tcPr>
            <w:tcW w:w="365" w:type="pct"/>
            <w:shd w:val="clear" w:color="auto" w:fill="E6F1F9"/>
            <w:hideMark/>
          </w:tcPr>
          <w:p w:rsidR="00A106FC" w:rsidRPr="00A1524A" w:rsidRDefault="00A106FC" w:rsidP="003130D5">
            <w:pPr>
              <w:pStyle w:val="TableText"/>
              <w:rPr>
                <w:rFonts w:eastAsia="Times New Roman"/>
              </w:rPr>
            </w:pPr>
          </w:p>
        </w:tc>
        <w:tc>
          <w:tcPr>
            <w:tcW w:w="389" w:type="pct"/>
            <w:shd w:val="clear" w:color="auto" w:fill="E6F1F9"/>
            <w:hideMark/>
          </w:tcPr>
          <w:p w:rsidR="00A106FC" w:rsidRPr="00A1524A" w:rsidRDefault="00A106FC" w:rsidP="003130D5">
            <w:pPr>
              <w:pStyle w:val="TableText"/>
              <w:rPr>
                <w:rFonts w:eastAsia="Times New Roman"/>
              </w:rPr>
            </w:pPr>
          </w:p>
        </w:tc>
        <w:tc>
          <w:tcPr>
            <w:tcW w:w="445" w:type="pct"/>
            <w:shd w:val="clear" w:color="auto" w:fill="E6F1F9"/>
            <w:hideMark/>
          </w:tcPr>
          <w:p w:rsidR="00A106FC" w:rsidRPr="00A1524A" w:rsidRDefault="00A106FC" w:rsidP="003130D5">
            <w:pPr>
              <w:pStyle w:val="TableText"/>
              <w:rPr>
                <w:rFonts w:eastAsia="Times New Roman"/>
              </w:rPr>
            </w:pPr>
          </w:p>
        </w:tc>
        <w:tc>
          <w:tcPr>
            <w:tcW w:w="412" w:type="pct"/>
            <w:shd w:val="clear" w:color="auto" w:fill="E6F1F9"/>
            <w:hideMark/>
          </w:tcPr>
          <w:p w:rsidR="00A106FC" w:rsidRPr="00A1524A" w:rsidRDefault="00A106FC" w:rsidP="003130D5">
            <w:pPr>
              <w:pStyle w:val="TableText"/>
              <w:rPr>
                <w:rFonts w:eastAsia="Times New Roman"/>
              </w:rPr>
            </w:pPr>
          </w:p>
        </w:tc>
        <w:tc>
          <w:tcPr>
            <w:tcW w:w="392" w:type="pct"/>
            <w:shd w:val="clear" w:color="auto" w:fill="E6F1F9"/>
            <w:hideMark/>
          </w:tcPr>
          <w:p w:rsidR="00A106FC" w:rsidRPr="00A1524A" w:rsidRDefault="00A106FC" w:rsidP="003130D5">
            <w:pPr>
              <w:pStyle w:val="TableText"/>
              <w:rPr>
                <w:rFonts w:eastAsia="Times New Roman"/>
              </w:rPr>
            </w:pPr>
          </w:p>
        </w:tc>
      </w:tr>
      <w:tr w:rsidR="00A106FC" w:rsidRPr="00A1524A" w:rsidTr="00A04CB1">
        <w:tc>
          <w:tcPr>
            <w:tcW w:w="1416" w:type="pct"/>
            <w:shd w:val="clear" w:color="auto" w:fill="auto"/>
            <w:hideMark/>
          </w:tcPr>
          <w:p w:rsidR="00A106FC" w:rsidRPr="00A1524A" w:rsidRDefault="00A106FC" w:rsidP="00FF6608">
            <w:pPr>
              <w:pStyle w:val="TableText"/>
              <w:rPr>
                <w:rFonts w:eastAsia="Times New Roman"/>
              </w:rPr>
            </w:pPr>
            <w:r w:rsidRPr="00A1524A">
              <w:rPr>
                <w:rFonts w:eastAsia="Times New Roman"/>
              </w:rPr>
              <w:t>1. World Bank</w:t>
            </w:r>
          </w:p>
        </w:tc>
        <w:tc>
          <w:tcPr>
            <w:tcW w:w="419" w:type="pct"/>
            <w:shd w:val="clear" w:color="auto" w:fill="auto"/>
            <w:hideMark/>
          </w:tcPr>
          <w:p w:rsidR="00A106FC" w:rsidRPr="00A1524A" w:rsidRDefault="00A106FC" w:rsidP="003130D5">
            <w:pPr>
              <w:pStyle w:val="TableText"/>
              <w:jc w:val="right"/>
              <w:rPr>
                <w:rFonts w:eastAsia="Times New Roman"/>
              </w:rPr>
            </w:pPr>
            <w:r w:rsidRPr="00A1524A">
              <w:rPr>
                <w:rFonts w:eastAsia="Times New Roman"/>
              </w:rPr>
              <w:t>19.15</w:t>
            </w:r>
          </w:p>
        </w:tc>
        <w:tc>
          <w:tcPr>
            <w:tcW w:w="360" w:type="pct"/>
            <w:shd w:val="clear" w:color="auto" w:fill="auto"/>
            <w:hideMark/>
          </w:tcPr>
          <w:p w:rsidR="00A106FC" w:rsidRPr="00A1524A" w:rsidRDefault="00A106FC" w:rsidP="003130D5">
            <w:pPr>
              <w:pStyle w:val="TableText"/>
              <w:jc w:val="right"/>
              <w:rPr>
                <w:rFonts w:eastAsia="Times New Roman"/>
              </w:rPr>
            </w:pPr>
            <w:r w:rsidRPr="00A1524A">
              <w:rPr>
                <w:rFonts w:eastAsia="Times New Roman"/>
              </w:rPr>
              <w:t>15.69</w:t>
            </w:r>
          </w:p>
        </w:tc>
        <w:tc>
          <w:tcPr>
            <w:tcW w:w="412" w:type="pct"/>
            <w:shd w:val="clear" w:color="auto" w:fill="auto"/>
            <w:hideMark/>
          </w:tcPr>
          <w:p w:rsidR="00A106FC" w:rsidRPr="00A1524A" w:rsidRDefault="00A106FC" w:rsidP="00085940">
            <w:pPr>
              <w:pStyle w:val="TableText"/>
              <w:jc w:val="right"/>
              <w:rPr>
                <w:rFonts w:eastAsia="Times New Roman"/>
              </w:rPr>
            </w:pPr>
          </w:p>
        </w:tc>
        <w:tc>
          <w:tcPr>
            <w:tcW w:w="390" w:type="pct"/>
            <w:shd w:val="clear" w:color="auto" w:fill="auto"/>
            <w:hideMark/>
          </w:tcPr>
          <w:p w:rsidR="00A106FC" w:rsidRPr="00A1524A" w:rsidRDefault="00A106FC" w:rsidP="00085940">
            <w:pPr>
              <w:pStyle w:val="TableText"/>
              <w:jc w:val="right"/>
              <w:rPr>
                <w:rFonts w:eastAsia="Times New Roman"/>
              </w:rPr>
            </w:pPr>
          </w:p>
        </w:tc>
        <w:tc>
          <w:tcPr>
            <w:tcW w:w="365" w:type="pct"/>
            <w:shd w:val="clear" w:color="auto" w:fill="auto"/>
            <w:hideMark/>
          </w:tcPr>
          <w:p w:rsidR="00A106FC" w:rsidRPr="00A1524A" w:rsidRDefault="00A106FC" w:rsidP="003130D5">
            <w:pPr>
              <w:pStyle w:val="TableText"/>
              <w:rPr>
                <w:rFonts w:eastAsia="Times New Roman"/>
              </w:rPr>
            </w:pPr>
            <w:r w:rsidRPr="00A1524A">
              <w:rPr>
                <w:rFonts w:eastAsia="Times New Roman"/>
              </w:rPr>
              <w:t>Provided</w:t>
            </w:r>
          </w:p>
        </w:tc>
        <w:tc>
          <w:tcPr>
            <w:tcW w:w="389" w:type="pct"/>
            <w:shd w:val="clear" w:color="auto" w:fill="auto"/>
            <w:hideMark/>
          </w:tcPr>
          <w:p w:rsidR="00A106FC" w:rsidRPr="00A1524A" w:rsidRDefault="00A106FC" w:rsidP="003130D5">
            <w:pPr>
              <w:pStyle w:val="TableText"/>
              <w:rPr>
                <w:rFonts w:eastAsia="Times New Roman"/>
              </w:rPr>
            </w:pPr>
            <w:r w:rsidRPr="00A1524A">
              <w:rPr>
                <w:rFonts w:eastAsia="Times New Roman"/>
              </w:rPr>
              <w:t>ODA</w:t>
            </w:r>
          </w:p>
        </w:tc>
        <w:tc>
          <w:tcPr>
            <w:tcW w:w="445" w:type="pct"/>
            <w:shd w:val="clear" w:color="auto" w:fill="auto"/>
            <w:hideMark/>
          </w:tcPr>
          <w:p w:rsidR="00A106FC" w:rsidRPr="00A1524A" w:rsidRDefault="00A106FC" w:rsidP="003130D5">
            <w:pPr>
              <w:pStyle w:val="TableText"/>
              <w:rPr>
                <w:rFonts w:eastAsia="Times New Roman"/>
              </w:rPr>
            </w:pPr>
            <w:r w:rsidRPr="00A1524A">
              <w:rPr>
                <w:rFonts w:eastAsia="Times New Roman"/>
              </w:rPr>
              <w:t>Other (Capital Subscription)</w:t>
            </w:r>
          </w:p>
        </w:tc>
        <w:tc>
          <w:tcPr>
            <w:tcW w:w="412" w:type="pct"/>
            <w:shd w:val="clear" w:color="auto" w:fill="auto"/>
            <w:hideMark/>
          </w:tcPr>
          <w:p w:rsidR="00A106FC" w:rsidRPr="00A1524A" w:rsidRDefault="00A106FC" w:rsidP="003130D5">
            <w:pPr>
              <w:pStyle w:val="TableText"/>
              <w:rPr>
                <w:rFonts w:eastAsia="Times New Roman"/>
              </w:rPr>
            </w:pPr>
            <w:r w:rsidRPr="00A1524A">
              <w:rPr>
                <w:rFonts w:eastAsia="Times New Roman"/>
              </w:rPr>
              <w:t>Other (Core Contribution)</w:t>
            </w:r>
          </w:p>
        </w:tc>
        <w:tc>
          <w:tcPr>
            <w:tcW w:w="392" w:type="pct"/>
            <w:shd w:val="clear" w:color="auto" w:fill="auto"/>
            <w:hideMark/>
          </w:tcPr>
          <w:p w:rsidR="00A106FC" w:rsidRPr="00A1524A" w:rsidRDefault="00A106FC" w:rsidP="003130D5">
            <w:pPr>
              <w:pStyle w:val="TableText"/>
              <w:rPr>
                <w:rFonts w:eastAsia="Times New Roman"/>
              </w:rPr>
            </w:pPr>
            <w:r w:rsidRPr="00A1524A">
              <w:rPr>
                <w:rFonts w:eastAsia="Times New Roman"/>
              </w:rPr>
              <w:t>Not applicable</w:t>
            </w:r>
          </w:p>
        </w:tc>
      </w:tr>
      <w:tr w:rsidR="00A106FC" w:rsidRPr="00A1524A" w:rsidTr="00A04CB1">
        <w:tc>
          <w:tcPr>
            <w:tcW w:w="1416" w:type="pct"/>
            <w:shd w:val="clear" w:color="auto" w:fill="auto"/>
            <w:hideMark/>
          </w:tcPr>
          <w:p w:rsidR="00A106FC" w:rsidRPr="00A1524A" w:rsidRDefault="00A106FC" w:rsidP="00FF6608">
            <w:pPr>
              <w:pStyle w:val="TableText"/>
              <w:rPr>
                <w:rFonts w:eastAsia="Times New Roman"/>
              </w:rPr>
            </w:pPr>
            <w:r w:rsidRPr="00A1524A">
              <w:rPr>
                <w:rFonts w:eastAsia="Times New Roman"/>
              </w:rPr>
              <w:t>2. International Finance Corporation</w:t>
            </w:r>
          </w:p>
        </w:tc>
        <w:tc>
          <w:tcPr>
            <w:tcW w:w="419" w:type="pct"/>
            <w:shd w:val="clear" w:color="auto" w:fill="auto"/>
            <w:hideMark/>
          </w:tcPr>
          <w:p w:rsidR="00A106FC" w:rsidRPr="00A1524A" w:rsidRDefault="00A106FC" w:rsidP="003130D5">
            <w:pPr>
              <w:pStyle w:val="TableText"/>
              <w:jc w:val="right"/>
              <w:rPr>
                <w:rFonts w:eastAsia="Times New Roman"/>
              </w:rPr>
            </w:pPr>
          </w:p>
        </w:tc>
        <w:tc>
          <w:tcPr>
            <w:tcW w:w="360" w:type="pct"/>
            <w:shd w:val="clear" w:color="auto" w:fill="auto"/>
            <w:hideMark/>
          </w:tcPr>
          <w:p w:rsidR="00A106FC" w:rsidRPr="00A1524A" w:rsidRDefault="00A106FC" w:rsidP="003130D5">
            <w:pPr>
              <w:pStyle w:val="TableText"/>
              <w:jc w:val="right"/>
              <w:rPr>
                <w:rFonts w:eastAsia="Times New Roman"/>
              </w:rPr>
            </w:pPr>
          </w:p>
        </w:tc>
        <w:tc>
          <w:tcPr>
            <w:tcW w:w="412" w:type="pct"/>
            <w:shd w:val="clear" w:color="auto" w:fill="auto"/>
            <w:hideMark/>
          </w:tcPr>
          <w:p w:rsidR="00A106FC" w:rsidRPr="00A1524A" w:rsidRDefault="00A106FC" w:rsidP="00085940">
            <w:pPr>
              <w:pStyle w:val="TableText"/>
              <w:jc w:val="right"/>
              <w:rPr>
                <w:rFonts w:eastAsia="Times New Roman"/>
              </w:rPr>
            </w:pPr>
          </w:p>
        </w:tc>
        <w:tc>
          <w:tcPr>
            <w:tcW w:w="390" w:type="pct"/>
            <w:shd w:val="clear" w:color="auto" w:fill="auto"/>
            <w:hideMark/>
          </w:tcPr>
          <w:p w:rsidR="00A106FC" w:rsidRPr="00A1524A" w:rsidRDefault="00A106FC" w:rsidP="00085940">
            <w:pPr>
              <w:pStyle w:val="TableText"/>
              <w:jc w:val="right"/>
              <w:rPr>
                <w:rFonts w:eastAsia="Times New Roman"/>
              </w:rPr>
            </w:pPr>
          </w:p>
        </w:tc>
        <w:tc>
          <w:tcPr>
            <w:tcW w:w="365" w:type="pct"/>
            <w:shd w:val="clear" w:color="auto" w:fill="auto"/>
            <w:hideMark/>
          </w:tcPr>
          <w:p w:rsidR="00A106FC" w:rsidRPr="00A1524A" w:rsidRDefault="00A106FC" w:rsidP="003130D5">
            <w:pPr>
              <w:pStyle w:val="TableText"/>
              <w:rPr>
                <w:rFonts w:eastAsia="Times New Roman"/>
              </w:rPr>
            </w:pPr>
          </w:p>
        </w:tc>
        <w:tc>
          <w:tcPr>
            <w:tcW w:w="389" w:type="pct"/>
            <w:shd w:val="clear" w:color="auto" w:fill="auto"/>
            <w:hideMark/>
          </w:tcPr>
          <w:p w:rsidR="00A106FC" w:rsidRPr="00A1524A" w:rsidRDefault="00A106FC" w:rsidP="003130D5">
            <w:pPr>
              <w:pStyle w:val="TableText"/>
              <w:rPr>
                <w:rFonts w:eastAsia="Times New Roman"/>
              </w:rPr>
            </w:pPr>
          </w:p>
        </w:tc>
        <w:tc>
          <w:tcPr>
            <w:tcW w:w="445" w:type="pct"/>
            <w:shd w:val="clear" w:color="auto" w:fill="auto"/>
            <w:hideMark/>
          </w:tcPr>
          <w:p w:rsidR="00A106FC" w:rsidRPr="00A1524A" w:rsidRDefault="00A106FC" w:rsidP="003130D5">
            <w:pPr>
              <w:pStyle w:val="TableText"/>
              <w:rPr>
                <w:rFonts w:eastAsia="Times New Roman"/>
              </w:rPr>
            </w:pPr>
          </w:p>
        </w:tc>
        <w:tc>
          <w:tcPr>
            <w:tcW w:w="412" w:type="pct"/>
            <w:shd w:val="clear" w:color="auto" w:fill="auto"/>
            <w:hideMark/>
          </w:tcPr>
          <w:p w:rsidR="00A106FC" w:rsidRPr="00A1524A" w:rsidRDefault="00A106FC" w:rsidP="003130D5">
            <w:pPr>
              <w:pStyle w:val="TableText"/>
              <w:rPr>
                <w:rFonts w:eastAsia="Times New Roman"/>
              </w:rPr>
            </w:pPr>
          </w:p>
        </w:tc>
        <w:tc>
          <w:tcPr>
            <w:tcW w:w="392" w:type="pct"/>
            <w:shd w:val="clear" w:color="auto" w:fill="auto"/>
            <w:hideMark/>
          </w:tcPr>
          <w:p w:rsidR="00A106FC" w:rsidRPr="00A1524A" w:rsidRDefault="00A106FC" w:rsidP="003130D5">
            <w:pPr>
              <w:pStyle w:val="TableText"/>
              <w:rPr>
                <w:rFonts w:eastAsia="Times New Roman"/>
              </w:rPr>
            </w:pPr>
          </w:p>
        </w:tc>
      </w:tr>
      <w:tr w:rsidR="00A106FC" w:rsidRPr="00A1524A" w:rsidTr="00A04CB1">
        <w:tc>
          <w:tcPr>
            <w:tcW w:w="1416" w:type="pct"/>
            <w:shd w:val="clear" w:color="auto" w:fill="auto"/>
            <w:hideMark/>
          </w:tcPr>
          <w:p w:rsidR="00A106FC" w:rsidRPr="00A1524A" w:rsidRDefault="00A106FC" w:rsidP="00FF6608">
            <w:pPr>
              <w:pStyle w:val="TableText"/>
              <w:rPr>
                <w:rFonts w:eastAsia="Times New Roman"/>
              </w:rPr>
            </w:pPr>
            <w:r w:rsidRPr="00A1524A">
              <w:rPr>
                <w:rFonts w:eastAsia="Times New Roman"/>
              </w:rPr>
              <w:t>3. African Development Bank</w:t>
            </w:r>
          </w:p>
        </w:tc>
        <w:tc>
          <w:tcPr>
            <w:tcW w:w="419" w:type="pct"/>
            <w:shd w:val="clear" w:color="auto" w:fill="auto"/>
            <w:hideMark/>
          </w:tcPr>
          <w:p w:rsidR="00A106FC" w:rsidRPr="00A1524A" w:rsidRDefault="00A106FC" w:rsidP="003130D5">
            <w:pPr>
              <w:pStyle w:val="TableText"/>
              <w:jc w:val="right"/>
              <w:rPr>
                <w:rFonts w:eastAsia="Times New Roman"/>
              </w:rPr>
            </w:pPr>
          </w:p>
        </w:tc>
        <w:tc>
          <w:tcPr>
            <w:tcW w:w="360" w:type="pct"/>
            <w:shd w:val="clear" w:color="auto" w:fill="auto"/>
            <w:hideMark/>
          </w:tcPr>
          <w:p w:rsidR="00A106FC" w:rsidRPr="00A1524A" w:rsidRDefault="00A106FC" w:rsidP="003130D5">
            <w:pPr>
              <w:pStyle w:val="TableText"/>
              <w:jc w:val="right"/>
              <w:rPr>
                <w:rFonts w:eastAsia="Times New Roman"/>
              </w:rPr>
            </w:pPr>
          </w:p>
        </w:tc>
        <w:tc>
          <w:tcPr>
            <w:tcW w:w="412" w:type="pct"/>
            <w:shd w:val="clear" w:color="auto" w:fill="auto"/>
            <w:hideMark/>
          </w:tcPr>
          <w:p w:rsidR="00A106FC" w:rsidRPr="00A1524A" w:rsidRDefault="00A106FC" w:rsidP="00085940">
            <w:pPr>
              <w:pStyle w:val="TableText"/>
              <w:jc w:val="right"/>
              <w:rPr>
                <w:rFonts w:eastAsia="Times New Roman"/>
              </w:rPr>
            </w:pPr>
          </w:p>
        </w:tc>
        <w:tc>
          <w:tcPr>
            <w:tcW w:w="390" w:type="pct"/>
            <w:shd w:val="clear" w:color="auto" w:fill="auto"/>
            <w:hideMark/>
          </w:tcPr>
          <w:p w:rsidR="00A106FC" w:rsidRPr="00A1524A" w:rsidRDefault="00A106FC" w:rsidP="00085940">
            <w:pPr>
              <w:pStyle w:val="TableText"/>
              <w:jc w:val="right"/>
              <w:rPr>
                <w:rFonts w:eastAsia="Times New Roman"/>
              </w:rPr>
            </w:pPr>
          </w:p>
        </w:tc>
        <w:tc>
          <w:tcPr>
            <w:tcW w:w="365" w:type="pct"/>
            <w:shd w:val="clear" w:color="auto" w:fill="auto"/>
            <w:hideMark/>
          </w:tcPr>
          <w:p w:rsidR="00A106FC" w:rsidRPr="00A1524A" w:rsidRDefault="00A106FC" w:rsidP="003130D5">
            <w:pPr>
              <w:pStyle w:val="TableText"/>
              <w:rPr>
                <w:rFonts w:eastAsia="Times New Roman"/>
              </w:rPr>
            </w:pPr>
          </w:p>
        </w:tc>
        <w:tc>
          <w:tcPr>
            <w:tcW w:w="389" w:type="pct"/>
            <w:shd w:val="clear" w:color="auto" w:fill="auto"/>
            <w:hideMark/>
          </w:tcPr>
          <w:p w:rsidR="00A106FC" w:rsidRPr="00A1524A" w:rsidRDefault="00A106FC" w:rsidP="003130D5">
            <w:pPr>
              <w:pStyle w:val="TableText"/>
              <w:rPr>
                <w:rFonts w:eastAsia="Times New Roman"/>
              </w:rPr>
            </w:pPr>
          </w:p>
        </w:tc>
        <w:tc>
          <w:tcPr>
            <w:tcW w:w="445" w:type="pct"/>
            <w:shd w:val="clear" w:color="auto" w:fill="auto"/>
            <w:hideMark/>
          </w:tcPr>
          <w:p w:rsidR="00A106FC" w:rsidRPr="00A1524A" w:rsidRDefault="00A106FC" w:rsidP="003130D5">
            <w:pPr>
              <w:pStyle w:val="TableText"/>
              <w:rPr>
                <w:rFonts w:eastAsia="Times New Roman"/>
              </w:rPr>
            </w:pPr>
          </w:p>
        </w:tc>
        <w:tc>
          <w:tcPr>
            <w:tcW w:w="412" w:type="pct"/>
            <w:shd w:val="clear" w:color="auto" w:fill="auto"/>
            <w:hideMark/>
          </w:tcPr>
          <w:p w:rsidR="00A106FC" w:rsidRPr="00A1524A" w:rsidRDefault="00A106FC" w:rsidP="003130D5">
            <w:pPr>
              <w:pStyle w:val="TableText"/>
              <w:rPr>
                <w:rFonts w:eastAsia="Times New Roman"/>
              </w:rPr>
            </w:pPr>
          </w:p>
        </w:tc>
        <w:tc>
          <w:tcPr>
            <w:tcW w:w="392" w:type="pct"/>
            <w:shd w:val="clear" w:color="auto" w:fill="auto"/>
            <w:hideMark/>
          </w:tcPr>
          <w:p w:rsidR="00A106FC" w:rsidRPr="00A1524A" w:rsidRDefault="00A106FC" w:rsidP="003130D5">
            <w:pPr>
              <w:pStyle w:val="TableText"/>
              <w:rPr>
                <w:rFonts w:eastAsia="Times New Roman"/>
              </w:rPr>
            </w:pPr>
          </w:p>
        </w:tc>
      </w:tr>
      <w:tr w:rsidR="00A106FC" w:rsidRPr="00A1524A" w:rsidTr="00A04CB1">
        <w:tc>
          <w:tcPr>
            <w:tcW w:w="1416" w:type="pct"/>
            <w:shd w:val="clear" w:color="auto" w:fill="auto"/>
            <w:hideMark/>
          </w:tcPr>
          <w:p w:rsidR="00A106FC" w:rsidRPr="00A1524A" w:rsidRDefault="00A106FC" w:rsidP="00FF6608">
            <w:pPr>
              <w:pStyle w:val="TableText"/>
              <w:rPr>
                <w:rFonts w:eastAsia="Times New Roman"/>
              </w:rPr>
            </w:pPr>
            <w:r w:rsidRPr="00A1524A">
              <w:rPr>
                <w:rFonts w:eastAsia="Times New Roman"/>
              </w:rPr>
              <w:t>4. Asian Development Bank</w:t>
            </w:r>
          </w:p>
        </w:tc>
        <w:tc>
          <w:tcPr>
            <w:tcW w:w="419" w:type="pct"/>
            <w:shd w:val="clear" w:color="auto" w:fill="auto"/>
            <w:hideMark/>
          </w:tcPr>
          <w:p w:rsidR="00A106FC" w:rsidRPr="00A1524A" w:rsidRDefault="00A106FC" w:rsidP="003130D5">
            <w:pPr>
              <w:pStyle w:val="TableText"/>
              <w:jc w:val="right"/>
              <w:rPr>
                <w:rFonts w:eastAsia="Times New Roman"/>
              </w:rPr>
            </w:pPr>
            <w:r w:rsidRPr="00A1524A">
              <w:rPr>
                <w:rFonts w:eastAsia="Times New Roman"/>
              </w:rPr>
              <w:t>10.38</w:t>
            </w:r>
          </w:p>
        </w:tc>
        <w:tc>
          <w:tcPr>
            <w:tcW w:w="360" w:type="pct"/>
            <w:shd w:val="clear" w:color="auto" w:fill="auto"/>
            <w:hideMark/>
          </w:tcPr>
          <w:p w:rsidR="00A106FC" w:rsidRPr="00A1524A" w:rsidRDefault="00A106FC" w:rsidP="003130D5">
            <w:pPr>
              <w:pStyle w:val="TableText"/>
              <w:jc w:val="right"/>
              <w:rPr>
                <w:rFonts w:eastAsia="Times New Roman"/>
              </w:rPr>
            </w:pPr>
            <w:r w:rsidRPr="00A1524A">
              <w:rPr>
                <w:rFonts w:eastAsia="Times New Roman"/>
              </w:rPr>
              <w:t>8.51</w:t>
            </w:r>
          </w:p>
        </w:tc>
        <w:tc>
          <w:tcPr>
            <w:tcW w:w="412" w:type="pct"/>
            <w:shd w:val="clear" w:color="auto" w:fill="auto"/>
            <w:hideMark/>
          </w:tcPr>
          <w:p w:rsidR="00A106FC" w:rsidRPr="00A1524A" w:rsidRDefault="00A106FC" w:rsidP="00085940">
            <w:pPr>
              <w:pStyle w:val="TableText"/>
              <w:jc w:val="right"/>
              <w:rPr>
                <w:rFonts w:eastAsia="Times New Roman"/>
              </w:rPr>
            </w:pPr>
          </w:p>
        </w:tc>
        <w:tc>
          <w:tcPr>
            <w:tcW w:w="390" w:type="pct"/>
            <w:shd w:val="clear" w:color="auto" w:fill="auto"/>
            <w:hideMark/>
          </w:tcPr>
          <w:p w:rsidR="00A106FC" w:rsidRPr="00A1524A" w:rsidRDefault="00A106FC" w:rsidP="00085940">
            <w:pPr>
              <w:pStyle w:val="TableText"/>
              <w:jc w:val="right"/>
              <w:rPr>
                <w:rFonts w:eastAsia="Times New Roman"/>
              </w:rPr>
            </w:pPr>
          </w:p>
        </w:tc>
        <w:tc>
          <w:tcPr>
            <w:tcW w:w="365" w:type="pct"/>
            <w:shd w:val="clear" w:color="auto" w:fill="auto"/>
            <w:hideMark/>
          </w:tcPr>
          <w:p w:rsidR="00A106FC" w:rsidRPr="00A1524A" w:rsidRDefault="00A106FC" w:rsidP="003130D5">
            <w:pPr>
              <w:pStyle w:val="TableText"/>
              <w:rPr>
                <w:rFonts w:eastAsia="Times New Roman"/>
              </w:rPr>
            </w:pPr>
            <w:r w:rsidRPr="00A1524A">
              <w:rPr>
                <w:rFonts w:eastAsia="Times New Roman"/>
              </w:rPr>
              <w:t>Provided</w:t>
            </w:r>
          </w:p>
        </w:tc>
        <w:tc>
          <w:tcPr>
            <w:tcW w:w="389" w:type="pct"/>
            <w:shd w:val="clear" w:color="auto" w:fill="auto"/>
            <w:hideMark/>
          </w:tcPr>
          <w:p w:rsidR="00A106FC" w:rsidRPr="00A1524A" w:rsidRDefault="00A106FC" w:rsidP="003130D5">
            <w:pPr>
              <w:pStyle w:val="TableText"/>
              <w:rPr>
                <w:rFonts w:eastAsia="Times New Roman"/>
              </w:rPr>
            </w:pPr>
            <w:r w:rsidRPr="00A1524A">
              <w:rPr>
                <w:rFonts w:eastAsia="Times New Roman"/>
              </w:rPr>
              <w:t>ODA</w:t>
            </w:r>
          </w:p>
        </w:tc>
        <w:tc>
          <w:tcPr>
            <w:tcW w:w="445" w:type="pct"/>
            <w:shd w:val="clear" w:color="auto" w:fill="auto"/>
            <w:hideMark/>
          </w:tcPr>
          <w:p w:rsidR="00A106FC" w:rsidRPr="00A1524A" w:rsidRDefault="00A106FC" w:rsidP="003130D5">
            <w:pPr>
              <w:pStyle w:val="TableText"/>
              <w:rPr>
                <w:rFonts w:eastAsia="Times New Roman"/>
              </w:rPr>
            </w:pPr>
            <w:r w:rsidRPr="00A1524A">
              <w:rPr>
                <w:rFonts w:eastAsia="Times New Roman"/>
              </w:rPr>
              <w:t>Other (Capital Subscription)</w:t>
            </w:r>
          </w:p>
        </w:tc>
        <w:tc>
          <w:tcPr>
            <w:tcW w:w="412" w:type="pct"/>
            <w:shd w:val="clear" w:color="auto" w:fill="auto"/>
            <w:hideMark/>
          </w:tcPr>
          <w:p w:rsidR="00A106FC" w:rsidRPr="00A1524A" w:rsidRDefault="00A106FC" w:rsidP="003130D5">
            <w:pPr>
              <w:pStyle w:val="TableText"/>
              <w:rPr>
                <w:rFonts w:eastAsia="Times New Roman"/>
              </w:rPr>
            </w:pPr>
            <w:r w:rsidRPr="00A1524A">
              <w:rPr>
                <w:rFonts w:eastAsia="Times New Roman"/>
              </w:rPr>
              <w:t>Other (Core Contribution)</w:t>
            </w:r>
          </w:p>
        </w:tc>
        <w:tc>
          <w:tcPr>
            <w:tcW w:w="392" w:type="pct"/>
            <w:shd w:val="clear" w:color="auto" w:fill="auto"/>
            <w:hideMark/>
          </w:tcPr>
          <w:p w:rsidR="00A106FC" w:rsidRPr="00A1524A" w:rsidRDefault="00A106FC" w:rsidP="003130D5">
            <w:pPr>
              <w:pStyle w:val="TableText"/>
              <w:rPr>
                <w:rFonts w:eastAsia="Times New Roman"/>
              </w:rPr>
            </w:pPr>
            <w:r w:rsidRPr="00A1524A">
              <w:rPr>
                <w:rFonts w:eastAsia="Times New Roman"/>
              </w:rPr>
              <w:t>Not applicable</w:t>
            </w:r>
          </w:p>
        </w:tc>
      </w:tr>
      <w:tr w:rsidR="00A106FC" w:rsidRPr="00A1524A" w:rsidTr="00A04CB1">
        <w:tc>
          <w:tcPr>
            <w:tcW w:w="1416" w:type="pct"/>
            <w:shd w:val="clear" w:color="auto" w:fill="auto"/>
            <w:hideMark/>
          </w:tcPr>
          <w:p w:rsidR="00A106FC" w:rsidRPr="00A1524A" w:rsidRDefault="00A106FC" w:rsidP="00FF6608">
            <w:pPr>
              <w:pStyle w:val="TableText"/>
              <w:rPr>
                <w:rFonts w:eastAsia="Times New Roman"/>
              </w:rPr>
            </w:pPr>
            <w:r w:rsidRPr="00A1524A">
              <w:rPr>
                <w:rFonts w:eastAsia="Times New Roman"/>
              </w:rPr>
              <w:t>5. European Bank for Reconstruction and Development</w:t>
            </w:r>
          </w:p>
        </w:tc>
        <w:tc>
          <w:tcPr>
            <w:tcW w:w="419" w:type="pct"/>
            <w:shd w:val="clear" w:color="auto" w:fill="auto"/>
            <w:hideMark/>
          </w:tcPr>
          <w:p w:rsidR="00A106FC" w:rsidRPr="00A1524A" w:rsidRDefault="00A106FC" w:rsidP="003130D5">
            <w:pPr>
              <w:pStyle w:val="TableText"/>
              <w:jc w:val="right"/>
              <w:rPr>
                <w:rFonts w:eastAsia="Times New Roman"/>
              </w:rPr>
            </w:pPr>
          </w:p>
        </w:tc>
        <w:tc>
          <w:tcPr>
            <w:tcW w:w="360" w:type="pct"/>
            <w:shd w:val="clear" w:color="auto" w:fill="auto"/>
            <w:hideMark/>
          </w:tcPr>
          <w:p w:rsidR="00A106FC" w:rsidRPr="00A1524A" w:rsidRDefault="00A106FC" w:rsidP="003130D5">
            <w:pPr>
              <w:pStyle w:val="TableText"/>
              <w:jc w:val="right"/>
              <w:rPr>
                <w:rFonts w:eastAsia="Times New Roman"/>
              </w:rPr>
            </w:pPr>
          </w:p>
        </w:tc>
        <w:tc>
          <w:tcPr>
            <w:tcW w:w="412" w:type="pct"/>
            <w:shd w:val="clear" w:color="auto" w:fill="auto"/>
            <w:hideMark/>
          </w:tcPr>
          <w:p w:rsidR="00A106FC" w:rsidRPr="00A1524A" w:rsidRDefault="00A106FC" w:rsidP="00085940">
            <w:pPr>
              <w:pStyle w:val="TableText"/>
              <w:jc w:val="right"/>
              <w:rPr>
                <w:rFonts w:eastAsia="Times New Roman"/>
              </w:rPr>
            </w:pPr>
          </w:p>
        </w:tc>
        <w:tc>
          <w:tcPr>
            <w:tcW w:w="390" w:type="pct"/>
            <w:shd w:val="clear" w:color="auto" w:fill="auto"/>
            <w:hideMark/>
          </w:tcPr>
          <w:p w:rsidR="00A106FC" w:rsidRPr="00A1524A" w:rsidRDefault="00A106FC" w:rsidP="00085940">
            <w:pPr>
              <w:pStyle w:val="TableText"/>
              <w:jc w:val="right"/>
              <w:rPr>
                <w:rFonts w:eastAsia="Times New Roman"/>
              </w:rPr>
            </w:pPr>
          </w:p>
        </w:tc>
        <w:tc>
          <w:tcPr>
            <w:tcW w:w="365" w:type="pct"/>
            <w:shd w:val="clear" w:color="auto" w:fill="auto"/>
            <w:hideMark/>
          </w:tcPr>
          <w:p w:rsidR="00A106FC" w:rsidRPr="00A1524A" w:rsidRDefault="00A106FC" w:rsidP="003130D5">
            <w:pPr>
              <w:pStyle w:val="TableText"/>
              <w:rPr>
                <w:rFonts w:eastAsia="Times New Roman"/>
              </w:rPr>
            </w:pPr>
          </w:p>
        </w:tc>
        <w:tc>
          <w:tcPr>
            <w:tcW w:w="389" w:type="pct"/>
            <w:shd w:val="clear" w:color="auto" w:fill="auto"/>
            <w:hideMark/>
          </w:tcPr>
          <w:p w:rsidR="00A106FC" w:rsidRPr="00A1524A" w:rsidRDefault="00A106FC" w:rsidP="003130D5">
            <w:pPr>
              <w:pStyle w:val="TableText"/>
              <w:rPr>
                <w:rFonts w:eastAsia="Times New Roman"/>
              </w:rPr>
            </w:pPr>
          </w:p>
        </w:tc>
        <w:tc>
          <w:tcPr>
            <w:tcW w:w="445" w:type="pct"/>
            <w:shd w:val="clear" w:color="auto" w:fill="auto"/>
            <w:hideMark/>
          </w:tcPr>
          <w:p w:rsidR="00A106FC" w:rsidRPr="00A1524A" w:rsidRDefault="00A106FC" w:rsidP="003130D5">
            <w:pPr>
              <w:pStyle w:val="TableText"/>
              <w:rPr>
                <w:rFonts w:eastAsia="Times New Roman"/>
              </w:rPr>
            </w:pPr>
          </w:p>
        </w:tc>
        <w:tc>
          <w:tcPr>
            <w:tcW w:w="412" w:type="pct"/>
            <w:shd w:val="clear" w:color="auto" w:fill="auto"/>
            <w:hideMark/>
          </w:tcPr>
          <w:p w:rsidR="00A106FC" w:rsidRPr="00A1524A" w:rsidRDefault="00A106FC" w:rsidP="003130D5">
            <w:pPr>
              <w:pStyle w:val="TableText"/>
              <w:rPr>
                <w:rFonts w:eastAsia="Times New Roman"/>
              </w:rPr>
            </w:pPr>
          </w:p>
        </w:tc>
        <w:tc>
          <w:tcPr>
            <w:tcW w:w="392" w:type="pct"/>
            <w:shd w:val="clear" w:color="auto" w:fill="auto"/>
            <w:hideMark/>
          </w:tcPr>
          <w:p w:rsidR="00A106FC" w:rsidRPr="00A1524A" w:rsidRDefault="00A106FC" w:rsidP="003130D5">
            <w:pPr>
              <w:pStyle w:val="TableText"/>
              <w:rPr>
                <w:rFonts w:eastAsia="Times New Roman"/>
              </w:rPr>
            </w:pPr>
          </w:p>
        </w:tc>
      </w:tr>
      <w:tr w:rsidR="00A106FC" w:rsidRPr="00A1524A" w:rsidTr="00A04CB1">
        <w:tc>
          <w:tcPr>
            <w:tcW w:w="1416" w:type="pct"/>
            <w:shd w:val="clear" w:color="auto" w:fill="auto"/>
            <w:hideMark/>
          </w:tcPr>
          <w:p w:rsidR="00A106FC" w:rsidRPr="00A1524A" w:rsidRDefault="00A106FC" w:rsidP="00FF6608">
            <w:pPr>
              <w:pStyle w:val="TableText"/>
              <w:rPr>
                <w:rFonts w:eastAsia="Times New Roman"/>
              </w:rPr>
            </w:pPr>
            <w:r w:rsidRPr="00A1524A">
              <w:rPr>
                <w:rFonts w:eastAsia="Times New Roman"/>
              </w:rPr>
              <w:t>6. Inter-American Development Bank</w:t>
            </w:r>
          </w:p>
        </w:tc>
        <w:tc>
          <w:tcPr>
            <w:tcW w:w="419" w:type="pct"/>
            <w:shd w:val="clear" w:color="auto" w:fill="auto"/>
            <w:hideMark/>
          </w:tcPr>
          <w:p w:rsidR="00A106FC" w:rsidRPr="00A1524A" w:rsidRDefault="00A106FC" w:rsidP="003130D5">
            <w:pPr>
              <w:pStyle w:val="TableText"/>
              <w:jc w:val="right"/>
              <w:rPr>
                <w:rFonts w:eastAsia="Times New Roman"/>
              </w:rPr>
            </w:pPr>
          </w:p>
        </w:tc>
        <w:tc>
          <w:tcPr>
            <w:tcW w:w="360" w:type="pct"/>
            <w:shd w:val="clear" w:color="auto" w:fill="auto"/>
            <w:hideMark/>
          </w:tcPr>
          <w:p w:rsidR="00A106FC" w:rsidRPr="00A1524A" w:rsidRDefault="00A106FC" w:rsidP="003130D5">
            <w:pPr>
              <w:pStyle w:val="TableText"/>
              <w:jc w:val="right"/>
              <w:rPr>
                <w:rFonts w:eastAsia="Times New Roman"/>
              </w:rPr>
            </w:pPr>
          </w:p>
        </w:tc>
        <w:tc>
          <w:tcPr>
            <w:tcW w:w="412" w:type="pct"/>
            <w:shd w:val="clear" w:color="auto" w:fill="auto"/>
            <w:hideMark/>
          </w:tcPr>
          <w:p w:rsidR="00A106FC" w:rsidRPr="00A1524A" w:rsidRDefault="00A106FC" w:rsidP="00085940">
            <w:pPr>
              <w:pStyle w:val="TableText"/>
              <w:jc w:val="right"/>
              <w:rPr>
                <w:rFonts w:eastAsia="Times New Roman"/>
              </w:rPr>
            </w:pPr>
          </w:p>
        </w:tc>
        <w:tc>
          <w:tcPr>
            <w:tcW w:w="390" w:type="pct"/>
            <w:shd w:val="clear" w:color="auto" w:fill="auto"/>
            <w:hideMark/>
          </w:tcPr>
          <w:p w:rsidR="00A106FC" w:rsidRPr="00A1524A" w:rsidRDefault="00A106FC" w:rsidP="00085940">
            <w:pPr>
              <w:pStyle w:val="TableText"/>
              <w:jc w:val="right"/>
              <w:rPr>
                <w:rFonts w:eastAsia="Times New Roman"/>
              </w:rPr>
            </w:pPr>
          </w:p>
        </w:tc>
        <w:tc>
          <w:tcPr>
            <w:tcW w:w="365" w:type="pct"/>
            <w:shd w:val="clear" w:color="auto" w:fill="auto"/>
            <w:hideMark/>
          </w:tcPr>
          <w:p w:rsidR="00A106FC" w:rsidRPr="00A1524A" w:rsidRDefault="00A106FC" w:rsidP="003130D5">
            <w:pPr>
              <w:pStyle w:val="TableText"/>
              <w:rPr>
                <w:rFonts w:eastAsia="Times New Roman"/>
              </w:rPr>
            </w:pPr>
          </w:p>
        </w:tc>
        <w:tc>
          <w:tcPr>
            <w:tcW w:w="389" w:type="pct"/>
            <w:shd w:val="clear" w:color="auto" w:fill="auto"/>
            <w:hideMark/>
          </w:tcPr>
          <w:p w:rsidR="00A106FC" w:rsidRPr="00A1524A" w:rsidRDefault="00A106FC" w:rsidP="003130D5">
            <w:pPr>
              <w:pStyle w:val="TableText"/>
              <w:rPr>
                <w:rFonts w:eastAsia="Times New Roman"/>
              </w:rPr>
            </w:pPr>
          </w:p>
        </w:tc>
        <w:tc>
          <w:tcPr>
            <w:tcW w:w="445" w:type="pct"/>
            <w:shd w:val="clear" w:color="auto" w:fill="auto"/>
            <w:hideMark/>
          </w:tcPr>
          <w:p w:rsidR="00A106FC" w:rsidRPr="00A1524A" w:rsidRDefault="00A106FC" w:rsidP="003130D5">
            <w:pPr>
              <w:pStyle w:val="TableText"/>
              <w:rPr>
                <w:rFonts w:eastAsia="Times New Roman"/>
              </w:rPr>
            </w:pPr>
          </w:p>
        </w:tc>
        <w:tc>
          <w:tcPr>
            <w:tcW w:w="412" w:type="pct"/>
            <w:shd w:val="clear" w:color="auto" w:fill="auto"/>
            <w:hideMark/>
          </w:tcPr>
          <w:p w:rsidR="00A106FC" w:rsidRPr="00A1524A" w:rsidRDefault="00A106FC" w:rsidP="003130D5">
            <w:pPr>
              <w:pStyle w:val="TableText"/>
              <w:rPr>
                <w:rFonts w:eastAsia="Times New Roman"/>
              </w:rPr>
            </w:pPr>
          </w:p>
        </w:tc>
        <w:tc>
          <w:tcPr>
            <w:tcW w:w="392" w:type="pct"/>
            <w:shd w:val="clear" w:color="auto" w:fill="auto"/>
            <w:hideMark/>
          </w:tcPr>
          <w:p w:rsidR="00A106FC" w:rsidRPr="00A1524A" w:rsidRDefault="00A106FC" w:rsidP="003130D5">
            <w:pPr>
              <w:pStyle w:val="TableText"/>
              <w:rPr>
                <w:rFonts w:eastAsia="Times New Roman"/>
              </w:rPr>
            </w:pPr>
          </w:p>
        </w:tc>
      </w:tr>
      <w:tr w:rsidR="000371B2" w:rsidRPr="00A1524A" w:rsidTr="00A04CB1">
        <w:tc>
          <w:tcPr>
            <w:tcW w:w="1416" w:type="pct"/>
            <w:shd w:val="clear" w:color="auto" w:fill="auto"/>
            <w:hideMark/>
          </w:tcPr>
          <w:p w:rsidR="00A106FC" w:rsidRPr="00A1524A" w:rsidRDefault="00A106FC" w:rsidP="00FF6608">
            <w:pPr>
              <w:pStyle w:val="TableText"/>
              <w:rPr>
                <w:rFonts w:eastAsia="Times New Roman"/>
              </w:rPr>
            </w:pPr>
            <w:r w:rsidRPr="00A1524A">
              <w:rPr>
                <w:rFonts w:eastAsia="Times New Roman"/>
              </w:rPr>
              <w:t>7. Other</w:t>
            </w:r>
          </w:p>
        </w:tc>
        <w:tc>
          <w:tcPr>
            <w:tcW w:w="419" w:type="pct"/>
            <w:shd w:val="clear" w:color="auto" w:fill="E6F1F9"/>
            <w:hideMark/>
          </w:tcPr>
          <w:p w:rsidR="00A106FC" w:rsidRPr="00A1524A" w:rsidRDefault="00A106FC" w:rsidP="003130D5">
            <w:pPr>
              <w:pStyle w:val="TableText"/>
              <w:jc w:val="right"/>
              <w:rPr>
                <w:rFonts w:eastAsia="Times New Roman"/>
              </w:rPr>
            </w:pPr>
          </w:p>
        </w:tc>
        <w:tc>
          <w:tcPr>
            <w:tcW w:w="360" w:type="pct"/>
            <w:shd w:val="clear" w:color="auto" w:fill="E6F1F9"/>
            <w:hideMark/>
          </w:tcPr>
          <w:p w:rsidR="00A106FC" w:rsidRPr="00A1524A" w:rsidRDefault="00A106FC" w:rsidP="003130D5">
            <w:pPr>
              <w:pStyle w:val="TableText"/>
              <w:jc w:val="right"/>
              <w:rPr>
                <w:rFonts w:eastAsia="Times New Roman"/>
              </w:rPr>
            </w:pPr>
          </w:p>
        </w:tc>
        <w:tc>
          <w:tcPr>
            <w:tcW w:w="412" w:type="pct"/>
            <w:shd w:val="clear" w:color="auto" w:fill="E6F1F9"/>
            <w:hideMark/>
          </w:tcPr>
          <w:p w:rsidR="00A106FC" w:rsidRPr="00A1524A" w:rsidRDefault="00A106FC" w:rsidP="00085940">
            <w:pPr>
              <w:pStyle w:val="TableText"/>
              <w:jc w:val="right"/>
              <w:rPr>
                <w:rFonts w:eastAsia="Times New Roman"/>
              </w:rPr>
            </w:pPr>
          </w:p>
        </w:tc>
        <w:tc>
          <w:tcPr>
            <w:tcW w:w="390" w:type="pct"/>
            <w:shd w:val="clear" w:color="auto" w:fill="E6F1F9"/>
            <w:hideMark/>
          </w:tcPr>
          <w:p w:rsidR="00A106FC" w:rsidRPr="00A1524A" w:rsidRDefault="00A106FC" w:rsidP="00085940">
            <w:pPr>
              <w:pStyle w:val="TableText"/>
              <w:jc w:val="right"/>
              <w:rPr>
                <w:rFonts w:eastAsia="Times New Roman"/>
              </w:rPr>
            </w:pPr>
          </w:p>
        </w:tc>
        <w:tc>
          <w:tcPr>
            <w:tcW w:w="365" w:type="pct"/>
            <w:shd w:val="clear" w:color="auto" w:fill="E6F1F9"/>
            <w:hideMark/>
          </w:tcPr>
          <w:p w:rsidR="00A106FC" w:rsidRPr="00A1524A" w:rsidRDefault="00A106FC" w:rsidP="003130D5">
            <w:pPr>
              <w:pStyle w:val="TableText"/>
              <w:rPr>
                <w:rFonts w:eastAsia="Times New Roman"/>
              </w:rPr>
            </w:pPr>
          </w:p>
        </w:tc>
        <w:tc>
          <w:tcPr>
            <w:tcW w:w="389" w:type="pct"/>
            <w:shd w:val="clear" w:color="auto" w:fill="E6F1F9"/>
            <w:hideMark/>
          </w:tcPr>
          <w:p w:rsidR="00A106FC" w:rsidRPr="00A1524A" w:rsidRDefault="00A106FC" w:rsidP="003130D5">
            <w:pPr>
              <w:pStyle w:val="TableText"/>
              <w:rPr>
                <w:rFonts w:eastAsia="Times New Roman"/>
              </w:rPr>
            </w:pPr>
          </w:p>
        </w:tc>
        <w:tc>
          <w:tcPr>
            <w:tcW w:w="445" w:type="pct"/>
            <w:shd w:val="clear" w:color="auto" w:fill="E6F1F9"/>
            <w:hideMark/>
          </w:tcPr>
          <w:p w:rsidR="00A106FC" w:rsidRPr="00A1524A" w:rsidRDefault="00A106FC" w:rsidP="003130D5">
            <w:pPr>
              <w:pStyle w:val="TableText"/>
              <w:rPr>
                <w:rFonts w:eastAsia="Times New Roman"/>
              </w:rPr>
            </w:pPr>
          </w:p>
        </w:tc>
        <w:tc>
          <w:tcPr>
            <w:tcW w:w="412" w:type="pct"/>
            <w:shd w:val="clear" w:color="auto" w:fill="E6F1F9"/>
            <w:hideMark/>
          </w:tcPr>
          <w:p w:rsidR="00A106FC" w:rsidRPr="00A1524A" w:rsidRDefault="00A106FC" w:rsidP="003130D5">
            <w:pPr>
              <w:pStyle w:val="TableText"/>
              <w:rPr>
                <w:rFonts w:eastAsia="Times New Roman"/>
              </w:rPr>
            </w:pPr>
          </w:p>
        </w:tc>
        <w:tc>
          <w:tcPr>
            <w:tcW w:w="392" w:type="pct"/>
            <w:shd w:val="clear" w:color="auto" w:fill="E6F1F9"/>
            <w:hideMark/>
          </w:tcPr>
          <w:p w:rsidR="00A106FC" w:rsidRPr="00A1524A" w:rsidRDefault="00A106FC" w:rsidP="003130D5">
            <w:pPr>
              <w:pStyle w:val="TableText"/>
              <w:rPr>
                <w:rFonts w:eastAsia="Times New Roman"/>
              </w:rPr>
            </w:pPr>
          </w:p>
        </w:tc>
      </w:tr>
      <w:tr w:rsidR="000371B2" w:rsidRPr="00A1524A" w:rsidTr="00A04CB1">
        <w:tc>
          <w:tcPr>
            <w:tcW w:w="1416" w:type="pct"/>
            <w:shd w:val="clear" w:color="auto" w:fill="auto"/>
            <w:hideMark/>
          </w:tcPr>
          <w:p w:rsidR="00A106FC" w:rsidRPr="00A1524A" w:rsidRDefault="003910B4" w:rsidP="003910B4">
            <w:pPr>
              <w:pStyle w:val="TableText"/>
              <w:rPr>
                <w:rFonts w:eastAsia="Times New Roman"/>
              </w:rPr>
            </w:pPr>
            <w:r w:rsidRPr="00A1524A">
              <w:rPr>
                <w:rFonts w:eastAsia="Times New Roman"/>
              </w:rPr>
              <w:t xml:space="preserve">Specialised </w:t>
            </w:r>
            <w:r w:rsidR="00A106FC" w:rsidRPr="00A1524A">
              <w:rPr>
                <w:rFonts w:eastAsia="Times New Roman"/>
              </w:rPr>
              <w:t>United Nations bodies</w:t>
            </w:r>
          </w:p>
        </w:tc>
        <w:tc>
          <w:tcPr>
            <w:tcW w:w="419" w:type="pct"/>
            <w:shd w:val="clear" w:color="auto" w:fill="E6F1F9"/>
            <w:hideMark/>
          </w:tcPr>
          <w:p w:rsidR="00A106FC" w:rsidRPr="00A1524A" w:rsidRDefault="00A106FC" w:rsidP="003130D5">
            <w:pPr>
              <w:pStyle w:val="TableText"/>
              <w:jc w:val="right"/>
              <w:rPr>
                <w:rFonts w:eastAsia="Times New Roman"/>
              </w:rPr>
            </w:pPr>
            <w:r w:rsidRPr="00A1524A">
              <w:rPr>
                <w:rFonts w:eastAsia="Times New Roman"/>
              </w:rPr>
              <w:t>8.60</w:t>
            </w:r>
          </w:p>
        </w:tc>
        <w:tc>
          <w:tcPr>
            <w:tcW w:w="360" w:type="pct"/>
            <w:shd w:val="clear" w:color="auto" w:fill="E6F1F9"/>
            <w:hideMark/>
          </w:tcPr>
          <w:p w:rsidR="00A106FC" w:rsidRPr="00A1524A" w:rsidRDefault="00A106FC" w:rsidP="003130D5">
            <w:pPr>
              <w:pStyle w:val="TableText"/>
              <w:jc w:val="right"/>
              <w:rPr>
                <w:rFonts w:eastAsia="Times New Roman"/>
              </w:rPr>
            </w:pPr>
            <w:r w:rsidRPr="00A1524A">
              <w:rPr>
                <w:rFonts w:eastAsia="Times New Roman"/>
              </w:rPr>
              <w:t>7.05</w:t>
            </w:r>
          </w:p>
        </w:tc>
        <w:tc>
          <w:tcPr>
            <w:tcW w:w="412" w:type="pct"/>
            <w:shd w:val="clear" w:color="auto" w:fill="E6F1F9"/>
            <w:hideMark/>
          </w:tcPr>
          <w:p w:rsidR="00A106FC" w:rsidRPr="00A1524A" w:rsidRDefault="00A106FC" w:rsidP="00085940">
            <w:pPr>
              <w:pStyle w:val="TableText"/>
              <w:jc w:val="right"/>
              <w:rPr>
                <w:rFonts w:eastAsia="Times New Roman"/>
              </w:rPr>
            </w:pPr>
          </w:p>
        </w:tc>
        <w:tc>
          <w:tcPr>
            <w:tcW w:w="390" w:type="pct"/>
            <w:shd w:val="clear" w:color="auto" w:fill="E6F1F9"/>
            <w:hideMark/>
          </w:tcPr>
          <w:p w:rsidR="00A106FC" w:rsidRPr="00A1524A" w:rsidRDefault="00A106FC" w:rsidP="00085940">
            <w:pPr>
              <w:pStyle w:val="TableText"/>
              <w:jc w:val="right"/>
              <w:rPr>
                <w:rFonts w:eastAsia="Times New Roman"/>
              </w:rPr>
            </w:pPr>
          </w:p>
        </w:tc>
        <w:tc>
          <w:tcPr>
            <w:tcW w:w="365" w:type="pct"/>
            <w:shd w:val="clear" w:color="auto" w:fill="E6F1F9"/>
            <w:hideMark/>
          </w:tcPr>
          <w:p w:rsidR="00A106FC" w:rsidRPr="00A1524A" w:rsidRDefault="00A106FC" w:rsidP="003130D5">
            <w:pPr>
              <w:pStyle w:val="TableText"/>
              <w:rPr>
                <w:rFonts w:eastAsia="Times New Roman"/>
              </w:rPr>
            </w:pPr>
          </w:p>
        </w:tc>
        <w:tc>
          <w:tcPr>
            <w:tcW w:w="389" w:type="pct"/>
            <w:shd w:val="clear" w:color="auto" w:fill="E6F1F9"/>
            <w:hideMark/>
          </w:tcPr>
          <w:p w:rsidR="00A106FC" w:rsidRPr="00A1524A" w:rsidRDefault="00A106FC" w:rsidP="003130D5">
            <w:pPr>
              <w:pStyle w:val="TableText"/>
              <w:rPr>
                <w:rFonts w:eastAsia="Times New Roman"/>
              </w:rPr>
            </w:pPr>
          </w:p>
        </w:tc>
        <w:tc>
          <w:tcPr>
            <w:tcW w:w="445" w:type="pct"/>
            <w:shd w:val="clear" w:color="auto" w:fill="E6F1F9"/>
            <w:hideMark/>
          </w:tcPr>
          <w:p w:rsidR="00A106FC" w:rsidRPr="00A1524A" w:rsidRDefault="00A106FC" w:rsidP="003130D5">
            <w:pPr>
              <w:pStyle w:val="TableText"/>
              <w:rPr>
                <w:rFonts w:eastAsia="Times New Roman"/>
              </w:rPr>
            </w:pPr>
          </w:p>
        </w:tc>
        <w:tc>
          <w:tcPr>
            <w:tcW w:w="412" w:type="pct"/>
            <w:shd w:val="clear" w:color="auto" w:fill="E6F1F9"/>
            <w:hideMark/>
          </w:tcPr>
          <w:p w:rsidR="00A106FC" w:rsidRPr="00A1524A" w:rsidRDefault="00A106FC" w:rsidP="003130D5">
            <w:pPr>
              <w:pStyle w:val="TableText"/>
              <w:rPr>
                <w:rFonts w:eastAsia="Times New Roman"/>
              </w:rPr>
            </w:pPr>
          </w:p>
        </w:tc>
        <w:tc>
          <w:tcPr>
            <w:tcW w:w="392" w:type="pct"/>
            <w:shd w:val="clear" w:color="auto" w:fill="E6F1F9"/>
            <w:hideMark/>
          </w:tcPr>
          <w:p w:rsidR="00A106FC" w:rsidRPr="00A1524A" w:rsidRDefault="00A106FC" w:rsidP="003130D5">
            <w:pPr>
              <w:pStyle w:val="TableText"/>
              <w:rPr>
                <w:rFonts w:eastAsia="Times New Roman"/>
              </w:rPr>
            </w:pPr>
          </w:p>
        </w:tc>
      </w:tr>
      <w:tr w:rsidR="000371B2" w:rsidRPr="00A1524A" w:rsidTr="00A04CB1">
        <w:tc>
          <w:tcPr>
            <w:tcW w:w="1416" w:type="pct"/>
            <w:shd w:val="clear" w:color="auto" w:fill="auto"/>
            <w:hideMark/>
          </w:tcPr>
          <w:p w:rsidR="00A106FC" w:rsidRPr="00A1524A" w:rsidRDefault="00A106FC" w:rsidP="00FF6608">
            <w:pPr>
              <w:pStyle w:val="TableText"/>
              <w:rPr>
                <w:rFonts w:eastAsia="Times New Roman"/>
              </w:rPr>
            </w:pPr>
            <w:r w:rsidRPr="00A1524A">
              <w:rPr>
                <w:rFonts w:eastAsia="Times New Roman"/>
              </w:rPr>
              <w:lastRenderedPageBreak/>
              <w:t>1. United Nations Development Programme</w:t>
            </w:r>
          </w:p>
        </w:tc>
        <w:tc>
          <w:tcPr>
            <w:tcW w:w="419" w:type="pct"/>
            <w:shd w:val="clear" w:color="auto" w:fill="E6F1F9"/>
            <w:hideMark/>
          </w:tcPr>
          <w:p w:rsidR="00A106FC" w:rsidRPr="00A1524A" w:rsidRDefault="00A106FC" w:rsidP="003130D5">
            <w:pPr>
              <w:pStyle w:val="TableText"/>
              <w:jc w:val="right"/>
              <w:rPr>
                <w:rFonts w:eastAsia="Times New Roman"/>
              </w:rPr>
            </w:pPr>
            <w:r w:rsidRPr="00A1524A">
              <w:rPr>
                <w:rFonts w:eastAsia="Times New Roman"/>
              </w:rPr>
              <w:t>8.00</w:t>
            </w:r>
          </w:p>
        </w:tc>
        <w:tc>
          <w:tcPr>
            <w:tcW w:w="360" w:type="pct"/>
            <w:shd w:val="clear" w:color="auto" w:fill="E6F1F9"/>
            <w:hideMark/>
          </w:tcPr>
          <w:p w:rsidR="00A106FC" w:rsidRPr="00A1524A" w:rsidRDefault="00A106FC" w:rsidP="003130D5">
            <w:pPr>
              <w:pStyle w:val="TableText"/>
              <w:jc w:val="right"/>
              <w:rPr>
                <w:rFonts w:eastAsia="Times New Roman"/>
              </w:rPr>
            </w:pPr>
            <w:r w:rsidRPr="00A1524A">
              <w:rPr>
                <w:rFonts w:eastAsia="Times New Roman"/>
              </w:rPr>
              <w:t>6.56</w:t>
            </w:r>
          </w:p>
        </w:tc>
        <w:tc>
          <w:tcPr>
            <w:tcW w:w="412" w:type="pct"/>
            <w:shd w:val="clear" w:color="auto" w:fill="E6F1F9"/>
            <w:hideMark/>
          </w:tcPr>
          <w:p w:rsidR="00A106FC" w:rsidRPr="00A1524A" w:rsidRDefault="00A106FC" w:rsidP="003130D5">
            <w:pPr>
              <w:pStyle w:val="TableText"/>
              <w:jc w:val="center"/>
              <w:rPr>
                <w:rFonts w:eastAsia="Times New Roman"/>
              </w:rPr>
            </w:pPr>
          </w:p>
        </w:tc>
        <w:tc>
          <w:tcPr>
            <w:tcW w:w="390" w:type="pct"/>
            <w:shd w:val="clear" w:color="auto" w:fill="E6F1F9"/>
            <w:hideMark/>
          </w:tcPr>
          <w:p w:rsidR="00A106FC" w:rsidRPr="00A1524A" w:rsidRDefault="00A106FC" w:rsidP="003130D5">
            <w:pPr>
              <w:pStyle w:val="TableText"/>
              <w:jc w:val="center"/>
              <w:rPr>
                <w:rFonts w:eastAsia="Times New Roman"/>
              </w:rPr>
            </w:pPr>
          </w:p>
        </w:tc>
        <w:tc>
          <w:tcPr>
            <w:tcW w:w="365" w:type="pct"/>
            <w:shd w:val="clear" w:color="auto" w:fill="E6F1F9"/>
            <w:hideMark/>
          </w:tcPr>
          <w:p w:rsidR="00A106FC" w:rsidRPr="00A1524A" w:rsidRDefault="00A106FC" w:rsidP="003130D5">
            <w:pPr>
              <w:pStyle w:val="TableText"/>
              <w:rPr>
                <w:rFonts w:eastAsia="Times New Roman"/>
              </w:rPr>
            </w:pPr>
          </w:p>
        </w:tc>
        <w:tc>
          <w:tcPr>
            <w:tcW w:w="389" w:type="pct"/>
            <w:shd w:val="clear" w:color="auto" w:fill="E6F1F9"/>
            <w:hideMark/>
          </w:tcPr>
          <w:p w:rsidR="00A106FC" w:rsidRPr="00A1524A" w:rsidRDefault="00A106FC" w:rsidP="003130D5">
            <w:pPr>
              <w:pStyle w:val="TableText"/>
              <w:rPr>
                <w:rFonts w:eastAsia="Times New Roman"/>
              </w:rPr>
            </w:pPr>
          </w:p>
        </w:tc>
        <w:tc>
          <w:tcPr>
            <w:tcW w:w="445" w:type="pct"/>
            <w:shd w:val="clear" w:color="auto" w:fill="E6F1F9"/>
            <w:hideMark/>
          </w:tcPr>
          <w:p w:rsidR="00A106FC" w:rsidRPr="00A1524A" w:rsidRDefault="00A106FC" w:rsidP="003130D5">
            <w:pPr>
              <w:pStyle w:val="TableText"/>
              <w:rPr>
                <w:rFonts w:eastAsia="Times New Roman"/>
              </w:rPr>
            </w:pPr>
          </w:p>
        </w:tc>
        <w:tc>
          <w:tcPr>
            <w:tcW w:w="412" w:type="pct"/>
            <w:shd w:val="clear" w:color="auto" w:fill="E6F1F9"/>
            <w:hideMark/>
          </w:tcPr>
          <w:p w:rsidR="00A106FC" w:rsidRPr="00A1524A" w:rsidRDefault="00A106FC" w:rsidP="003130D5">
            <w:pPr>
              <w:pStyle w:val="TableText"/>
              <w:rPr>
                <w:rFonts w:eastAsia="Times New Roman"/>
              </w:rPr>
            </w:pPr>
          </w:p>
        </w:tc>
        <w:tc>
          <w:tcPr>
            <w:tcW w:w="392" w:type="pct"/>
            <w:shd w:val="clear" w:color="auto" w:fill="E6F1F9"/>
            <w:hideMark/>
          </w:tcPr>
          <w:p w:rsidR="00A106FC" w:rsidRPr="00A1524A" w:rsidRDefault="00A106FC" w:rsidP="003130D5">
            <w:pPr>
              <w:pStyle w:val="TableText"/>
              <w:rPr>
                <w:rFonts w:eastAsia="Times New Roman"/>
              </w:rPr>
            </w:pPr>
          </w:p>
        </w:tc>
      </w:tr>
      <w:tr w:rsidR="00A106FC" w:rsidRPr="00A1524A" w:rsidTr="00A04CB1">
        <w:tc>
          <w:tcPr>
            <w:tcW w:w="1416" w:type="pct"/>
            <w:shd w:val="clear" w:color="auto" w:fill="auto"/>
            <w:hideMark/>
          </w:tcPr>
          <w:p w:rsidR="00A106FC" w:rsidRPr="00A1524A" w:rsidRDefault="00A106FC" w:rsidP="00FF6608">
            <w:pPr>
              <w:pStyle w:val="TableText"/>
              <w:rPr>
                <w:rFonts w:eastAsia="Times New Roman"/>
              </w:rPr>
            </w:pPr>
            <w:r w:rsidRPr="00A1524A">
              <w:rPr>
                <w:rFonts w:eastAsia="Times New Roman"/>
              </w:rPr>
              <w:t> </w:t>
            </w:r>
          </w:p>
        </w:tc>
        <w:tc>
          <w:tcPr>
            <w:tcW w:w="419" w:type="pct"/>
            <w:shd w:val="clear" w:color="auto" w:fill="auto"/>
            <w:hideMark/>
          </w:tcPr>
          <w:p w:rsidR="00A106FC" w:rsidRPr="00A1524A" w:rsidRDefault="00A106FC" w:rsidP="003130D5">
            <w:pPr>
              <w:pStyle w:val="TableText"/>
              <w:jc w:val="right"/>
              <w:rPr>
                <w:rFonts w:eastAsia="Times New Roman"/>
              </w:rPr>
            </w:pPr>
            <w:r w:rsidRPr="00A1524A">
              <w:rPr>
                <w:rFonts w:eastAsia="Times New Roman"/>
              </w:rPr>
              <w:t>8.00</w:t>
            </w:r>
          </w:p>
        </w:tc>
        <w:tc>
          <w:tcPr>
            <w:tcW w:w="360" w:type="pct"/>
            <w:shd w:val="clear" w:color="auto" w:fill="auto"/>
            <w:hideMark/>
          </w:tcPr>
          <w:p w:rsidR="00A106FC" w:rsidRPr="00A1524A" w:rsidRDefault="00A106FC" w:rsidP="003130D5">
            <w:pPr>
              <w:pStyle w:val="TableText"/>
              <w:jc w:val="right"/>
              <w:rPr>
                <w:rFonts w:eastAsia="Times New Roman"/>
              </w:rPr>
            </w:pPr>
            <w:r w:rsidRPr="00A1524A">
              <w:rPr>
                <w:rFonts w:eastAsia="Times New Roman"/>
              </w:rPr>
              <w:t>6.56</w:t>
            </w:r>
          </w:p>
        </w:tc>
        <w:tc>
          <w:tcPr>
            <w:tcW w:w="412" w:type="pct"/>
            <w:shd w:val="clear" w:color="auto" w:fill="auto"/>
            <w:hideMark/>
          </w:tcPr>
          <w:p w:rsidR="00A106FC" w:rsidRPr="00A1524A" w:rsidRDefault="00A106FC" w:rsidP="003130D5">
            <w:pPr>
              <w:pStyle w:val="TableText"/>
              <w:jc w:val="center"/>
              <w:rPr>
                <w:rFonts w:eastAsia="Times New Roman"/>
              </w:rPr>
            </w:pPr>
          </w:p>
        </w:tc>
        <w:tc>
          <w:tcPr>
            <w:tcW w:w="390" w:type="pct"/>
            <w:shd w:val="clear" w:color="auto" w:fill="auto"/>
            <w:hideMark/>
          </w:tcPr>
          <w:p w:rsidR="00A106FC" w:rsidRPr="00A1524A" w:rsidRDefault="00A106FC" w:rsidP="003130D5">
            <w:pPr>
              <w:pStyle w:val="TableText"/>
              <w:jc w:val="center"/>
              <w:rPr>
                <w:rFonts w:eastAsia="Times New Roman"/>
              </w:rPr>
            </w:pPr>
          </w:p>
        </w:tc>
        <w:tc>
          <w:tcPr>
            <w:tcW w:w="365" w:type="pct"/>
            <w:shd w:val="clear" w:color="auto" w:fill="auto"/>
            <w:hideMark/>
          </w:tcPr>
          <w:p w:rsidR="00A106FC" w:rsidRPr="00A1524A" w:rsidRDefault="00A106FC" w:rsidP="003130D5">
            <w:pPr>
              <w:pStyle w:val="TableText"/>
              <w:rPr>
                <w:rFonts w:eastAsia="Times New Roman"/>
              </w:rPr>
            </w:pPr>
            <w:r w:rsidRPr="00A1524A">
              <w:rPr>
                <w:rFonts w:eastAsia="Times New Roman"/>
              </w:rPr>
              <w:t>Provided</w:t>
            </w:r>
          </w:p>
        </w:tc>
        <w:tc>
          <w:tcPr>
            <w:tcW w:w="389" w:type="pct"/>
            <w:shd w:val="clear" w:color="auto" w:fill="auto"/>
            <w:hideMark/>
          </w:tcPr>
          <w:p w:rsidR="00A106FC" w:rsidRPr="00A1524A" w:rsidRDefault="00A106FC" w:rsidP="003130D5">
            <w:pPr>
              <w:pStyle w:val="TableText"/>
              <w:rPr>
                <w:rFonts w:eastAsia="Times New Roman"/>
              </w:rPr>
            </w:pPr>
            <w:r w:rsidRPr="00A1524A">
              <w:rPr>
                <w:rFonts w:eastAsia="Times New Roman"/>
              </w:rPr>
              <w:t>ODA</w:t>
            </w:r>
          </w:p>
        </w:tc>
        <w:tc>
          <w:tcPr>
            <w:tcW w:w="445" w:type="pct"/>
            <w:shd w:val="clear" w:color="auto" w:fill="auto"/>
            <w:hideMark/>
          </w:tcPr>
          <w:p w:rsidR="00A106FC" w:rsidRPr="00A1524A" w:rsidRDefault="00A106FC" w:rsidP="003130D5">
            <w:pPr>
              <w:pStyle w:val="TableText"/>
              <w:rPr>
                <w:rFonts w:eastAsia="Times New Roman"/>
              </w:rPr>
            </w:pPr>
            <w:r w:rsidRPr="00A1524A">
              <w:rPr>
                <w:rFonts w:eastAsia="Times New Roman"/>
              </w:rPr>
              <w:t>Grant</w:t>
            </w:r>
          </w:p>
        </w:tc>
        <w:tc>
          <w:tcPr>
            <w:tcW w:w="412" w:type="pct"/>
            <w:shd w:val="clear" w:color="auto" w:fill="auto"/>
            <w:hideMark/>
          </w:tcPr>
          <w:p w:rsidR="00A106FC" w:rsidRPr="00A1524A" w:rsidRDefault="00A106FC" w:rsidP="003130D5">
            <w:pPr>
              <w:pStyle w:val="TableText"/>
              <w:rPr>
                <w:rFonts w:eastAsia="Times New Roman"/>
              </w:rPr>
            </w:pPr>
            <w:r w:rsidRPr="00A1524A">
              <w:rPr>
                <w:rFonts w:eastAsia="Times New Roman"/>
              </w:rPr>
              <w:t>Other (Core Contribution)</w:t>
            </w:r>
          </w:p>
        </w:tc>
        <w:tc>
          <w:tcPr>
            <w:tcW w:w="392" w:type="pct"/>
            <w:shd w:val="clear" w:color="auto" w:fill="auto"/>
            <w:hideMark/>
          </w:tcPr>
          <w:p w:rsidR="00A106FC" w:rsidRPr="00A1524A" w:rsidRDefault="00A106FC" w:rsidP="003130D5">
            <w:pPr>
              <w:pStyle w:val="TableText"/>
              <w:rPr>
                <w:rFonts w:eastAsia="Times New Roman"/>
              </w:rPr>
            </w:pPr>
            <w:r w:rsidRPr="00A1524A">
              <w:rPr>
                <w:rFonts w:eastAsia="Times New Roman"/>
              </w:rPr>
              <w:t>Not applicable</w:t>
            </w:r>
          </w:p>
        </w:tc>
      </w:tr>
      <w:tr w:rsidR="000371B2" w:rsidRPr="00A1524A" w:rsidTr="00A04CB1">
        <w:tc>
          <w:tcPr>
            <w:tcW w:w="1416" w:type="pct"/>
            <w:shd w:val="clear" w:color="auto" w:fill="auto"/>
            <w:hideMark/>
          </w:tcPr>
          <w:p w:rsidR="00A106FC" w:rsidRPr="00A1524A" w:rsidRDefault="00A106FC" w:rsidP="00FF6608">
            <w:pPr>
              <w:pStyle w:val="TableText"/>
              <w:rPr>
                <w:rFonts w:eastAsia="Times New Roman"/>
              </w:rPr>
            </w:pPr>
            <w:r w:rsidRPr="00A1524A">
              <w:rPr>
                <w:rFonts w:eastAsia="Times New Roman"/>
              </w:rPr>
              <w:t>2. United Nations Environment Programme</w:t>
            </w:r>
          </w:p>
        </w:tc>
        <w:tc>
          <w:tcPr>
            <w:tcW w:w="419" w:type="pct"/>
            <w:shd w:val="clear" w:color="auto" w:fill="E6F1F9"/>
            <w:hideMark/>
          </w:tcPr>
          <w:p w:rsidR="00A106FC" w:rsidRPr="00A1524A" w:rsidRDefault="00A106FC" w:rsidP="003130D5">
            <w:pPr>
              <w:pStyle w:val="TableText"/>
              <w:jc w:val="right"/>
              <w:rPr>
                <w:rFonts w:eastAsia="Times New Roman"/>
              </w:rPr>
            </w:pPr>
            <w:r w:rsidRPr="00A1524A">
              <w:rPr>
                <w:rFonts w:eastAsia="Times New Roman"/>
              </w:rPr>
              <w:t>0.60</w:t>
            </w:r>
          </w:p>
        </w:tc>
        <w:tc>
          <w:tcPr>
            <w:tcW w:w="360" w:type="pct"/>
            <w:shd w:val="clear" w:color="auto" w:fill="E6F1F9"/>
            <w:hideMark/>
          </w:tcPr>
          <w:p w:rsidR="00A106FC" w:rsidRPr="00A1524A" w:rsidRDefault="00A106FC" w:rsidP="003130D5">
            <w:pPr>
              <w:pStyle w:val="TableText"/>
              <w:jc w:val="right"/>
              <w:rPr>
                <w:rFonts w:eastAsia="Times New Roman"/>
              </w:rPr>
            </w:pPr>
            <w:r w:rsidRPr="00A1524A">
              <w:rPr>
                <w:rFonts w:eastAsia="Times New Roman"/>
              </w:rPr>
              <w:t>0.49</w:t>
            </w:r>
          </w:p>
        </w:tc>
        <w:tc>
          <w:tcPr>
            <w:tcW w:w="412" w:type="pct"/>
            <w:shd w:val="clear" w:color="auto" w:fill="E6F1F9"/>
            <w:hideMark/>
          </w:tcPr>
          <w:p w:rsidR="00A106FC" w:rsidRPr="00A1524A" w:rsidRDefault="00A106FC" w:rsidP="003130D5">
            <w:pPr>
              <w:pStyle w:val="TableText"/>
              <w:jc w:val="center"/>
              <w:rPr>
                <w:rFonts w:eastAsia="Times New Roman"/>
              </w:rPr>
            </w:pPr>
          </w:p>
        </w:tc>
        <w:tc>
          <w:tcPr>
            <w:tcW w:w="390" w:type="pct"/>
            <w:shd w:val="clear" w:color="auto" w:fill="E6F1F9"/>
            <w:hideMark/>
          </w:tcPr>
          <w:p w:rsidR="00A106FC" w:rsidRPr="00A1524A" w:rsidRDefault="00A106FC" w:rsidP="003130D5">
            <w:pPr>
              <w:pStyle w:val="TableText"/>
              <w:jc w:val="center"/>
              <w:rPr>
                <w:rFonts w:eastAsia="Times New Roman"/>
              </w:rPr>
            </w:pPr>
          </w:p>
        </w:tc>
        <w:tc>
          <w:tcPr>
            <w:tcW w:w="365" w:type="pct"/>
            <w:shd w:val="clear" w:color="auto" w:fill="E6F1F9"/>
            <w:hideMark/>
          </w:tcPr>
          <w:p w:rsidR="00A106FC" w:rsidRPr="00A1524A" w:rsidRDefault="00A106FC" w:rsidP="003130D5">
            <w:pPr>
              <w:pStyle w:val="TableText"/>
              <w:rPr>
                <w:rFonts w:eastAsia="Times New Roman"/>
              </w:rPr>
            </w:pPr>
          </w:p>
        </w:tc>
        <w:tc>
          <w:tcPr>
            <w:tcW w:w="389" w:type="pct"/>
            <w:shd w:val="clear" w:color="auto" w:fill="E6F1F9"/>
            <w:hideMark/>
          </w:tcPr>
          <w:p w:rsidR="00A106FC" w:rsidRPr="00A1524A" w:rsidRDefault="00A106FC" w:rsidP="003130D5">
            <w:pPr>
              <w:pStyle w:val="TableText"/>
              <w:rPr>
                <w:rFonts w:eastAsia="Times New Roman"/>
              </w:rPr>
            </w:pPr>
          </w:p>
        </w:tc>
        <w:tc>
          <w:tcPr>
            <w:tcW w:w="445" w:type="pct"/>
            <w:shd w:val="clear" w:color="auto" w:fill="E6F1F9"/>
            <w:hideMark/>
          </w:tcPr>
          <w:p w:rsidR="00A106FC" w:rsidRPr="00A1524A" w:rsidRDefault="00A106FC" w:rsidP="003130D5">
            <w:pPr>
              <w:pStyle w:val="TableText"/>
              <w:rPr>
                <w:rFonts w:eastAsia="Times New Roman"/>
              </w:rPr>
            </w:pPr>
          </w:p>
        </w:tc>
        <w:tc>
          <w:tcPr>
            <w:tcW w:w="412" w:type="pct"/>
            <w:shd w:val="clear" w:color="auto" w:fill="E6F1F9"/>
            <w:hideMark/>
          </w:tcPr>
          <w:p w:rsidR="00A106FC" w:rsidRPr="00A1524A" w:rsidRDefault="00A106FC" w:rsidP="003130D5">
            <w:pPr>
              <w:pStyle w:val="TableText"/>
              <w:rPr>
                <w:rFonts w:eastAsia="Times New Roman"/>
              </w:rPr>
            </w:pPr>
          </w:p>
        </w:tc>
        <w:tc>
          <w:tcPr>
            <w:tcW w:w="392" w:type="pct"/>
            <w:shd w:val="clear" w:color="auto" w:fill="E6F1F9"/>
            <w:hideMark/>
          </w:tcPr>
          <w:p w:rsidR="00A106FC" w:rsidRPr="00A1524A" w:rsidRDefault="00A106FC" w:rsidP="003130D5">
            <w:pPr>
              <w:pStyle w:val="TableText"/>
              <w:rPr>
                <w:rFonts w:eastAsia="Times New Roman"/>
              </w:rPr>
            </w:pPr>
          </w:p>
        </w:tc>
      </w:tr>
      <w:tr w:rsidR="00A106FC" w:rsidRPr="00A1524A" w:rsidTr="00A04CB1">
        <w:tc>
          <w:tcPr>
            <w:tcW w:w="1416" w:type="pct"/>
            <w:shd w:val="clear" w:color="auto" w:fill="auto"/>
            <w:hideMark/>
          </w:tcPr>
          <w:p w:rsidR="00A106FC" w:rsidRPr="00A1524A" w:rsidRDefault="00A106FC" w:rsidP="00FF6608">
            <w:pPr>
              <w:pStyle w:val="TableText"/>
              <w:rPr>
                <w:rFonts w:eastAsia="Times New Roman"/>
              </w:rPr>
            </w:pPr>
            <w:r w:rsidRPr="00A1524A">
              <w:rPr>
                <w:rFonts w:eastAsia="Times New Roman"/>
              </w:rPr>
              <w:t> </w:t>
            </w:r>
          </w:p>
        </w:tc>
        <w:tc>
          <w:tcPr>
            <w:tcW w:w="419" w:type="pct"/>
            <w:shd w:val="clear" w:color="auto" w:fill="auto"/>
            <w:hideMark/>
          </w:tcPr>
          <w:p w:rsidR="00A106FC" w:rsidRPr="00A1524A" w:rsidRDefault="00A106FC" w:rsidP="003130D5">
            <w:pPr>
              <w:pStyle w:val="TableText"/>
              <w:jc w:val="right"/>
              <w:rPr>
                <w:rFonts w:eastAsia="Times New Roman"/>
              </w:rPr>
            </w:pPr>
            <w:r w:rsidRPr="00A1524A">
              <w:rPr>
                <w:rFonts w:eastAsia="Times New Roman"/>
              </w:rPr>
              <w:t>0.60</w:t>
            </w:r>
          </w:p>
        </w:tc>
        <w:tc>
          <w:tcPr>
            <w:tcW w:w="360" w:type="pct"/>
            <w:shd w:val="clear" w:color="auto" w:fill="auto"/>
            <w:hideMark/>
          </w:tcPr>
          <w:p w:rsidR="00A106FC" w:rsidRPr="00A1524A" w:rsidRDefault="00A106FC" w:rsidP="003130D5">
            <w:pPr>
              <w:pStyle w:val="TableText"/>
              <w:jc w:val="right"/>
              <w:rPr>
                <w:rFonts w:eastAsia="Times New Roman"/>
              </w:rPr>
            </w:pPr>
            <w:r w:rsidRPr="00A1524A">
              <w:rPr>
                <w:rFonts w:eastAsia="Times New Roman"/>
              </w:rPr>
              <w:t>0.49</w:t>
            </w:r>
          </w:p>
        </w:tc>
        <w:tc>
          <w:tcPr>
            <w:tcW w:w="412" w:type="pct"/>
            <w:shd w:val="clear" w:color="auto" w:fill="auto"/>
            <w:hideMark/>
          </w:tcPr>
          <w:p w:rsidR="00A106FC" w:rsidRPr="00A1524A" w:rsidRDefault="00A106FC" w:rsidP="003130D5">
            <w:pPr>
              <w:pStyle w:val="TableText"/>
              <w:jc w:val="center"/>
              <w:rPr>
                <w:rFonts w:eastAsia="Times New Roman"/>
              </w:rPr>
            </w:pPr>
          </w:p>
        </w:tc>
        <w:tc>
          <w:tcPr>
            <w:tcW w:w="390" w:type="pct"/>
            <w:shd w:val="clear" w:color="auto" w:fill="auto"/>
            <w:hideMark/>
          </w:tcPr>
          <w:p w:rsidR="00A106FC" w:rsidRPr="00A1524A" w:rsidRDefault="00A106FC" w:rsidP="003130D5">
            <w:pPr>
              <w:pStyle w:val="TableText"/>
              <w:jc w:val="center"/>
              <w:rPr>
                <w:rFonts w:eastAsia="Times New Roman"/>
              </w:rPr>
            </w:pPr>
          </w:p>
        </w:tc>
        <w:tc>
          <w:tcPr>
            <w:tcW w:w="365" w:type="pct"/>
            <w:shd w:val="clear" w:color="auto" w:fill="auto"/>
            <w:hideMark/>
          </w:tcPr>
          <w:p w:rsidR="00A106FC" w:rsidRPr="00A1524A" w:rsidRDefault="00A106FC" w:rsidP="003130D5">
            <w:pPr>
              <w:pStyle w:val="TableText"/>
              <w:rPr>
                <w:rFonts w:eastAsia="Times New Roman"/>
              </w:rPr>
            </w:pPr>
            <w:r w:rsidRPr="00A1524A">
              <w:rPr>
                <w:rFonts w:eastAsia="Times New Roman"/>
              </w:rPr>
              <w:t>Provided</w:t>
            </w:r>
          </w:p>
        </w:tc>
        <w:tc>
          <w:tcPr>
            <w:tcW w:w="389" w:type="pct"/>
            <w:shd w:val="clear" w:color="auto" w:fill="auto"/>
            <w:hideMark/>
          </w:tcPr>
          <w:p w:rsidR="00A106FC" w:rsidRPr="00A1524A" w:rsidRDefault="00A106FC" w:rsidP="003130D5">
            <w:pPr>
              <w:pStyle w:val="TableText"/>
              <w:rPr>
                <w:rFonts w:eastAsia="Times New Roman"/>
              </w:rPr>
            </w:pPr>
            <w:r w:rsidRPr="00A1524A">
              <w:rPr>
                <w:rFonts w:eastAsia="Times New Roman"/>
              </w:rPr>
              <w:t>ODA</w:t>
            </w:r>
          </w:p>
        </w:tc>
        <w:tc>
          <w:tcPr>
            <w:tcW w:w="445" w:type="pct"/>
            <w:shd w:val="clear" w:color="auto" w:fill="auto"/>
            <w:hideMark/>
          </w:tcPr>
          <w:p w:rsidR="00A106FC" w:rsidRPr="00A1524A" w:rsidRDefault="00A106FC" w:rsidP="003130D5">
            <w:pPr>
              <w:pStyle w:val="TableText"/>
              <w:rPr>
                <w:rFonts w:eastAsia="Times New Roman"/>
              </w:rPr>
            </w:pPr>
            <w:r w:rsidRPr="00A1524A">
              <w:rPr>
                <w:rFonts w:eastAsia="Times New Roman"/>
              </w:rPr>
              <w:t>Grant</w:t>
            </w:r>
          </w:p>
        </w:tc>
        <w:tc>
          <w:tcPr>
            <w:tcW w:w="412" w:type="pct"/>
            <w:shd w:val="clear" w:color="auto" w:fill="auto"/>
            <w:hideMark/>
          </w:tcPr>
          <w:p w:rsidR="00A106FC" w:rsidRPr="00A1524A" w:rsidRDefault="00A106FC" w:rsidP="003130D5">
            <w:pPr>
              <w:pStyle w:val="TableText"/>
              <w:rPr>
                <w:rFonts w:eastAsia="Times New Roman"/>
              </w:rPr>
            </w:pPr>
            <w:r w:rsidRPr="00A1524A">
              <w:rPr>
                <w:rFonts w:eastAsia="Times New Roman"/>
              </w:rPr>
              <w:t>Other (Core Contribution)</w:t>
            </w:r>
          </w:p>
        </w:tc>
        <w:tc>
          <w:tcPr>
            <w:tcW w:w="392" w:type="pct"/>
            <w:shd w:val="clear" w:color="auto" w:fill="auto"/>
            <w:hideMark/>
          </w:tcPr>
          <w:p w:rsidR="00A106FC" w:rsidRPr="00A1524A" w:rsidRDefault="00A106FC" w:rsidP="003130D5">
            <w:pPr>
              <w:pStyle w:val="TableText"/>
              <w:rPr>
                <w:rFonts w:eastAsia="Times New Roman"/>
              </w:rPr>
            </w:pPr>
            <w:r w:rsidRPr="00A1524A">
              <w:rPr>
                <w:rFonts w:eastAsia="Times New Roman"/>
              </w:rPr>
              <w:t>Not applicable</w:t>
            </w:r>
          </w:p>
        </w:tc>
      </w:tr>
      <w:tr w:rsidR="000371B2" w:rsidRPr="00A1524A" w:rsidTr="00A04CB1">
        <w:tc>
          <w:tcPr>
            <w:tcW w:w="1416" w:type="pct"/>
            <w:tcBorders>
              <w:bottom w:val="single" w:sz="4" w:space="0" w:color="0070C0"/>
            </w:tcBorders>
            <w:shd w:val="clear" w:color="auto" w:fill="auto"/>
            <w:hideMark/>
          </w:tcPr>
          <w:p w:rsidR="00A106FC" w:rsidRPr="00A1524A" w:rsidRDefault="00A106FC" w:rsidP="00FF6608">
            <w:pPr>
              <w:pStyle w:val="TableText"/>
              <w:rPr>
                <w:rFonts w:eastAsia="Times New Roman"/>
              </w:rPr>
            </w:pPr>
            <w:r w:rsidRPr="00A1524A">
              <w:rPr>
                <w:rFonts w:eastAsia="Times New Roman"/>
              </w:rPr>
              <w:t>3. Other</w:t>
            </w:r>
          </w:p>
        </w:tc>
        <w:tc>
          <w:tcPr>
            <w:tcW w:w="419" w:type="pct"/>
            <w:tcBorders>
              <w:bottom w:val="single" w:sz="4" w:space="0" w:color="0070C0"/>
            </w:tcBorders>
            <w:shd w:val="clear" w:color="auto" w:fill="E6F1F9"/>
            <w:hideMark/>
          </w:tcPr>
          <w:p w:rsidR="00A106FC" w:rsidRPr="00A1524A" w:rsidRDefault="00A106FC" w:rsidP="003130D5">
            <w:pPr>
              <w:pStyle w:val="TableText"/>
              <w:jc w:val="right"/>
              <w:rPr>
                <w:rFonts w:eastAsia="Times New Roman"/>
              </w:rPr>
            </w:pPr>
          </w:p>
        </w:tc>
        <w:tc>
          <w:tcPr>
            <w:tcW w:w="360" w:type="pct"/>
            <w:tcBorders>
              <w:bottom w:val="single" w:sz="4" w:space="0" w:color="0070C0"/>
            </w:tcBorders>
            <w:shd w:val="clear" w:color="auto" w:fill="E6F1F9"/>
            <w:hideMark/>
          </w:tcPr>
          <w:p w:rsidR="00A106FC" w:rsidRPr="00A1524A" w:rsidRDefault="00A106FC" w:rsidP="003130D5">
            <w:pPr>
              <w:pStyle w:val="TableText"/>
              <w:jc w:val="right"/>
              <w:rPr>
                <w:rFonts w:eastAsia="Times New Roman"/>
              </w:rPr>
            </w:pPr>
          </w:p>
        </w:tc>
        <w:tc>
          <w:tcPr>
            <w:tcW w:w="412" w:type="pct"/>
            <w:tcBorders>
              <w:bottom w:val="single" w:sz="4" w:space="0" w:color="0070C0"/>
            </w:tcBorders>
            <w:shd w:val="clear" w:color="auto" w:fill="E6F1F9"/>
            <w:hideMark/>
          </w:tcPr>
          <w:p w:rsidR="00A106FC" w:rsidRPr="00A1524A" w:rsidRDefault="00A106FC" w:rsidP="003130D5">
            <w:pPr>
              <w:pStyle w:val="TableText"/>
              <w:jc w:val="center"/>
              <w:rPr>
                <w:rFonts w:eastAsia="Times New Roman"/>
              </w:rPr>
            </w:pPr>
          </w:p>
        </w:tc>
        <w:tc>
          <w:tcPr>
            <w:tcW w:w="390" w:type="pct"/>
            <w:tcBorders>
              <w:bottom w:val="single" w:sz="4" w:space="0" w:color="0070C0"/>
            </w:tcBorders>
            <w:shd w:val="clear" w:color="auto" w:fill="E6F1F9"/>
            <w:hideMark/>
          </w:tcPr>
          <w:p w:rsidR="00A106FC" w:rsidRPr="00A1524A" w:rsidRDefault="00A106FC" w:rsidP="003130D5">
            <w:pPr>
              <w:pStyle w:val="TableText"/>
              <w:jc w:val="center"/>
              <w:rPr>
                <w:rFonts w:eastAsia="Times New Roman"/>
              </w:rPr>
            </w:pPr>
          </w:p>
        </w:tc>
        <w:tc>
          <w:tcPr>
            <w:tcW w:w="365" w:type="pct"/>
            <w:tcBorders>
              <w:bottom w:val="single" w:sz="4" w:space="0" w:color="0070C0"/>
            </w:tcBorders>
            <w:shd w:val="clear" w:color="auto" w:fill="E6F1F9"/>
            <w:hideMark/>
          </w:tcPr>
          <w:p w:rsidR="00A106FC" w:rsidRPr="00A1524A" w:rsidRDefault="00A106FC" w:rsidP="003130D5">
            <w:pPr>
              <w:pStyle w:val="TableText"/>
              <w:rPr>
                <w:rFonts w:eastAsia="Times New Roman"/>
              </w:rPr>
            </w:pPr>
          </w:p>
        </w:tc>
        <w:tc>
          <w:tcPr>
            <w:tcW w:w="389" w:type="pct"/>
            <w:tcBorders>
              <w:bottom w:val="single" w:sz="4" w:space="0" w:color="0070C0"/>
            </w:tcBorders>
            <w:shd w:val="clear" w:color="auto" w:fill="E6F1F9"/>
            <w:hideMark/>
          </w:tcPr>
          <w:p w:rsidR="00A106FC" w:rsidRPr="00A1524A" w:rsidRDefault="00A106FC" w:rsidP="003130D5">
            <w:pPr>
              <w:pStyle w:val="TableText"/>
              <w:rPr>
                <w:rFonts w:eastAsia="Times New Roman"/>
              </w:rPr>
            </w:pPr>
          </w:p>
        </w:tc>
        <w:tc>
          <w:tcPr>
            <w:tcW w:w="445" w:type="pct"/>
            <w:tcBorders>
              <w:bottom w:val="single" w:sz="4" w:space="0" w:color="0070C0"/>
            </w:tcBorders>
            <w:shd w:val="clear" w:color="auto" w:fill="E6F1F9"/>
            <w:hideMark/>
          </w:tcPr>
          <w:p w:rsidR="00A106FC" w:rsidRPr="00A1524A" w:rsidRDefault="00A106FC" w:rsidP="003130D5">
            <w:pPr>
              <w:pStyle w:val="TableText"/>
              <w:rPr>
                <w:rFonts w:eastAsia="Times New Roman"/>
              </w:rPr>
            </w:pPr>
          </w:p>
        </w:tc>
        <w:tc>
          <w:tcPr>
            <w:tcW w:w="412" w:type="pct"/>
            <w:tcBorders>
              <w:bottom w:val="single" w:sz="4" w:space="0" w:color="0070C0"/>
            </w:tcBorders>
            <w:shd w:val="clear" w:color="auto" w:fill="E6F1F9"/>
            <w:hideMark/>
          </w:tcPr>
          <w:p w:rsidR="00A106FC" w:rsidRPr="00A1524A" w:rsidRDefault="00A106FC" w:rsidP="003130D5">
            <w:pPr>
              <w:pStyle w:val="TableText"/>
              <w:rPr>
                <w:rFonts w:eastAsia="Times New Roman"/>
              </w:rPr>
            </w:pPr>
          </w:p>
        </w:tc>
        <w:tc>
          <w:tcPr>
            <w:tcW w:w="392" w:type="pct"/>
            <w:tcBorders>
              <w:bottom w:val="single" w:sz="4" w:space="0" w:color="0070C0"/>
            </w:tcBorders>
            <w:shd w:val="clear" w:color="auto" w:fill="E6F1F9"/>
            <w:hideMark/>
          </w:tcPr>
          <w:p w:rsidR="00A106FC" w:rsidRPr="00A1524A" w:rsidRDefault="00A106FC" w:rsidP="003130D5">
            <w:pPr>
              <w:pStyle w:val="TableText"/>
              <w:rPr>
                <w:rFonts w:eastAsia="Times New Roman"/>
              </w:rPr>
            </w:pPr>
          </w:p>
        </w:tc>
      </w:tr>
    </w:tbl>
    <w:p w:rsidR="00A106FC" w:rsidRPr="00A1524A" w:rsidRDefault="00A106FC" w:rsidP="00A106FC">
      <w:pPr>
        <w:pStyle w:val="Note"/>
      </w:pPr>
      <w:r w:rsidRPr="00A1524A">
        <w:t>Abbreviations: ODA = official development assistance, OOF = other official flows</w:t>
      </w:r>
      <w:r w:rsidR="003910B4" w:rsidRPr="00A1524A">
        <w:t>, USD = United States Dollars.</w:t>
      </w:r>
    </w:p>
    <w:p w:rsidR="00A106FC" w:rsidRPr="00A1524A" w:rsidRDefault="00A106FC" w:rsidP="00A106FC">
      <w:pPr>
        <w:pStyle w:val="Note"/>
        <w:spacing w:before="0"/>
      </w:pPr>
      <w:proofErr w:type="gramStart"/>
      <w:r w:rsidRPr="00A1524A">
        <w:rPr>
          <w:vertAlign w:val="superscript"/>
        </w:rPr>
        <w:t>a</w:t>
      </w:r>
      <w:proofErr w:type="gramEnd"/>
      <w:r w:rsidRPr="00A1524A">
        <w:rPr>
          <w:vertAlign w:val="superscript"/>
        </w:rPr>
        <w:tab/>
      </w:r>
      <w:r w:rsidRPr="00A1524A">
        <w:t>Parties should fill in a separate table for each year, namely 2011 and 2012, where 2014 is the reporting year.</w:t>
      </w:r>
      <w:r w:rsidR="00EB0F75" w:rsidRPr="00A1524A">
        <w:t xml:space="preserve"> </w:t>
      </w:r>
    </w:p>
    <w:p w:rsidR="00A106FC" w:rsidRPr="00A1524A" w:rsidRDefault="00A106FC" w:rsidP="00A106FC">
      <w:pPr>
        <w:pStyle w:val="Note"/>
        <w:spacing w:before="0"/>
      </w:pPr>
      <w:proofErr w:type="gramStart"/>
      <w:r w:rsidRPr="00A1524A">
        <w:rPr>
          <w:vertAlign w:val="superscript"/>
        </w:rPr>
        <w:t>b</w:t>
      </w:r>
      <w:proofErr w:type="gramEnd"/>
      <w:r w:rsidRPr="00A1524A">
        <w:rPr>
          <w:vertAlign w:val="superscript"/>
        </w:rPr>
        <w:t xml:space="preserve"> </w:t>
      </w:r>
      <w:r w:rsidRPr="00A1524A">
        <w:rPr>
          <w:vertAlign w:val="superscript"/>
        </w:rPr>
        <w:tab/>
      </w:r>
      <w:r w:rsidRPr="00A1524A">
        <w:t>Parties should explain, in their biennial reports, the methodologies used to specify the funds as provided, committed and/or pledged. Parties will provide the information for as many status categories as appropriate in the following order of priority: provided, committed, pledged.</w:t>
      </w:r>
    </w:p>
    <w:p w:rsidR="00A106FC" w:rsidRPr="00A1524A" w:rsidRDefault="00A106FC" w:rsidP="00A106FC">
      <w:pPr>
        <w:pStyle w:val="Note"/>
        <w:spacing w:before="0"/>
      </w:pPr>
      <w:proofErr w:type="gramStart"/>
      <w:r w:rsidRPr="00A1524A">
        <w:rPr>
          <w:vertAlign w:val="superscript"/>
        </w:rPr>
        <w:t>c</w:t>
      </w:r>
      <w:proofErr w:type="gramEnd"/>
      <w:r w:rsidRPr="00A1524A">
        <w:rPr>
          <w:vertAlign w:val="superscript"/>
        </w:rPr>
        <w:t xml:space="preserve"> </w:t>
      </w:r>
      <w:r w:rsidRPr="00A1524A">
        <w:rPr>
          <w:vertAlign w:val="superscript"/>
        </w:rPr>
        <w:tab/>
      </w:r>
      <w:r w:rsidRPr="00A1524A">
        <w:t xml:space="preserve">Parties may select several applicable sectors. Parties may report sectoral distribution, as applicable, under “Other”. </w:t>
      </w:r>
    </w:p>
    <w:p w:rsidR="00A106FC" w:rsidRPr="00A1524A" w:rsidRDefault="00A106FC" w:rsidP="00A106FC">
      <w:pPr>
        <w:pStyle w:val="Note"/>
        <w:spacing w:before="0"/>
      </w:pPr>
      <w:proofErr w:type="gramStart"/>
      <w:r w:rsidRPr="00A1524A">
        <w:rPr>
          <w:vertAlign w:val="superscript"/>
        </w:rPr>
        <w:t>d</w:t>
      </w:r>
      <w:proofErr w:type="gramEnd"/>
      <w:r w:rsidRPr="00A1524A">
        <w:rPr>
          <w:vertAlign w:val="superscript"/>
        </w:rPr>
        <w:t xml:space="preserve"> </w:t>
      </w:r>
      <w:r w:rsidRPr="00A1524A">
        <w:rPr>
          <w:vertAlign w:val="superscript"/>
        </w:rPr>
        <w:tab/>
      </w:r>
      <w:r w:rsidRPr="00A1524A">
        <w:t>This refers to support to multilateral institutions that Parties cannot specify as climate-specific.</w:t>
      </w:r>
    </w:p>
    <w:p w:rsidR="00A106FC" w:rsidRPr="00A1524A" w:rsidRDefault="00A106FC" w:rsidP="00A106FC">
      <w:pPr>
        <w:pStyle w:val="Note"/>
        <w:spacing w:before="0"/>
      </w:pPr>
      <w:proofErr w:type="gramStart"/>
      <w:r w:rsidRPr="00A1524A">
        <w:rPr>
          <w:vertAlign w:val="superscript"/>
        </w:rPr>
        <w:t>e</w:t>
      </w:r>
      <w:proofErr w:type="gramEnd"/>
      <w:r w:rsidRPr="00A1524A">
        <w:rPr>
          <w:vertAlign w:val="superscript"/>
        </w:rPr>
        <w:t xml:space="preserve"> </w:t>
      </w:r>
      <w:r w:rsidRPr="00A1524A">
        <w:rPr>
          <w:vertAlign w:val="superscript"/>
        </w:rPr>
        <w:tab/>
      </w:r>
      <w:r w:rsidRPr="00A1524A">
        <w:t>Parties should explain in their biennial reports how they define funds as being climate-specific.</w:t>
      </w:r>
    </w:p>
    <w:p w:rsidR="00A106FC" w:rsidRPr="00A1524A" w:rsidRDefault="00A106FC" w:rsidP="00A106FC">
      <w:pPr>
        <w:pStyle w:val="Note"/>
        <w:spacing w:before="0"/>
      </w:pPr>
      <w:proofErr w:type="gramStart"/>
      <w:r w:rsidRPr="00A1524A">
        <w:rPr>
          <w:vertAlign w:val="superscript"/>
        </w:rPr>
        <w:t>f</w:t>
      </w:r>
      <w:proofErr w:type="gramEnd"/>
      <w:r w:rsidR="00EB0F75" w:rsidRPr="00A1524A">
        <w:rPr>
          <w:vertAlign w:val="superscript"/>
        </w:rPr>
        <w:t xml:space="preserve"> </w:t>
      </w:r>
      <w:r w:rsidRPr="00A1524A">
        <w:rPr>
          <w:vertAlign w:val="superscript"/>
        </w:rPr>
        <w:tab/>
      </w:r>
      <w:r w:rsidRPr="00A1524A">
        <w:t>Please specify.</w:t>
      </w:r>
    </w:p>
    <w:p w:rsidR="00A106FC" w:rsidRPr="00A1524A" w:rsidRDefault="00A106FC" w:rsidP="00A106FC">
      <w:pPr>
        <w:pStyle w:val="Note"/>
        <w:spacing w:before="0"/>
        <w:rPr>
          <w:rFonts w:asciiTheme="minorHAnsi" w:hAnsiTheme="minorHAnsi"/>
        </w:rPr>
      </w:pPr>
      <w:proofErr w:type="gramStart"/>
      <w:r w:rsidRPr="00A1524A">
        <w:rPr>
          <w:vertAlign w:val="superscript"/>
        </w:rPr>
        <w:t>g</w:t>
      </w:r>
      <w:proofErr w:type="gramEnd"/>
      <w:r w:rsidR="00EB0F75" w:rsidRPr="00A1524A">
        <w:rPr>
          <w:vertAlign w:val="superscript"/>
        </w:rPr>
        <w:t xml:space="preserve"> </w:t>
      </w:r>
      <w:r w:rsidRPr="00A1524A">
        <w:rPr>
          <w:vertAlign w:val="superscript"/>
        </w:rPr>
        <w:tab/>
      </w:r>
      <w:r w:rsidRPr="00A1524A">
        <w:t>Cross-cutting type of support refers to funding for activities which are cross-cutting across mitigation and adaptation.</w:t>
      </w:r>
    </w:p>
    <w:p w:rsidR="00B0092F" w:rsidRPr="00A1524A" w:rsidRDefault="00B0092F">
      <w:pPr>
        <w:spacing w:before="0" w:after="200" w:line="276" w:lineRule="auto"/>
        <w:jc w:val="left"/>
      </w:pPr>
      <w:r w:rsidRPr="00A1524A">
        <w:br w:type="page"/>
      </w:r>
    </w:p>
    <w:p w:rsidR="00B0092F" w:rsidRPr="00A1524A" w:rsidRDefault="00B0092F" w:rsidP="00C70922">
      <w:pPr>
        <w:pStyle w:val="CTFTableheading"/>
      </w:pPr>
      <w:bookmarkStart w:id="168" w:name="_Toc435712557"/>
      <w:bookmarkStart w:id="169" w:name="_Toc436132109"/>
      <w:bookmarkStart w:id="170" w:name="_Toc437245821"/>
      <w:r w:rsidRPr="00A1524A">
        <w:lastRenderedPageBreak/>
        <w:t>CTF Table 7(a</w:t>
      </w:r>
      <w:proofErr w:type="gramStart"/>
      <w:r w:rsidRPr="00A1524A">
        <w:t>)</w:t>
      </w:r>
      <w:r w:rsidR="00FD6C32">
        <w:t>_</w:t>
      </w:r>
      <w:proofErr w:type="gramEnd"/>
      <w:r w:rsidR="00FD6C32">
        <w:t>2014</w:t>
      </w:r>
      <w:r w:rsidRPr="00A1524A">
        <w:t>: Provision of public financial support: contribution through multilateral channels in 2014</w:t>
      </w:r>
      <w:bookmarkEnd w:id="168"/>
      <w:bookmarkEnd w:id="169"/>
      <w:bookmarkEnd w:id="170"/>
    </w:p>
    <w:tbl>
      <w:tblPr>
        <w:tblW w:w="14572" w:type="dxa"/>
        <w:tblLayout w:type="fixed"/>
        <w:tblLook w:val="04A0" w:firstRow="1" w:lastRow="0" w:firstColumn="1" w:lastColumn="0" w:noHBand="0" w:noVBand="1"/>
      </w:tblPr>
      <w:tblGrid>
        <w:gridCol w:w="4076"/>
        <w:gridCol w:w="1271"/>
        <w:gridCol w:w="1000"/>
        <w:gridCol w:w="1419"/>
        <w:gridCol w:w="968"/>
        <w:gridCol w:w="1017"/>
        <w:gridCol w:w="1134"/>
        <w:gridCol w:w="1341"/>
        <w:gridCol w:w="1201"/>
        <w:gridCol w:w="1145"/>
      </w:tblGrid>
      <w:tr w:rsidR="00E01419" w:rsidRPr="00A1524A" w:rsidTr="00A04CB1">
        <w:trPr>
          <w:tblHeader/>
        </w:trPr>
        <w:tc>
          <w:tcPr>
            <w:tcW w:w="1399" w:type="pct"/>
            <w:vMerge w:val="restart"/>
            <w:tcBorders>
              <w:top w:val="single" w:sz="4" w:space="0" w:color="0070C0"/>
            </w:tcBorders>
            <w:shd w:val="clear" w:color="auto" w:fill="0070C0"/>
            <w:vAlign w:val="bottom"/>
            <w:hideMark/>
          </w:tcPr>
          <w:p w:rsidR="00B0092F" w:rsidRPr="00A1524A" w:rsidRDefault="00B0092F" w:rsidP="00B0092F">
            <w:pPr>
              <w:pStyle w:val="TableTextbold"/>
              <w:rPr>
                <w:rFonts w:eastAsia="Times New Roman"/>
                <w:color w:val="FFFFFF" w:themeColor="background1"/>
              </w:rPr>
            </w:pPr>
            <w:r w:rsidRPr="00A1524A">
              <w:rPr>
                <w:rFonts w:eastAsia="Times New Roman"/>
                <w:color w:val="FFFFFF" w:themeColor="background1"/>
              </w:rPr>
              <w:t>Donor funding</w:t>
            </w:r>
          </w:p>
        </w:tc>
        <w:tc>
          <w:tcPr>
            <w:tcW w:w="1597" w:type="pct"/>
            <w:gridSpan w:val="4"/>
            <w:tcBorders>
              <w:top w:val="single" w:sz="4" w:space="0" w:color="0070C0"/>
            </w:tcBorders>
            <w:shd w:val="clear" w:color="auto" w:fill="0070C0"/>
            <w:noWrap/>
            <w:vAlign w:val="bottom"/>
            <w:hideMark/>
          </w:tcPr>
          <w:p w:rsidR="00B0092F" w:rsidRPr="00A1524A" w:rsidRDefault="00B0092F" w:rsidP="00E01419">
            <w:pPr>
              <w:pStyle w:val="TableTextbold"/>
              <w:spacing w:after="0"/>
              <w:jc w:val="center"/>
              <w:rPr>
                <w:rFonts w:eastAsia="Times New Roman"/>
                <w:color w:val="FFFFFF" w:themeColor="background1"/>
              </w:rPr>
            </w:pPr>
            <w:r w:rsidRPr="00A1524A">
              <w:rPr>
                <w:rFonts w:eastAsia="Times New Roman"/>
                <w:color w:val="FFFFFF" w:themeColor="background1"/>
              </w:rPr>
              <w:t>Total amount</w:t>
            </w:r>
          </w:p>
        </w:tc>
        <w:tc>
          <w:tcPr>
            <w:tcW w:w="349" w:type="pct"/>
            <w:vMerge w:val="restart"/>
            <w:tcBorders>
              <w:top w:val="single" w:sz="4" w:space="0" w:color="0070C0"/>
            </w:tcBorders>
            <w:shd w:val="clear" w:color="auto" w:fill="0070C0"/>
            <w:vAlign w:val="bottom"/>
            <w:hideMark/>
          </w:tcPr>
          <w:p w:rsidR="00B0092F" w:rsidRPr="00A1524A" w:rsidRDefault="00B0092F" w:rsidP="00B0092F">
            <w:pPr>
              <w:pStyle w:val="TableTextbold"/>
              <w:jc w:val="center"/>
              <w:rPr>
                <w:rFonts w:eastAsia="Times New Roman"/>
                <w:color w:val="FFFFFF" w:themeColor="background1"/>
              </w:rPr>
            </w:pPr>
            <w:proofErr w:type="spellStart"/>
            <w:r w:rsidRPr="00A1524A">
              <w:rPr>
                <w:rFonts w:eastAsia="Times New Roman"/>
                <w:color w:val="FFFFFF" w:themeColor="background1"/>
              </w:rPr>
              <w:t>Status</w:t>
            </w:r>
            <w:r w:rsidRPr="00A1524A">
              <w:rPr>
                <w:rFonts w:eastAsia="Times New Roman"/>
                <w:color w:val="FFFFFF" w:themeColor="background1"/>
                <w:vertAlign w:val="superscript"/>
              </w:rPr>
              <w:t>b</w:t>
            </w:r>
            <w:proofErr w:type="spellEnd"/>
          </w:p>
        </w:tc>
        <w:tc>
          <w:tcPr>
            <w:tcW w:w="389" w:type="pct"/>
            <w:vMerge w:val="restart"/>
            <w:tcBorders>
              <w:top w:val="single" w:sz="4" w:space="0" w:color="0070C0"/>
            </w:tcBorders>
            <w:shd w:val="clear" w:color="auto" w:fill="0070C0"/>
            <w:vAlign w:val="bottom"/>
            <w:hideMark/>
          </w:tcPr>
          <w:p w:rsidR="00B0092F" w:rsidRPr="00A1524A" w:rsidRDefault="00B0092F" w:rsidP="00B0092F">
            <w:pPr>
              <w:pStyle w:val="TableTextbold"/>
              <w:jc w:val="center"/>
              <w:rPr>
                <w:rFonts w:eastAsia="Times New Roman"/>
                <w:color w:val="FFFFFF" w:themeColor="background1"/>
              </w:rPr>
            </w:pPr>
            <w:r w:rsidRPr="00A1524A">
              <w:rPr>
                <w:rFonts w:eastAsia="Times New Roman"/>
                <w:color w:val="FFFFFF" w:themeColor="background1"/>
              </w:rPr>
              <w:t xml:space="preserve">Funding </w:t>
            </w:r>
            <w:proofErr w:type="spellStart"/>
            <w:r w:rsidRPr="00A1524A">
              <w:rPr>
                <w:rFonts w:eastAsia="Times New Roman"/>
                <w:color w:val="FFFFFF" w:themeColor="background1"/>
              </w:rPr>
              <w:t>source</w:t>
            </w:r>
            <w:r w:rsidRPr="00A1524A">
              <w:rPr>
                <w:rFonts w:eastAsia="Times New Roman"/>
                <w:color w:val="FFFFFF" w:themeColor="background1"/>
                <w:vertAlign w:val="superscript"/>
              </w:rPr>
              <w:t>f</w:t>
            </w:r>
            <w:proofErr w:type="spellEnd"/>
          </w:p>
        </w:tc>
        <w:tc>
          <w:tcPr>
            <w:tcW w:w="460" w:type="pct"/>
            <w:vMerge w:val="restart"/>
            <w:tcBorders>
              <w:top w:val="single" w:sz="4" w:space="0" w:color="0070C0"/>
            </w:tcBorders>
            <w:shd w:val="clear" w:color="auto" w:fill="0070C0"/>
            <w:vAlign w:val="bottom"/>
            <w:hideMark/>
          </w:tcPr>
          <w:p w:rsidR="00B0092F" w:rsidRPr="00A1524A" w:rsidRDefault="00B0092F" w:rsidP="00B0092F">
            <w:pPr>
              <w:pStyle w:val="TableTextbold"/>
              <w:jc w:val="center"/>
              <w:rPr>
                <w:rFonts w:eastAsia="Times New Roman"/>
                <w:color w:val="FFFFFF" w:themeColor="background1"/>
              </w:rPr>
            </w:pPr>
            <w:r w:rsidRPr="00A1524A">
              <w:rPr>
                <w:rFonts w:eastAsia="Times New Roman"/>
                <w:color w:val="FFFFFF" w:themeColor="background1"/>
              </w:rPr>
              <w:t xml:space="preserve">Financial </w:t>
            </w:r>
            <w:proofErr w:type="spellStart"/>
            <w:r w:rsidRPr="00A1524A">
              <w:rPr>
                <w:rFonts w:eastAsia="Times New Roman"/>
                <w:color w:val="FFFFFF" w:themeColor="background1"/>
              </w:rPr>
              <w:t>instrument</w:t>
            </w:r>
            <w:r w:rsidRPr="00A1524A">
              <w:rPr>
                <w:rFonts w:eastAsia="Times New Roman"/>
                <w:color w:val="FFFFFF" w:themeColor="background1"/>
                <w:vertAlign w:val="superscript"/>
              </w:rPr>
              <w:t>f</w:t>
            </w:r>
            <w:proofErr w:type="spellEnd"/>
          </w:p>
        </w:tc>
        <w:tc>
          <w:tcPr>
            <w:tcW w:w="412" w:type="pct"/>
            <w:vMerge w:val="restart"/>
            <w:tcBorders>
              <w:top w:val="single" w:sz="4" w:space="0" w:color="0070C0"/>
            </w:tcBorders>
            <w:shd w:val="clear" w:color="auto" w:fill="0070C0"/>
            <w:vAlign w:val="bottom"/>
            <w:hideMark/>
          </w:tcPr>
          <w:p w:rsidR="00B0092F" w:rsidRPr="00A1524A" w:rsidRDefault="00B0092F" w:rsidP="00B0092F">
            <w:pPr>
              <w:pStyle w:val="TableTextbold"/>
              <w:jc w:val="center"/>
              <w:rPr>
                <w:rFonts w:eastAsia="Times New Roman"/>
                <w:color w:val="FFFFFF" w:themeColor="background1"/>
              </w:rPr>
            </w:pPr>
            <w:r w:rsidRPr="00A1524A">
              <w:rPr>
                <w:rFonts w:eastAsia="Times New Roman"/>
                <w:color w:val="FFFFFF" w:themeColor="background1"/>
              </w:rPr>
              <w:t xml:space="preserve">Type of </w:t>
            </w:r>
            <w:proofErr w:type="spellStart"/>
            <w:r w:rsidRPr="00A1524A">
              <w:rPr>
                <w:rFonts w:eastAsia="Times New Roman"/>
                <w:color w:val="FFFFFF" w:themeColor="background1"/>
              </w:rPr>
              <w:t>support</w:t>
            </w:r>
            <w:r w:rsidRPr="00A1524A">
              <w:rPr>
                <w:rFonts w:eastAsia="Times New Roman"/>
                <w:color w:val="FFFFFF" w:themeColor="background1"/>
                <w:vertAlign w:val="superscript"/>
              </w:rPr>
              <w:t>f</w:t>
            </w:r>
            <w:proofErr w:type="spellEnd"/>
            <w:r w:rsidRPr="00A1524A">
              <w:rPr>
                <w:rFonts w:eastAsia="Times New Roman"/>
                <w:color w:val="FFFFFF" w:themeColor="background1"/>
                <w:vertAlign w:val="superscript"/>
              </w:rPr>
              <w:t>, g</w:t>
            </w:r>
          </w:p>
        </w:tc>
        <w:tc>
          <w:tcPr>
            <w:tcW w:w="394" w:type="pct"/>
            <w:vMerge w:val="restart"/>
            <w:tcBorders>
              <w:top w:val="single" w:sz="4" w:space="0" w:color="0070C0"/>
            </w:tcBorders>
            <w:shd w:val="clear" w:color="auto" w:fill="0070C0"/>
            <w:noWrap/>
            <w:vAlign w:val="bottom"/>
            <w:hideMark/>
          </w:tcPr>
          <w:p w:rsidR="00B0092F" w:rsidRPr="00A1524A" w:rsidRDefault="00B0092F" w:rsidP="00B0092F">
            <w:pPr>
              <w:pStyle w:val="TableTextbold"/>
              <w:jc w:val="center"/>
              <w:rPr>
                <w:rFonts w:eastAsia="Times New Roman"/>
                <w:color w:val="FFFFFF" w:themeColor="background1"/>
              </w:rPr>
            </w:pPr>
            <w:proofErr w:type="spellStart"/>
            <w:r w:rsidRPr="00A1524A">
              <w:rPr>
                <w:rFonts w:eastAsia="Times New Roman"/>
                <w:color w:val="FFFFFF" w:themeColor="background1"/>
              </w:rPr>
              <w:t>Sector</w:t>
            </w:r>
            <w:r w:rsidRPr="00A1524A">
              <w:rPr>
                <w:rFonts w:eastAsia="Times New Roman"/>
                <w:color w:val="FFFFFF" w:themeColor="background1"/>
                <w:vertAlign w:val="superscript"/>
              </w:rPr>
              <w:t>c</w:t>
            </w:r>
            <w:proofErr w:type="spellEnd"/>
          </w:p>
        </w:tc>
      </w:tr>
      <w:tr w:rsidR="00E01419" w:rsidRPr="00A1524A" w:rsidTr="00A04CB1">
        <w:trPr>
          <w:tblHeader/>
        </w:trPr>
        <w:tc>
          <w:tcPr>
            <w:tcW w:w="1399" w:type="pct"/>
            <w:vMerge/>
            <w:shd w:val="clear" w:color="auto" w:fill="0070C0"/>
            <w:vAlign w:val="bottom"/>
            <w:hideMark/>
          </w:tcPr>
          <w:p w:rsidR="00B0092F" w:rsidRPr="00A1524A" w:rsidRDefault="00B0092F" w:rsidP="00B0092F">
            <w:pPr>
              <w:pStyle w:val="TableTextbold"/>
              <w:jc w:val="center"/>
              <w:rPr>
                <w:rFonts w:eastAsia="Times New Roman"/>
                <w:color w:val="FFFFFF" w:themeColor="background1"/>
              </w:rPr>
            </w:pPr>
          </w:p>
        </w:tc>
        <w:tc>
          <w:tcPr>
            <w:tcW w:w="779" w:type="pct"/>
            <w:gridSpan w:val="2"/>
            <w:shd w:val="clear" w:color="auto" w:fill="0070C0"/>
            <w:vAlign w:val="bottom"/>
            <w:hideMark/>
          </w:tcPr>
          <w:p w:rsidR="00B0092F" w:rsidRPr="00A1524A" w:rsidRDefault="00B0092F" w:rsidP="00E01419">
            <w:pPr>
              <w:pStyle w:val="TableTextbold"/>
              <w:spacing w:before="0" w:after="0"/>
              <w:jc w:val="center"/>
              <w:rPr>
                <w:rFonts w:eastAsia="Times New Roman"/>
                <w:color w:val="FFFFFF" w:themeColor="background1"/>
              </w:rPr>
            </w:pPr>
            <w:r w:rsidRPr="00A1524A">
              <w:rPr>
                <w:rFonts w:eastAsia="Times New Roman"/>
                <w:color w:val="FFFFFF" w:themeColor="background1"/>
              </w:rPr>
              <w:t>Core/</w:t>
            </w:r>
            <w:proofErr w:type="spellStart"/>
            <w:r w:rsidRPr="00A1524A">
              <w:rPr>
                <w:rFonts w:eastAsia="Times New Roman"/>
                <w:color w:val="FFFFFF" w:themeColor="background1"/>
              </w:rPr>
              <w:t>general</w:t>
            </w:r>
            <w:r w:rsidRPr="00A1524A">
              <w:rPr>
                <w:rFonts w:eastAsia="Times New Roman"/>
                <w:color w:val="FFFFFF" w:themeColor="background1"/>
                <w:vertAlign w:val="superscript"/>
              </w:rPr>
              <w:t>d</w:t>
            </w:r>
            <w:proofErr w:type="spellEnd"/>
          </w:p>
        </w:tc>
        <w:tc>
          <w:tcPr>
            <w:tcW w:w="819" w:type="pct"/>
            <w:gridSpan w:val="2"/>
            <w:shd w:val="clear" w:color="auto" w:fill="0070C0"/>
            <w:vAlign w:val="bottom"/>
            <w:hideMark/>
          </w:tcPr>
          <w:p w:rsidR="00B0092F" w:rsidRPr="00A1524A" w:rsidRDefault="00B0092F" w:rsidP="00E01419">
            <w:pPr>
              <w:pStyle w:val="TableTextbold"/>
              <w:spacing w:before="0" w:after="0"/>
              <w:jc w:val="center"/>
              <w:rPr>
                <w:rFonts w:eastAsia="Times New Roman"/>
                <w:color w:val="FFFFFF" w:themeColor="background1"/>
              </w:rPr>
            </w:pPr>
            <w:r w:rsidRPr="00A1524A">
              <w:rPr>
                <w:rFonts w:eastAsia="Times New Roman"/>
                <w:color w:val="FFFFFF" w:themeColor="background1"/>
              </w:rPr>
              <w:t>Climate-</w:t>
            </w:r>
            <w:proofErr w:type="spellStart"/>
            <w:r w:rsidRPr="00A1524A">
              <w:rPr>
                <w:rFonts w:eastAsia="Times New Roman"/>
                <w:color w:val="FFFFFF" w:themeColor="background1"/>
              </w:rPr>
              <w:t>specific</w:t>
            </w:r>
            <w:r w:rsidRPr="00A1524A">
              <w:rPr>
                <w:rFonts w:eastAsia="Times New Roman"/>
                <w:color w:val="FFFFFF" w:themeColor="background1"/>
                <w:vertAlign w:val="superscript"/>
              </w:rPr>
              <w:t>e</w:t>
            </w:r>
            <w:proofErr w:type="spellEnd"/>
          </w:p>
        </w:tc>
        <w:tc>
          <w:tcPr>
            <w:tcW w:w="349" w:type="pct"/>
            <w:vMerge/>
            <w:shd w:val="clear" w:color="auto" w:fill="0070C0"/>
            <w:vAlign w:val="bottom"/>
            <w:hideMark/>
          </w:tcPr>
          <w:p w:rsidR="00B0092F" w:rsidRPr="00A1524A" w:rsidRDefault="00B0092F" w:rsidP="00B0092F">
            <w:pPr>
              <w:pStyle w:val="TableTextbold"/>
              <w:jc w:val="center"/>
              <w:rPr>
                <w:rFonts w:eastAsia="Times New Roman"/>
                <w:color w:val="FFFFFF" w:themeColor="background1"/>
              </w:rPr>
            </w:pPr>
          </w:p>
        </w:tc>
        <w:tc>
          <w:tcPr>
            <w:tcW w:w="389" w:type="pct"/>
            <w:vMerge/>
            <w:shd w:val="clear" w:color="auto" w:fill="0070C0"/>
            <w:vAlign w:val="bottom"/>
            <w:hideMark/>
          </w:tcPr>
          <w:p w:rsidR="00B0092F" w:rsidRPr="00A1524A" w:rsidRDefault="00B0092F" w:rsidP="00B0092F">
            <w:pPr>
              <w:pStyle w:val="TableTextbold"/>
              <w:jc w:val="center"/>
              <w:rPr>
                <w:rFonts w:eastAsia="Times New Roman"/>
                <w:color w:val="FFFFFF" w:themeColor="background1"/>
              </w:rPr>
            </w:pPr>
          </w:p>
        </w:tc>
        <w:tc>
          <w:tcPr>
            <w:tcW w:w="460" w:type="pct"/>
            <w:vMerge/>
            <w:shd w:val="clear" w:color="auto" w:fill="0070C0"/>
            <w:vAlign w:val="bottom"/>
            <w:hideMark/>
          </w:tcPr>
          <w:p w:rsidR="00B0092F" w:rsidRPr="00A1524A" w:rsidRDefault="00B0092F" w:rsidP="00B0092F">
            <w:pPr>
              <w:pStyle w:val="TableTextbold"/>
              <w:jc w:val="center"/>
              <w:rPr>
                <w:rFonts w:eastAsia="Times New Roman"/>
                <w:color w:val="FFFFFF" w:themeColor="background1"/>
              </w:rPr>
            </w:pPr>
          </w:p>
        </w:tc>
        <w:tc>
          <w:tcPr>
            <w:tcW w:w="412" w:type="pct"/>
            <w:vMerge/>
            <w:shd w:val="clear" w:color="auto" w:fill="0070C0"/>
            <w:vAlign w:val="bottom"/>
            <w:hideMark/>
          </w:tcPr>
          <w:p w:rsidR="00B0092F" w:rsidRPr="00A1524A" w:rsidRDefault="00B0092F" w:rsidP="00B0092F">
            <w:pPr>
              <w:pStyle w:val="TableTextbold"/>
              <w:jc w:val="center"/>
              <w:rPr>
                <w:rFonts w:eastAsia="Times New Roman"/>
                <w:color w:val="FFFFFF" w:themeColor="background1"/>
              </w:rPr>
            </w:pPr>
          </w:p>
        </w:tc>
        <w:tc>
          <w:tcPr>
            <w:tcW w:w="394" w:type="pct"/>
            <w:vMerge/>
            <w:shd w:val="clear" w:color="auto" w:fill="0070C0"/>
            <w:vAlign w:val="bottom"/>
            <w:hideMark/>
          </w:tcPr>
          <w:p w:rsidR="00B0092F" w:rsidRPr="00A1524A" w:rsidRDefault="00B0092F" w:rsidP="00B0092F">
            <w:pPr>
              <w:pStyle w:val="TableTextbold"/>
              <w:jc w:val="center"/>
              <w:rPr>
                <w:rFonts w:eastAsia="Times New Roman"/>
                <w:color w:val="FFFFFF" w:themeColor="background1"/>
              </w:rPr>
            </w:pPr>
          </w:p>
        </w:tc>
      </w:tr>
      <w:tr w:rsidR="00E01419" w:rsidRPr="00A1524A" w:rsidTr="00A04CB1">
        <w:trPr>
          <w:tblHeader/>
        </w:trPr>
        <w:tc>
          <w:tcPr>
            <w:tcW w:w="1399" w:type="pct"/>
            <w:vMerge/>
            <w:tcBorders>
              <w:bottom w:val="single" w:sz="4" w:space="0" w:color="0070C0"/>
            </w:tcBorders>
            <w:shd w:val="clear" w:color="auto" w:fill="0070C0"/>
            <w:vAlign w:val="bottom"/>
            <w:hideMark/>
          </w:tcPr>
          <w:p w:rsidR="00B0092F" w:rsidRPr="00A1524A" w:rsidRDefault="00B0092F" w:rsidP="00B0092F">
            <w:pPr>
              <w:pStyle w:val="TableTextbold"/>
              <w:jc w:val="center"/>
              <w:rPr>
                <w:rFonts w:eastAsia="Times New Roman"/>
                <w:color w:val="FFFFFF" w:themeColor="background1"/>
              </w:rPr>
            </w:pPr>
          </w:p>
        </w:tc>
        <w:tc>
          <w:tcPr>
            <w:tcW w:w="436" w:type="pct"/>
            <w:tcBorders>
              <w:bottom w:val="single" w:sz="4" w:space="0" w:color="0070C0"/>
            </w:tcBorders>
            <w:shd w:val="clear" w:color="auto" w:fill="0070C0"/>
            <w:vAlign w:val="bottom"/>
            <w:hideMark/>
          </w:tcPr>
          <w:p w:rsidR="00B0092F" w:rsidRPr="00A1524A" w:rsidRDefault="00B0092F" w:rsidP="003130D5">
            <w:pPr>
              <w:pStyle w:val="TableTextbold"/>
              <w:jc w:val="center"/>
              <w:rPr>
                <w:rFonts w:eastAsia="Times New Roman"/>
                <w:color w:val="FFFFFF" w:themeColor="background1"/>
              </w:rPr>
            </w:pPr>
            <w:r w:rsidRPr="00A1524A">
              <w:rPr>
                <w:rFonts w:eastAsia="Times New Roman"/>
                <w:color w:val="FFFFFF" w:themeColor="background1"/>
              </w:rPr>
              <w:t xml:space="preserve">New Zealand dollar </w:t>
            </w:r>
            <w:r w:rsidR="003130D5" w:rsidRPr="00A1524A">
              <w:rPr>
                <w:rFonts w:eastAsia="Times New Roman"/>
                <w:color w:val="FFFFFF" w:themeColor="background1"/>
              </w:rPr>
              <w:t>–</w:t>
            </w:r>
            <w:r w:rsidRPr="00A1524A">
              <w:rPr>
                <w:rFonts w:eastAsia="Times New Roman"/>
                <w:color w:val="FFFFFF" w:themeColor="background1"/>
              </w:rPr>
              <w:t xml:space="preserve"> NZD</w:t>
            </w:r>
          </w:p>
        </w:tc>
        <w:tc>
          <w:tcPr>
            <w:tcW w:w="342" w:type="pct"/>
            <w:tcBorders>
              <w:bottom w:val="single" w:sz="4" w:space="0" w:color="0070C0"/>
            </w:tcBorders>
            <w:shd w:val="clear" w:color="auto" w:fill="0070C0"/>
            <w:vAlign w:val="bottom"/>
            <w:hideMark/>
          </w:tcPr>
          <w:p w:rsidR="00B0092F" w:rsidRPr="00A1524A" w:rsidRDefault="00B0092F" w:rsidP="00B0092F">
            <w:pPr>
              <w:pStyle w:val="TableTextbold"/>
              <w:jc w:val="center"/>
              <w:rPr>
                <w:rFonts w:eastAsia="Times New Roman"/>
                <w:color w:val="FFFFFF" w:themeColor="background1"/>
              </w:rPr>
            </w:pPr>
            <w:r w:rsidRPr="00A1524A">
              <w:rPr>
                <w:rFonts w:eastAsia="Times New Roman"/>
                <w:color w:val="FFFFFF" w:themeColor="background1"/>
              </w:rPr>
              <w:t>USD</w:t>
            </w:r>
          </w:p>
        </w:tc>
        <w:tc>
          <w:tcPr>
            <w:tcW w:w="487" w:type="pct"/>
            <w:tcBorders>
              <w:bottom w:val="single" w:sz="4" w:space="0" w:color="0070C0"/>
            </w:tcBorders>
            <w:shd w:val="clear" w:color="auto" w:fill="0070C0"/>
            <w:vAlign w:val="bottom"/>
            <w:hideMark/>
          </w:tcPr>
          <w:p w:rsidR="00B0092F" w:rsidRPr="00A1524A" w:rsidRDefault="00B0092F" w:rsidP="003130D5">
            <w:pPr>
              <w:pStyle w:val="TableTextbold"/>
              <w:jc w:val="center"/>
              <w:rPr>
                <w:rFonts w:eastAsia="Times New Roman"/>
                <w:color w:val="FFFFFF" w:themeColor="background1"/>
              </w:rPr>
            </w:pPr>
            <w:r w:rsidRPr="00A1524A">
              <w:rPr>
                <w:rFonts w:eastAsia="Times New Roman"/>
                <w:color w:val="FFFFFF" w:themeColor="background1"/>
              </w:rPr>
              <w:t xml:space="preserve">New Zealand dollar </w:t>
            </w:r>
            <w:r w:rsidR="003130D5" w:rsidRPr="00A1524A">
              <w:rPr>
                <w:rFonts w:eastAsia="Times New Roman"/>
                <w:color w:val="FFFFFF" w:themeColor="background1"/>
              </w:rPr>
              <w:t>–</w:t>
            </w:r>
            <w:r w:rsidRPr="00A1524A">
              <w:rPr>
                <w:rFonts w:eastAsia="Times New Roman"/>
                <w:color w:val="FFFFFF" w:themeColor="background1"/>
              </w:rPr>
              <w:t xml:space="preserve"> NZD</w:t>
            </w:r>
          </w:p>
        </w:tc>
        <w:tc>
          <w:tcPr>
            <w:tcW w:w="332" w:type="pct"/>
            <w:tcBorders>
              <w:bottom w:val="single" w:sz="4" w:space="0" w:color="0070C0"/>
            </w:tcBorders>
            <w:shd w:val="clear" w:color="auto" w:fill="0070C0"/>
            <w:vAlign w:val="bottom"/>
            <w:hideMark/>
          </w:tcPr>
          <w:p w:rsidR="00B0092F" w:rsidRPr="00A1524A" w:rsidRDefault="00B0092F" w:rsidP="00B0092F">
            <w:pPr>
              <w:pStyle w:val="TableTextbold"/>
              <w:jc w:val="center"/>
              <w:rPr>
                <w:rFonts w:eastAsia="Times New Roman"/>
                <w:color w:val="FFFFFF" w:themeColor="background1"/>
              </w:rPr>
            </w:pPr>
            <w:r w:rsidRPr="00A1524A">
              <w:rPr>
                <w:rFonts w:eastAsia="Times New Roman"/>
                <w:color w:val="FFFFFF" w:themeColor="background1"/>
              </w:rPr>
              <w:t>USD</w:t>
            </w:r>
          </w:p>
        </w:tc>
        <w:tc>
          <w:tcPr>
            <w:tcW w:w="349" w:type="pct"/>
            <w:vMerge/>
            <w:tcBorders>
              <w:bottom w:val="single" w:sz="4" w:space="0" w:color="0070C0"/>
            </w:tcBorders>
            <w:shd w:val="clear" w:color="auto" w:fill="0070C0"/>
            <w:vAlign w:val="bottom"/>
            <w:hideMark/>
          </w:tcPr>
          <w:p w:rsidR="00B0092F" w:rsidRPr="00A1524A" w:rsidRDefault="00B0092F" w:rsidP="00B0092F">
            <w:pPr>
              <w:pStyle w:val="TableTextbold"/>
              <w:jc w:val="center"/>
              <w:rPr>
                <w:rFonts w:eastAsia="Times New Roman"/>
                <w:color w:val="FFFFFF" w:themeColor="background1"/>
              </w:rPr>
            </w:pPr>
          </w:p>
        </w:tc>
        <w:tc>
          <w:tcPr>
            <w:tcW w:w="389" w:type="pct"/>
            <w:vMerge/>
            <w:tcBorders>
              <w:bottom w:val="single" w:sz="4" w:space="0" w:color="0070C0"/>
            </w:tcBorders>
            <w:shd w:val="clear" w:color="auto" w:fill="0070C0"/>
            <w:vAlign w:val="bottom"/>
            <w:hideMark/>
          </w:tcPr>
          <w:p w:rsidR="00B0092F" w:rsidRPr="00A1524A" w:rsidRDefault="00B0092F" w:rsidP="00B0092F">
            <w:pPr>
              <w:pStyle w:val="TableTextbold"/>
              <w:jc w:val="center"/>
              <w:rPr>
                <w:rFonts w:eastAsia="Times New Roman"/>
                <w:color w:val="FFFFFF" w:themeColor="background1"/>
              </w:rPr>
            </w:pPr>
          </w:p>
        </w:tc>
        <w:tc>
          <w:tcPr>
            <w:tcW w:w="460" w:type="pct"/>
            <w:vMerge/>
            <w:tcBorders>
              <w:bottom w:val="single" w:sz="4" w:space="0" w:color="0070C0"/>
            </w:tcBorders>
            <w:shd w:val="clear" w:color="auto" w:fill="0070C0"/>
            <w:vAlign w:val="bottom"/>
            <w:hideMark/>
          </w:tcPr>
          <w:p w:rsidR="00B0092F" w:rsidRPr="00A1524A" w:rsidRDefault="00B0092F" w:rsidP="00B0092F">
            <w:pPr>
              <w:pStyle w:val="TableTextbold"/>
              <w:jc w:val="center"/>
              <w:rPr>
                <w:rFonts w:eastAsia="Times New Roman"/>
                <w:color w:val="FFFFFF" w:themeColor="background1"/>
              </w:rPr>
            </w:pPr>
          </w:p>
        </w:tc>
        <w:tc>
          <w:tcPr>
            <w:tcW w:w="412" w:type="pct"/>
            <w:vMerge/>
            <w:tcBorders>
              <w:bottom w:val="single" w:sz="4" w:space="0" w:color="0070C0"/>
            </w:tcBorders>
            <w:shd w:val="clear" w:color="auto" w:fill="0070C0"/>
            <w:vAlign w:val="bottom"/>
            <w:hideMark/>
          </w:tcPr>
          <w:p w:rsidR="00B0092F" w:rsidRPr="00A1524A" w:rsidRDefault="00B0092F" w:rsidP="00B0092F">
            <w:pPr>
              <w:pStyle w:val="TableTextbold"/>
              <w:jc w:val="center"/>
              <w:rPr>
                <w:rFonts w:eastAsia="Times New Roman"/>
                <w:color w:val="FFFFFF" w:themeColor="background1"/>
              </w:rPr>
            </w:pPr>
          </w:p>
        </w:tc>
        <w:tc>
          <w:tcPr>
            <w:tcW w:w="394" w:type="pct"/>
            <w:vMerge/>
            <w:tcBorders>
              <w:bottom w:val="single" w:sz="4" w:space="0" w:color="0070C0"/>
            </w:tcBorders>
            <w:shd w:val="clear" w:color="auto" w:fill="0070C0"/>
            <w:vAlign w:val="bottom"/>
            <w:hideMark/>
          </w:tcPr>
          <w:p w:rsidR="00B0092F" w:rsidRPr="00A1524A" w:rsidRDefault="00B0092F" w:rsidP="00B0092F">
            <w:pPr>
              <w:pStyle w:val="TableTextbold"/>
              <w:jc w:val="center"/>
              <w:rPr>
                <w:rFonts w:eastAsia="Times New Roman"/>
                <w:color w:val="FFFFFF" w:themeColor="background1"/>
              </w:rPr>
            </w:pPr>
          </w:p>
        </w:tc>
      </w:tr>
      <w:tr w:rsidR="003130D5" w:rsidRPr="00A1524A" w:rsidTr="00A04CB1">
        <w:tc>
          <w:tcPr>
            <w:tcW w:w="1399" w:type="pct"/>
            <w:tcBorders>
              <w:top w:val="single" w:sz="4" w:space="0" w:color="0070C0"/>
            </w:tcBorders>
            <w:shd w:val="clear" w:color="auto" w:fill="auto"/>
            <w:hideMark/>
          </w:tcPr>
          <w:p w:rsidR="00B0092F" w:rsidRPr="00A1524A" w:rsidRDefault="00B0092F" w:rsidP="00FF6608">
            <w:pPr>
              <w:pStyle w:val="TableText"/>
              <w:rPr>
                <w:rFonts w:eastAsia="Times New Roman"/>
              </w:rPr>
            </w:pPr>
            <w:r w:rsidRPr="00A1524A">
              <w:rPr>
                <w:rFonts w:eastAsia="Times New Roman"/>
              </w:rPr>
              <w:t>Total contributions through multilateral channels</w:t>
            </w:r>
          </w:p>
        </w:tc>
        <w:tc>
          <w:tcPr>
            <w:tcW w:w="436" w:type="pct"/>
            <w:tcBorders>
              <w:top w:val="single" w:sz="4" w:space="0" w:color="0070C0"/>
            </w:tcBorders>
            <w:shd w:val="clear" w:color="auto" w:fill="E6F1F9"/>
            <w:hideMark/>
          </w:tcPr>
          <w:p w:rsidR="00B0092F" w:rsidRPr="00A1524A" w:rsidRDefault="00B0092F" w:rsidP="00085940">
            <w:pPr>
              <w:pStyle w:val="TableText"/>
              <w:jc w:val="right"/>
              <w:rPr>
                <w:rFonts w:eastAsia="Times New Roman"/>
              </w:rPr>
            </w:pPr>
            <w:r w:rsidRPr="00A1524A">
              <w:rPr>
                <w:rFonts w:eastAsia="Times New Roman"/>
              </w:rPr>
              <w:t>37.68</w:t>
            </w:r>
          </w:p>
        </w:tc>
        <w:tc>
          <w:tcPr>
            <w:tcW w:w="342" w:type="pct"/>
            <w:tcBorders>
              <w:top w:val="single" w:sz="4" w:space="0" w:color="0070C0"/>
            </w:tcBorders>
            <w:shd w:val="clear" w:color="auto" w:fill="E6F1F9"/>
            <w:hideMark/>
          </w:tcPr>
          <w:p w:rsidR="00B0092F" w:rsidRPr="00A1524A" w:rsidRDefault="00B0092F" w:rsidP="00085940">
            <w:pPr>
              <w:pStyle w:val="TableText"/>
              <w:jc w:val="right"/>
              <w:rPr>
                <w:rFonts w:eastAsia="Times New Roman"/>
              </w:rPr>
            </w:pPr>
            <w:r w:rsidRPr="00A1524A">
              <w:rPr>
                <w:rFonts w:eastAsia="Times New Roman"/>
              </w:rPr>
              <w:t>31.25</w:t>
            </w:r>
          </w:p>
        </w:tc>
        <w:tc>
          <w:tcPr>
            <w:tcW w:w="487" w:type="pct"/>
            <w:tcBorders>
              <w:top w:val="single" w:sz="4" w:space="0" w:color="0070C0"/>
            </w:tcBorders>
            <w:shd w:val="clear" w:color="auto" w:fill="E6F1F9"/>
            <w:hideMark/>
          </w:tcPr>
          <w:p w:rsidR="00B0092F" w:rsidRPr="00A1524A" w:rsidRDefault="00B0092F" w:rsidP="00085940">
            <w:pPr>
              <w:pStyle w:val="TableText"/>
              <w:jc w:val="right"/>
              <w:rPr>
                <w:rFonts w:eastAsia="Times New Roman"/>
              </w:rPr>
            </w:pPr>
          </w:p>
        </w:tc>
        <w:tc>
          <w:tcPr>
            <w:tcW w:w="332" w:type="pct"/>
            <w:tcBorders>
              <w:top w:val="single" w:sz="4" w:space="0" w:color="0070C0"/>
            </w:tcBorders>
            <w:shd w:val="clear" w:color="auto" w:fill="E6F1F9"/>
            <w:hideMark/>
          </w:tcPr>
          <w:p w:rsidR="00B0092F" w:rsidRPr="00A1524A" w:rsidRDefault="00B0092F" w:rsidP="00085940">
            <w:pPr>
              <w:pStyle w:val="TableText"/>
              <w:jc w:val="right"/>
              <w:rPr>
                <w:rFonts w:eastAsia="Times New Roman"/>
              </w:rPr>
            </w:pPr>
          </w:p>
        </w:tc>
        <w:tc>
          <w:tcPr>
            <w:tcW w:w="349" w:type="pct"/>
            <w:tcBorders>
              <w:top w:val="single" w:sz="4" w:space="0" w:color="0070C0"/>
            </w:tcBorders>
            <w:shd w:val="clear" w:color="auto" w:fill="E6F1F9"/>
            <w:hideMark/>
          </w:tcPr>
          <w:p w:rsidR="00B0092F" w:rsidRPr="00A1524A" w:rsidRDefault="00B0092F" w:rsidP="00085940">
            <w:pPr>
              <w:pStyle w:val="TableText"/>
              <w:rPr>
                <w:rFonts w:eastAsia="Times New Roman"/>
              </w:rPr>
            </w:pPr>
          </w:p>
        </w:tc>
        <w:tc>
          <w:tcPr>
            <w:tcW w:w="389" w:type="pct"/>
            <w:tcBorders>
              <w:top w:val="single" w:sz="4" w:space="0" w:color="0070C0"/>
            </w:tcBorders>
            <w:shd w:val="clear" w:color="auto" w:fill="E6F1F9"/>
            <w:hideMark/>
          </w:tcPr>
          <w:p w:rsidR="00B0092F" w:rsidRPr="00A1524A" w:rsidRDefault="00B0092F" w:rsidP="00085940">
            <w:pPr>
              <w:pStyle w:val="TableText"/>
              <w:rPr>
                <w:rFonts w:eastAsia="Times New Roman"/>
              </w:rPr>
            </w:pPr>
          </w:p>
        </w:tc>
        <w:tc>
          <w:tcPr>
            <w:tcW w:w="460" w:type="pct"/>
            <w:tcBorders>
              <w:top w:val="single" w:sz="4" w:space="0" w:color="0070C0"/>
            </w:tcBorders>
            <w:shd w:val="clear" w:color="auto" w:fill="E6F1F9"/>
            <w:hideMark/>
          </w:tcPr>
          <w:p w:rsidR="00B0092F" w:rsidRPr="00A1524A" w:rsidRDefault="00B0092F" w:rsidP="00085940">
            <w:pPr>
              <w:pStyle w:val="TableText"/>
              <w:rPr>
                <w:rFonts w:eastAsia="Times New Roman"/>
              </w:rPr>
            </w:pPr>
          </w:p>
        </w:tc>
        <w:tc>
          <w:tcPr>
            <w:tcW w:w="412" w:type="pct"/>
            <w:tcBorders>
              <w:top w:val="single" w:sz="4" w:space="0" w:color="0070C0"/>
            </w:tcBorders>
            <w:shd w:val="clear" w:color="auto" w:fill="E6F1F9"/>
            <w:hideMark/>
          </w:tcPr>
          <w:p w:rsidR="00B0092F" w:rsidRPr="00A1524A" w:rsidRDefault="00B0092F" w:rsidP="00085940">
            <w:pPr>
              <w:pStyle w:val="TableText"/>
              <w:rPr>
                <w:rFonts w:eastAsia="Times New Roman"/>
              </w:rPr>
            </w:pPr>
          </w:p>
        </w:tc>
        <w:tc>
          <w:tcPr>
            <w:tcW w:w="394" w:type="pct"/>
            <w:tcBorders>
              <w:top w:val="single" w:sz="4" w:space="0" w:color="0070C0"/>
            </w:tcBorders>
            <w:shd w:val="clear" w:color="auto" w:fill="E6F1F9"/>
            <w:hideMark/>
          </w:tcPr>
          <w:p w:rsidR="00B0092F" w:rsidRPr="00A1524A" w:rsidRDefault="00B0092F" w:rsidP="00085940">
            <w:pPr>
              <w:pStyle w:val="TableText"/>
              <w:rPr>
                <w:rFonts w:eastAsia="Times New Roman"/>
              </w:rPr>
            </w:pPr>
          </w:p>
        </w:tc>
      </w:tr>
      <w:tr w:rsidR="003130D5" w:rsidRPr="00A1524A" w:rsidTr="00A04CB1">
        <w:tc>
          <w:tcPr>
            <w:tcW w:w="1399" w:type="pct"/>
            <w:shd w:val="clear" w:color="auto" w:fill="auto"/>
            <w:hideMark/>
          </w:tcPr>
          <w:p w:rsidR="00B0092F" w:rsidRPr="00A1524A" w:rsidRDefault="00B0092F" w:rsidP="00FF6608">
            <w:pPr>
              <w:pStyle w:val="TableText"/>
              <w:rPr>
                <w:rFonts w:eastAsia="Times New Roman"/>
              </w:rPr>
            </w:pPr>
            <w:r w:rsidRPr="00A1524A">
              <w:rPr>
                <w:rFonts w:eastAsia="Times New Roman"/>
              </w:rPr>
              <w:t xml:space="preserve">Multilateral climate change funds </w:t>
            </w:r>
            <w:r w:rsidRPr="00A1524A">
              <w:rPr>
                <w:rFonts w:eastAsia="Times New Roman"/>
                <w:vertAlign w:val="superscript"/>
              </w:rPr>
              <w:t>g</w:t>
            </w:r>
          </w:p>
        </w:tc>
        <w:tc>
          <w:tcPr>
            <w:tcW w:w="436" w:type="pct"/>
            <w:shd w:val="clear" w:color="auto" w:fill="E6F1F9"/>
            <w:hideMark/>
          </w:tcPr>
          <w:p w:rsidR="00B0092F" w:rsidRPr="00A1524A" w:rsidRDefault="00B0092F" w:rsidP="00085940">
            <w:pPr>
              <w:pStyle w:val="TableText"/>
              <w:jc w:val="right"/>
              <w:rPr>
                <w:rFonts w:eastAsia="Times New Roman"/>
              </w:rPr>
            </w:pPr>
            <w:r w:rsidRPr="00A1524A">
              <w:rPr>
                <w:rFonts w:eastAsia="Times New Roman"/>
              </w:rPr>
              <w:t>1.41</w:t>
            </w:r>
          </w:p>
        </w:tc>
        <w:tc>
          <w:tcPr>
            <w:tcW w:w="342" w:type="pct"/>
            <w:shd w:val="clear" w:color="auto" w:fill="E6F1F9"/>
            <w:hideMark/>
          </w:tcPr>
          <w:p w:rsidR="00B0092F" w:rsidRPr="00A1524A" w:rsidRDefault="00B0092F" w:rsidP="00085940">
            <w:pPr>
              <w:pStyle w:val="TableText"/>
              <w:jc w:val="right"/>
              <w:rPr>
                <w:rFonts w:eastAsia="Times New Roman"/>
              </w:rPr>
            </w:pPr>
            <w:r w:rsidRPr="00A1524A">
              <w:rPr>
                <w:rFonts w:eastAsia="Times New Roman"/>
              </w:rPr>
              <w:t>1.17</w:t>
            </w:r>
          </w:p>
        </w:tc>
        <w:tc>
          <w:tcPr>
            <w:tcW w:w="487" w:type="pct"/>
            <w:shd w:val="clear" w:color="auto" w:fill="E6F1F9"/>
            <w:hideMark/>
          </w:tcPr>
          <w:p w:rsidR="00B0092F" w:rsidRPr="00A1524A" w:rsidRDefault="00B0092F" w:rsidP="00085940">
            <w:pPr>
              <w:pStyle w:val="TableText"/>
              <w:jc w:val="right"/>
              <w:rPr>
                <w:rFonts w:eastAsia="Times New Roman"/>
              </w:rPr>
            </w:pPr>
          </w:p>
        </w:tc>
        <w:tc>
          <w:tcPr>
            <w:tcW w:w="332" w:type="pct"/>
            <w:shd w:val="clear" w:color="auto" w:fill="E6F1F9"/>
            <w:hideMark/>
          </w:tcPr>
          <w:p w:rsidR="00B0092F" w:rsidRPr="00A1524A" w:rsidRDefault="00B0092F" w:rsidP="00085940">
            <w:pPr>
              <w:pStyle w:val="TableText"/>
              <w:jc w:val="right"/>
              <w:rPr>
                <w:rFonts w:eastAsia="Times New Roman"/>
              </w:rPr>
            </w:pPr>
          </w:p>
        </w:tc>
        <w:tc>
          <w:tcPr>
            <w:tcW w:w="349" w:type="pct"/>
            <w:shd w:val="clear" w:color="auto" w:fill="E6F1F9"/>
            <w:hideMark/>
          </w:tcPr>
          <w:p w:rsidR="00B0092F" w:rsidRPr="00A1524A" w:rsidRDefault="00B0092F" w:rsidP="00085940">
            <w:pPr>
              <w:pStyle w:val="TableText"/>
              <w:rPr>
                <w:rFonts w:eastAsia="Times New Roman"/>
              </w:rPr>
            </w:pPr>
          </w:p>
        </w:tc>
        <w:tc>
          <w:tcPr>
            <w:tcW w:w="389" w:type="pct"/>
            <w:shd w:val="clear" w:color="auto" w:fill="E6F1F9"/>
            <w:hideMark/>
          </w:tcPr>
          <w:p w:rsidR="00B0092F" w:rsidRPr="00A1524A" w:rsidRDefault="00B0092F" w:rsidP="00085940">
            <w:pPr>
              <w:pStyle w:val="TableText"/>
              <w:rPr>
                <w:rFonts w:eastAsia="Times New Roman"/>
              </w:rPr>
            </w:pPr>
          </w:p>
        </w:tc>
        <w:tc>
          <w:tcPr>
            <w:tcW w:w="460" w:type="pct"/>
            <w:shd w:val="clear" w:color="auto" w:fill="E6F1F9"/>
            <w:hideMark/>
          </w:tcPr>
          <w:p w:rsidR="00B0092F" w:rsidRPr="00A1524A" w:rsidRDefault="00B0092F" w:rsidP="00085940">
            <w:pPr>
              <w:pStyle w:val="TableText"/>
              <w:rPr>
                <w:rFonts w:eastAsia="Times New Roman"/>
              </w:rPr>
            </w:pPr>
          </w:p>
        </w:tc>
        <w:tc>
          <w:tcPr>
            <w:tcW w:w="412" w:type="pct"/>
            <w:shd w:val="clear" w:color="auto" w:fill="E6F1F9"/>
            <w:hideMark/>
          </w:tcPr>
          <w:p w:rsidR="00B0092F" w:rsidRPr="00A1524A" w:rsidRDefault="00B0092F" w:rsidP="00085940">
            <w:pPr>
              <w:pStyle w:val="TableText"/>
              <w:rPr>
                <w:rFonts w:eastAsia="Times New Roman"/>
              </w:rPr>
            </w:pPr>
          </w:p>
        </w:tc>
        <w:tc>
          <w:tcPr>
            <w:tcW w:w="394" w:type="pct"/>
            <w:shd w:val="clear" w:color="auto" w:fill="E6F1F9"/>
            <w:hideMark/>
          </w:tcPr>
          <w:p w:rsidR="00B0092F" w:rsidRPr="00A1524A" w:rsidRDefault="00B0092F" w:rsidP="00085940">
            <w:pPr>
              <w:pStyle w:val="TableText"/>
              <w:rPr>
                <w:rFonts w:eastAsia="Times New Roman"/>
              </w:rPr>
            </w:pPr>
          </w:p>
        </w:tc>
      </w:tr>
      <w:tr w:rsidR="003130D5" w:rsidRPr="00A1524A" w:rsidTr="00A04CB1">
        <w:tc>
          <w:tcPr>
            <w:tcW w:w="1399" w:type="pct"/>
            <w:shd w:val="clear" w:color="auto" w:fill="auto"/>
            <w:hideMark/>
          </w:tcPr>
          <w:p w:rsidR="00B0092F" w:rsidRPr="00A1524A" w:rsidRDefault="00B0092F" w:rsidP="00FF6608">
            <w:pPr>
              <w:pStyle w:val="TableText"/>
              <w:rPr>
                <w:rFonts w:eastAsia="Times New Roman"/>
              </w:rPr>
            </w:pPr>
            <w:r w:rsidRPr="00A1524A">
              <w:rPr>
                <w:rFonts w:eastAsia="Times New Roman"/>
              </w:rPr>
              <w:t>1. Global Environment Facility</w:t>
            </w:r>
          </w:p>
        </w:tc>
        <w:tc>
          <w:tcPr>
            <w:tcW w:w="436" w:type="pct"/>
            <w:shd w:val="clear" w:color="auto" w:fill="auto"/>
            <w:hideMark/>
          </w:tcPr>
          <w:p w:rsidR="00B0092F" w:rsidRPr="00A1524A" w:rsidRDefault="00B0092F" w:rsidP="00085940">
            <w:pPr>
              <w:pStyle w:val="TableText"/>
              <w:jc w:val="right"/>
              <w:rPr>
                <w:rFonts w:eastAsia="Times New Roman"/>
              </w:rPr>
            </w:pPr>
            <w:r w:rsidRPr="00A1524A">
              <w:rPr>
                <w:rFonts w:eastAsia="Times New Roman"/>
              </w:rPr>
              <w:t>1.33</w:t>
            </w:r>
          </w:p>
        </w:tc>
        <w:tc>
          <w:tcPr>
            <w:tcW w:w="342" w:type="pct"/>
            <w:shd w:val="clear" w:color="auto" w:fill="auto"/>
            <w:hideMark/>
          </w:tcPr>
          <w:p w:rsidR="00B0092F" w:rsidRPr="00A1524A" w:rsidRDefault="00B0092F" w:rsidP="00085940">
            <w:pPr>
              <w:pStyle w:val="TableText"/>
              <w:jc w:val="right"/>
              <w:rPr>
                <w:rFonts w:eastAsia="Times New Roman"/>
              </w:rPr>
            </w:pPr>
            <w:r w:rsidRPr="00A1524A">
              <w:rPr>
                <w:rFonts w:eastAsia="Times New Roman"/>
              </w:rPr>
              <w:t>1.10</w:t>
            </w:r>
          </w:p>
        </w:tc>
        <w:tc>
          <w:tcPr>
            <w:tcW w:w="487" w:type="pct"/>
            <w:shd w:val="clear" w:color="auto" w:fill="auto"/>
            <w:hideMark/>
          </w:tcPr>
          <w:p w:rsidR="00B0092F" w:rsidRPr="00A1524A" w:rsidRDefault="00B0092F" w:rsidP="00085940">
            <w:pPr>
              <w:pStyle w:val="TableText"/>
              <w:jc w:val="right"/>
              <w:rPr>
                <w:rFonts w:eastAsia="Times New Roman"/>
              </w:rPr>
            </w:pPr>
          </w:p>
        </w:tc>
        <w:tc>
          <w:tcPr>
            <w:tcW w:w="332" w:type="pct"/>
            <w:shd w:val="clear" w:color="auto" w:fill="auto"/>
            <w:hideMark/>
          </w:tcPr>
          <w:p w:rsidR="00B0092F" w:rsidRPr="00A1524A" w:rsidRDefault="00B0092F" w:rsidP="00085940">
            <w:pPr>
              <w:pStyle w:val="TableText"/>
              <w:jc w:val="right"/>
              <w:rPr>
                <w:rFonts w:eastAsia="Times New Roman"/>
              </w:rPr>
            </w:pPr>
          </w:p>
        </w:tc>
        <w:tc>
          <w:tcPr>
            <w:tcW w:w="349" w:type="pct"/>
            <w:shd w:val="clear" w:color="auto" w:fill="auto"/>
            <w:hideMark/>
          </w:tcPr>
          <w:p w:rsidR="00B0092F" w:rsidRPr="00A1524A" w:rsidRDefault="00B0092F" w:rsidP="00085940">
            <w:pPr>
              <w:pStyle w:val="TableText"/>
              <w:rPr>
                <w:rFonts w:eastAsia="Times New Roman"/>
              </w:rPr>
            </w:pPr>
            <w:r w:rsidRPr="00A1524A">
              <w:rPr>
                <w:rFonts w:eastAsia="Times New Roman"/>
              </w:rPr>
              <w:t>Provided</w:t>
            </w:r>
          </w:p>
        </w:tc>
        <w:tc>
          <w:tcPr>
            <w:tcW w:w="389" w:type="pct"/>
            <w:shd w:val="clear" w:color="auto" w:fill="auto"/>
            <w:hideMark/>
          </w:tcPr>
          <w:p w:rsidR="00B0092F" w:rsidRPr="00A1524A" w:rsidRDefault="00B0092F" w:rsidP="00085940">
            <w:pPr>
              <w:pStyle w:val="TableText"/>
              <w:rPr>
                <w:rFonts w:eastAsia="Times New Roman"/>
              </w:rPr>
            </w:pPr>
            <w:r w:rsidRPr="00A1524A">
              <w:rPr>
                <w:rFonts w:eastAsia="Times New Roman"/>
              </w:rPr>
              <w:t>ODA</w:t>
            </w:r>
          </w:p>
        </w:tc>
        <w:tc>
          <w:tcPr>
            <w:tcW w:w="460" w:type="pct"/>
            <w:shd w:val="clear" w:color="auto" w:fill="auto"/>
            <w:hideMark/>
          </w:tcPr>
          <w:p w:rsidR="00B0092F" w:rsidRPr="00A1524A" w:rsidRDefault="00B0092F" w:rsidP="00085940">
            <w:pPr>
              <w:pStyle w:val="TableText"/>
              <w:rPr>
                <w:rFonts w:eastAsia="Times New Roman"/>
              </w:rPr>
            </w:pPr>
            <w:r w:rsidRPr="00A1524A">
              <w:rPr>
                <w:rFonts w:eastAsia="Times New Roman"/>
              </w:rPr>
              <w:t>Other (Capital Subscription)</w:t>
            </w:r>
          </w:p>
        </w:tc>
        <w:tc>
          <w:tcPr>
            <w:tcW w:w="412" w:type="pct"/>
            <w:shd w:val="clear" w:color="auto" w:fill="auto"/>
            <w:hideMark/>
          </w:tcPr>
          <w:p w:rsidR="00B0092F" w:rsidRPr="00A1524A" w:rsidRDefault="00B0092F" w:rsidP="00085940">
            <w:pPr>
              <w:pStyle w:val="TableText"/>
              <w:rPr>
                <w:rFonts w:eastAsia="Times New Roman"/>
              </w:rPr>
            </w:pPr>
            <w:r w:rsidRPr="00A1524A">
              <w:rPr>
                <w:rFonts w:eastAsia="Times New Roman"/>
              </w:rPr>
              <w:t>Other (Core Contribution)</w:t>
            </w:r>
          </w:p>
        </w:tc>
        <w:tc>
          <w:tcPr>
            <w:tcW w:w="394" w:type="pct"/>
            <w:shd w:val="clear" w:color="auto" w:fill="auto"/>
            <w:hideMark/>
          </w:tcPr>
          <w:p w:rsidR="00B0092F" w:rsidRPr="00A1524A" w:rsidRDefault="00B0092F" w:rsidP="00085940">
            <w:pPr>
              <w:pStyle w:val="TableText"/>
              <w:rPr>
                <w:rFonts w:eastAsia="Times New Roman"/>
              </w:rPr>
            </w:pPr>
            <w:r w:rsidRPr="00A1524A">
              <w:rPr>
                <w:rFonts w:eastAsia="Times New Roman"/>
              </w:rPr>
              <w:t>Not applicable</w:t>
            </w:r>
          </w:p>
        </w:tc>
      </w:tr>
      <w:tr w:rsidR="003130D5" w:rsidRPr="00A1524A" w:rsidTr="00A04CB1">
        <w:tc>
          <w:tcPr>
            <w:tcW w:w="1399" w:type="pct"/>
            <w:shd w:val="clear" w:color="auto" w:fill="auto"/>
            <w:hideMark/>
          </w:tcPr>
          <w:p w:rsidR="00B0092F" w:rsidRPr="00A1524A" w:rsidRDefault="00B0092F" w:rsidP="00FF6608">
            <w:pPr>
              <w:pStyle w:val="TableText"/>
              <w:rPr>
                <w:rFonts w:eastAsia="Times New Roman"/>
              </w:rPr>
            </w:pPr>
            <w:r w:rsidRPr="00A1524A">
              <w:rPr>
                <w:rFonts w:eastAsia="Times New Roman"/>
              </w:rPr>
              <w:t>2. Least Developed Countries Fund</w:t>
            </w:r>
          </w:p>
        </w:tc>
        <w:tc>
          <w:tcPr>
            <w:tcW w:w="436" w:type="pct"/>
            <w:shd w:val="clear" w:color="auto" w:fill="auto"/>
            <w:hideMark/>
          </w:tcPr>
          <w:p w:rsidR="00B0092F" w:rsidRPr="00A1524A" w:rsidRDefault="00B0092F" w:rsidP="00085940">
            <w:pPr>
              <w:pStyle w:val="TableText"/>
              <w:jc w:val="right"/>
              <w:rPr>
                <w:rFonts w:eastAsia="Times New Roman"/>
              </w:rPr>
            </w:pPr>
          </w:p>
        </w:tc>
        <w:tc>
          <w:tcPr>
            <w:tcW w:w="342" w:type="pct"/>
            <w:shd w:val="clear" w:color="auto" w:fill="auto"/>
            <w:hideMark/>
          </w:tcPr>
          <w:p w:rsidR="00B0092F" w:rsidRPr="00A1524A" w:rsidRDefault="00B0092F" w:rsidP="00085940">
            <w:pPr>
              <w:pStyle w:val="TableText"/>
              <w:jc w:val="right"/>
              <w:rPr>
                <w:rFonts w:eastAsia="Times New Roman"/>
              </w:rPr>
            </w:pPr>
          </w:p>
        </w:tc>
        <w:tc>
          <w:tcPr>
            <w:tcW w:w="487" w:type="pct"/>
            <w:shd w:val="clear" w:color="auto" w:fill="auto"/>
            <w:hideMark/>
          </w:tcPr>
          <w:p w:rsidR="00B0092F" w:rsidRPr="00A1524A" w:rsidRDefault="00B0092F" w:rsidP="00085940">
            <w:pPr>
              <w:pStyle w:val="TableText"/>
              <w:jc w:val="right"/>
              <w:rPr>
                <w:rFonts w:eastAsia="Times New Roman"/>
              </w:rPr>
            </w:pPr>
          </w:p>
        </w:tc>
        <w:tc>
          <w:tcPr>
            <w:tcW w:w="332" w:type="pct"/>
            <w:shd w:val="clear" w:color="auto" w:fill="auto"/>
            <w:hideMark/>
          </w:tcPr>
          <w:p w:rsidR="00B0092F" w:rsidRPr="00A1524A" w:rsidRDefault="00B0092F" w:rsidP="00085940">
            <w:pPr>
              <w:pStyle w:val="TableText"/>
              <w:jc w:val="right"/>
              <w:rPr>
                <w:rFonts w:eastAsia="Times New Roman"/>
              </w:rPr>
            </w:pPr>
          </w:p>
        </w:tc>
        <w:tc>
          <w:tcPr>
            <w:tcW w:w="349" w:type="pct"/>
            <w:shd w:val="clear" w:color="auto" w:fill="auto"/>
            <w:hideMark/>
          </w:tcPr>
          <w:p w:rsidR="00B0092F" w:rsidRPr="00A1524A" w:rsidRDefault="00B0092F" w:rsidP="00085940">
            <w:pPr>
              <w:pStyle w:val="TableText"/>
              <w:rPr>
                <w:rFonts w:eastAsia="Times New Roman"/>
              </w:rPr>
            </w:pPr>
          </w:p>
        </w:tc>
        <w:tc>
          <w:tcPr>
            <w:tcW w:w="389" w:type="pct"/>
            <w:shd w:val="clear" w:color="auto" w:fill="auto"/>
            <w:hideMark/>
          </w:tcPr>
          <w:p w:rsidR="00B0092F" w:rsidRPr="00A1524A" w:rsidRDefault="00B0092F" w:rsidP="00085940">
            <w:pPr>
              <w:pStyle w:val="TableText"/>
              <w:rPr>
                <w:rFonts w:eastAsia="Times New Roman"/>
              </w:rPr>
            </w:pPr>
          </w:p>
        </w:tc>
        <w:tc>
          <w:tcPr>
            <w:tcW w:w="460" w:type="pct"/>
            <w:shd w:val="clear" w:color="auto" w:fill="auto"/>
            <w:hideMark/>
          </w:tcPr>
          <w:p w:rsidR="00B0092F" w:rsidRPr="00A1524A" w:rsidRDefault="00B0092F" w:rsidP="00085940">
            <w:pPr>
              <w:pStyle w:val="TableText"/>
              <w:rPr>
                <w:rFonts w:eastAsia="Times New Roman"/>
              </w:rPr>
            </w:pPr>
          </w:p>
        </w:tc>
        <w:tc>
          <w:tcPr>
            <w:tcW w:w="412" w:type="pct"/>
            <w:shd w:val="clear" w:color="auto" w:fill="auto"/>
            <w:hideMark/>
          </w:tcPr>
          <w:p w:rsidR="00B0092F" w:rsidRPr="00A1524A" w:rsidRDefault="00B0092F" w:rsidP="00085940">
            <w:pPr>
              <w:pStyle w:val="TableText"/>
              <w:rPr>
                <w:rFonts w:eastAsia="Times New Roman"/>
              </w:rPr>
            </w:pPr>
          </w:p>
        </w:tc>
        <w:tc>
          <w:tcPr>
            <w:tcW w:w="394" w:type="pct"/>
            <w:shd w:val="clear" w:color="auto" w:fill="auto"/>
            <w:hideMark/>
          </w:tcPr>
          <w:p w:rsidR="00B0092F" w:rsidRPr="00A1524A" w:rsidRDefault="00B0092F" w:rsidP="00085940">
            <w:pPr>
              <w:pStyle w:val="TableText"/>
              <w:rPr>
                <w:rFonts w:eastAsia="Times New Roman"/>
              </w:rPr>
            </w:pPr>
          </w:p>
        </w:tc>
      </w:tr>
      <w:tr w:rsidR="003130D5" w:rsidRPr="00A1524A" w:rsidTr="00A04CB1">
        <w:tc>
          <w:tcPr>
            <w:tcW w:w="1399" w:type="pct"/>
            <w:shd w:val="clear" w:color="auto" w:fill="auto"/>
            <w:hideMark/>
          </w:tcPr>
          <w:p w:rsidR="00B0092F" w:rsidRPr="00A1524A" w:rsidRDefault="00B0092F" w:rsidP="00FF6608">
            <w:pPr>
              <w:pStyle w:val="TableText"/>
              <w:rPr>
                <w:rFonts w:eastAsia="Times New Roman"/>
              </w:rPr>
            </w:pPr>
            <w:r w:rsidRPr="00A1524A">
              <w:rPr>
                <w:rFonts w:eastAsia="Times New Roman"/>
              </w:rPr>
              <w:t>3. Special Climate Change Fund</w:t>
            </w:r>
          </w:p>
        </w:tc>
        <w:tc>
          <w:tcPr>
            <w:tcW w:w="436" w:type="pct"/>
            <w:shd w:val="clear" w:color="auto" w:fill="auto"/>
            <w:hideMark/>
          </w:tcPr>
          <w:p w:rsidR="00B0092F" w:rsidRPr="00A1524A" w:rsidRDefault="00B0092F" w:rsidP="00085940">
            <w:pPr>
              <w:pStyle w:val="TableText"/>
              <w:jc w:val="right"/>
              <w:rPr>
                <w:rFonts w:eastAsia="Times New Roman"/>
              </w:rPr>
            </w:pPr>
          </w:p>
        </w:tc>
        <w:tc>
          <w:tcPr>
            <w:tcW w:w="342" w:type="pct"/>
            <w:shd w:val="clear" w:color="auto" w:fill="auto"/>
            <w:hideMark/>
          </w:tcPr>
          <w:p w:rsidR="00B0092F" w:rsidRPr="00A1524A" w:rsidRDefault="00B0092F" w:rsidP="00085940">
            <w:pPr>
              <w:pStyle w:val="TableText"/>
              <w:jc w:val="right"/>
              <w:rPr>
                <w:rFonts w:eastAsia="Times New Roman"/>
              </w:rPr>
            </w:pPr>
          </w:p>
        </w:tc>
        <w:tc>
          <w:tcPr>
            <w:tcW w:w="487" w:type="pct"/>
            <w:shd w:val="clear" w:color="auto" w:fill="auto"/>
            <w:hideMark/>
          </w:tcPr>
          <w:p w:rsidR="00B0092F" w:rsidRPr="00A1524A" w:rsidRDefault="00B0092F" w:rsidP="00085940">
            <w:pPr>
              <w:pStyle w:val="TableText"/>
              <w:jc w:val="right"/>
              <w:rPr>
                <w:rFonts w:eastAsia="Times New Roman"/>
              </w:rPr>
            </w:pPr>
          </w:p>
        </w:tc>
        <w:tc>
          <w:tcPr>
            <w:tcW w:w="332" w:type="pct"/>
            <w:shd w:val="clear" w:color="auto" w:fill="auto"/>
            <w:hideMark/>
          </w:tcPr>
          <w:p w:rsidR="00B0092F" w:rsidRPr="00A1524A" w:rsidRDefault="00B0092F" w:rsidP="00085940">
            <w:pPr>
              <w:pStyle w:val="TableText"/>
              <w:jc w:val="right"/>
              <w:rPr>
                <w:rFonts w:eastAsia="Times New Roman"/>
              </w:rPr>
            </w:pPr>
          </w:p>
        </w:tc>
        <w:tc>
          <w:tcPr>
            <w:tcW w:w="349" w:type="pct"/>
            <w:shd w:val="clear" w:color="auto" w:fill="auto"/>
            <w:hideMark/>
          </w:tcPr>
          <w:p w:rsidR="00B0092F" w:rsidRPr="00A1524A" w:rsidRDefault="00B0092F" w:rsidP="00085940">
            <w:pPr>
              <w:pStyle w:val="TableText"/>
              <w:rPr>
                <w:rFonts w:eastAsia="Times New Roman"/>
              </w:rPr>
            </w:pPr>
          </w:p>
        </w:tc>
        <w:tc>
          <w:tcPr>
            <w:tcW w:w="389" w:type="pct"/>
            <w:shd w:val="clear" w:color="auto" w:fill="auto"/>
            <w:hideMark/>
          </w:tcPr>
          <w:p w:rsidR="00B0092F" w:rsidRPr="00A1524A" w:rsidRDefault="00B0092F" w:rsidP="00085940">
            <w:pPr>
              <w:pStyle w:val="TableText"/>
              <w:rPr>
                <w:rFonts w:eastAsia="Times New Roman"/>
              </w:rPr>
            </w:pPr>
          </w:p>
        </w:tc>
        <w:tc>
          <w:tcPr>
            <w:tcW w:w="460" w:type="pct"/>
            <w:shd w:val="clear" w:color="auto" w:fill="auto"/>
            <w:hideMark/>
          </w:tcPr>
          <w:p w:rsidR="00B0092F" w:rsidRPr="00A1524A" w:rsidRDefault="00B0092F" w:rsidP="00085940">
            <w:pPr>
              <w:pStyle w:val="TableText"/>
              <w:rPr>
                <w:rFonts w:eastAsia="Times New Roman"/>
              </w:rPr>
            </w:pPr>
          </w:p>
        </w:tc>
        <w:tc>
          <w:tcPr>
            <w:tcW w:w="412" w:type="pct"/>
            <w:shd w:val="clear" w:color="auto" w:fill="auto"/>
            <w:hideMark/>
          </w:tcPr>
          <w:p w:rsidR="00B0092F" w:rsidRPr="00A1524A" w:rsidRDefault="00B0092F" w:rsidP="00085940">
            <w:pPr>
              <w:pStyle w:val="TableText"/>
              <w:rPr>
                <w:rFonts w:eastAsia="Times New Roman"/>
              </w:rPr>
            </w:pPr>
          </w:p>
        </w:tc>
        <w:tc>
          <w:tcPr>
            <w:tcW w:w="394" w:type="pct"/>
            <w:shd w:val="clear" w:color="auto" w:fill="auto"/>
            <w:hideMark/>
          </w:tcPr>
          <w:p w:rsidR="00B0092F" w:rsidRPr="00A1524A" w:rsidRDefault="00B0092F" w:rsidP="00085940">
            <w:pPr>
              <w:pStyle w:val="TableText"/>
              <w:rPr>
                <w:rFonts w:eastAsia="Times New Roman"/>
              </w:rPr>
            </w:pPr>
          </w:p>
        </w:tc>
      </w:tr>
      <w:tr w:rsidR="003130D5" w:rsidRPr="00A1524A" w:rsidTr="00A04CB1">
        <w:tc>
          <w:tcPr>
            <w:tcW w:w="1399" w:type="pct"/>
            <w:shd w:val="clear" w:color="auto" w:fill="auto"/>
            <w:hideMark/>
          </w:tcPr>
          <w:p w:rsidR="00B0092F" w:rsidRPr="00A1524A" w:rsidRDefault="00B0092F" w:rsidP="00FF6608">
            <w:pPr>
              <w:pStyle w:val="TableText"/>
              <w:rPr>
                <w:rFonts w:eastAsia="Times New Roman"/>
              </w:rPr>
            </w:pPr>
            <w:r w:rsidRPr="00A1524A">
              <w:rPr>
                <w:rFonts w:eastAsia="Times New Roman"/>
              </w:rPr>
              <w:t>4. Adaptation Fund</w:t>
            </w:r>
          </w:p>
        </w:tc>
        <w:tc>
          <w:tcPr>
            <w:tcW w:w="436" w:type="pct"/>
            <w:shd w:val="clear" w:color="auto" w:fill="auto"/>
            <w:hideMark/>
          </w:tcPr>
          <w:p w:rsidR="00B0092F" w:rsidRPr="00A1524A" w:rsidRDefault="00B0092F" w:rsidP="00085940">
            <w:pPr>
              <w:pStyle w:val="TableText"/>
              <w:jc w:val="right"/>
              <w:rPr>
                <w:rFonts w:eastAsia="Times New Roman"/>
              </w:rPr>
            </w:pPr>
          </w:p>
        </w:tc>
        <w:tc>
          <w:tcPr>
            <w:tcW w:w="342" w:type="pct"/>
            <w:shd w:val="clear" w:color="auto" w:fill="auto"/>
            <w:hideMark/>
          </w:tcPr>
          <w:p w:rsidR="00B0092F" w:rsidRPr="00A1524A" w:rsidRDefault="00B0092F" w:rsidP="00085940">
            <w:pPr>
              <w:pStyle w:val="TableText"/>
              <w:jc w:val="right"/>
              <w:rPr>
                <w:rFonts w:eastAsia="Times New Roman"/>
              </w:rPr>
            </w:pPr>
          </w:p>
        </w:tc>
        <w:tc>
          <w:tcPr>
            <w:tcW w:w="487" w:type="pct"/>
            <w:shd w:val="clear" w:color="auto" w:fill="auto"/>
            <w:hideMark/>
          </w:tcPr>
          <w:p w:rsidR="00B0092F" w:rsidRPr="00A1524A" w:rsidRDefault="00B0092F" w:rsidP="00085940">
            <w:pPr>
              <w:pStyle w:val="TableText"/>
              <w:jc w:val="right"/>
              <w:rPr>
                <w:rFonts w:eastAsia="Times New Roman"/>
              </w:rPr>
            </w:pPr>
          </w:p>
        </w:tc>
        <w:tc>
          <w:tcPr>
            <w:tcW w:w="332" w:type="pct"/>
            <w:shd w:val="clear" w:color="auto" w:fill="auto"/>
            <w:hideMark/>
          </w:tcPr>
          <w:p w:rsidR="00B0092F" w:rsidRPr="00A1524A" w:rsidRDefault="00B0092F" w:rsidP="00085940">
            <w:pPr>
              <w:pStyle w:val="TableText"/>
              <w:jc w:val="right"/>
              <w:rPr>
                <w:rFonts w:eastAsia="Times New Roman"/>
              </w:rPr>
            </w:pPr>
          </w:p>
        </w:tc>
        <w:tc>
          <w:tcPr>
            <w:tcW w:w="349" w:type="pct"/>
            <w:shd w:val="clear" w:color="auto" w:fill="auto"/>
            <w:hideMark/>
          </w:tcPr>
          <w:p w:rsidR="00B0092F" w:rsidRPr="00A1524A" w:rsidRDefault="00B0092F" w:rsidP="00085940">
            <w:pPr>
              <w:pStyle w:val="TableText"/>
              <w:rPr>
                <w:rFonts w:eastAsia="Times New Roman"/>
              </w:rPr>
            </w:pPr>
          </w:p>
        </w:tc>
        <w:tc>
          <w:tcPr>
            <w:tcW w:w="389" w:type="pct"/>
            <w:shd w:val="clear" w:color="auto" w:fill="auto"/>
            <w:hideMark/>
          </w:tcPr>
          <w:p w:rsidR="00B0092F" w:rsidRPr="00A1524A" w:rsidRDefault="00B0092F" w:rsidP="00085940">
            <w:pPr>
              <w:pStyle w:val="TableText"/>
              <w:rPr>
                <w:rFonts w:eastAsia="Times New Roman"/>
              </w:rPr>
            </w:pPr>
          </w:p>
        </w:tc>
        <w:tc>
          <w:tcPr>
            <w:tcW w:w="460" w:type="pct"/>
            <w:shd w:val="clear" w:color="auto" w:fill="auto"/>
            <w:hideMark/>
          </w:tcPr>
          <w:p w:rsidR="00B0092F" w:rsidRPr="00A1524A" w:rsidRDefault="00B0092F" w:rsidP="00085940">
            <w:pPr>
              <w:pStyle w:val="TableText"/>
              <w:rPr>
                <w:rFonts w:eastAsia="Times New Roman"/>
              </w:rPr>
            </w:pPr>
          </w:p>
        </w:tc>
        <w:tc>
          <w:tcPr>
            <w:tcW w:w="412" w:type="pct"/>
            <w:shd w:val="clear" w:color="auto" w:fill="auto"/>
            <w:hideMark/>
          </w:tcPr>
          <w:p w:rsidR="00B0092F" w:rsidRPr="00A1524A" w:rsidRDefault="00B0092F" w:rsidP="00085940">
            <w:pPr>
              <w:pStyle w:val="TableText"/>
              <w:rPr>
                <w:rFonts w:eastAsia="Times New Roman"/>
              </w:rPr>
            </w:pPr>
          </w:p>
        </w:tc>
        <w:tc>
          <w:tcPr>
            <w:tcW w:w="394" w:type="pct"/>
            <w:shd w:val="clear" w:color="auto" w:fill="auto"/>
            <w:hideMark/>
          </w:tcPr>
          <w:p w:rsidR="00B0092F" w:rsidRPr="00A1524A" w:rsidRDefault="00B0092F" w:rsidP="00085940">
            <w:pPr>
              <w:pStyle w:val="TableText"/>
              <w:rPr>
                <w:rFonts w:eastAsia="Times New Roman"/>
              </w:rPr>
            </w:pPr>
          </w:p>
        </w:tc>
      </w:tr>
      <w:tr w:rsidR="003130D5" w:rsidRPr="00A1524A" w:rsidTr="00A04CB1">
        <w:tc>
          <w:tcPr>
            <w:tcW w:w="1399" w:type="pct"/>
            <w:shd w:val="clear" w:color="auto" w:fill="auto"/>
            <w:hideMark/>
          </w:tcPr>
          <w:p w:rsidR="00B0092F" w:rsidRPr="00A1524A" w:rsidRDefault="00B0092F" w:rsidP="00FF6608">
            <w:pPr>
              <w:pStyle w:val="TableText"/>
              <w:rPr>
                <w:rFonts w:eastAsia="Times New Roman"/>
              </w:rPr>
            </w:pPr>
            <w:r w:rsidRPr="00A1524A">
              <w:rPr>
                <w:rFonts w:eastAsia="Times New Roman"/>
              </w:rPr>
              <w:t>5. Green Climate Fund</w:t>
            </w:r>
          </w:p>
        </w:tc>
        <w:tc>
          <w:tcPr>
            <w:tcW w:w="436" w:type="pct"/>
            <w:shd w:val="clear" w:color="auto" w:fill="auto"/>
            <w:hideMark/>
          </w:tcPr>
          <w:p w:rsidR="00B0092F" w:rsidRPr="00A1524A" w:rsidRDefault="00B0092F" w:rsidP="00085940">
            <w:pPr>
              <w:pStyle w:val="TableText"/>
              <w:jc w:val="right"/>
              <w:rPr>
                <w:rFonts w:eastAsia="Times New Roman"/>
              </w:rPr>
            </w:pPr>
          </w:p>
        </w:tc>
        <w:tc>
          <w:tcPr>
            <w:tcW w:w="342" w:type="pct"/>
            <w:shd w:val="clear" w:color="auto" w:fill="auto"/>
            <w:hideMark/>
          </w:tcPr>
          <w:p w:rsidR="00B0092F" w:rsidRPr="00A1524A" w:rsidRDefault="00B0092F" w:rsidP="00085940">
            <w:pPr>
              <w:pStyle w:val="TableText"/>
              <w:jc w:val="right"/>
              <w:rPr>
                <w:rFonts w:eastAsia="Times New Roman"/>
              </w:rPr>
            </w:pPr>
          </w:p>
        </w:tc>
        <w:tc>
          <w:tcPr>
            <w:tcW w:w="487" w:type="pct"/>
            <w:shd w:val="clear" w:color="auto" w:fill="auto"/>
            <w:hideMark/>
          </w:tcPr>
          <w:p w:rsidR="00B0092F" w:rsidRPr="00A1524A" w:rsidRDefault="00B0092F" w:rsidP="00085940">
            <w:pPr>
              <w:pStyle w:val="TableText"/>
              <w:jc w:val="right"/>
              <w:rPr>
                <w:rFonts w:eastAsia="Times New Roman"/>
              </w:rPr>
            </w:pPr>
          </w:p>
        </w:tc>
        <w:tc>
          <w:tcPr>
            <w:tcW w:w="332" w:type="pct"/>
            <w:shd w:val="clear" w:color="auto" w:fill="auto"/>
            <w:hideMark/>
          </w:tcPr>
          <w:p w:rsidR="00B0092F" w:rsidRPr="00A1524A" w:rsidRDefault="00B0092F" w:rsidP="00085940">
            <w:pPr>
              <w:pStyle w:val="TableText"/>
              <w:jc w:val="right"/>
              <w:rPr>
                <w:rFonts w:eastAsia="Times New Roman"/>
              </w:rPr>
            </w:pPr>
          </w:p>
        </w:tc>
        <w:tc>
          <w:tcPr>
            <w:tcW w:w="349" w:type="pct"/>
            <w:shd w:val="clear" w:color="auto" w:fill="auto"/>
            <w:hideMark/>
          </w:tcPr>
          <w:p w:rsidR="00B0092F" w:rsidRPr="00A1524A" w:rsidRDefault="00B0092F" w:rsidP="00085940">
            <w:pPr>
              <w:pStyle w:val="TableText"/>
              <w:rPr>
                <w:rFonts w:eastAsia="Times New Roman"/>
              </w:rPr>
            </w:pPr>
          </w:p>
        </w:tc>
        <w:tc>
          <w:tcPr>
            <w:tcW w:w="389" w:type="pct"/>
            <w:shd w:val="clear" w:color="auto" w:fill="auto"/>
            <w:hideMark/>
          </w:tcPr>
          <w:p w:rsidR="00B0092F" w:rsidRPr="00A1524A" w:rsidRDefault="00B0092F" w:rsidP="00085940">
            <w:pPr>
              <w:pStyle w:val="TableText"/>
              <w:rPr>
                <w:rFonts w:eastAsia="Times New Roman"/>
              </w:rPr>
            </w:pPr>
          </w:p>
        </w:tc>
        <w:tc>
          <w:tcPr>
            <w:tcW w:w="460" w:type="pct"/>
            <w:shd w:val="clear" w:color="auto" w:fill="auto"/>
            <w:hideMark/>
          </w:tcPr>
          <w:p w:rsidR="00B0092F" w:rsidRPr="00A1524A" w:rsidRDefault="00B0092F" w:rsidP="00085940">
            <w:pPr>
              <w:pStyle w:val="TableText"/>
              <w:rPr>
                <w:rFonts w:eastAsia="Times New Roman"/>
              </w:rPr>
            </w:pPr>
          </w:p>
        </w:tc>
        <w:tc>
          <w:tcPr>
            <w:tcW w:w="412" w:type="pct"/>
            <w:shd w:val="clear" w:color="auto" w:fill="auto"/>
            <w:hideMark/>
          </w:tcPr>
          <w:p w:rsidR="00B0092F" w:rsidRPr="00A1524A" w:rsidRDefault="00B0092F" w:rsidP="00085940">
            <w:pPr>
              <w:pStyle w:val="TableText"/>
              <w:rPr>
                <w:rFonts w:eastAsia="Times New Roman"/>
              </w:rPr>
            </w:pPr>
          </w:p>
        </w:tc>
        <w:tc>
          <w:tcPr>
            <w:tcW w:w="394" w:type="pct"/>
            <w:shd w:val="clear" w:color="auto" w:fill="auto"/>
            <w:hideMark/>
          </w:tcPr>
          <w:p w:rsidR="00B0092F" w:rsidRPr="00A1524A" w:rsidRDefault="00B0092F" w:rsidP="00085940">
            <w:pPr>
              <w:pStyle w:val="TableText"/>
              <w:rPr>
                <w:rFonts w:eastAsia="Times New Roman"/>
              </w:rPr>
            </w:pPr>
          </w:p>
        </w:tc>
      </w:tr>
      <w:tr w:rsidR="003130D5" w:rsidRPr="00A1524A" w:rsidTr="00A04CB1">
        <w:tc>
          <w:tcPr>
            <w:tcW w:w="1399" w:type="pct"/>
            <w:shd w:val="clear" w:color="auto" w:fill="auto"/>
            <w:hideMark/>
          </w:tcPr>
          <w:p w:rsidR="00B0092F" w:rsidRPr="00A1524A" w:rsidRDefault="00B0092F" w:rsidP="00FF6608">
            <w:pPr>
              <w:pStyle w:val="TableText"/>
              <w:rPr>
                <w:rFonts w:eastAsia="Times New Roman"/>
              </w:rPr>
            </w:pPr>
            <w:r w:rsidRPr="00A1524A">
              <w:rPr>
                <w:rFonts w:eastAsia="Times New Roman"/>
              </w:rPr>
              <w:t>6. UNFCCC Trust Fund for Supplementary Activities</w:t>
            </w:r>
          </w:p>
        </w:tc>
        <w:tc>
          <w:tcPr>
            <w:tcW w:w="436" w:type="pct"/>
            <w:shd w:val="clear" w:color="auto" w:fill="auto"/>
            <w:hideMark/>
          </w:tcPr>
          <w:p w:rsidR="00B0092F" w:rsidRPr="00A1524A" w:rsidRDefault="00B0092F" w:rsidP="00085940">
            <w:pPr>
              <w:pStyle w:val="TableText"/>
              <w:jc w:val="right"/>
              <w:rPr>
                <w:rFonts w:eastAsia="Times New Roman"/>
              </w:rPr>
            </w:pPr>
            <w:r w:rsidRPr="00A1524A">
              <w:rPr>
                <w:rFonts w:eastAsia="Times New Roman"/>
              </w:rPr>
              <w:t>0.08</w:t>
            </w:r>
          </w:p>
        </w:tc>
        <w:tc>
          <w:tcPr>
            <w:tcW w:w="342" w:type="pct"/>
            <w:shd w:val="clear" w:color="auto" w:fill="auto"/>
            <w:hideMark/>
          </w:tcPr>
          <w:p w:rsidR="00B0092F" w:rsidRPr="00A1524A" w:rsidRDefault="00B0092F" w:rsidP="00085940">
            <w:pPr>
              <w:pStyle w:val="TableText"/>
              <w:jc w:val="right"/>
              <w:rPr>
                <w:rFonts w:eastAsia="Times New Roman"/>
              </w:rPr>
            </w:pPr>
            <w:r w:rsidRPr="00A1524A">
              <w:rPr>
                <w:rFonts w:eastAsia="Times New Roman"/>
              </w:rPr>
              <w:t>0.07</w:t>
            </w:r>
          </w:p>
        </w:tc>
        <w:tc>
          <w:tcPr>
            <w:tcW w:w="487" w:type="pct"/>
            <w:shd w:val="clear" w:color="auto" w:fill="auto"/>
            <w:hideMark/>
          </w:tcPr>
          <w:p w:rsidR="00B0092F" w:rsidRPr="00A1524A" w:rsidRDefault="00B0092F" w:rsidP="00085940">
            <w:pPr>
              <w:pStyle w:val="TableText"/>
              <w:jc w:val="right"/>
              <w:rPr>
                <w:rFonts w:eastAsia="Times New Roman"/>
              </w:rPr>
            </w:pPr>
          </w:p>
        </w:tc>
        <w:tc>
          <w:tcPr>
            <w:tcW w:w="332" w:type="pct"/>
            <w:shd w:val="clear" w:color="auto" w:fill="auto"/>
            <w:hideMark/>
          </w:tcPr>
          <w:p w:rsidR="00B0092F" w:rsidRPr="00A1524A" w:rsidRDefault="00B0092F" w:rsidP="00085940">
            <w:pPr>
              <w:pStyle w:val="TableText"/>
              <w:jc w:val="right"/>
              <w:rPr>
                <w:rFonts w:eastAsia="Times New Roman"/>
              </w:rPr>
            </w:pPr>
          </w:p>
        </w:tc>
        <w:tc>
          <w:tcPr>
            <w:tcW w:w="349" w:type="pct"/>
            <w:shd w:val="clear" w:color="auto" w:fill="auto"/>
            <w:hideMark/>
          </w:tcPr>
          <w:p w:rsidR="00B0092F" w:rsidRPr="00A1524A" w:rsidRDefault="00B0092F" w:rsidP="00085940">
            <w:pPr>
              <w:pStyle w:val="TableText"/>
              <w:rPr>
                <w:rFonts w:eastAsia="Times New Roman"/>
              </w:rPr>
            </w:pPr>
            <w:r w:rsidRPr="00A1524A">
              <w:rPr>
                <w:rFonts w:eastAsia="Times New Roman"/>
              </w:rPr>
              <w:t>Provided</w:t>
            </w:r>
          </w:p>
        </w:tc>
        <w:tc>
          <w:tcPr>
            <w:tcW w:w="389" w:type="pct"/>
            <w:shd w:val="clear" w:color="auto" w:fill="auto"/>
            <w:hideMark/>
          </w:tcPr>
          <w:p w:rsidR="00B0092F" w:rsidRPr="00A1524A" w:rsidRDefault="00B0092F" w:rsidP="00085940">
            <w:pPr>
              <w:pStyle w:val="TableText"/>
              <w:rPr>
                <w:rFonts w:eastAsia="Times New Roman"/>
              </w:rPr>
            </w:pPr>
            <w:r w:rsidRPr="00A1524A">
              <w:rPr>
                <w:rFonts w:eastAsia="Times New Roman"/>
              </w:rPr>
              <w:t>ODA</w:t>
            </w:r>
          </w:p>
        </w:tc>
        <w:tc>
          <w:tcPr>
            <w:tcW w:w="460" w:type="pct"/>
            <w:shd w:val="clear" w:color="auto" w:fill="auto"/>
            <w:hideMark/>
          </w:tcPr>
          <w:p w:rsidR="00B0092F" w:rsidRPr="00A1524A" w:rsidRDefault="00B0092F" w:rsidP="00085940">
            <w:pPr>
              <w:pStyle w:val="TableText"/>
              <w:rPr>
                <w:rFonts w:eastAsia="Times New Roman"/>
              </w:rPr>
            </w:pPr>
            <w:r w:rsidRPr="00A1524A">
              <w:rPr>
                <w:rFonts w:eastAsia="Times New Roman"/>
              </w:rPr>
              <w:t>Grant</w:t>
            </w:r>
          </w:p>
        </w:tc>
        <w:tc>
          <w:tcPr>
            <w:tcW w:w="412" w:type="pct"/>
            <w:shd w:val="clear" w:color="auto" w:fill="auto"/>
            <w:hideMark/>
          </w:tcPr>
          <w:p w:rsidR="00B0092F" w:rsidRPr="00A1524A" w:rsidRDefault="00B0092F" w:rsidP="00085940">
            <w:pPr>
              <w:pStyle w:val="TableText"/>
              <w:rPr>
                <w:rFonts w:eastAsia="Times New Roman"/>
              </w:rPr>
            </w:pPr>
            <w:r w:rsidRPr="00A1524A">
              <w:rPr>
                <w:rFonts w:eastAsia="Times New Roman"/>
              </w:rPr>
              <w:t>Other (Core Contribution)</w:t>
            </w:r>
          </w:p>
        </w:tc>
        <w:tc>
          <w:tcPr>
            <w:tcW w:w="394" w:type="pct"/>
            <w:shd w:val="clear" w:color="auto" w:fill="auto"/>
            <w:hideMark/>
          </w:tcPr>
          <w:p w:rsidR="00B0092F" w:rsidRPr="00A1524A" w:rsidRDefault="00B0092F" w:rsidP="00085940">
            <w:pPr>
              <w:pStyle w:val="TableText"/>
              <w:rPr>
                <w:rFonts w:eastAsia="Times New Roman"/>
              </w:rPr>
            </w:pPr>
            <w:r w:rsidRPr="00A1524A">
              <w:rPr>
                <w:rFonts w:eastAsia="Times New Roman"/>
              </w:rPr>
              <w:t>Not applicable</w:t>
            </w:r>
          </w:p>
        </w:tc>
      </w:tr>
      <w:tr w:rsidR="003130D5" w:rsidRPr="00A1524A" w:rsidTr="00A04CB1">
        <w:tc>
          <w:tcPr>
            <w:tcW w:w="1399" w:type="pct"/>
            <w:shd w:val="clear" w:color="auto" w:fill="auto"/>
            <w:hideMark/>
          </w:tcPr>
          <w:p w:rsidR="00B0092F" w:rsidRPr="00A1524A" w:rsidRDefault="00B0092F" w:rsidP="00FF6608">
            <w:pPr>
              <w:pStyle w:val="TableText"/>
              <w:rPr>
                <w:rFonts w:eastAsia="Times New Roman"/>
              </w:rPr>
            </w:pPr>
            <w:r w:rsidRPr="00A1524A">
              <w:rPr>
                <w:rFonts w:eastAsia="Times New Roman"/>
              </w:rPr>
              <w:t>7. Other multilateral climate change funds</w:t>
            </w:r>
          </w:p>
        </w:tc>
        <w:tc>
          <w:tcPr>
            <w:tcW w:w="436" w:type="pct"/>
            <w:shd w:val="clear" w:color="auto" w:fill="E6F1F9"/>
            <w:hideMark/>
          </w:tcPr>
          <w:p w:rsidR="00B0092F" w:rsidRPr="00A1524A" w:rsidRDefault="00B0092F" w:rsidP="00085940">
            <w:pPr>
              <w:pStyle w:val="TableText"/>
              <w:jc w:val="right"/>
              <w:rPr>
                <w:rFonts w:eastAsia="Times New Roman"/>
              </w:rPr>
            </w:pPr>
          </w:p>
        </w:tc>
        <w:tc>
          <w:tcPr>
            <w:tcW w:w="342" w:type="pct"/>
            <w:shd w:val="clear" w:color="auto" w:fill="E6F1F9"/>
            <w:hideMark/>
          </w:tcPr>
          <w:p w:rsidR="00B0092F" w:rsidRPr="00A1524A" w:rsidRDefault="00B0092F" w:rsidP="00085940">
            <w:pPr>
              <w:pStyle w:val="TableText"/>
              <w:jc w:val="right"/>
              <w:rPr>
                <w:rFonts w:eastAsia="Times New Roman"/>
              </w:rPr>
            </w:pPr>
          </w:p>
        </w:tc>
        <w:tc>
          <w:tcPr>
            <w:tcW w:w="487" w:type="pct"/>
            <w:shd w:val="clear" w:color="auto" w:fill="E6F1F9"/>
            <w:hideMark/>
          </w:tcPr>
          <w:p w:rsidR="00B0092F" w:rsidRPr="00A1524A" w:rsidRDefault="00B0092F" w:rsidP="00085940">
            <w:pPr>
              <w:pStyle w:val="TableText"/>
              <w:jc w:val="right"/>
              <w:rPr>
                <w:rFonts w:eastAsia="Times New Roman"/>
              </w:rPr>
            </w:pPr>
          </w:p>
        </w:tc>
        <w:tc>
          <w:tcPr>
            <w:tcW w:w="332" w:type="pct"/>
            <w:shd w:val="clear" w:color="auto" w:fill="E6F1F9"/>
            <w:hideMark/>
          </w:tcPr>
          <w:p w:rsidR="00B0092F" w:rsidRPr="00A1524A" w:rsidRDefault="00B0092F" w:rsidP="00085940">
            <w:pPr>
              <w:pStyle w:val="TableText"/>
              <w:jc w:val="right"/>
              <w:rPr>
                <w:rFonts w:eastAsia="Times New Roman"/>
              </w:rPr>
            </w:pPr>
          </w:p>
        </w:tc>
        <w:tc>
          <w:tcPr>
            <w:tcW w:w="349" w:type="pct"/>
            <w:shd w:val="clear" w:color="auto" w:fill="E6F1F9"/>
            <w:hideMark/>
          </w:tcPr>
          <w:p w:rsidR="00B0092F" w:rsidRPr="00A1524A" w:rsidRDefault="00B0092F" w:rsidP="00085940">
            <w:pPr>
              <w:pStyle w:val="TableText"/>
              <w:rPr>
                <w:rFonts w:eastAsia="Times New Roman"/>
              </w:rPr>
            </w:pPr>
          </w:p>
        </w:tc>
        <w:tc>
          <w:tcPr>
            <w:tcW w:w="389" w:type="pct"/>
            <w:shd w:val="clear" w:color="auto" w:fill="E6F1F9"/>
            <w:hideMark/>
          </w:tcPr>
          <w:p w:rsidR="00B0092F" w:rsidRPr="00A1524A" w:rsidRDefault="00B0092F" w:rsidP="00085940">
            <w:pPr>
              <w:pStyle w:val="TableText"/>
              <w:rPr>
                <w:rFonts w:eastAsia="Times New Roman"/>
              </w:rPr>
            </w:pPr>
          </w:p>
        </w:tc>
        <w:tc>
          <w:tcPr>
            <w:tcW w:w="460" w:type="pct"/>
            <w:shd w:val="clear" w:color="auto" w:fill="E6F1F9"/>
            <w:hideMark/>
          </w:tcPr>
          <w:p w:rsidR="00B0092F" w:rsidRPr="00A1524A" w:rsidRDefault="00B0092F" w:rsidP="00085940">
            <w:pPr>
              <w:pStyle w:val="TableText"/>
              <w:rPr>
                <w:rFonts w:eastAsia="Times New Roman"/>
              </w:rPr>
            </w:pPr>
          </w:p>
        </w:tc>
        <w:tc>
          <w:tcPr>
            <w:tcW w:w="412" w:type="pct"/>
            <w:shd w:val="clear" w:color="auto" w:fill="E6F1F9"/>
            <w:hideMark/>
          </w:tcPr>
          <w:p w:rsidR="00B0092F" w:rsidRPr="00A1524A" w:rsidRDefault="00B0092F" w:rsidP="00085940">
            <w:pPr>
              <w:pStyle w:val="TableText"/>
              <w:rPr>
                <w:rFonts w:eastAsia="Times New Roman"/>
              </w:rPr>
            </w:pPr>
          </w:p>
        </w:tc>
        <w:tc>
          <w:tcPr>
            <w:tcW w:w="394" w:type="pct"/>
            <w:shd w:val="clear" w:color="auto" w:fill="E6F1F9"/>
            <w:hideMark/>
          </w:tcPr>
          <w:p w:rsidR="00B0092F" w:rsidRPr="00A1524A" w:rsidRDefault="00B0092F" w:rsidP="00085940">
            <w:pPr>
              <w:pStyle w:val="TableText"/>
              <w:rPr>
                <w:rFonts w:eastAsia="Times New Roman"/>
              </w:rPr>
            </w:pPr>
          </w:p>
        </w:tc>
      </w:tr>
      <w:tr w:rsidR="003130D5" w:rsidRPr="00A1524A" w:rsidTr="00A04CB1">
        <w:tc>
          <w:tcPr>
            <w:tcW w:w="1399" w:type="pct"/>
            <w:shd w:val="clear" w:color="auto" w:fill="auto"/>
            <w:hideMark/>
          </w:tcPr>
          <w:p w:rsidR="00B0092F" w:rsidRPr="00A1524A" w:rsidRDefault="00B0092F" w:rsidP="00FF6608">
            <w:pPr>
              <w:pStyle w:val="TableText"/>
              <w:rPr>
                <w:rFonts w:eastAsia="Times New Roman"/>
              </w:rPr>
            </w:pPr>
            <w:r w:rsidRPr="00A1524A">
              <w:rPr>
                <w:rFonts w:eastAsia="Times New Roman"/>
              </w:rPr>
              <w:t>Multilateral financial institutions, including regional development banks</w:t>
            </w:r>
          </w:p>
        </w:tc>
        <w:tc>
          <w:tcPr>
            <w:tcW w:w="436" w:type="pct"/>
            <w:shd w:val="clear" w:color="auto" w:fill="E6F1F9"/>
            <w:hideMark/>
          </w:tcPr>
          <w:p w:rsidR="00B0092F" w:rsidRPr="00A1524A" w:rsidRDefault="00B0092F" w:rsidP="00085940">
            <w:pPr>
              <w:pStyle w:val="TableText"/>
              <w:jc w:val="right"/>
              <w:rPr>
                <w:rFonts w:eastAsia="Times New Roman"/>
              </w:rPr>
            </w:pPr>
            <w:r w:rsidRPr="00A1524A">
              <w:rPr>
                <w:rFonts w:eastAsia="Times New Roman"/>
              </w:rPr>
              <w:t>27.67</w:t>
            </w:r>
          </w:p>
        </w:tc>
        <w:tc>
          <w:tcPr>
            <w:tcW w:w="342" w:type="pct"/>
            <w:shd w:val="clear" w:color="auto" w:fill="E6F1F9"/>
            <w:hideMark/>
          </w:tcPr>
          <w:p w:rsidR="00B0092F" w:rsidRPr="00A1524A" w:rsidRDefault="00B0092F" w:rsidP="00085940">
            <w:pPr>
              <w:pStyle w:val="TableText"/>
              <w:jc w:val="right"/>
              <w:rPr>
                <w:rFonts w:eastAsia="Times New Roman"/>
              </w:rPr>
            </w:pPr>
            <w:r w:rsidRPr="00A1524A">
              <w:rPr>
                <w:rFonts w:eastAsia="Times New Roman"/>
              </w:rPr>
              <w:t>22.95</w:t>
            </w:r>
          </w:p>
        </w:tc>
        <w:tc>
          <w:tcPr>
            <w:tcW w:w="487" w:type="pct"/>
            <w:shd w:val="clear" w:color="auto" w:fill="E6F1F9"/>
            <w:hideMark/>
          </w:tcPr>
          <w:p w:rsidR="00B0092F" w:rsidRPr="00A1524A" w:rsidRDefault="00B0092F" w:rsidP="00085940">
            <w:pPr>
              <w:pStyle w:val="TableText"/>
              <w:jc w:val="right"/>
              <w:rPr>
                <w:rFonts w:eastAsia="Times New Roman"/>
              </w:rPr>
            </w:pPr>
          </w:p>
        </w:tc>
        <w:tc>
          <w:tcPr>
            <w:tcW w:w="332" w:type="pct"/>
            <w:shd w:val="clear" w:color="auto" w:fill="E6F1F9"/>
            <w:hideMark/>
          </w:tcPr>
          <w:p w:rsidR="00B0092F" w:rsidRPr="00A1524A" w:rsidRDefault="00B0092F" w:rsidP="00085940">
            <w:pPr>
              <w:pStyle w:val="TableText"/>
              <w:jc w:val="right"/>
              <w:rPr>
                <w:rFonts w:eastAsia="Times New Roman"/>
              </w:rPr>
            </w:pPr>
          </w:p>
        </w:tc>
        <w:tc>
          <w:tcPr>
            <w:tcW w:w="349" w:type="pct"/>
            <w:shd w:val="clear" w:color="auto" w:fill="E6F1F9"/>
            <w:hideMark/>
          </w:tcPr>
          <w:p w:rsidR="00B0092F" w:rsidRPr="00A1524A" w:rsidRDefault="00B0092F" w:rsidP="00085940">
            <w:pPr>
              <w:pStyle w:val="TableText"/>
              <w:rPr>
                <w:rFonts w:eastAsia="Times New Roman"/>
              </w:rPr>
            </w:pPr>
          </w:p>
        </w:tc>
        <w:tc>
          <w:tcPr>
            <w:tcW w:w="389" w:type="pct"/>
            <w:shd w:val="clear" w:color="auto" w:fill="E6F1F9"/>
            <w:hideMark/>
          </w:tcPr>
          <w:p w:rsidR="00B0092F" w:rsidRPr="00A1524A" w:rsidRDefault="00B0092F" w:rsidP="00085940">
            <w:pPr>
              <w:pStyle w:val="TableText"/>
              <w:rPr>
                <w:rFonts w:eastAsia="Times New Roman"/>
              </w:rPr>
            </w:pPr>
          </w:p>
        </w:tc>
        <w:tc>
          <w:tcPr>
            <w:tcW w:w="460" w:type="pct"/>
            <w:shd w:val="clear" w:color="auto" w:fill="E6F1F9"/>
            <w:hideMark/>
          </w:tcPr>
          <w:p w:rsidR="00B0092F" w:rsidRPr="00A1524A" w:rsidRDefault="00B0092F" w:rsidP="00085940">
            <w:pPr>
              <w:pStyle w:val="TableText"/>
              <w:rPr>
                <w:rFonts w:eastAsia="Times New Roman"/>
              </w:rPr>
            </w:pPr>
          </w:p>
        </w:tc>
        <w:tc>
          <w:tcPr>
            <w:tcW w:w="412" w:type="pct"/>
            <w:shd w:val="clear" w:color="auto" w:fill="E6F1F9"/>
            <w:hideMark/>
          </w:tcPr>
          <w:p w:rsidR="00B0092F" w:rsidRPr="00A1524A" w:rsidRDefault="00B0092F" w:rsidP="00085940">
            <w:pPr>
              <w:pStyle w:val="TableText"/>
              <w:rPr>
                <w:rFonts w:eastAsia="Times New Roman"/>
              </w:rPr>
            </w:pPr>
          </w:p>
        </w:tc>
        <w:tc>
          <w:tcPr>
            <w:tcW w:w="394" w:type="pct"/>
            <w:shd w:val="clear" w:color="auto" w:fill="E6F1F9"/>
            <w:hideMark/>
          </w:tcPr>
          <w:p w:rsidR="00B0092F" w:rsidRPr="00A1524A" w:rsidRDefault="00B0092F" w:rsidP="00085940">
            <w:pPr>
              <w:pStyle w:val="TableText"/>
              <w:rPr>
                <w:rFonts w:eastAsia="Times New Roman"/>
              </w:rPr>
            </w:pPr>
          </w:p>
        </w:tc>
      </w:tr>
      <w:tr w:rsidR="003130D5" w:rsidRPr="00A1524A" w:rsidTr="00A04CB1">
        <w:tc>
          <w:tcPr>
            <w:tcW w:w="1399" w:type="pct"/>
            <w:shd w:val="clear" w:color="auto" w:fill="auto"/>
            <w:hideMark/>
          </w:tcPr>
          <w:p w:rsidR="00B0092F" w:rsidRPr="00A1524A" w:rsidRDefault="00B0092F" w:rsidP="00FF6608">
            <w:pPr>
              <w:pStyle w:val="TableText"/>
              <w:rPr>
                <w:rFonts w:eastAsia="Times New Roman"/>
              </w:rPr>
            </w:pPr>
            <w:r w:rsidRPr="00A1524A">
              <w:rPr>
                <w:rFonts w:eastAsia="Times New Roman"/>
              </w:rPr>
              <w:t>1. World Bank</w:t>
            </w:r>
          </w:p>
        </w:tc>
        <w:tc>
          <w:tcPr>
            <w:tcW w:w="436" w:type="pct"/>
            <w:shd w:val="clear" w:color="auto" w:fill="auto"/>
            <w:hideMark/>
          </w:tcPr>
          <w:p w:rsidR="00B0092F" w:rsidRPr="00A1524A" w:rsidRDefault="00B0092F" w:rsidP="00085940">
            <w:pPr>
              <w:pStyle w:val="TableText"/>
              <w:jc w:val="right"/>
              <w:rPr>
                <w:rFonts w:eastAsia="Times New Roman"/>
              </w:rPr>
            </w:pPr>
            <w:r w:rsidRPr="00A1524A">
              <w:rPr>
                <w:rFonts w:eastAsia="Times New Roman"/>
              </w:rPr>
              <w:t>17.29</w:t>
            </w:r>
          </w:p>
        </w:tc>
        <w:tc>
          <w:tcPr>
            <w:tcW w:w="342" w:type="pct"/>
            <w:shd w:val="clear" w:color="auto" w:fill="auto"/>
            <w:hideMark/>
          </w:tcPr>
          <w:p w:rsidR="00B0092F" w:rsidRPr="00A1524A" w:rsidRDefault="00B0092F" w:rsidP="00085940">
            <w:pPr>
              <w:pStyle w:val="TableText"/>
              <w:jc w:val="right"/>
              <w:rPr>
                <w:rFonts w:eastAsia="Times New Roman"/>
              </w:rPr>
            </w:pPr>
            <w:r w:rsidRPr="00A1524A">
              <w:rPr>
                <w:rFonts w:eastAsia="Times New Roman"/>
              </w:rPr>
              <w:t>14.34</w:t>
            </w:r>
          </w:p>
        </w:tc>
        <w:tc>
          <w:tcPr>
            <w:tcW w:w="487" w:type="pct"/>
            <w:shd w:val="clear" w:color="auto" w:fill="auto"/>
            <w:hideMark/>
          </w:tcPr>
          <w:p w:rsidR="00B0092F" w:rsidRPr="00A1524A" w:rsidRDefault="00B0092F" w:rsidP="00085940">
            <w:pPr>
              <w:pStyle w:val="TableText"/>
              <w:jc w:val="right"/>
              <w:rPr>
                <w:rFonts w:eastAsia="Times New Roman"/>
              </w:rPr>
            </w:pPr>
          </w:p>
        </w:tc>
        <w:tc>
          <w:tcPr>
            <w:tcW w:w="332" w:type="pct"/>
            <w:shd w:val="clear" w:color="auto" w:fill="auto"/>
            <w:hideMark/>
          </w:tcPr>
          <w:p w:rsidR="00B0092F" w:rsidRPr="00A1524A" w:rsidRDefault="00B0092F" w:rsidP="00085940">
            <w:pPr>
              <w:pStyle w:val="TableText"/>
              <w:jc w:val="right"/>
              <w:rPr>
                <w:rFonts w:eastAsia="Times New Roman"/>
              </w:rPr>
            </w:pPr>
          </w:p>
        </w:tc>
        <w:tc>
          <w:tcPr>
            <w:tcW w:w="349" w:type="pct"/>
            <w:shd w:val="clear" w:color="auto" w:fill="auto"/>
            <w:hideMark/>
          </w:tcPr>
          <w:p w:rsidR="00B0092F" w:rsidRPr="00A1524A" w:rsidRDefault="00B0092F" w:rsidP="00085940">
            <w:pPr>
              <w:pStyle w:val="TableText"/>
              <w:rPr>
                <w:rFonts w:eastAsia="Times New Roman"/>
              </w:rPr>
            </w:pPr>
            <w:r w:rsidRPr="00A1524A">
              <w:rPr>
                <w:rFonts w:eastAsia="Times New Roman"/>
              </w:rPr>
              <w:t>Provided</w:t>
            </w:r>
          </w:p>
        </w:tc>
        <w:tc>
          <w:tcPr>
            <w:tcW w:w="389" w:type="pct"/>
            <w:shd w:val="clear" w:color="auto" w:fill="auto"/>
            <w:hideMark/>
          </w:tcPr>
          <w:p w:rsidR="00B0092F" w:rsidRPr="00A1524A" w:rsidRDefault="00B0092F" w:rsidP="00085940">
            <w:pPr>
              <w:pStyle w:val="TableText"/>
              <w:rPr>
                <w:rFonts w:eastAsia="Times New Roman"/>
              </w:rPr>
            </w:pPr>
            <w:r w:rsidRPr="00A1524A">
              <w:rPr>
                <w:rFonts w:eastAsia="Times New Roman"/>
              </w:rPr>
              <w:t>ODA</w:t>
            </w:r>
          </w:p>
        </w:tc>
        <w:tc>
          <w:tcPr>
            <w:tcW w:w="460" w:type="pct"/>
            <w:shd w:val="clear" w:color="auto" w:fill="auto"/>
            <w:hideMark/>
          </w:tcPr>
          <w:p w:rsidR="00B0092F" w:rsidRPr="00A1524A" w:rsidRDefault="00B0092F" w:rsidP="00085940">
            <w:pPr>
              <w:pStyle w:val="TableText"/>
              <w:rPr>
                <w:rFonts w:eastAsia="Times New Roman"/>
              </w:rPr>
            </w:pPr>
            <w:r w:rsidRPr="00A1524A">
              <w:rPr>
                <w:rFonts w:eastAsia="Times New Roman"/>
              </w:rPr>
              <w:t>Other (Capital Subscription)</w:t>
            </w:r>
          </w:p>
        </w:tc>
        <w:tc>
          <w:tcPr>
            <w:tcW w:w="412" w:type="pct"/>
            <w:shd w:val="clear" w:color="auto" w:fill="auto"/>
            <w:hideMark/>
          </w:tcPr>
          <w:p w:rsidR="00B0092F" w:rsidRPr="00A1524A" w:rsidRDefault="00B0092F" w:rsidP="00085940">
            <w:pPr>
              <w:pStyle w:val="TableText"/>
              <w:rPr>
                <w:rFonts w:eastAsia="Times New Roman"/>
              </w:rPr>
            </w:pPr>
            <w:r w:rsidRPr="00A1524A">
              <w:rPr>
                <w:rFonts w:eastAsia="Times New Roman"/>
              </w:rPr>
              <w:t>Other (Core Contribution)</w:t>
            </w:r>
          </w:p>
        </w:tc>
        <w:tc>
          <w:tcPr>
            <w:tcW w:w="394" w:type="pct"/>
            <w:shd w:val="clear" w:color="auto" w:fill="auto"/>
            <w:hideMark/>
          </w:tcPr>
          <w:p w:rsidR="00B0092F" w:rsidRPr="00A1524A" w:rsidRDefault="00B0092F" w:rsidP="00085940">
            <w:pPr>
              <w:pStyle w:val="TableText"/>
              <w:rPr>
                <w:rFonts w:eastAsia="Times New Roman"/>
              </w:rPr>
            </w:pPr>
            <w:r w:rsidRPr="00A1524A">
              <w:rPr>
                <w:rFonts w:eastAsia="Times New Roman"/>
              </w:rPr>
              <w:t>Not applicable</w:t>
            </w:r>
          </w:p>
        </w:tc>
      </w:tr>
      <w:tr w:rsidR="003130D5" w:rsidRPr="00A1524A" w:rsidTr="00A04CB1">
        <w:tc>
          <w:tcPr>
            <w:tcW w:w="1399" w:type="pct"/>
            <w:shd w:val="clear" w:color="auto" w:fill="auto"/>
            <w:hideMark/>
          </w:tcPr>
          <w:p w:rsidR="00B0092F" w:rsidRPr="00A1524A" w:rsidRDefault="00B0092F" w:rsidP="00FF6608">
            <w:pPr>
              <w:pStyle w:val="TableText"/>
              <w:rPr>
                <w:rFonts w:eastAsia="Times New Roman"/>
              </w:rPr>
            </w:pPr>
            <w:r w:rsidRPr="00A1524A">
              <w:rPr>
                <w:rFonts w:eastAsia="Times New Roman"/>
              </w:rPr>
              <w:t>2. International Finance Corporation</w:t>
            </w:r>
          </w:p>
        </w:tc>
        <w:tc>
          <w:tcPr>
            <w:tcW w:w="436" w:type="pct"/>
            <w:shd w:val="clear" w:color="auto" w:fill="auto"/>
            <w:hideMark/>
          </w:tcPr>
          <w:p w:rsidR="00B0092F" w:rsidRPr="00A1524A" w:rsidRDefault="00B0092F" w:rsidP="00085940">
            <w:pPr>
              <w:pStyle w:val="TableText"/>
              <w:jc w:val="right"/>
              <w:rPr>
                <w:rFonts w:eastAsia="Times New Roman"/>
              </w:rPr>
            </w:pPr>
          </w:p>
        </w:tc>
        <w:tc>
          <w:tcPr>
            <w:tcW w:w="342" w:type="pct"/>
            <w:shd w:val="clear" w:color="auto" w:fill="auto"/>
            <w:hideMark/>
          </w:tcPr>
          <w:p w:rsidR="00B0092F" w:rsidRPr="00A1524A" w:rsidRDefault="00B0092F" w:rsidP="00085940">
            <w:pPr>
              <w:pStyle w:val="TableText"/>
              <w:jc w:val="right"/>
              <w:rPr>
                <w:rFonts w:eastAsia="Times New Roman"/>
              </w:rPr>
            </w:pPr>
          </w:p>
        </w:tc>
        <w:tc>
          <w:tcPr>
            <w:tcW w:w="487" w:type="pct"/>
            <w:shd w:val="clear" w:color="auto" w:fill="auto"/>
            <w:hideMark/>
          </w:tcPr>
          <w:p w:rsidR="00B0092F" w:rsidRPr="00A1524A" w:rsidRDefault="00B0092F" w:rsidP="00085940">
            <w:pPr>
              <w:pStyle w:val="TableText"/>
              <w:jc w:val="right"/>
              <w:rPr>
                <w:rFonts w:eastAsia="Times New Roman"/>
              </w:rPr>
            </w:pPr>
          </w:p>
        </w:tc>
        <w:tc>
          <w:tcPr>
            <w:tcW w:w="332" w:type="pct"/>
            <w:shd w:val="clear" w:color="auto" w:fill="auto"/>
            <w:hideMark/>
          </w:tcPr>
          <w:p w:rsidR="00B0092F" w:rsidRPr="00A1524A" w:rsidRDefault="00B0092F" w:rsidP="00085940">
            <w:pPr>
              <w:pStyle w:val="TableText"/>
              <w:jc w:val="right"/>
              <w:rPr>
                <w:rFonts w:eastAsia="Times New Roman"/>
              </w:rPr>
            </w:pPr>
          </w:p>
        </w:tc>
        <w:tc>
          <w:tcPr>
            <w:tcW w:w="349" w:type="pct"/>
            <w:shd w:val="clear" w:color="auto" w:fill="auto"/>
            <w:hideMark/>
          </w:tcPr>
          <w:p w:rsidR="00B0092F" w:rsidRPr="00A1524A" w:rsidRDefault="00B0092F" w:rsidP="00085940">
            <w:pPr>
              <w:pStyle w:val="TableText"/>
              <w:rPr>
                <w:rFonts w:eastAsia="Times New Roman"/>
              </w:rPr>
            </w:pPr>
          </w:p>
        </w:tc>
        <w:tc>
          <w:tcPr>
            <w:tcW w:w="389" w:type="pct"/>
            <w:shd w:val="clear" w:color="auto" w:fill="auto"/>
            <w:hideMark/>
          </w:tcPr>
          <w:p w:rsidR="00B0092F" w:rsidRPr="00A1524A" w:rsidRDefault="00B0092F" w:rsidP="00085940">
            <w:pPr>
              <w:pStyle w:val="TableText"/>
              <w:rPr>
                <w:rFonts w:eastAsia="Times New Roman"/>
              </w:rPr>
            </w:pPr>
          </w:p>
        </w:tc>
        <w:tc>
          <w:tcPr>
            <w:tcW w:w="460" w:type="pct"/>
            <w:shd w:val="clear" w:color="auto" w:fill="auto"/>
            <w:hideMark/>
          </w:tcPr>
          <w:p w:rsidR="00B0092F" w:rsidRPr="00A1524A" w:rsidRDefault="00B0092F" w:rsidP="00085940">
            <w:pPr>
              <w:pStyle w:val="TableText"/>
              <w:rPr>
                <w:rFonts w:eastAsia="Times New Roman"/>
              </w:rPr>
            </w:pPr>
          </w:p>
        </w:tc>
        <w:tc>
          <w:tcPr>
            <w:tcW w:w="412" w:type="pct"/>
            <w:shd w:val="clear" w:color="auto" w:fill="auto"/>
            <w:hideMark/>
          </w:tcPr>
          <w:p w:rsidR="00B0092F" w:rsidRPr="00A1524A" w:rsidRDefault="00B0092F" w:rsidP="00085940">
            <w:pPr>
              <w:pStyle w:val="TableText"/>
              <w:rPr>
                <w:rFonts w:eastAsia="Times New Roman"/>
              </w:rPr>
            </w:pPr>
          </w:p>
        </w:tc>
        <w:tc>
          <w:tcPr>
            <w:tcW w:w="394" w:type="pct"/>
            <w:shd w:val="clear" w:color="auto" w:fill="auto"/>
            <w:hideMark/>
          </w:tcPr>
          <w:p w:rsidR="00B0092F" w:rsidRPr="00A1524A" w:rsidRDefault="00B0092F" w:rsidP="00085940">
            <w:pPr>
              <w:pStyle w:val="TableText"/>
              <w:rPr>
                <w:rFonts w:eastAsia="Times New Roman"/>
              </w:rPr>
            </w:pPr>
          </w:p>
        </w:tc>
      </w:tr>
      <w:tr w:rsidR="003130D5" w:rsidRPr="00A1524A" w:rsidTr="00A04CB1">
        <w:tc>
          <w:tcPr>
            <w:tcW w:w="1399" w:type="pct"/>
            <w:shd w:val="clear" w:color="auto" w:fill="auto"/>
            <w:hideMark/>
          </w:tcPr>
          <w:p w:rsidR="00B0092F" w:rsidRPr="00A1524A" w:rsidRDefault="00B0092F" w:rsidP="00FF6608">
            <w:pPr>
              <w:pStyle w:val="TableText"/>
              <w:rPr>
                <w:rFonts w:eastAsia="Times New Roman"/>
              </w:rPr>
            </w:pPr>
            <w:bookmarkStart w:id="171" w:name="RANGE!A19"/>
            <w:r w:rsidRPr="00A1524A">
              <w:rPr>
                <w:rFonts w:eastAsia="Times New Roman"/>
              </w:rPr>
              <w:t>3. African Development Bank</w:t>
            </w:r>
            <w:bookmarkEnd w:id="171"/>
          </w:p>
        </w:tc>
        <w:tc>
          <w:tcPr>
            <w:tcW w:w="436" w:type="pct"/>
            <w:shd w:val="clear" w:color="auto" w:fill="auto"/>
            <w:hideMark/>
          </w:tcPr>
          <w:p w:rsidR="00B0092F" w:rsidRPr="00A1524A" w:rsidRDefault="00B0092F" w:rsidP="00085940">
            <w:pPr>
              <w:pStyle w:val="TableText"/>
              <w:jc w:val="right"/>
              <w:rPr>
                <w:rFonts w:eastAsia="Times New Roman"/>
              </w:rPr>
            </w:pPr>
          </w:p>
        </w:tc>
        <w:tc>
          <w:tcPr>
            <w:tcW w:w="342" w:type="pct"/>
            <w:shd w:val="clear" w:color="auto" w:fill="auto"/>
            <w:hideMark/>
          </w:tcPr>
          <w:p w:rsidR="00B0092F" w:rsidRPr="00A1524A" w:rsidRDefault="00B0092F" w:rsidP="00085940">
            <w:pPr>
              <w:pStyle w:val="TableText"/>
              <w:jc w:val="right"/>
              <w:rPr>
                <w:rFonts w:eastAsia="Times New Roman"/>
              </w:rPr>
            </w:pPr>
          </w:p>
        </w:tc>
        <w:tc>
          <w:tcPr>
            <w:tcW w:w="487" w:type="pct"/>
            <w:shd w:val="clear" w:color="auto" w:fill="auto"/>
            <w:hideMark/>
          </w:tcPr>
          <w:p w:rsidR="00B0092F" w:rsidRPr="00A1524A" w:rsidRDefault="00B0092F" w:rsidP="00085940">
            <w:pPr>
              <w:pStyle w:val="TableText"/>
              <w:jc w:val="right"/>
              <w:rPr>
                <w:rFonts w:eastAsia="Times New Roman"/>
              </w:rPr>
            </w:pPr>
          </w:p>
        </w:tc>
        <w:tc>
          <w:tcPr>
            <w:tcW w:w="332" w:type="pct"/>
            <w:shd w:val="clear" w:color="auto" w:fill="auto"/>
            <w:hideMark/>
          </w:tcPr>
          <w:p w:rsidR="00B0092F" w:rsidRPr="00A1524A" w:rsidRDefault="00B0092F" w:rsidP="00085940">
            <w:pPr>
              <w:pStyle w:val="TableText"/>
              <w:jc w:val="right"/>
              <w:rPr>
                <w:rFonts w:eastAsia="Times New Roman"/>
              </w:rPr>
            </w:pPr>
          </w:p>
        </w:tc>
        <w:tc>
          <w:tcPr>
            <w:tcW w:w="349" w:type="pct"/>
            <w:shd w:val="clear" w:color="auto" w:fill="auto"/>
            <w:hideMark/>
          </w:tcPr>
          <w:p w:rsidR="00B0092F" w:rsidRPr="00A1524A" w:rsidRDefault="00B0092F" w:rsidP="00085940">
            <w:pPr>
              <w:pStyle w:val="TableText"/>
              <w:rPr>
                <w:rFonts w:eastAsia="Times New Roman"/>
              </w:rPr>
            </w:pPr>
          </w:p>
        </w:tc>
        <w:tc>
          <w:tcPr>
            <w:tcW w:w="389" w:type="pct"/>
            <w:shd w:val="clear" w:color="auto" w:fill="auto"/>
            <w:hideMark/>
          </w:tcPr>
          <w:p w:rsidR="00B0092F" w:rsidRPr="00A1524A" w:rsidRDefault="00B0092F" w:rsidP="00085940">
            <w:pPr>
              <w:pStyle w:val="TableText"/>
              <w:rPr>
                <w:rFonts w:eastAsia="Times New Roman"/>
              </w:rPr>
            </w:pPr>
          </w:p>
        </w:tc>
        <w:tc>
          <w:tcPr>
            <w:tcW w:w="460" w:type="pct"/>
            <w:shd w:val="clear" w:color="auto" w:fill="auto"/>
            <w:hideMark/>
          </w:tcPr>
          <w:p w:rsidR="00B0092F" w:rsidRPr="00A1524A" w:rsidRDefault="00B0092F" w:rsidP="00085940">
            <w:pPr>
              <w:pStyle w:val="TableText"/>
              <w:rPr>
                <w:rFonts w:eastAsia="Times New Roman"/>
              </w:rPr>
            </w:pPr>
          </w:p>
        </w:tc>
        <w:tc>
          <w:tcPr>
            <w:tcW w:w="412" w:type="pct"/>
            <w:shd w:val="clear" w:color="auto" w:fill="auto"/>
            <w:hideMark/>
          </w:tcPr>
          <w:p w:rsidR="00B0092F" w:rsidRPr="00A1524A" w:rsidRDefault="00B0092F" w:rsidP="00085940">
            <w:pPr>
              <w:pStyle w:val="TableText"/>
              <w:rPr>
                <w:rFonts w:eastAsia="Times New Roman"/>
              </w:rPr>
            </w:pPr>
          </w:p>
        </w:tc>
        <w:tc>
          <w:tcPr>
            <w:tcW w:w="394" w:type="pct"/>
            <w:shd w:val="clear" w:color="auto" w:fill="auto"/>
            <w:hideMark/>
          </w:tcPr>
          <w:p w:rsidR="00B0092F" w:rsidRPr="00A1524A" w:rsidRDefault="00B0092F" w:rsidP="00085940">
            <w:pPr>
              <w:pStyle w:val="TableText"/>
              <w:rPr>
                <w:rFonts w:eastAsia="Times New Roman"/>
              </w:rPr>
            </w:pPr>
          </w:p>
        </w:tc>
      </w:tr>
      <w:tr w:rsidR="003130D5" w:rsidRPr="00A1524A" w:rsidTr="00A04CB1">
        <w:tc>
          <w:tcPr>
            <w:tcW w:w="1399" w:type="pct"/>
            <w:shd w:val="clear" w:color="auto" w:fill="auto"/>
            <w:hideMark/>
          </w:tcPr>
          <w:p w:rsidR="00B0092F" w:rsidRPr="00A1524A" w:rsidRDefault="00B0092F" w:rsidP="00FF6608">
            <w:pPr>
              <w:pStyle w:val="TableText"/>
              <w:rPr>
                <w:rFonts w:eastAsia="Times New Roman"/>
              </w:rPr>
            </w:pPr>
            <w:r w:rsidRPr="00A1524A">
              <w:rPr>
                <w:rFonts w:eastAsia="Times New Roman"/>
              </w:rPr>
              <w:t>4. Asian Development Bank</w:t>
            </w:r>
          </w:p>
        </w:tc>
        <w:tc>
          <w:tcPr>
            <w:tcW w:w="436" w:type="pct"/>
            <w:shd w:val="clear" w:color="auto" w:fill="auto"/>
            <w:hideMark/>
          </w:tcPr>
          <w:p w:rsidR="00B0092F" w:rsidRPr="00A1524A" w:rsidRDefault="00B0092F" w:rsidP="00085940">
            <w:pPr>
              <w:pStyle w:val="TableText"/>
              <w:jc w:val="right"/>
              <w:rPr>
                <w:rFonts w:eastAsia="Times New Roman"/>
              </w:rPr>
            </w:pPr>
            <w:r w:rsidRPr="00A1524A">
              <w:rPr>
                <w:rFonts w:eastAsia="Times New Roman"/>
              </w:rPr>
              <w:t>10.38</w:t>
            </w:r>
          </w:p>
        </w:tc>
        <w:tc>
          <w:tcPr>
            <w:tcW w:w="342" w:type="pct"/>
            <w:shd w:val="clear" w:color="auto" w:fill="auto"/>
            <w:hideMark/>
          </w:tcPr>
          <w:p w:rsidR="00B0092F" w:rsidRPr="00A1524A" w:rsidRDefault="00B0092F" w:rsidP="00085940">
            <w:pPr>
              <w:pStyle w:val="TableText"/>
              <w:jc w:val="right"/>
              <w:rPr>
                <w:rFonts w:eastAsia="Times New Roman"/>
              </w:rPr>
            </w:pPr>
            <w:r w:rsidRPr="00A1524A">
              <w:rPr>
                <w:rFonts w:eastAsia="Times New Roman"/>
              </w:rPr>
              <w:t>8.61</w:t>
            </w:r>
          </w:p>
        </w:tc>
        <w:tc>
          <w:tcPr>
            <w:tcW w:w="487" w:type="pct"/>
            <w:shd w:val="clear" w:color="auto" w:fill="auto"/>
            <w:hideMark/>
          </w:tcPr>
          <w:p w:rsidR="00B0092F" w:rsidRPr="00A1524A" w:rsidRDefault="00B0092F" w:rsidP="00085940">
            <w:pPr>
              <w:pStyle w:val="TableText"/>
              <w:jc w:val="right"/>
              <w:rPr>
                <w:rFonts w:eastAsia="Times New Roman"/>
              </w:rPr>
            </w:pPr>
          </w:p>
        </w:tc>
        <w:tc>
          <w:tcPr>
            <w:tcW w:w="332" w:type="pct"/>
            <w:shd w:val="clear" w:color="auto" w:fill="auto"/>
            <w:hideMark/>
          </w:tcPr>
          <w:p w:rsidR="00B0092F" w:rsidRPr="00A1524A" w:rsidRDefault="00B0092F" w:rsidP="00085940">
            <w:pPr>
              <w:pStyle w:val="TableText"/>
              <w:jc w:val="right"/>
              <w:rPr>
                <w:rFonts w:eastAsia="Times New Roman"/>
              </w:rPr>
            </w:pPr>
          </w:p>
        </w:tc>
        <w:tc>
          <w:tcPr>
            <w:tcW w:w="349" w:type="pct"/>
            <w:shd w:val="clear" w:color="auto" w:fill="auto"/>
            <w:hideMark/>
          </w:tcPr>
          <w:p w:rsidR="00B0092F" w:rsidRPr="00A1524A" w:rsidRDefault="00B0092F" w:rsidP="00085940">
            <w:pPr>
              <w:pStyle w:val="TableText"/>
              <w:rPr>
                <w:rFonts w:eastAsia="Times New Roman"/>
              </w:rPr>
            </w:pPr>
            <w:r w:rsidRPr="00A1524A">
              <w:rPr>
                <w:rFonts w:eastAsia="Times New Roman"/>
              </w:rPr>
              <w:t>Provided</w:t>
            </w:r>
          </w:p>
        </w:tc>
        <w:tc>
          <w:tcPr>
            <w:tcW w:w="389" w:type="pct"/>
            <w:shd w:val="clear" w:color="auto" w:fill="auto"/>
            <w:hideMark/>
          </w:tcPr>
          <w:p w:rsidR="00B0092F" w:rsidRPr="00A1524A" w:rsidRDefault="00B0092F" w:rsidP="00085940">
            <w:pPr>
              <w:pStyle w:val="TableText"/>
              <w:rPr>
                <w:rFonts w:eastAsia="Times New Roman"/>
              </w:rPr>
            </w:pPr>
            <w:r w:rsidRPr="00A1524A">
              <w:rPr>
                <w:rFonts w:eastAsia="Times New Roman"/>
              </w:rPr>
              <w:t>ODA</w:t>
            </w:r>
          </w:p>
        </w:tc>
        <w:tc>
          <w:tcPr>
            <w:tcW w:w="460" w:type="pct"/>
            <w:shd w:val="clear" w:color="auto" w:fill="auto"/>
            <w:hideMark/>
          </w:tcPr>
          <w:p w:rsidR="00B0092F" w:rsidRPr="00A1524A" w:rsidRDefault="00B0092F" w:rsidP="00085940">
            <w:pPr>
              <w:pStyle w:val="TableText"/>
              <w:rPr>
                <w:rFonts w:eastAsia="Times New Roman"/>
              </w:rPr>
            </w:pPr>
            <w:r w:rsidRPr="00A1524A">
              <w:rPr>
                <w:rFonts w:eastAsia="Times New Roman"/>
              </w:rPr>
              <w:t>Other (Capital Subscription)</w:t>
            </w:r>
          </w:p>
        </w:tc>
        <w:tc>
          <w:tcPr>
            <w:tcW w:w="412" w:type="pct"/>
            <w:shd w:val="clear" w:color="auto" w:fill="auto"/>
            <w:hideMark/>
          </w:tcPr>
          <w:p w:rsidR="00B0092F" w:rsidRPr="00A1524A" w:rsidRDefault="00B0092F" w:rsidP="00085940">
            <w:pPr>
              <w:pStyle w:val="TableText"/>
              <w:rPr>
                <w:rFonts w:eastAsia="Times New Roman"/>
              </w:rPr>
            </w:pPr>
            <w:r w:rsidRPr="00A1524A">
              <w:rPr>
                <w:rFonts w:eastAsia="Times New Roman"/>
              </w:rPr>
              <w:t>Other (Core Contribution)</w:t>
            </w:r>
          </w:p>
        </w:tc>
        <w:tc>
          <w:tcPr>
            <w:tcW w:w="394" w:type="pct"/>
            <w:shd w:val="clear" w:color="auto" w:fill="auto"/>
            <w:hideMark/>
          </w:tcPr>
          <w:p w:rsidR="00B0092F" w:rsidRPr="00A1524A" w:rsidRDefault="00B0092F" w:rsidP="00085940">
            <w:pPr>
              <w:pStyle w:val="TableText"/>
              <w:rPr>
                <w:rFonts w:eastAsia="Times New Roman"/>
              </w:rPr>
            </w:pPr>
            <w:r w:rsidRPr="00A1524A">
              <w:rPr>
                <w:rFonts w:eastAsia="Times New Roman"/>
              </w:rPr>
              <w:t>Not applicable</w:t>
            </w:r>
          </w:p>
        </w:tc>
      </w:tr>
      <w:tr w:rsidR="003130D5" w:rsidRPr="00A1524A" w:rsidTr="00A04CB1">
        <w:tc>
          <w:tcPr>
            <w:tcW w:w="1399" w:type="pct"/>
            <w:shd w:val="clear" w:color="auto" w:fill="auto"/>
            <w:hideMark/>
          </w:tcPr>
          <w:p w:rsidR="00B0092F" w:rsidRPr="00A1524A" w:rsidRDefault="00B0092F" w:rsidP="00FF6608">
            <w:pPr>
              <w:pStyle w:val="TableText"/>
              <w:rPr>
                <w:rFonts w:eastAsia="Times New Roman"/>
              </w:rPr>
            </w:pPr>
            <w:r w:rsidRPr="00A1524A">
              <w:rPr>
                <w:rFonts w:eastAsia="Times New Roman"/>
              </w:rPr>
              <w:t>5. European Bank for Reconstruction and Development</w:t>
            </w:r>
          </w:p>
        </w:tc>
        <w:tc>
          <w:tcPr>
            <w:tcW w:w="436" w:type="pct"/>
            <w:shd w:val="clear" w:color="auto" w:fill="auto"/>
            <w:hideMark/>
          </w:tcPr>
          <w:p w:rsidR="00B0092F" w:rsidRPr="00A1524A" w:rsidRDefault="00B0092F" w:rsidP="00085940">
            <w:pPr>
              <w:pStyle w:val="TableText"/>
              <w:jc w:val="right"/>
              <w:rPr>
                <w:rFonts w:eastAsia="Times New Roman"/>
              </w:rPr>
            </w:pPr>
          </w:p>
        </w:tc>
        <w:tc>
          <w:tcPr>
            <w:tcW w:w="342" w:type="pct"/>
            <w:shd w:val="clear" w:color="auto" w:fill="auto"/>
            <w:hideMark/>
          </w:tcPr>
          <w:p w:rsidR="00B0092F" w:rsidRPr="00A1524A" w:rsidRDefault="00B0092F" w:rsidP="00085940">
            <w:pPr>
              <w:pStyle w:val="TableText"/>
              <w:jc w:val="right"/>
              <w:rPr>
                <w:rFonts w:eastAsia="Times New Roman"/>
              </w:rPr>
            </w:pPr>
          </w:p>
        </w:tc>
        <w:tc>
          <w:tcPr>
            <w:tcW w:w="487" w:type="pct"/>
            <w:shd w:val="clear" w:color="auto" w:fill="auto"/>
            <w:hideMark/>
          </w:tcPr>
          <w:p w:rsidR="00B0092F" w:rsidRPr="00A1524A" w:rsidRDefault="00B0092F" w:rsidP="00085940">
            <w:pPr>
              <w:pStyle w:val="TableText"/>
              <w:jc w:val="right"/>
              <w:rPr>
                <w:rFonts w:eastAsia="Times New Roman"/>
              </w:rPr>
            </w:pPr>
          </w:p>
        </w:tc>
        <w:tc>
          <w:tcPr>
            <w:tcW w:w="332" w:type="pct"/>
            <w:shd w:val="clear" w:color="auto" w:fill="auto"/>
            <w:hideMark/>
          </w:tcPr>
          <w:p w:rsidR="00B0092F" w:rsidRPr="00A1524A" w:rsidRDefault="00B0092F" w:rsidP="00085940">
            <w:pPr>
              <w:pStyle w:val="TableText"/>
              <w:jc w:val="right"/>
              <w:rPr>
                <w:rFonts w:eastAsia="Times New Roman"/>
              </w:rPr>
            </w:pPr>
          </w:p>
        </w:tc>
        <w:tc>
          <w:tcPr>
            <w:tcW w:w="349" w:type="pct"/>
            <w:shd w:val="clear" w:color="auto" w:fill="auto"/>
            <w:hideMark/>
          </w:tcPr>
          <w:p w:rsidR="00B0092F" w:rsidRPr="00A1524A" w:rsidRDefault="00B0092F" w:rsidP="00085940">
            <w:pPr>
              <w:pStyle w:val="TableText"/>
              <w:rPr>
                <w:rFonts w:eastAsia="Times New Roman"/>
              </w:rPr>
            </w:pPr>
          </w:p>
        </w:tc>
        <w:tc>
          <w:tcPr>
            <w:tcW w:w="389" w:type="pct"/>
            <w:shd w:val="clear" w:color="auto" w:fill="auto"/>
            <w:hideMark/>
          </w:tcPr>
          <w:p w:rsidR="00B0092F" w:rsidRPr="00A1524A" w:rsidRDefault="00B0092F" w:rsidP="00085940">
            <w:pPr>
              <w:pStyle w:val="TableText"/>
              <w:rPr>
                <w:rFonts w:eastAsia="Times New Roman"/>
              </w:rPr>
            </w:pPr>
          </w:p>
        </w:tc>
        <w:tc>
          <w:tcPr>
            <w:tcW w:w="460" w:type="pct"/>
            <w:shd w:val="clear" w:color="auto" w:fill="auto"/>
            <w:hideMark/>
          </w:tcPr>
          <w:p w:rsidR="00B0092F" w:rsidRPr="00A1524A" w:rsidRDefault="00B0092F" w:rsidP="00085940">
            <w:pPr>
              <w:pStyle w:val="TableText"/>
              <w:rPr>
                <w:rFonts w:eastAsia="Times New Roman"/>
              </w:rPr>
            </w:pPr>
          </w:p>
        </w:tc>
        <w:tc>
          <w:tcPr>
            <w:tcW w:w="412" w:type="pct"/>
            <w:shd w:val="clear" w:color="auto" w:fill="auto"/>
            <w:hideMark/>
          </w:tcPr>
          <w:p w:rsidR="00B0092F" w:rsidRPr="00A1524A" w:rsidRDefault="00B0092F" w:rsidP="00085940">
            <w:pPr>
              <w:pStyle w:val="TableText"/>
              <w:rPr>
                <w:rFonts w:eastAsia="Times New Roman"/>
              </w:rPr>
            </w:pPr>
          </w:p>
        </w:tc>
        <w:tc>
          <w:tcPr>
            <w:tcW w:w="394" w:type="pct"/>
            <w:shd w:val="clear" w:color="auto" w:fill="auto"/>
            <w:hideMark/>
          </w:tcPr>
          <w:p w:rsidR="00B0092F" w:rsidRPr="00A1524A" w:rsidRDefault="00B0092F" w:rsidP="00085940">
            <w:pPr>
              <w:pStyle w:val="TableText"/>
              <w:rPr>
                <w:rFonts w:eastAsia="Times New Roman"/>
              </w:rPr>
            </w:pPr>
          </w:p>
        </w:tc>
      </w:tr>
      <w:tr w:rsidR="003130D5" w:rsidRPr="00A1524A" w:rsidTr="00A04CB1">
        <w:tc>
          <w:tcPr>
            <w:tcW w:w="1399" w:type="pct"/>
            <w:shd w:val="clear" w:color="auto" w:fill="auto"/>
            <w:hideMark/>
          </w:tcPr>
          <w:p w:rsidR="00B0092F" w:rsidRPr="00A1524A" w:rsidRDefault="00B0092F" w:rsidP="00FF6608">
            <w:pPr>
              <w:pStyle w:val="TableText"/>
              <w:rPr>
                <w:rFonts w:eastAsia="Times New Roman"/>
              </w:rPr>
            </w:pPr>
            <w:r w:rsidRPr="00A1524A">
              <w:rPr>
                <w:rFonts w:eastAsia="Times New Roman"/>
              </w:rPr>
              <w:t>6. Inter-American Development Bank</w:t>
            </w:r>
          </w:p>
        </w:tc>
        <w:tc>
          <w:tcPr>
            <w:tcW w:w="436" w:type="pct"/>
            <w:shd w:val="clear" w:color="auto" w:fill="auto"/>
            <w:hideMark/>
          </w:tcPr>
          <w:p w:rsidR="00B0092F" w:rsidRPr="00A1524A" w:rsidRDefault="00B0092F" w:rsidP="00085940">
            <w:pPr>
              <w:pStyle w:val="TableText"/>
              <w:jc w:val="right"/>
              <w:rPr>
                <w:rFonts w:eastAsia="Times New Roman"/>
              </w:rPr>
            </w:pPr>
          </w:p>
        </w:tc>
        <w:tc>
          <w:tcPr>
            <w:tcW w:w="342" w:type="pct"/>
            <w:shd w:val="clear" w:color="auto" w:fill="auto"/>
            <w:hideMark/>
          </w:tcPr>
          <w:p w:rsidR="00B0092F" w:rsidRPr="00A1524A" w:rsidRDefault="00B0092F" w:rsidP="00085940">
            <w:pPr>
              <w:pStyle w:val="TableText"/>
              <w:jc w:val="right"/>
              <w:rPr>
                <w:rFonts w:eastAsia="Times New Roman"/>
              </w:rPr>
            </w:pPr>
          </w:p>
        </w:tc>
        <w:tc>
          <w:tcPr>
            <w:tcW w:w="487" w:type="pct"/>
            <w:shd w:val="clear" w:color="auto" w:fill="auto"/>
            <w:hideMark/>
          </w:tcPr>
          <w:p w:rsidR="00B0092F" w:rsidRPr="00A1524A" w:rsidRDefault="00B0092F" w:rsidP="00085940">
            <w:pPr>
              <w:pStyle w:val="TableText"/>
              <w:jc w:val="right"/>
              <w:rPr>
                <w:rFonts w:eastAsia="Times New Roman"/>
              </w:rPr>
            </w:pPr>
          </w:p>
        </w:tc>
        <w:tc>
          <w:tcPr>
            <w:tcW w:w="332" w:type="pct"/>
            <w:shd w:val="clear" w:color="auto" w:fill="auto"/>
            <w:hideMark/>
          </w:tcPr>
          <w:p w:rsidR="00B0092F" w:rsidRPr="00A1524A" w:rsidRDefault="00B0092F" w:rsidP="00085940">
            <w:pPr>
              <w:pStyle w:val="TableText"/>
              <w:jc w:val="right"/>
              <w:rPr>
                <w:rFonts w:eastAsia="Times New Roman"/>
              </w:rPr>
            </w:pPr>
          </w:p>
        </w:tc>
        <w:tc>
          <w:tcPr>
            <w:tcW w:w="349" w:type="pct"/>
            <w:shd w:val="clear" w:color="auto" w:fill="auto"/>
            <w:hideMark/>
          </w:tcPr>
          <w:p w:rsidR="00B0092F" w:rsidRPr="00A1524A" w:rsidRDefault="00B0092F" w:rsidP="00085940">
            <w:pPr>
              <w:pStyle w:val="TableText"/>
              <w:rPr>
                <w:rFonts w:eastAsia="Times New Roman"/>
              </w:rPr>
            </w:pPr>
          </w:p>
        </w:tc>
        <w:tc>
          <w:tcPr>
            <w:tcW w:w="389" w:type="pct"/>
            <w:shd w:val="clear" w:color="auto" w:fill="auto"/>
            <w:hideMark/>
          </w:tcPr>
          <w:p w:rsidR="00B0092F" w:rsidRPr="00A1524A" w:rsidRDefault="00B0092F" w:rsidP="00085940">
            <w:pPr>
              <w:pStyle w:val="TableText"/>
              <w:rPr>
                <w:rFonts w:eastAsia="Times New Roman"/>
              </w:rPr>
            </w:pPr>
          </w:p>
        </w:tc>
        <w:tc>
          <w:tcPr>
            <w:tcW w:w="460" w:type="pct"/>
            <w:shd w:val="clear" w:color="auto" w:fill="auto"/>
            <w:hideMark/>
          </w:tcPr>
          <w:p w:rsidR="00B0092F" w:rsidRPr="00A1524A" w:rsidRDefault="00B0092F" w:rsidP="00085940">
            <w:pPr>
              <w:pStyle w:val="TableText"/>
              <w:rPr>
                <w:rFonts w:eastAsia="Times New Roman"/>
              </w:rPr>
            </w:pPr>
          </w:p>
        </w:tc>
        <w:tc>
          <w:tcPr>
            <w:tcW w:w="412" w:type="pct"/>
            <w:shd w:val="clear" w:color="auto" w:fill="auto"/>
            <w:hideMark/>
          </w:tcPr>
          <w:p w:rsidR="00B0092F" w:rsidRPr="00A1524A" w:rsidRDefault="00B0092F" w:rsidP="00085940">
            <w:pPr>
              <w:pStyle w:val="TableText"/>
              <w:rPr>
                <w:rFonts w:eastAsia="Times New Roman"/>
              </w:rPr>
            </w:pPr>
          </w:p>
        </w:tc>
        <w:tc>
          <w:tcPr>
            <w:tcW w:w="394" w:type="pct"/>
            <w:shd w:val="clear" w:color="auto" w:fill="auto"/>
            <w:hideMark/>
          </w:tcPr>
          <w:p w:rsidR="00B0092F" w:rsidRPr="00A1524A" w:rsidRDefault="00B0092F" w:rsidP="00085940">
            <w:pPr>
              <w:pStyle w:val="TableText"/>
              <w:rPr>
                <w:rFonts w:eastAsia="Times New Roman"/>
              </w:rPr>
            </w:pPr>
          </w:p>
        </w:tc>
      </w:tr>
      <w:tr w:rsidR="003130D5" w:rsidRPr="00A1524A" w:rsidTr="00A04CB1">
        <w:tc>
          <w:tcPr>
            <w:tcW w:w="1399" w:type="pct"/>
            <w:shd w:val="clear" w:color="auto" w:fill="auto"/>
            <w:hideMark/>
          </w:tcPr>
          <w:p w:rsidR="00B0092F" w:rsidRPr="00A1524A" w:rsidRDefault="00B0092F" w:rsidP="00FF6608">
            <w:pPr>
              <w:pStyle w:val="TableText"/>
              <w:rPr>
                <w:rFonts w:eastAsia="Times New Roman"/>
              </w:rPr>
            </w:pPr>
            <w:r w:rsidRPr="00A1524A">
              <w:rPr>
                <w:rFonts w:eastAsia="Times New Roman"/>
              </w:rPr>
              <w:t>7. Other</w:t>
            </w:r>
          </w:p>
        </w:tc>
        <w:tc>
          <w:tcPr>
            <w:tcW w:w="436" w:type="pct"/>
            <w:shd w:val="clear" w:color="auto" w:fill="E6F1F9"/>
            <w:hideMark/>
          </w:tcPr>
          <w:p w:rsidR="00B0092F" w:rsidRPr="00A1524A" w:rsidRDefault="00B0092F" w:rsidP="00085940">
            <w:pPr>
              <w:pStyle w:val="TableText"/>
              <w:jc w:val="right"/>
              <w:rPr>
                <w:rFonts w:eastAsia="Times New Roman"/>
              </w:rPr>
            </w:pPr>
          </w:p>
        </w:tc>
        <w:tc>
          <w:tcPr>
            <w:tcW w:w="342" w:type="pct"/>
            <w:shd w:val="clear" w:color="auto" w:fill="E6F1F9"/>
            <w:hideMark/>
          </w:tcPr>
          <w:p w:rsidR="00B0092F" w:rsidRPr="00A1524A" w:rsidRDefault="00B0092F" w:rsidP="00085940">
            <w:pPr>
              <w:pStyle w:val="TableText"/>
              <w:jc w:val="right"/>
              <w:rPr>
                <w:rFonts w:eastAsia="Times New Roman"/>
              </w:rPr>
            </w:pPr>
          </w:p>
        </w:tc>
        <w:tc>
          <w:tcPr>
            <w:tcW w:w="487" w:type="pct"/>
            <w:shd w:val="clear" w:color="auto" w:fill="E6F1F9"/>
            <w:hideMark/>
          </w:tcPr>
          <w:p w:rsidR="00B0092F" w:rsidRPr="00A1524A" w:rsidRDefault="00B0092F" w:rsidP="00085940">
            <w:pPr>
              <w:pStyle w:val="TableText"/>
              <w:jc w:val="right"/>
              <w:rPr>
                <w:rFonts w:eastAsia="Times New Roman"/>
              </w:rPr>
            </w:pPr>
          </w:p>
        </w:tc>
        <w:tc>
          <w:tcPr>
            <w:tcW w:w="332" w:type="pct"/>
            <w:shd w:val="clear" w:color="auto" w:fill="E6F1F9"/>
            <w:hideMark/>
          </w:tcPr>
          <w:p w:rsidR="00B0092F" w:rsidRPr="00A1524A" w:rsidRDefault="00B0092F" w:rsidP="00085940">
            <w:pPr>
              <w:pStyle w:val="TableText"/>
              <w:jc w:val="right"/>
              <w:rPr>
                <w:rFonts w:eastAsia="Times New Roman"/>
              </w:rPr>
            </w:pPr>
          </w:p>
        </w:tc>
        <w:tc>
          <w:tcPr>
            <w:tcW w:w="349" w:type="pct"/>
            <w:shd w:val="clear" w:color="auto" w:fill="E6F1F9"/>
            <w:hideMark/>
          </w:tcPr>
          <w:p w:rsidR="00B0092F" w:rsidRPr="00A1524A" w:rsidRDefault="00B0092F" w:rsidP="00085940">
            <w:pPr>
              <w:pStyle w:val="TableText"/>
              <w:rPr>
                <w:rFonts w:eastAsia="Times New Roman"/>
              </w:rPr>
            </w:pPr>
          </w:p>
        </w:tc>
        <w:tc>
          <w:tcPr>
            <w:tcW w:w="389" w:type="pct"/>
            <w:shd w:val="clear" w:color="auto" w:fill="E6F1F9"/>
            <w:hideMark/>
          </w:tcPr>
          <w:p w:rsidR="00B0092F" w:rsidRPr="00A1524A" w:rsidRDefault="00B0092F" w:rsidP="00085940">
            <w:pPr>
              <w:pStyle w:val="TableText"/>
              <w:rPr>
                <w:rFonts w:eastAsia="Times New Roman"/>
              </w:rPr>
            </w:pPr>
          </w:p>
        </w:tc>
        <w:tc>
          <w:tcPr>
            <w:tcW w:w="460" w:type="pct"/>
            <w:shd w:val="clear" w:color="auto" w:fill="E6F1F9"/>
            <w:hideMark/>
          </w:tcPr>
          <w:p w:rsidR="00B0092F" w:rsidRPr="00A1524A" w:rsidRDefault="00B0092F" w:rsidP="00085940">
            <w:pPr>
              <w:pStyle w:val="TableText"/>
              <w:rPr>
                <w:rFonts w:eastAsia="Times New Roman"/>
              </w:rPr>
            </w:pPr>
          </w:p>
        </w:tc>
        <w:tc>
          <w:tcPr>
            <w:tcW w:w="412" w:type="pct"/>
            <w:shd w:val="clear" w:color="auto" w:fill="E6F1F9"/>
            <w:hideMark/>
          </w:tcPr>
          <w:p w:rsidR="00B0092F" w:rsidRPr="00A1524A" w:rsidRDefault="00B0092F" w:rsidP="00085940">
            <w:pPr>
              <w:pStyle w:val="TableText"/>
              <w:rPr>
                <w:rFonts w:eastAsia="Times New Roman"/>
              </w:rPr>
            </w:pPr>
          </w:p>
        </w:tc>
        <w:tc>
          <w:tcPr>
            <w:tcW w:w="394" w:type="pct"/>
            <w:shd w:val="clear" w:color="auto" w:fill="E6F1F9"/>
            <w:hideMark/>
          </w:tcPr>
          <w:p w:rsidR="00B0092F" w:rsidRPr="00A1524A" w:rsidRDefault="00B0092F" w:rsidP="00085940">
            <w:pPr>
              <w:pStyle w:val="TableText"/>
              <w:rPr>
                <w:rFonts w:eastAsia="Times New Roman"/>
              </w:rPr>
            </w:pPr>
          </w:p>
        </w:tc>
      </w:tr>
      <w:tr w:rsidR="003130D5" w:rsidRPr="00A1524A" w:rsidTr="00A04CB1">
        <w:tc>
          <w:tcPr>
            <w:tcW w:w="1399" w:type="pct"/>
            <w:shd w:val="clear" w:color="auto" w:fill="auto"/>
            <w:hideMark/>
          </w:tcPr>
          <w:p w:rsidR="00B0092F" w:rsidRPr="00A1524A" w:rsidRDefault="003910B4" w:rsidP="003910B4">
            <w:pPr>
              <w:pStyle w:val="TableText"/>
              <w:rPr>
                <w:rFonts w:eastAsia="Times New Roman"/>
              </w:rPr>
            </w:pPr>
            <w:r w:rsidRPr="00A1524A">
              <w:rPr>
                <w:rFonts w:eastAsia="Times New Roman"/>
              </w:rPr>
              <w:lastRenderedPageBreak/>
              <w:t xml:space="preserve">Specialised </w:t>
            </w:r>
            <w:r w:rsidR="00B0092F" w:rsidRPr="00A1524A">
              <w:rPr>
                <w:rFonts w:eastAsia="Times New Roman"/>
              </w:rPr>
              <w:t>United Nations bodies</w:t>
            </w:r>
          </w:p>
        </w:tc>
        <w:tc>
          <w:tcPr>
            <w:tcW w:w="436" w:type="pct"/>
            <w:shd w:val="clear" w:color="auto" w:fill="E6F1F9"/>
            <w:hideMark/>
          </w:tcPr>
          <w:p w:rsidR="00B0092F" w:rsidRPr="00A1524A" w:rsidRDefault="00B0092F" w:rsidP="00085940">
            <w:pPr>
              <w:pStyle w:val="TableText"/>
              <w:jc w:val="right"/>
              <w:rPr>
                <w:rFonts w:eastAsia="Times New Roman"/>
              </w:rPr>
            </w:pPr>
            <w:r w:rsidRPr="00A1524A">
              <w:rPr>
                <w:rFonts w:eastAsia="Times New Roman"/>
              </w:rPr>
              <w:t>8.60</w:t>
            </w:r>
          </w:p>
        </w:tc>
        <w:tc>
          <w:tcPr>
            <w:tcW w:w="342" w:type="pct"/>
            <w:shd w:val="clear" w:color="auto" w:fill="E6F1F9"/>
            <w:hideMark/>
          </w:tcPr>
          <w:p w:rsidR="00B0092F" w:rsidRPr="00A1524A" w:rsidRDefault="00B0092F" w:rsidP="00085940">
            <w:pPr>
              <w:pStyle w:val="TableText"/>
              <w:jc w:val="right"/>
              <w:rPr>
                <w:rFonts w:eastAsia="Times New Roman"/>
              </w:rPr>
            </w:pPr>
            <w:r w:rsidRPr="00A1524A">
              <w:rPr>
                <w:rFonts w:eastAsia="Times New Roman"/>
              </w:rPr>
              <w:t>7.13</w:t>
            </w:r>
          </w:p>
        </w:tc>
        <w:tc>
          <w:tcPr>
            <w:tcW w:w="487" w:type="pct"/>
            <w:shd w:val="clear" w:color="auto" w:fill="E6F1F9"/>
            <w:hideMark/>
          </w:tcPr>
          <w:p w:rsidR="00B0092F" w:rsidRPr="00A1524A" w:rsidRDefault="00B0092F" w:rsidP="00085940">
            <w:pPr>
              <w:pStyle w:val="TableText"/>
              <w:jc w:val="right"/>
              <w:rPr>
                <w:rFonts w:eastAsia="Times New Roman"/>
              </w:rPr>
            </w:pPr>
          </w:p>
        </w:tc>
        <w:tc>
          <w:tcPr>
            <w:tcW w:w="332" w:type="pct"/>
            <w:shd w:val="clear" w:color="auto" w:fill="E6F1F9"/>
            <w:hideMark/>
          </w:tcPr>
          <w:p w:rsidR="00B0092F" w:rsidRPr="00A1524A" w:rsidRDefault="00B0092F" w:rsidP="00085940">
            <w:pPr>
              <w:pStyle w:val="TableText"/>
              <w:jc w:val="right"/>
              <w:rPr>
                <w:rFonts w:eastAsia="Times New Roman"/>
              </w:rPr>
            </w:pPr>
          </w:p>
        </w:tc>
        <w:tc>
          <w:tcPr>
            <w:tcW w:w="349" w:type="pct"/>
            <w:shd w:val="clear" w:color="auto" w:fill="E6F1F9"/>
            <w:hideMark/>
          </w:tcPr>
          <w:p w:rsidR="00B0092F" w:rsidRPr="00A1524A" w:rsidRDefault="00B0092F" w:rsidP="00085940">
            <w:pPr>
              <w:pStyle w:val="TableText"/>
              <w:rPr>
                <w:rFonts w:eastAsia="Times New Roman"/>
              </w:rPr>
            </w:pPr>
          </w:p>
        </w:tc>
        <w:tc>
          <w:tcPr>
            <w:tcW w:w="389" w:type="pct"/>
            <w:shd w:val="clear" w:color="auto" w:fill="E6F1F9"/>
            <w:hideMark/>
          </w:tcPr>
          <w:p w:rsidR="00B0092F" w:rsidRPr="00A1524A" w:rsidRDefault="00B0092F" w:rsidP="00085940">
            <w:pPr>
              <w:pStyle w:val="TableText"/>
              <w:rPr>
                <w:rFonts w:eastAsia="Times New Roman"/>
              </w:rPr>
            </w:pPr>
          </w:p>
        </w:tc>
        <w:tc>
          <w:tcPr>
            <w:tcW w:w="460" w:type="pct"/>
            <w:shd w:val="clear" w:color="auto" w:fill="E6F1F9"/>
            <w:hideMark/>
          </w:tcPr>
          <w:p w:rsidR="00B0092F" w:rsidRPr="00A1524A" w:rsidRDefault="00B0092F" w:rsidP="00085940">
            <w:pPr>
              <w:pStyle w:val="TableText"/>
              <w:rPr>
                <w:rFonts w:eastAsia="Times New Roman"/>
              </w:rPr>
            </w:pPr>
          </w:p>
        </w:tc>
        <w:tc>
          <w:tcPr>
            <w:tcW w:w="412" w:type="pct"/>
            <w:shd w:val="clear" w:color="auto" w:fill="E6F1F9"/>
            <w:hideMark/>
          </w:tcPr>
          <w:p w:rsidR="00B0092F" w:rsidRPr="00A1524A" w:rsidRDefault="00B0092F" w:rsidP="00085940">
            <w:pPr>
              <w:pStyle w:val="TableText"/>
              <w:rPr>
                <w:rFonts w:eastAsia="Times New Roman"/>
              </w:rPr>
            </w:pPr>
          </w:p>
        </w:tc>
        <w:tc>
          <w:tcPr>
            <w:tcW w:w="394" w:type="pct"/>
            <w:shd w:val="clear" w:color="auto" w:fill="E6F1F9"/>
            <w:hideMark/>
          </w:tcPr>
          <w:p w:rsidR="00B0092F" w:rsidRPr="00A1524A" w:rsidRDefault="00B0092F" w:rsidP="00085940">
            <w:pPr>
              <w:pStyle w:val="TableText"/>
              <w:rPr>
                <w:rFonts w:eastAsia="Times New Roman"/>
              </w:rPr>
            </w:pPr>
          </w:p>
        </w:tc>
      </w:tr>
      <w:tr w:rsidR="003130D5" w:rsidRPr="00A1524A" w:rsidTr="00A04CB1">
        <w:tc>
          <w:tcPr>
            <w:tcW w:w="1399" w:type="pct"/>
            <w:shd w:val="clear" w:color="auto" w:fill="auto"/>
            <w:hideMark/>
          </w:tcPr>
          <w:p w:rsidR="00B0092F" w:rsidRPr="00A1524A" w:rsidRDefault="00B0092F" w:rsidP="00FF6608">
            <w:pPr>
              <w:pStyle w:val="TableText"/>
              <w:rPr>
                <w:rFonts w:eastAsia="Times New Roman"/>
              </w:rPr>
            </w:pPr>
            <w:r w:rsidRPr="00A1524A">
              <w:rPr>
                <w:rFonts w:eastAsia="Times New Roman"/>
              </w:rPr>
              <w:t>1. United Nations Development Programme</w:t>
            </w:r>
          </w:p>
        </w:tc>
        <w:tc>
          <w:tcPr>
            <w:tcW w:w="436" w:type="pct"/>
            <w:shd w:val="clear" w:color="auto" w:fill="E6F1F9"/>
            <w:hideMark/>
          </w:tcPr>
          <w:p w:rsidR="00B0092F" w:rsidRPr="00A1524A" w:rsidRDefault="00B0092F" w:rsidP="00085940">
            <w:pPr>
              <w:pStyle w:val="TableText"/>
              <w:jc w:val="right"/>
              <w:rPr>
                <w:rFonts w:eastAsia="Times New Roman"/>
              </w:rPr>
            </w:pPr>
            <w:r w:rsidRPr="00A1524A">
              <w:rPr>
                <w:rFonts w:eastAsia="Times New Roman"/>
              </w:rPr>
              <w:t>8.00</w:t>
            </w:r>
          </w:p>
        </w:tc>
        <w:tc>
          <w:tcPr>
            <w:tcW w:w="342" w:type="pct"/>
            <w:shd w:val="clear" w:color="auto" w:fill="E6F1F9"/>
            <w:hideMark/>
          </w:tcPr>
          <w:p w:rsidR="00B0092F" w:rsidRPr="00A1524A" w:rsidRDefault="00B0092F" w:rsidP="00085940">
            <w:pPr>
              <w:pStyle w:val="TableText"/>
              <w:jc w:val="right"/>
              <w:rPr>
                <w:rFonts w:eastAsia="Times New Roman"/>
              </w:rPr>
            </w:pPr>
            <w:r w:rsidRPr="00A1524A">
              <w:rPr>
                <w:rFonts w:eastAsia="Times New Roman"/>
              </w:rPr>
              <w:t>6.63</w:t>
            </w:r>
          </w:p>
        </w:tc>
        <w:tc>
          <w:tcPr>
            <w:tcW w:w="487" w:type="pct"/>
            <w:shd w:val="clear" w:color="auto" w:fill="E6F1F9"/>
            <w:hideMark/>
          </w:tcPr>
          <w:p w:rsidR="00B0092F" w:rsidRPr="00A1524A" w:rsidRDefault="00B0092F" w:rsidP="00085940">
            <w:pPr>
              <w:pStyle w:val="TableText"/>
              <w:jc w:val="right"/>
              <w:rPr>
                <w:rFonts w:eastAsia="Times New Roman"/>
              </w:rPr>
            </w:pPr>
          </w:p>
        </w:tc>
        <w:tc>
          <w:tcPr>
            <w:tcW w:w="332" w:type="pct"/>
            <w:shd w:val="clear" w:color="auto" w:fill="E6F1F9"/>
            <w:hideMark/>
          </w:tcPr>
          <w:p w:rsidR="00B0092F" w:rsidRPr="00A1524A" w:rsidRDefault="00B0092F" w:rsidP="00085940">
            <w:pPr>
              <w:pStyle w:val="TableText"/>
              <w:jc w:val="right"/>
              <w:rPr>
                <w:rFonts w:eastAsia="Times New Roman"/>
              </w:rPr>
            </w:pPr>
          </w:p>
        </w:tc>
        <w:tc>
          <w:tcPr>
            <w:tcW w:w="349" w:type="pct"/>
            <w:shd w:val="clear" w:color="auto" w:fill="E6F1F9"/>
            <w:hideMark/>
          </w:tcPr>
          <w:p w:rsidR="00B0092F" w:rsidRPr="00A1524A" w:rsidRDefault="00B0092F" w:rsidP="00085940">
            <w:pPr>
              <w:pStyle w:val="TableText"/>
              <w:rPr>
                <w:rFonts w:eastAsia="Times New Roman"/>
              </w:rPr>
            </w:pPr>
          </w:p>
        </w:tc>
        <w:tc>
          <w:tcPr>
            <w:tcW w:w="389" w:type="pct"/>
            <w:shd w:val="clear" w:color="auto" w:fill="E6F1F9"/>
            <w:hideMark/>
          </w:tcPr>
          <w:p w:rsidR="00B0092F" w:rsidRPr="00A1524A" w:rsidRDefault="00B0092F" w:rsidP="00085940">
            <w:pPr>
              <w:pStyle w:val="TableText"/>
              <w:rPr>
                <w:rFonts w:eastAsia="Times New Roman"/>
              </w:rPr>
            </w:pPr>
          </w:p>
        </w:tc>
        <w:tc>
          <w:tcPr>
            <w:tcW w:w="460" w:type="pct"/>
            <w:shd w:val="clear" w:color="auto" w:fill="E6F1F9"/>
            <w:hideMark/>
          </w:tcPr>
          <w:p w:rsidR="00B0092F" w:rsidRPr="00A1524A" w:rsidRDefault="00B0092F" w:rsidP="00085940">
            <w:pPr>
              <w:pStyle w:val="TableText"/>
              <w:rPr>
                <w:rFonts w:eastAsia="Times New Roman"/>
              </w:rPr>
            </w:pPr>
          </w:p>
        </w:tc>
        <w:tc>
          <w:tcPr>
            <w:tcW w:w="412" w:type="pct"/>
            <w:shd w:val="clear" w:color="auto" w:fill="E6F1F9"/>
            <w:hideMark/>
          </w:tcPr>
          <w:p w:rsidR="00B0092F" w:rsidRPr="00A1524A" w:rsidRDefault="00B0092F" w:rsidP="00085940">
            <w:pPr>
              <w:pStyle w:val="TableText"/>
              <w:rPr>
                <w:rFonts w:eastAsia="Times New Roman"/>
              </w:rPr>
            </w:pPr>
          </w:p>
        </w:tc>
        <w:tc>
          <w:tcPr>
            <w:tcW w:w="394" w:type="pct"/>
            <w:shd w:val="clear" w:color="auto" w:fill="E6F1F9"/>
            <w:hideMark/>
          </w:tcPr>
          <w:p w:rsidR="00B0092F" w:rsidRPr="00A1524A" w:rsidRDefault="00B0092F" w:rsidP="00085940">
            <w:pPr>
              <w:pStyle w:val="TableText"/>
              <w:rPr>
                <w:rFonts w:eastAsia="Times New Roman"/>
              </w:rPr>
            </w:pPr>
          </w:p>
        </w:tc>
      </w:tr>
      <w:tr w:rsidR="003130D5" w:rsidRPr="00A1524A" w:rsidTr="00A04CB1">
        <w:tc>
          <w:tcPr>
            <w:tcW w:w="1399" w:type="pct"/>
            <w:shd w:val="clear" w:color="auto" w:fill="auto"/>
            <w:hideMark/>
          </w:tcPr>
          <w:p w:rsidR="00B0092F" w:rsidRPr="00A1524A" w:rsidRDefault="00B0092F" w:rsidP="00FF6608">
            <w:pPr>
              <w:pStyle w:val="TableText"/>
              <w:rPr>
                <w:rFonts w:eastAsia="Times New Roman"/>
              </w:rPr>
            </w:pPr>
            <w:r w:rsidRPr="00A1524A">
              <w:rPr>
                <w:rFonts w:eastAsia="Times New Roman"/>
              </w:rPr>
              <w:t> </w:t>
            </w:r>
          </w:p>
        </w:tc>
        <w:tc>
          <w:tcPr>
            <w:tcW w:w="436" w:type="pct"/>
            <w:shd w:val="clear" w:color="auto" w:fill="auto"/>
            <w:hideMark/>
          </w:tcPr>
          <w:p w:rsidR="00B0092F" w:rsidRPr="00A1524A" w:rsidRDefault="00B0092F" w:rsidP="00085940">
            <w:pPr>
              <w:pStyle w:val="TableText"/>
              <w:jc w:val="right"/>
              <w:rPr>
                <w:rFonts w:eastAsia="Times New Roman"/>
              </w:rPr>
            </w:pPr>
            <w:r w:rsidRPr="00A1524A">
              <w:rPr>
                <w:rFonts w:eastAsia="Times New Roman"/>
              </w:rPr>
              <w:t>8.00</w:t>
            </w:r>
          </w:p>
        </w:tc>
        <w:tc>
          <w:tcPr>
            <w:tcW w:w="342" w:type="pct"/>
            <w:shd w:val="clear" w:color="auto" w:fill="auto"/>
            <w:hideMark/>
          </w:tcPr>
          <w:p w:rsidR="00B0092F" w:rsidRPr="00A1524A" w:rsidRDefault="00B0092F" w:rsidP="00085940">
            <w:pPr>
              <w:pStyle w:val="TableText"/>
              <w:jc w:val="right"/>
              <w:rPr>
                <w:rFonts w:eastAsia="Times New Roman"/>
              </w:rPr>
            </w:pPr>
            <w:r w:rsidRPr="00A1524A">
              <w:rPr>
                <w:rFonts w:eastAsia="Times New Roman"/>
              </w:rPr>
              <w:t>6.63</w:t>
            </w:r>
          </w:p>
        </w:tc>
        <w:tc>
          <w:tcPr>
            <w:tcW w:w="487" w:type="pct"/>
            <w:shd w:val="clear" w:color="auto" w:fill="auto"/>
            <w:hideMark/>
          </w:tcPr>
          <w:p w:rsidR="00B0092F" w:rsidRPr="00A1524A" w:rsidRDefault="00B0092F" w:rsidP="00085940">
            <w:pPr>
              <w:pStyle w:val="TableText"/>
              <w:jc w:val="right"/>
              <w:rPr>
                <w:rFonts w:eastAsia="Times New Roman"/>
              </w:rPr>
            </w:pPr>
          </w:p>
        </w:tc>
        <w:tc>
          <w:tcPr>
            <w:tcW w:w="332" w:type="pct"/>
            <w:shd w:val="clear" w:color="auto" w:fill="auto"/>
            <w:hideMark/>
          </w:tcPr>
          <w:p w:rsidR="00B0092F" w:rsidRPr="00A1524A" w:rsidRDefault="00B0092F" w:rsidP="00085940">
            <w:pPr>
              <w:pStyle w:val="TableText"/>
              <w:jc w:val="right"/>
              <w:rPr>
                <w:rFonts w:eastAsia="Times New Roman"/>
              </w:rPr>
            </w:pPr>
          </w:p>
        </w:tc>
        <w:tc>
          <w:tcPr>
            <w:tcW w:w="349" w:type="pct"/>
            <w:shd w:val="clear" w:color="auto" w:fill="auto"/>
            <w:hideMark/>
          </w:tcPr>
          <w:p w:rsidR="00B0092F" w:rsidRPr="00A1524A" w:rsidRDefault="00B0092F" w:rsidP="00085940">
            <w:pPr>
              <w:pStyle w:val="TableText"/>
              <w:rPr>
                <w:rFonts w:eastAsia="Times New Roman"/>
              </w:rPr>
            </w:pPr>
            <w:r w:rsidRPr="00A1524A">
              <w:rPr>
                <w:rFonts w:eastAsia="Times New Roman"/>
              </w:rPr>
              <w:t>Provided</w:t>
            </w:r>
          </w:p>
        </w:tc>
        <w:tc>
          <w:tcPr>
            <w:tcW w:w="389" w:type="pct"/>
            <w:shd w:val="clear" w:color="auto" w:fill="auto"/>
            <w:hideMark/>
          </w:tcPr>
          <w:p w:rsidR="00B0092F" w:rsidRPr="00A1524A" w:rsidRDefault="00B0092F" w:rsidP="00085940">
            <w:pPr>
              <w:pStyle w:val="TableText"/>
              <w:rPr>
                <w:rFonts w:eastAsia="Times New Roman"/>
              </w:rPr>
            </w:pPr>
            <w:r w:rsidRPr="00A1524A">
              <w:rPr>
                <w:rFonts w:eastAsia="Times New Roman"/>
              </w:rPr>
              <w:t>ODA</w:t>
            </w:r>
          </w:p>
        </w:tc>
        <w:tc>
          <w:tcPr>
            <w:tcW w:w="460" w:type="pct"/>
            <w:shd w:val="clear" w:color="auto" w:fill="auto"/>
            <w:hideMark/>
          </w:tcPr>
          <w:p w:rsidR="00B0092F" w:rsidRPr="00A1524A" w:rsidRDefault="00B0092F" w:rsidP="00085940">
            <w:pPr>
              <w:pStyle w:val="TableText"/>
              <w:rPr>
                <w:rFonts w:eastAsia="Times New Roman"/>
              </w:rPr>
            </w:pPr>
            <w:r w:rsidRPr="00A1524A">
              <w:rPr>
                <w:rFonts w:eastAsia="Times New Roman"/>
              </w:rPr>
              <w:t>Grant</w:t>
            </w:r>
          </w:p>
        </w:tc>
        <w:tc>
          <w:tcPr>
            <w:tcW w:w="412" w:type="pct"/>
            <w:shd w:val="clear" w:color="auto" w:fill="auto"/>
            <w:hideMark/>
          </w:tcPr>
          <w:p w:rsidR="00B0092F" w:rsidRPr="00A1524A" w:rsidRDefault="00B0092F" w:rsidP="00085940">
            <w:pPr>
              <w:pStyle w:val="TableText"/>
              <w:rPr>
                <w:rFonts w:eastAsia="Times New Roman"/>
              </w:rPr>
            </w:pPr>
            <w:r w:rsidRPr="00A1524A">
              <w:rPr>
                <w:rFonts w:eastAsia="Times New Roman"/>
              </w:rPr>
              <w:t>Other (Core Contribution)</w:t>
            </w:r>
          </w:p>
        </w:tc>
        <w:tc>
          <w:tcPr>
            <w:tcW w:w="394" w:type="pct"/>
            <w:shd w:val="clear" w:color="auto" w:fill="auto"/>
            <w:hideMark/>
          </w:tcPr>
          <w:p w:rsidR="00B0092F" w:rsidRPr="00A1524A" w:rsidRDefault="00B0092F" w:rsidP="00085940">
            <w:pPr>
              <w:pStyle w:val="TableText"/>
              <w:rPr>
                <w:rFonts w:eastAsia="Times New Roman"/>
              </w:rPr>
            </w:pPr>
            <w:r w:rsidRPr="00A1524A">
              <w:rPr>
                <w:rFonts w:eastAsia="Times New Roman"/>
              </w:rPr>
              <w:t>Not applicable</w:t>
            </w:r>
          </w:p>
        </w:tc>
      </w:tr>
      <w:tr w:rsidR="003130D5" w:rsidRPr="00A1524A" w:rsidTr="00A04CB1">
        <w:tc>
          <w:tcPr>
            <w:tcW w:w="1399" w:type="pct"/>
            <w:shd w:val="clear" w:color="auto" w:fill="auto"/>
            <w:hideMark/>
          </w:tcPr>
          <w:p w:rsidR="00B0092F" w:rsidRPr="00A1524A" w:rsidRDefault="00B0092F" w:rsidP="00FF6608">
            <w:pPr>
              <w:pStyle w:val="TableText"/>
              <w:rPr>
                <w:rFonts w:eastAsia="Times New Roman"/>
              </w:rPr>
            </w:pPr>
            <w:r w:rsidRPr="00A1524A">
              <w:rPr>
                <w:rFonts w:eastAsia="Times New Roman"/>
              </w:rPr>
              <w:t>2. United Nations Environment Programme</w:t>
            </w:r>
          </w:p>
        </w:tc>
        <w:tc>
          <w:tcPr>
            <w:tcW w:w="436" w:type="pct"/>
            <w:shd w:val="clear" w:color="auto" w:fill="E6F1F9"/>
            <w:hideMark/>
          </w:tcPr>
          <w:p w:rsidR="00B0092F" w:rsidRPr="00A1524A" w:rsidRDefault="00B0092F" w:rsidP="00085940">
            <w:pPr>
              <w:pStyle w:val="TableText"/>
              <w:jc w:val="right"/>
              <w:rPr>
                <w:rFonts w:eastAsia="Times New Roman"/>
              </w:rPr>
            </w:pPr>
            <w:r w:rsidRPr="00A1524A">
              <w:rPr>
                <w:rFonts w:eastAsia="Times New Roman"/>
              </w:rPr>
              <w:t>0.60</w:t>
            </w:r>
          </w:p>
        </w:tc>
        <w:tc>
          <w:tcPr>
            <w:tcW w:w="342" w:type="pct"/>
            <w:shd w:val="clear" w:color="auto" w:fill="E6F1F9"/>
            <w:hideMark/>
          </w:tcPr>
          <w:p w:rsidR="00B0092F" w:rsidRPr="00A1524A" w:rsidRDefault="00B0092F" w:rsidP="00085940">
            <w:pPr>
              <w:pStyle w:val="TableText"/>
              <w:jc w:val="right"/>
              <w:rPr>
                <w:rFonts w:eastAsia="Times New Roman"/>
              </w:rPr>
            </w:pPr>
            <w:r w:rsidRPr="00A1524A">
              <w:rPr>
                <w:rFonts w:eastAsia="Times New Roman"/>
              </w:rPr>
              <w:t>0.50</w:t>
            </w:r>
          </w:p>
        </w:tc>
        <w:tc>
          <w:tcPr>
            <w:tcW w:w="487" w:type="pct"/>
            <w:shd w:val="clear" w:color="auto" w:fill="E6F1F9"/>
            <w:hideMark/>
          </w:tcPr>
          <w:p w:rsidR="00B0092F" w:rsidRPr="00A1524A" w:rsidRDefault="00B0092F" w:rsidP="00085940">
            <w:pPr>
              <w:pStyle w:val="TableText"/>
              <w:jc w:val="right"/>
              <w:rPr>
                <w:rFonts w:eastAsia="Times New Roman"/>
              </w:rPr>
            </w:pPr>
          </w:p>
        </w:tc>
        <w:tc>
          <w:tcPr>
            <w:tcW w:w="332" w:type="pct"/>
            <w:shd w:val="clear" w:color="auto" w:fill="E6F1F9"/>
            <w:hideMark/>
          </w:tcPr>
          <w:p w:rsidR="00B0092F" w:rsidRPr="00A1524A" w:rsidRDefault="00B0092F" w:rsidP="00085940">
            <w:pPr>
              <w:pStyle w:val="TableText"/>
              <w:jc w:val="right"/>
              <w:rPr>
                <w:rFonts w:eastAsia="Times New Roman"/>
              </w:rPr>
            </w:pPr>
          </w:p>
        </w:tc>
        <w:tc>
          <w:tcPr>
            <w:tcW w:w="349" w:type="pct"/>
            <w:shd w:val="clear" w:color="auto" w:fill="E6F1F9"/>
            <w:hideMark/>
          </w:tcPr>
          <w:p w:rsidR="00B0092F" w:rsidRPr="00A1524A" w:rsidRDefault="00B0092F" w:rsidP="00085940">
            <w:pPr>
              <w:pStyle w:val="TableText"/>
              <w:rPr>
                <w:rFonts w:eastAsia="Times New Roman"/>
              </w:rPr>
            </w:pPr>
          </w:p>
        </w:tc>
        <w:tc>
          <w:tcPr>
            <w:tcW w:w="389" w:type="pct"/>
            <w:shd w:val="clear" w:color="auto" w:fill="E6F1F9"/>
            <w:hideMark/>
          </w:tcPr>
          <w:p w:rsidR="00B0092F" w:rsidRPr="00A1524A" w:rsidRDefault="00B0092F" w:rsidP="00085940">
            <w:pPr>
              <w:pStyle w:val="TableText"/>
              <w:rPr>
                <w:rFonts w:eastAsia="Times New Roman"/>
              </w:rPr>
            </w:pPr>
          </w:p>
        </w:tc>
        <w:tc>
          <w:tcPr>
            <w:tcW w:w="460" w:type="pct"/>
            <w:shd w:val="clear" w:color="auto" w:fill="E6F1F9"/>
            <w:hideMark/>
          </w:tcPr>
          <w:p w:rsidR="00B0092F" w:rsidRPr="00A1524A" w:rsidRDefault="00B0092F" w:rsidP="00085940">
            <w:pPr>
              <w:pStyle w:val="TableText"/>
              <w:rPr>
                <w:rFonts w:eastAsia="Times New Roman"/>
              </w:rPr>
            </w:pPr>
          </w:p>
        </w:tc>
        <w:tc>
          <w:tcPr>
            <w:tcW w:w="412" w:type="pct"/>
            <w:shd w:val="clear" w:color="auto" w:fill="E6F1F9"/>
            <w:hideMark/>
          </w:tcPr>
          <w:p w:rsidR="00B0092F" w:rsidRPr="00A1524A" w:rsidRDefault="00B0092F" w:rsidP="00085940">
            <w:pPr>
              <w:pStyle w:val="TableText"/>
              <w:rPr>
                <w:rFonts w:eastAsia="Times New Roman"/>
              </w:rPr>
            </w:pPr>
          </w:p>
        </w:tc>
        <w:tc>
          <w:tcPr>
            <w:tcW w:w="394" w:type="pct"/>
            <w:shd w:val="clear" w:color="auto" w:fill="E6F1F9"/>
            <w:hideMark/>
          </w:tcPr>
          <w:p w:rsidR="00B0092F" w:rsidRPr="00A1524A" w:rsidRDefault="00B0092F" w:rsidP="00085940">
            <w:pPr>
              <w:pStyle w:val="TableText"/>
              <w:rPr>
                <w:rFonts w:eastAsia="Times New Roman"/>
              </w:rPr>
            </w:pPr>
          </w:p>
        </w:tc>
      </w:tr>
      <w:tr w:rsidR="003130D5" w:rsidRPr="00A1524A" w:rsidTr="00A04CB1">
        <w:tc>
          <w:tcPr>
            <w:tcW w:w="1399" w:type="pct"/>
            <w:shd w:val="clear" w:color="auto" w:fill="auto"/>
            <w:hideMark/>
          </w:tcPr>
          <w:p w:rsidR="00B0092F" w:rsidRPr="00A1524A" w:rsidRDefault="00B0092F" w:rsidP="00FF6608">
            <w:pPr>
              <w:pStyle w:val="TableText"/>
              <w:rPr>
                <w:rFonts w:eastAsia="Times New Roman"/>
              </w:rPr>
            </w:pPr>
            <w:r w:rsidRPr="00A1524A">
              <w:rPr>
                <w:rFonts w:eastAsia="Times New Roman"/>
              </w:rPr>
              <w:t> </w:t>
            </w:r>
          </w:p>
        </w:tc>
        <w:tc>
          <w:tcPr>
            <w:tcW w:w="436" w:type="pct"/>
            <w:shd w:val="clear" w:color="auto" w:fill="auto"/>
            <w:hideMark/>
          </w:tcPr>
          <w:p w:rsidR="00B0092F" w:rsidRPr="00A1524A" w:rsidRDefault="00B0092F" w:rsidP="00085940">
            <w:pPr>
              <w:pStyle w:val="TableText"/>
              <w:jc w:val="right"/>
              <w:rPr>
                <w:rFonts w:eastAsia="Times New Roman"/>
              </w:rPr>
            </w:pPr>
            <w:r w:rsidRPr="00A1524A">
              <w:rPr>
                <w:rFonts w:eastAsia="Times New Roman"/>
              </w:rPr>
              <w:t>0.60</w:t>
            </w:r>
          </w:p>
        </w:tc>
        <w:tc>
          <w:tcPr>
            <w:tcW w:w="342" w:type="pct"/>
            <w:shd w:val="clear" w:color="auto" w:fill="auto"/>
            <w:hideMark/>
          </w:tcPr>
          <w:p w:rsidR="00B0092F" w:rsidRPr="00A1524A" w:rsidRDefault="00B0092F" w:rsidP="00085940">
            <w:pPr>
              <w:pStyle w:val="TableText"/>
              <w:jc w:val="right"/>
              <w:rPr>
                <w:rFonts w:eastAsia="Times New Roman"/>
              </w:rPr>
            </w:pPr>
            <w:r w:rsidRPr="00A1524A">
              <w:rPr>
                <w:rFonts w:eastAsia="Times New Roman"/>
              </w:rPr>
              <w:t>0.50</w:t>
            </w:r>
          </w:p>
        </w:tc>
        <w:tc>
          <w:tcPr>
            <w:tcW w:w="487" w:type="pct"/>
            <w:shd w:val="clear" w:color="auto" w:fill="auto"/>
            <w:hideMark/>
          </w:tcPr>
          <w:p w:rsidR="00B0092F" w:rsidRPr="00A1524A" w:rsidRDefault="00B0092F" w:rsidP="00085940">
            <w:pPr>
              <w:pStyle w:val="TableText"/>
              <w:jc w:val="right"/>
              <w:rPr>
                <w:rFonts w:eastAsia="Times New Roman"/>
              </w:rPr>
            </w:pPr>
          </w:p>
        </w:tc>
        <w:tc>
          <w:tcPr>
            <w:tcW w:w="332" w:type="pct"/>
            <w:shd w:val="clear" w:color="auto" w:fill="auto"/>
            <w:hideMark/>
          </w:tcPr>
          <w:p w:rsidR="00B0092F" w:rsidRPr="00A1524A" w:rsidRDefault="00B0092F" w:rsidP="00085940">
            <w:pPr>
              <w:pStyle w:val="TableText"/>
              <w:jc w:val="right"/>
              <w:rPr>
                <w:rFonts w:eastAsia="Times New Roman"/>
              </w:rPr>
            </w:pPr>
          </w:p>
        </w:tc>
        <w:tc>
          <w:tcPr>
            <w:tcW w:w="349" w:type="pct"/>
            <w:shd w:val="clear" w:color="auto" w:fill="auto"/>
            <w:hideMark/>
          </w:tcPr>
          <w:p w:rsidR="00B0092F" w:rsidRPr="00A1524A" w:rsidRDefault="00B0092F" w:rsidP="00085940">
            <w:pPr>
              <w:pStyle w:val="TableText"/>
              <w:rPr>
                <w:rFonts w:eastAsia="Times New Roman"/>
              </w:rPr>
            </w:pPr>
            <w:r w:rsidRPr="00A1524A">
              <w:rPr>
                <w:rFonts w:eastAsia="Times New Roman"/>
              </w:rPr>
              <w:t>Provided</w:t>
            </w:r>
          </w:p>
        </w:tc>
        <w:tc>
          <w:tcPr>
            <w:tcW w:w="389" w:type="pct"/>
            <w:shd w:val="clear" w:color="auto" w:fill="auto"/>
            <w:hideMark/>
          </w:tcPr>
          <w:p w:rsidR="00B0092F" w:rsidRPr="00A1524A" w:rsidRDefault="00B0092F" w:rsidP="00085940">
            <w:pPr>
              <w:pStyle w:val="TableText"/>
              <w:rPr>
                <w:rFonts w:eastAsia="Times New Roman"/>
              </w:rPr>
            </w:pPr>
            <w:r w:rsidRPr="00A1524A">
              <w:rPr>
                <w:rFonts w:eastAsia="Times New Roman"/>
              </w:rPr>
              <w:t>ODA</w:t>
            </w:r>
          </w:p>
        </w:tc>
        <w:tc>
          <w:tcPr>
            <w:tcW w:w="460" w:type="pct"/>
            <w:shd w:val="clear" w:color="auto" w:fill="auto"/>
            <w:hideMark/>
          </w:tcPr>
          <w:p w:rsidR="00B0092F" w:rsidRPr="00A1524A" w:rsidRDefault="00B0092F" w:rsidP="00085940">
            <w:pPr>
              <w:pStyle w:val="TableText"/>
              <w:rPr>
                <w:rFonts w:eastAsia="Times New Roman"/>
              </w:rPr>
            </w:pPr>
            <w:r w:rsidRPr="00A1524A">
              <w:rPr>
                <w:rFonts w:eastAsia="Times New Roman"/>
              </w:rPr>
              <w:t>Grant</w:t>
            </w:r>
          </w:p>
        </w:tc>
        <w:tc>
          <w:tcPr>
            <w:tcW w:w="412" w:type="pct"/>
            <w:shd w:val="clear" w:color="auto" w:fill="auto"/>
            <w:hideMark/>
          </w:tcPr>
          <w:p w:rsidR="00B0092F" w:rsidRPr="00A1524A" w:rsidRDefault="00B0092F" w:rsidP="00085940">
            <w:pPr>
              <w:pStyle w:val="TableText"/>
              <w:rPr>
                <w:rFonts w:eastAsia="Times New Roman"/>
              </w:rPr>
            </w:pPr>
            <w:r w:rsidRPr="00A1524A">
              <w:rPr>
                <w:rFonts w:eastAsia="Times New Roman"/>
              </w:rPr>
              <w:t>Other (Core Contribution)</w:t>
            </w:r>
          </w:p>
        </w:tc>
        <w:tc>
          <w:tcPr>
            <w:tcW w:w="394" w:type="pct"/>
            <w:shd w:val="clear" w:color="auto" w:fill="auto"/>
            <w:hideMark/>
          </w:tcPr>
          <w:p w:rsidR="00B0092F" w:rsidRPr="00A1524A" w:rsidRDefault="00B0092F" w:rsidP="00085940">
            <w:pPr>
              <w:pStyle w:val="TableText"/>
              <w:rPr>
                <w:rFonts w:eastAsia="Times New Roman"/>
              </w:rPr>
            </w:pPr>
            <w:r w:rsidRPr="00A1524A">
              <w:rPr>
                <w:rFonts w:eastAsia="Times New Roman"/>
              </w:rPr>
              <w:t>Not applicable</w:t>
            </w:r>
          </w:p>
        </w:tc>
      </w:tr>
      <w:tr w:rsidR="003130D5" w:rsidRPr="00A1524A" w:rsidTr="00A04CB1">
        <w:tc>
          <w:tcPr>
            <w:tcW w:w="1399" w:type="pct"/>
            <w:tcBorders>
              <w:bottom w:val="single" w:sz="4" w:space="0" w:color="0070C0"/>
            </w:tcBorders>
            <w:shd w:val="clear" w:color="auto" w:fill="auto"/>
            <w:hideMark/>
          </w:tcPr>
          <w:p w:rsidR="00B0092F" w:rsidRPr="00A1524A" w:rsidRDefault="00B0092F" w:rsidP="00FF6608">
            <w:pPr>
              <w:pStyle w:val="TableText"/>
              <w:rPr>
                <w:rFonts w:eastAsia="Times New Roman"/>
              </w:rPr>
            </w:pPr>
            <w:r w:rsidRPr="00A1524A">
              <w:rPr>
                <w:rFonts w:eastAsia="Times New Roman"/>
              </w:rPr>
              <w:t>3. Other</w:t>
            </w:r>
          </w:p>
        </w:tc>
        <w:tc>
          <w:tcPr>
            <w:tcW w:w="436" w:type="pct"/>
            <w:tcBorders>
              <w:bottom w:val="single" w:sz="4" w:space="0" w:color="0070C0"/>
            </w:tcBorders>
            <w:shd w:val="clear" w:color="auto" w:fill="E6F1F9"/>
            <w:hideMark/>
          </w:tcPr>
          <w:p w:rsidR="00B0092F" w:rsidRPr="00A1524A" w:rsidRDefault="00B0092F" w:rsidP="00085940">
            <w:pPr>
              <w:pStyle w:val="TableText"/>
              <w:jc w:val="right"/>
              <w:rPr>
                <w:rFonts w:eastAsia="Times New Roman"/>
              </w:rPr>
            </w:pPr>
          </w:p>
        </w:tc>
        <w:tc>
          <w:tcPr>
            <w:tcW w:w="342" w:type="pct"/>
            <w:tcBorders>
              <w:bottom w:val="single" w:sz="4" w:space="0" w:color="0070C0"/>
            </w:tcBorders>
            <w:shd w:val="clear" w:color="auto" w:fill="E6F1F9"/>
            <w:hideMark/>
          </w:tcPr>
          <w:p w:rsidR="00B0092F" w:rsidRPr="00A1524A" w:rsidRDefault="00B0092F" w:rsidP="00085940">
            <w:pPr>
              <w:pStyle w:val="TableText"/>
              <w:jc w:val="right"/>
              <w:rPr>
                <w:rFonts w:eastAsia="Times New Roman"/>
              </w:rPr>
            </w:pPr>
          </w:p>
        </w:tc>
        <w:tc>
          <w:tcPr>
            <w:tcW w:w="487" w:type="pct"/>
            <w:tcBorders>
              <w:bottom w:val="single" w:sz="4" w:space="0" w:color="0070C0"/>
            </w:tcBorders>
            <w:shd w:val="clear" w:color="auto" w:fill="E6F1F9"/>
            <w:hideMark/>
          </w:tcPr>
          <w:p w:rsidR="00B0092F" w:rsidRPr="00A1524A" w:rsidRDefault="00B0092F" w:rsidP="00085940">
            <w:pPr>
              <w:pStyle w:val="TableText"/>
              <w:jc w:val="right"/>
              <w:rPr>
                <w:rFonts w:eastAsia="Times New Roman"/>
              </w:rPr>
            </w:pPr>
          </w:p>
        </w:tc>
        <w:tc>
          <w:tcPr>
            <w:tcW w:w="332" w:type="pct"/>
            <w:tcBorders>
              <w:bottom w:val="single" w:sz="4" w:space="0" w:color="0070C0"/>
            </w:tcBorders>
            <w:shd w:val="clear" w:color="auto" w:fill="E6F1F9"/>
            <w:hideMark/>
          </w:tcPr>
          <w:p w:rsidR="00B0092F" w:rsidRPr="00A1524A" w:rsidRDefault="00B0092F" w:rsidP="00085940">
            <w:pPr>
              <w:pStyle w:val="TableText"/>
              <w:jc w:val="right"/>
              <w:rPr>
                <w:rFonts w:eastAsia="Times New Roman"/>
              </w:rPr>
            </w:pPr>
          </w:p>
        </w:tc>
        <w:tc>
          <w:tcPr>
            <w:tcW w:w="349" w:type="pct"/>
            <w:tcBorders>
              <w:bottom w:val="single" w:sz="4" w:space="0" w:color="0070C0"/>
            </w:tcBorders>
            <w:shd w:val="clear" w:color="auto" w:fill="E6F1F9"/>
            <w:hideMark/>
          </w:tcPr>
          <w:p w:rsidR="00B0092F" w:rsidRPr="00A1524A" w:rsidRDefault="00B0092F" w:rsidP="00085940">
            <w:pPr>
              <w:pStyle w:val="TableText"/>
              <w:rPr>
                <w:rFonts w:eastAsia="Times New Roman"/>
              </w:rPr>
            </w:pPr>
          </w:p>
        </w:tc>
        <w:tc>
          <w:tcPr>
            <w:tcW w:w="389" w:type="pct"/>
            <w:tcBorders>
              <w:bottom w:val="single" w:sz="4" w:space="0" w:color="0070C0"/>
            </w:tcBorders>
            <w:shd w:val="clear" w:color="auto" w:fill="E6F1F9"/>
            <w:hideMark/>
          </w:tcPr>
          <w:p w:rsidR="00B0092F" w:rsidRPr="00A1524A" w:rsidRDefault="00B0092F" w:rsidP="00085940">
            <w:pPr>
              <w:pStyle w:val="TableText"/>
              <w:rPr>
                <w:rFonts w:eastAsia="Times New Roman"/>
              </w:rPr>
            </w:pPr>
          </w:p>
        </w:tc>
        <w:tc>
          <w:tcPr>
            <w:tcW w:w="460" w:type="pct"/>
            <w:tcBorders>
              <w:bottom w:val="single" w:sz="4" w:space="0" w:color="0070C0"/>
            </w:tcBorders>
            <w:shd w:val="clear" w:color="auto" w:fill="E6F1F9"/>
            <w:hideMark/>
          </w:tcPr>
          <w:p w:rsidR="00B0092F" w:rsidRPr="00A1524A" w:rsidRDefault="00B0092F" w:rsidP="00085940">
            <w:pPr>
              <w:pStyle w:val="TableText"/>
              <w:rPr>
                <w:rFonts w:eastAsia="Times New Roman"/>
              </w:rPr>
            </w:pPr>
          </w:p>
        </w:tc>
        <w:tc>
          <w:tcPr>
            <w:tcW w:w="412" w:type="pct"/>
            <w:tcBorders>
              <w:bottom w:val="single" w:sz="4" w:space="0" w:color="0070C0"/>
            </w:tcBorders>
            <w:shd w:val="clear" w:color="auto" w:fill="E6F1F9"/>
            <w:hideMark/>
          </w:tcPr>
          <w:p w:rsidR="00B0092F" w:rsidRPr="00A1524A" w:rsidRDefault="00B0092F" w:rsidP="00085940">
            <w:pPr>
              <w:pStyle w:val="TableText"/>
              <w:rPr>
                <w:rFonts w:eastAsia="Times New Roman"/>
              </w:rPr>
            </w:pPr>
          </w:p>
        </w:tc>
        <w:tc>
          <w:tcPr>
            <w:tcW w:w="394" w:type="pct"/>
            <w:tcBorders>
              <w:bottom w:val="single" w:sz="4" w:space="0" w:color="0070C0"/>
            </w:tcBorders>
            <w:shd w:val="clear" w:color="auto" w:fill="E6F1F9"/>
            <w:hideMark/>
          </w:tcPr>
          <w:p w:rsidR="00B0092F" w:rsidRPr="00A1524A" w:rsidRDefault="00B0092F" w:rsidP="00085940">
            <w:pPr>
              <w:pStyle w:val="TableText"/>
              <w:rPr>
                <w:rFonts w:eastAsia="Times New Roman"/>
              </w:rPr>
            </w:pPr>
          </w:p>
        </w:tc>
      </w:tr>
    </w:tbl>
    <w:p w:rsidR="00B0092F" w:rsidRPr="00A1524A" w:rsidRDefault="00B0092F" w:rsidP="00B0092F">
      <w:pPr>
        <w:pStyle w:val="Note"/>
      </w:pPr>
      <w:r w:rsidRPr="00A1524A">
        <w:t>Abbreviations: ODA = official development assistance, OOF = other official flows</w:t>
      </w:r>
      <w:r w:rsidR="00B4258B" w:rsidRPr="00A1524A">
        <w:t>, USD = United States Dollars</w:t>
      </w:r>
      <w:r w:rsidRPr="00A1524A">
        <w:t>.</w:t>
      </w:r>
    </w:p>
    <w:p w:rsidR="00B0092F" w:rsidRPr="00A1524A" w:rsidRDefault="00B0092F" w:rsidP="00B0092F">
      <w:pPr>
        <w:pStyle w:val="Note"/>
        <w:spacing w:before="0"/>
      </w:pPr>
      <w:proofErr w:type="gramStart"/>
      <w:r w:rsidRPr="00A1524A">
        <w:rPr>
          <w:vertAlign w:val="superscript"/>
        </w:rPr>
        <w:t>a</w:t>
      </w:r>
      <w:proofErr w:type="gramEnd"/>
      <w:r w:rsidRPr="00A1524A">
        <w:rPr>
          <w:vertAlign w:val="superscript"/>
        </w:rPr>
        <w:t xml:space="preserve"> </w:t>
      </w:r>
      <w:r w:rsidRPr="00A1524A">
        <w:rPr>
          <w:vertAlign w:val="superscript"/>
        </w:rPr>
        <w:tab/>
      </w:r>
      <w:r w:rsidRPr="00A1524A">
        <w:t>Parties should fill in a separate table for each year, namely 2011 and 2012, where 2014 is the reporting year.</w:t>
      </w:r>
      <w:r w:rsidR="00EB0F75" w:rsidRPr="00A1524A">
        <w:t xml:space="preserve"> </w:t>
      </w:r>
    </w:p>
    <w:p w:rsidR="00B0092F" w:rsidRPr="00A1524A" w:rsidRDefault="00B0092F" w:rsidP="00B0092F">
      <w:pPr>
        <w:pStyle w:val="Note"/>
        <w:spacing w:before="0"/>
      </w:pPr>
      <w:proofErr w:type="gramStart"/>
      <w:r w:rsidRPr="00A1524A">
        <w:rPr>
          <w:vertAlign w:val="superscript"/>
        </w:rPr>
        <w:t>b</w:t>
      </w:r>
      <w:proofErr w:type="gramEnd"/>
      <w:r w:rsidR="00EB0F75" w:rsidRPr="00A1524A">
        <w:rPr>
          <w:vertAlign w:val="superscript"/>
        </w:rPr>
        <w:t xml:space="preserve"> </w:t>
      </w:r>
      <w:r w:rsidRPr="00A1524A">
        <w:rPr>
          <w:vertAlign w:val="superscript"/>
        </w:rPr>
        <w:tab/>
      </w:r>
      <w:r w:rsidRPr="00A1524A">
        <w:t>Parties should explain, in their biennial reports, the methodologies used to specify the funds as provided, committed and/or pledged. Parties will provide the information for as many status categories as appropriate in the following order of priority: provided, committed, pledged.</w:t>
      </w:r>
    </w:p>
    <w:p w:rsidR="00B0092F" w:rsidRPr="00A1524A" w:rsidRDefault="00B0092F" w:rsidP="00B0092F">
      <w:pPr>
        <w:pStyle w:val="Note"/>
        <w:spacing w:before="0"/>
      </w:pPr>
      <w:proofErr w:type="gramStart"/>
      <w:r w:rsidRPr="00A1524A">
        <w:rPr>
          <w:vertAlign w:val="superscript"/>
        </w:rPr>
        <w:t>c</w:t>
      </w:r>
      <w:proofErr w:type="gramEnd"/>
      <w:r w:rsidR="00EB0F75" w:rsidRPr="00A1524A">
        <w:rPr>
          <w:vertAlign w:val="superscript"/>
        </w:rPr>
        <w:t xml:space="preserve"> </w:t>
      </w:r>
      <w:r w:rsidRPr="00A1524A">
        <w:rPr>
          <w:vertAlign w:val="superscript"/>
        </w:rPr>
        <w:tab/>
      </w:r>
      <w:r w:rsidRPr="00A1524A">
        <w:t xml:space="preserve">Parties may select several applicable sectors. Parties may report sectoral distribution, as applicable, under “Other”. </w:t>
      </w:r>
    </w:p>
    <w:p w:rsidR="00B0092F" w:rsidRPr="00A1524A" w:rsidRDefault="00B0092F" w:rsidP="00B0092F">
      <w:pPr>
        <w:pStyle w:val="Note"/>
        <w:spacing w:before="0"/>
      </w:pPr>
      <w:proofErr w:type="gramStart"/>
      <w:r w:rsidRPr="00A1524A">
        <w:rPr>
          <w:vertAlign w:val="superscript"/>
        </w:rPr>
        <w:t>d</w:t>
      </w:r>
      <w:proofErr w:type="gramEnd"/>
      <w:r w:rsidR="00EB0F75" w:rsidRPr="00A1524A">
        <w:rPr>
          <w:vertAlign w:val="superscript"/>
        </w:rPr>
        <w:t xml:space="preserve"> </w:t>
      </w:r>
      <w:r w:rsidRPr="00A1524A">
        <w:rPr>
          <w:vertAlign w:val="superscript"/>
        </w:rPr>
        <w:tab/>
      </w:r>
      <w:r w:rsidRPr="00A1524A">
        <w:t>This refers to support to multilateral institutions that Parties cannot specify as climate-specific.</w:t>
      </w:r>
    </w:p>
    <w:p w:rsidR="00B0092F" w:rsidRPr="00A1524A" w:rsidRDefault="00B0092F" w:rsidP="00B0092F">
      <w:pPr>
        <w:pStyle w:val="Note"/>
        <w:spacing w:before="0"/>
      </w:pPr>
      <w:proofErr w:type="gramStart"/>
      <w:r w:rsidRPr="00A1524A">
        <w:rPr>
          <w:vertAlign w:val="superscript"/>
        </w:rPr>
        <w:t>e</w:t>
      </w:r>
      <w:proofErr w:type="gramEnd"/>
      <w:r w:rsidR="00EB0F75" w:rsidRPr="00A1524A">
        <w:rPr>
          <w:vertAlign w:val="superscript"/>
        </w:rPr>
        <w:t xml:space="preserve"> </w:t>
      </w:r>
      <w:r w:rsidRPr="00A1524A">
        <w:rPr>
          <w:vertAlign w:val="superscript"/>
        </w:rPr>
        <w:tab/>
      </w:r>
      <w:r w:rsidRPr="00A1524A">
        <w:t>Parties should explain in their biennial reports how they define funds as being climate-specific.</w:t>
      </w:r>
    </w:p>
    <w:p w:rsidR="00B0092F" w:rsidRPr="00A1524A" w:rsidRDefault="00B0092F" w:rsidP="00B0092F">
      <w:pPr>
        <w:pStyle w:val="Note"/>
        <w:spacing w:before="0"/>
      </w:pPr>
      <w:proofErr w:type="gramStart"/>
      <w:r w:rsidRPr="00A1524A">
        <w:rPr>
          <w:vertAlign w:val="superscript"/>
        </w:rPr>
        <w:t>f</w:t>
      </w:r>
      <w:proofErr w:type="gramEnd"/>
      <w:r w:rsidR="00EB0F75" w:rsidRPr="00A1524A">
        <w:rPr>
          <w:vertAlign w:val="superscript"/>
        </w:rPr>
        <w:t xml:space="preserve"> </w:t>
      </w:r>
      <w:r w:rsidRPr="00A1524A">
        <w:rPr>
          <w:vertAlign w:val="superscript"/>
        </w:rPr>
        <w:tab/>
      </w:r>
      <w:r w:rsidRPr="00A1524A">
        <w:t>Please specify.</w:t>
      </w:r>
    </w:p>
    <w:p w:rsidR="00B0092F" w:rsidRPr="00A1524A" w:rsidRDefault="00B0092F" w:rsidP="00B0092F">
      <w:pPr>
        <w:pStyle w:val="Note"/>
        <w:spacing w:before="0"/>
        <w:rPr>
          <w:rFonts w:asciiTheme="minorHAnsi" w:hAnsiTheme="minorHAnsi"/>
        </w:rPr>
      </w:pPr>
      <w:proofErr w:type="gramStart"/>
      <w:r w:rsidRPr="00A1524A">
        <w:rPr>
          <w:vertAlign w:val="superscript"/>
        </w:rPr>
        <w:t>g</w:t>
      </w:r>
      <w:proofErr w:type="gramEnd"/>
      <w:r w:rsidR="00EB0F75" w:rsidRPr="00A1524A">
        <w:rPr>
          <w:vertAlign w:val="superscript"/>
        </w:rPr>
        <w:t xml:space="preserve"> </w:t>
      </w:r>
      <w:r w:rsidRPr="00A1524A">
        <w:rPr>
          <w:vertAlign w:val="superscript"/>
        </w:rPr>
        <w:tab/>
      </w:r>
      <w:r w:rsidRPr="00A1524A">
        <w:t>Cross-cutting type of support refers to funding for activities which are cross-cutting across mitigation and adaptation.</w:t>
      </w:r>
    </w:p>
    <w:p w:rsidR="00085940" w:rsidRPr="00A1524A" w:rsidRDefault="00085940">
      <w:pPr>
        <w:spacing w:before="0" w:after="200" w:line="276" w:lineRule="auto"/>
        <w:jc w:val="left"/>
      </w:pPr>
      <w:r w:rsidRPr="00A1524A">
        <w:br w:type="page"/>
      </w:r>
    </w:p>
    <w:p w:rsidR="001F3082" w:rsidRPr="00A1524A" w:rsidRDefault="00D33400" w:rsidP="00C70922">
      <w:pPr>
        <w:pStyle w:val="CTFTableheading"/>
      </w:pPr>
      <w:bookmarkStart w:id="172" w:name="_Toc435712558"/>
      <w:bookmarkStart w:id="173" w:name="_Toc436132110"/>
      <w:bookmarkStart w:id="174" w:name="_Toc437245822"/>
      <w:r w:rsidRPr="00A1524A">
        <w:lastRenderedPageBreak/>
        <w:t>CTF Table 7(b</w:t>
      </w:r>
      <w:proofErr w:type="gramStart"/>
      <w:r w:rsidRPr="00A1524A">
        <w:t>)</w:t>
      </w:r>
      <w:r w:rsidR="00E138CC">
        <w:t>_</w:t>
      </w:r>
      <w:proofErr w:type="gramEnd"/>
      <w:r w:rsidR="00E138CC">
        <w:t>2013</w:t>
      </w:r>
      <w:r w:rsidRPr="00A1524A">
        <w:t xml:space="preserve">: </w:t>
      </w:r>
      <w:r w:rsidR="005F1E40" w:rsidRPr="00A1524A">
        <w:t>Provision of public financial support: contribution through bilateral, regional and other channels in 2013</w:t>
      </w:r>
      <w:bookmarkEnd w:id="172"/>
      <w:bookmarkEnd w:id="173"/>
      <w:bookmarkEnd w:id="174"/>
    </w:p>
    <w:tbl>
      <w:tblPr>
        <w:tblW w:w="14572" w:type="dxa"/>
        <w:tblInd w:w="91" w:type="dxa"/>
        <w:tblLook w:val="04A0" w:firstRow="1" w:lastRow="0" w:firstColumn="1" w:lastColumn="0" w:noHBand="0" w:noVBand="1"/>
      </w:tblPr>
      <w:tblGrid>
        <w:gridCol w:w="2852"/>
        <w:gridCol w:w="1274"/>
        <w:gridCol w:w="1137"/>
        <w:gridCol w:w="991"/>
        <w:gridCol w:w="851"/>
        <w:gridCol w:w="1134"/>
        <w:gridCol w:w="1419"/>
        <w:gridCol w:w="2696"/>
        <w:gridCol w:w="2218"/>
      </w:tblGrid>
      <w:tr w:rsidR="00C20D18" w:rsidRPr="00A1524A" w:rsidTr="00C20D18">
        <w:trPr>
          <w:tblHeader/>
        </w:trPr>
        <w:tc>
          <w:tcPr>
            <w:tcW w:w="979" w:type="pct"/>
            <w:vMerge w:val="restart"/>
            <w:tcBorders>
              <w:top w:val="single" w:sz="4" w:space="0" w:color="0070C0"/>
            </w:tcBorders>
            <w:shd w:val="clear" w:color="auto" w:fill="0070C0"/>
            <w:vAlign w:val="bottom"/>
            <w:hideMark/>
          </w:tcPr>
          <w:p w:rsidR="00F94639" w:rsidRPr="00A1524A" w:rsidRDefault="00F94639" w:rsidP="00F94639">
            <w:pPr>
              <w:pStyle w:val="TableTextbold"/>
              <w:rPr>
                <w:rFonts w:eastAsia="Times New Roman"/>
                <w:color w:val="FFFFFF" w:themeColor="background1"/>
              </w:rPr>
            </w:pPr>
            <w:r w:rsidRPr="00A1524A">
              <w:rPr>
                <w:rFonts w:eastAsia="Times New Roman"/>
                <w:color w:val="FFFFFF" w:themeColor="background1"/>
              </w:rPr>
              <w:t>Recipient country/ region/project/</w:t>
            </w:r>
            <w:proofErr w:type="spellStart"/>
            <w:r w:rsidRPr="00A1524A">
              <w:rPr>
                <w:rFonts w:eastAsia="Times New Roman"/>
                <w:color w:val="FFFFFF" w:themeColor="background1"/>
              </w:rPr>
              <w:t>programme</w:t>
            </w:r>
            <w:r w:rsidRPr="00A1524A">
              <w:rPr>
                <w:rFonts w:eastAsia="Times New Roman"/>
                <w:color w:val="FFFFFF" w:themeColor="background1"/>
                <w:vertAlign w:val="superscript"/>
              </w:rPr>
              <w:t>b</w:t>
            </w:r>
            <w:proofErr w:type="spellEnd"/>
          </w:p>
        </w:tc>
        <w:tc>
          <w:tcPr>
            <w:tcW w:w="827" w:type="pct"/>
            <w:gridSpan w:val="2"/>
            <w:tcBorders>
              <w:top w:val="single" w:sz="4" w:space="0" w:color="0070C0"/>
            </w:tcBorders>
            <w:shd w:val="clear" w:color="auto" w:fill="0070C0"/>
            <w:noWrap/>
            <w:vAlign w:val="bottom"/>
            <w:hideMark/>
          </w:tcPr>
          <w:p w:rsidR="00F94639" w:rsidRPr="00A1524A" w:rsidRDefault="00F94639" w:rsidP="00F94639">
            <w:pPr>
              <w:pStyle w:val="TableTextbold"/>
              <w:jc w:val="center"/>
              <w:rPr>
                <w:rFonts w:eastAsia="Times New Roman"/>
                <w:color w:val="FFFFFF" w:themeColor="background1"/>
              </w:rPr>
            </w:pPr>
            <w:r w:rsidRPr="00A1524A">
              <w:rPr>
                <w:rFonts w:eastAsia="Times New Roman"/>
                <w:color w:val="FFFFFF" w:themeColor="background1"/>
              </w:rPr>
              <w:t>Total amount</w:t>
            </w:r>
          </w:p>
        </w:tc>
        <w:tc>
          <w:tcPr>
            <w:tcW w:w="340" w:type="pct"/>
            <w:vMerge w:val="restart"/>
            <w:tcBorders>
              <w:top w:val="single" w:sz="4" w:space="0" w:color="0070C0"/>
            </w:tcBorders>
            <w:shd w:val="clear" w:color="auto" w:fill="0070C0"/>
            <w:vAlign w:val="bottom"/>
            <w:hideMark/>
          </w:tcPr>
          <w:p w:rsidR="00F94639" w:rsidRPr="00A1524A" w:rsidRDefault="00F94639" w:rsidP="00F94639">
            <w:pPr>
              <w:pStyle w:val="TableTextbold"/>
              <w:rPr>
                <w:rFonts w:eastAsia="Times New Roman"/>
                <w:color w:val="FFFFFF" w:themeColor="background1"/>
              </w:rPr>
            </w:pPr>
            <w:proofErr w:type="spellStart"/>
            <w:r w:rsidRPr="00A1524A">
              <w:rPr>
                <w:rFonts w:eastAsia="Times New Roman"/>
                <w:color w:val="FFFFFF" w:themeColor="background1"/>
              </w:rPr>
              <w:t>Status</w:t>
            </w:r>
            <w:r w:rsidRPr="00A1524A">
              <w:rPr>
                <w:rFonts w:eastAsia="Times New Roman"/>
                <w:color w:val="FFFFFF" w:themeColor="background1"/>
                <w:vertAlign w:val="superscript"/>
              </w:rPr>
              <w:t>c</w:t>
            </w:r>
            <w:proofErr w:type="spellEnd"/>
          </w:p>
        </w:tc>
        <w:tc>
          <w:tcPr>
            <w:tcW w:w="292" w:type="pct"/>
            <w:vMerge w:val="restart"/>
            <w:tcBorders>
              <w:top w:val="single" w:sz="4" w:space="0" w:color="0070C0"/>
            </w:tcBorders>
            <w:shd w:val="clear" w:color="auto" w:fill="0070C0"/>
            <w:vAlign w:val="bottom"/>
            <w:hideMark/>
          </w:tcPr>
          <w:p w:rsidR="00F94639" w:rsidRPr="00A1524A" w:rsidRDefault="00F94639" w:rsidP="00F94639">
            <w:pPr>
              <w:pStyle w:val="TableTextbold"/>
              <w:rPr>
                <w:rFonts w:eastAsia="Times New Roman"/>
                <w:color w:val="FFFFFF" w:themeColor="background1"/>
              </w:rPr>
            </w:pPr>
            <w:r w:rsidRPr="00A1524A">
              <w:rPr>
                <w:rFonts w:eastAsia="Times New Roman"/>
                <w:color w:val="FFFFFF" w:themeColor="background1"/>
              </w:rPr>
              <w:t xml:space="preserve">Funding </w:t>
            </w:r>
            <w:proofErr w:type="spellStart"/>
            <w:r w:rsidRPr="00A1524A">
              <w:rPr>
                <w:rFonts w:eastAsia="Times New Roman"/>
                <w:color w:val="FFFFFF" w:themeColor="background1"/>
              </w:rPr>
              <w:t>source</w:t>
            </w:r>
            <w:r w:rsidRPr="00A1524A">
              <w:rPr>
                <w:rFonts w:eastAsia="Times New Roman"/>
                <w:color w:val="FFFFFF" w:themeColor="background1"/>
                <w:vertAlign w:val="superscript"/>
              </w:rPr>
              <w:t>g</w:t>
            </w:r>
            <w:proofErr w:type="spellEnd"/>
          </w:p>
        </w:tc>
        <w:tc>
          <w:tcPr>
            <w:tcW w:w="389" w:type="pct"/>
            <w:vMerge w:val="restart"/>
            <w:tcBorders>
              <w:top w:val="single" w:sz="4" w:space="0" w:color="0070C0"/>
            </w:tcBorders>
            <w:shd w:val="clear" w:color="auto" w:fill="0070C0"/>
            <w:vAlign w:val="bottom"/>
            <w:hideMark/>
          </w:tcPr>
          <w:p w:rsidR="00F94639" w:rsidRPr="00A1524A" w:rsidRDefault="00F94639" w:rsidP="00F94639">
            <w:pPr>
              <w:pStyle w:val="TableTextbold"/>
              <w:rPr>
                <w:rFonts w:eastAsia="Times New Roman"/>
                <w:color w:val="FFFFFF" w:themeColor="background1"/>
              </w:rPr>
            </w:pPr>
            <w:r w:rsidRPr="00A1524A">
              <w:rPr>
                <w:rFonts w:eastAsia="Times New Roman"/>
                <w:color w:val="FFFFFF" w:themeColor="background1"/>
              </w:rPr>
              <w:t xml:space="preserve">Financial </w:t>
            </w:r>
            <w:proofErr w:type="spellStart"/>
            <w:r w:rsidRPr="00A1524A">
              <w:rPr>
                <w:rFonts w:eastAsia="Times New Roman"/>
                <w:color w:val="FFFFFF" w:themeColor="background1"/>
              </w:rPr>
              <w:t>instrument</w:t>
            </w:r>
            <w:r w:rsidRPr="00A1524A">
              <w:rPr>
                <w:rFonts w:eastAsia="Times New Roman"/>
                <w:color w:val="FFFFFF" w:themeColor="background1"/>
                <w:vertAlign w:val="superscript"/>
              </w:rPr>
              <w:t>g</w:t>
            </w:r>
            <w:proofErr w:type="spellEnd"/>
          </w:p>
        </w:tc>
        <w:tc>
          <w:tcPr>
            <w:tcW w:w="487" w:type="pct"/>
            <w:vMerge w:val="restart"/>
            <w:tcBorders>
              <w:top w:val="single" w:sz="4" w:space="0" w:color="0070C0"/>
            </w:tcBorders>
            <w:shd w:val="clear" w:color="auto" w:fill="0070C0"/>
            <w:vAlign w:val="bottom"/>
            <w:hideMark/>
          </w:tcPr>
          <w:p w:rsidR="00F94639" w:rsidRPr="00A1524A" w:rsidRDefault="00F94639" w:rsidP="00F94639">
            <w:pPr>
              <w:pStyle w:val="TableTextbold"/>
              <w:rPr>
                <w:rFonts w:eastAsia="Times New Roman"/>
                <w:color w:val="FFFFFF" w:themeColor="background1"/>
              </w:rPr>
            </w:pPr>
            <w:r w:rsidRPr="00A1524A">
              <w:rPr>
                <w:rFonts w:eastAsia="Times New Roman"/>
                <w:color w:val="FFFFFF" w:themeColor="background1"/>
              </w:rPr>
              <w:t xml:space="preserve">Type of </w:t>
            </w:r>
            <w:proofErr w:type="spellStart"/>
            <w:r w:rsidRPr="00A1524A">
              <w:rPr>
                <w:rFonts w:eastAsia="Times New Roman"/>
                <w:color w:val="FFFFFF" w:themeColor="background1"/>
              </w:rPr>
              <w:t>support</w:t>
            </w:r>
            <w:r w:rsidRPr="00A1524A">
              <w:rPr>
                <w:rFonts w:eastAsia="Times New Roman"/>
                <w:color w:val="FFFFFF" w:themeColor="background1"/>
                <w:vertAlign w:val="superscript"/>
              </w:rPr>
              <w:t>g</w:t>
            </w:r>
            <w:proofErr w:type="spellEnd"/>
            <w:r w:rsidRPr="00A1524A">
              <w:rPr>
                <w:rFonts w:eastAsia="Times New Roman"/>
                <w:color w:val="FFFFFF" w:themeColor="background1"/>
                <w:vertAlign w:val="superscript"/>
              </w:rPr>
              <w:t>, h</w:t>
            </w:r>
          </w:p>
        </w:tc>
        <w:tc>
          <w:tcPr>
            <w:tcW w:w="925" w:type="pct"/>
            <w:vMerge w:val="restart"/>
            <w:tcBorders>
              <w:top w:val="single" w:sz="4" w:space="0" w:color="0070C0"/>
            </w:tcBorders>
            <w:shd w:val="clear" w:color="auto" w:fill="0070C0"/>
            <w:noWrap/>
            <w:vAlign w:val="bottom"/>
            <w:hideMark/>
          </w:tcPr>
          <w:p w:rsidR="00F94639" w:rsidRPr="00A1524A" w:rsidRDefault="00F94639" w:rsidP="00F94639">
            <w:pPr>
              <w:pStyle w:val="TableTextbold"/>
              <w:rPr>
                <w:rFonts w:eastAsia="Times New Roman"/>
                <w:color w:val="FFFFFF" w:themeColor="background1"/>
              </w:rPr>
            </w:pPr>
            <w:proofErr w:type="spellStart"/>
            <w:r w:rsidRPr="00A1524A">
              <w:rPr>
                <w:rFonts w:eastAsia="Times New Roman"/>
                <w:color w:val="FFFFFF" w:themeColor="background1"/>
              </w:rPr>
              <w:t>Sector</w:t>
            </w:r>
            <w:r w:rsidRPr="00A1524A">
              <w:rPr>
                <w:rFonts w:eastAsia="Times New Roman"/>
                <w:color w:val="FFFFFF" w:themeColor="background1"/>
                <w:vertAlign w:val="superscript"/>
              </w:rPr>
              <w:t>d</w:t>
            </w:r>
            <w:proofErr w:type="spellEnd"/>
          </w:p>
        </w:tc>
        <w:tc>
          <w:tcPr>
            <w:tcW w:w="762" w:type="pct"/>
            <w:vMerge w:val="restart"/>
            <w:tcBorders>
              <w:top w:val="single" w:sz="4" w:space="0" w:color="0070C0"/>
            </w:tcBorders>
            <w:shd w:val="clear" w:color="auto" w:fill="0070C0"/>
            <w:vAlign w:val="bottom"/>
            <w:hideMark/>
          </w:tcPr>
          <w:p w:rsidR="00F94639" w:rsidRPr="00A1524A" w:rsidRDefault="00F94639" w:rsidP="00F94639">
            <w:pPr>
              <w:pStyle w:val="TableTextbold"/>
              <w:rPr>
                <w:rFonts w:eastAsia="Times New Roman"/>
                <w:color w:val="FFFFFF" w:themeColor="background1"/>
              </w:rPr>
            </w:pPr>
            <w:r w:rsidRPr="00A1524A">
              <w:rPr>
                <w:rFonts w:eastAsia="Times New Roman"/>
                <w:color w:val="FFFFFF" w:themeColor="background1"/>
              </w:rPr>
              <w:t xml:space="preserve">Additional </w:t>
            </w:r>
            <w:proofErr w:type="spellStart"/>
            <w:r w:rsidRPr="00A1524A">
              <w:rPr>
                <w:rFonts w:eastAsia="Times New Roman"/>
                <w:color w:val="FFFFFF" w:themeColor="background1"/>
              </w:rPr>
              <w:t>information</w:t>
            </w:r>
            <w:r w:rsidRPr="00A1524A">
              <w:rPr>
                <w:rFonts w:eastAsia="Times New Roman"/>
                <w:color w:val="FFFFFF" w:themeColor="background1"/>
                <w:vertAlign w:val="superscript"/>
              </w:rPr>
              <w:t>e</w:t>
            </w:r>
            <w:proofErr w:type="spellEnd"/>
          </w:p>
        </w:tc>
      </w:tr>
      <w:tr w:rsidR="00C20D18" w:rsidRPr="00A1524A" w:rsidTr="00C20D18">
        <w:trPr>
          <w:tblHeader/>
        </w:trPr>
        <w:tc>
          <w:tcPr>
            <w:tcW w:w="979" w:type="pct"/>
            <w:vMerge/>
            <w:shd w:val="clear" w:color="auto" w:fill="0070C0"/>
            <w:vAlign w:val="bottom"/>
            <w:hideMark/>
          </w:tcPr>
          <w:p w:rsidR="00F94639" w:rsidRPr="00A1524A" w:rsidRDefault="00F94639" w:rsidP="00F94639">
            <w:pPr>
              <w:pStyle w:val="TableTextbold"/>
              <w:rPr>
                <w:rFonts w:eastAsia="Times New Roman"/>
                <w:color w:val="FFFFFF" w:themeColor="background1"/>
              </w:rPr>
            </w:pPr>
          </w:p>
        </w:tc>
        <w:tc>
          <w:tcPr>
            <w:tcW w:w="827" w:type="pct"/>
            <w:gridSpan w:val="2"/>
            <w:shd w:val="clear" w:color="auto" w:fill="0070C0"/>
            <w:vAlign w:val="bottom"/>
            <w:hideMark/>
          </w:tcPr>
          <w:p w:rsidR="00F94639" w:rsidRPr="00A1524A" w:rsidRDefault="00F94639" w:rsidP="00F94639">
            <w:pPr>
              <w:pStyle w:val="TableTextbold"/>
              <w:jc w:val="center"/>
              <w:rPr>
                <w:rFonts w:eastAsia="Times New Roman"/>
                <w:color w:val="FFFFFF" w:themeColor="background1"/>
              </w:rPr>
            </w:pPr>
            <w:r w:rsidRPr="00A1524A">
              <w:rPr>
                <w:rFonts w:eastAsia="Times New Roman"/>
                <w:color w:val="FFFFFF" w:themeColor="background1"/>
              </w:rPr>
              <w:t>Climate-</w:t>
            </w:r>
            <w:proofErr w:type="spellStart"/>
            <w:r w:rsidRPr="00A1524A">
              <w:rPr>
                <w:rFonts w:eastAsia="Times New Roman"/>
                <w:color w:val="FFFFFF" w:themeColor="background1"/>
              </w:rPr>
              <w:t>specific</w:t>
            </w:r>
            <w:r w:rsidRPr="00A1524A">
              <w:rPr>
                <w:rFonts w:eastAsia="Times New Roman"/>
                <w:color w:val="FFFFFF" w:themeColor="background1"/>
                <w:vertAlign w:val="superscript"/>
              </w:rPr>
              <w:t>f</w:t>
            </w:r>
            <w:proofErr w:type="spellEnd"/>
          </w:p>
        </w:tc>
        <w:tc>
          <w:tcPr>
            <w:tcW w:w="340" w:type="pct"/>
            <w:vMerge/>
            <w:shd w:val="clear" w:color="auto" w:fill="0070C0"/>
            <w:vAlign w:val="bottom"/>
            <w:hideMark/>
          </w:tcPr>
          <w:p w:rsidR="00F94639" w:rsidRPr="00A1524A" w:rsidRDefault="00F94639" w:rsidP="00F94639">
            <w:pPr>
              <w:pStyle w:val="TableTextbold"/>
              <w:rPr>
                <w:rFonts w:eastAsia="Times New Roman"/>
                <w:color w:val="FFFFFF" w:themeColor="background1"/>
              </w:rPr>
            </w:pPr>
          </w:p>
        </w:tc>
        <w:tc>
          <w:tcPr>
            <w:tcW w:w="292" w:type="pct"/>
            <w:vMerge/>
            <w:shd w:val="clear" w:color="auto" w:fill="0070C0"/>
            <w:vAlign w:val="bottom"/>
            <w:hideMark/>
          </w:tcPr>
          <w:p w:rsidR="00F94639" w:rsidRPr="00A1524A" w:rsidRDefault="00F94639" w:rsidP="00F94639">
            <w:pPr>
              <w:pStyle w:val="TableTextbold"/>
              <w:rPr>
                <w:rFonts w:eastAsia="Times New Roman"/>
                <w:color w:val="FFFFFF" w:themeColor="background1"/>
              </w:rPr>
            </w:pPr>
          </w:p>
        </w:tc>
        <w:tc>
          <w:tcPr>
            <w:tcW w:w="389" w:type="pct"/>
            <w:vMerge/>
            <w:shd w:val="clear" w:color="auto" w:fill="0070C0"/>
            <w:vAlign w:val="bottom"/>
            <w:hideMark/>
          </w:tcPr>
          <w:p w:rsidR="00F94639" w:rsidRPr="00A1524A" w:rsidRDefault="00F94639" w:rsidP="00F94639">
            <w:pPr>
              <w:pStyle w:val="TableTextbold"/>
              <w:rPr>
                <w:rFonts w:eastAsia="Times New Roman"/>
                <w:color w:val="FFFFFF" w:themeColor="background1"/>
              </w:rPr>
            </w:pPr>
          </w:p>
        </w:tc>
        <w:tc>
          <w:tcPr>
            <w:tcW w:w="487" w:type="pct"/>
            <w:vMerge/>
            <w:shd w:val="clear" w:color="auto" w:fill="0070C0"/>
            <w:vAlign w:val="bottom"/>
            <w:hideMark/>
          </w:tcPr>
          <w:p w:rsidR="00F94639" w:rsidRPr="00A1524A" w:rsidRDefault="00F94639" w:rsidP="00F94639">
            <w:pPr>
              <w:pStyle w:val="TableTextbold"/>
              <w:rPr>
                <w:rFonts w:eastAsia="Times New Roman"/>
                <w:color w:val="FFFFFF" w:themeColor="background1"/>
              </w:rPr>
            </w:pPr>
          </w:p>
        </w:tc>
        <w:tc>
          <w:tcPr>
            <w:tcW w:w="925" w:type="pct"/>
            <w:vMerge/>
            <w:shd w:val="clear" w:color="auto" w:fill="0070C0"/>
            <w:vAlign w:val="bottom"/>
            <w:hideMark/>
          </w:tcPr>
          <w:p w:rsidR="00F94639" w:rsidRPr="00A1524A" w:rsidRDefault="00F94639" w:rsidP="00F94639">
            <w:pPr>
              <w:pStyle w:val="TableTextbold"/>
              <w:rPr>
                <w:rFonts w:eastAsia="Times New Roman"/>
                <w:color w:val="FFFFFF" w:themeColor="background1"/>
              </w:rPr>
            </w:pPr>
          </w:p>
        </w:tc>
        <w:tc>
          <w:tcPr>
            <w:tcW w:w="762" w:type="pct"/>
            <w:vMerge/>
            <w:shd w:val="clear" w:color="auto" w:fill="0070C0"/>
            <w:vAlign w:val="bottom"/>
            <w:hideMark/>
          </w:tcPr>
          <w:p w:rsidR="00F94639" w:rsidRPr="00A1524A" w:rsidRDefault="00F94639" w:rsidP="00F94639">
            <w:pPr>
              <w:pStyle w:val="TableTextbold"/>
              <w:rPr>
                <w:rFonts w:eastAsia="Times New Roman"/>
                <w:color w:val="FFFFFF" w:themeColor="background1"/>
              </w:rPr>
            </w:pPr>
          </w:p>
        </w:tc>
      </w:tr>
      <w:tr w:rsidR="00C20D18" w:rsidRPr="00A1524A" w:rsidTr="00C20D18">
        <w:trPr>
          <w:tblHeader/>
        </w:trPr>
        <w:tc>
          <w:tcPr>
            <w:tcW w:w="979" w:type="pct"/>
            <w:vMerge/>
            <w:tcBorders>
              <w:bottom w:val="single" w:sz="4" w:space="0" w:color="0070C0"/>
            </w:tcBorders>
            <w:shd w:val="clear" w:color="auto" w:fill="0070C0"/>
            <w:vAlign w:val="bottom"/>
            <w:hideMark/>
          </w:tcPr>
          <w:p w:rsidR="00F94639" w:rsidRPr="00A1524A" w:rsidRDefault="00F94639" w:rsidP="00F94639">
            <w:pPr>
              <w:pStyle w:val="TableTextbold"/>
              <w:rPr>
                <w:rFonts w:eastAsia="Times New Roman"/>
                <w:color w:val="FFFFFF" w:themeColor="background1"/>
              </w:rPr>
            </w:pPr>
          </w:p>
        </w:tc>
        <w:tc>
          <w:tcPr>
            <w:tcW w:w="437" w:type="pct"/>
            <w:tcBorders>
              <w:bottom w:val="single" w:sz="4" w:space="0" w:color="0070C0"/>
            </w:tcBorders>
            <w:shd w:val="clear" w:color="auto" w:fill="0070C0"/>
            <w:vAlign w:val="bottom"/>
            <w:hideMark/>
          </w:tcPr>
          <w:p w:rsidR="00F94639" w:rsidRPr="00A1524A" w:rsidRDefault="00FF6608" w:rsidP="00295306">
            <w:pPr>
              <w:pStyle w:val="TableTextbold"/>
              <w:jc w:val="center"/>
              <w:rPr>
                <w:rFonts w:eastAsia="Times New Roman"/>
                <w:color w:val="FFFFFF" w:themeColor="background1"/>
              </w:rPr>
            </w:pPr>
            <w:r w:rsidRPr="00A1524A">
              <w:rPr>
                <w:rFonts w:eastAsia="Times New Roman"/>
                <w:color w:val="FFFFFF" w:themeColor="background1"/>
              </w:rPr>
              <w:t>New Zealand dollar –</w:t>
            </w:r>
            <w:r w:rsidR="00F94639" w:rsidRPr="00A1524A">
              <w:rPr>
                <w:rFonts w:eastAsia="Times New Roman"/>
                <w:color w:val="FFFFFF" w:themeColor="background1"/>
              </w:rPr>
              <w:t xml:space="preserve"> NZD</w:t>
            </w:r>
          </w:p>
        </w:tc>
        <w:tc>
          <w:tcPr>
            <w:tcW w:w="390" w:type="pct"/>
            <w:tcBorders>
              <w:bottom w:val="single" w:sz="4" w:space="0" w:color="0070C0"/>
            </w:tcBorders>
            <w:shd w:val="clear" w:color="auto" w:fill="0070C0"/>
            <w:vAlign w:val="bottom"/>
            <w:hideMark/>
          </w:tcPr>
          <w:p w:rsidR="00F94639" w:rsidRPr="00A1524A" w:rsidRDefault="00F94639" w:rsidP="00295306">
            <w:pPr>
              <w:pStyle w:val="TableTextbold"/>
              <w:jc w:val="center"/>
              <w:rPr>
                <w:rFonts w:eastAsia="Times New Roman"/>
                <w:color w:val="FFFFFF" w:themeColor="background1"/>
              </w:rPr>
            </w:pPr>
            <w:r w:rsidRPr="00A1524A">
              <w:rPr>
                <w:rFonts w:eastAsia="Times New Roman"/>
                <w:color w:val="FFFFFF" w:themeColor="background1"/>
              </w:rPr>
              <w:t>USD</w:t>
            </w:r>
          </w:p>
        </w:tc>
        <w:tc>
          <w:tcPr>
            <w:tcW w:w="340" w:type="pct"/>
            <w:vMerge/>
            <w:tcBorders>
              <w:bottom w:val="single" w:sz="4" w:space="0" w:color="0070C0"/>
            </w:tcBorders>
            <w:shd w:val="clear" w:color="auto" w:fill="0070C0"/>
            <w:vAlign w:val="bottom"/>
            <w:hideMark/>
          </w:tcPr>
          <w:p w:rsidR="00F94639" w:rsidRPr="00A1524A" w:rsidRDefault="00F94639" w:rsidP="00F94639">
            <w:pPr>
              <w:pStyle w:val="TableTextbold"/>
              <w:rPr>
                <w:rFonts w:eastAsia="Times New Roman"/>
                <w:color w:val="FFFFFF" w:themeColor="background1"/>
              </w:rPr>
            </w:pPr>
          </w:p>
        </w:tc>
        <w:tc>
          <w:tcPr>
            <w:tcW w:w="292" w:type="pct"/>
            <w:vMerge/>
            <w:tcBorders>
              <w:bottom w:val="single" w:sz="4" w:space="0" w:color="0070C0"/>
            </w:tcBorders>
            <w:shd w:val="clear" w:color="auto" w:fill="0070C0"/>
            <w:vAlign w:val="bottom"/>
            <w:hideMark/>
          </w:tcPr>
          <w:p w:rsidR="00F94639" w:rsidRPr="00A1524A" w:rsidRDefault="00F94639" w:rsidP="00F94639">
            <w:pPr>
              <w:pStyle w:val="TableTextbold"/>
              <w:rPr>
                <w:rFonts w:eastAsia="Times New Roman"/>
                <w:color w:val="FFFFFF" w:themeColor="background1"/>
              </w:rPr>
            </w:pPr>
          </w:p>
        </w:tc>
        <w:tc>
          <w:tcPr>
            <w:tcW w:w="389" w:type="pct"/>
            <w:vMerge/>
            <w:tcBorders>
              <w:bottom w:val="single" w:sz="4" w:space="0" w:color="0070C0"/>
            </w:tcBorders>
            <w:shd w:val="clear" w:color="auto" w:fill="0070C0"/>
            <w:vAlign w:val="bottom"/>
            <w:hideMark/>
          </w:tcPr>
          <w:p w:rsidR="00F94639" w:rsidRPr="00A1524A" w:rsidRDefault="00F94639" w:rsidP="00F94639">
            <w:pPr>
              <w:pStyle w:val="TableTextbold"/>
              <w:rPr>
                <w:rFonts w:eastAsia="Times New Roman"/>
                <w:color w:val="FFFFFF" w:themeColor="background1"/>
              </w:rPr>
            </w:pPr>
          </w:p>
        </w:tc>
        <w:tc>
          <w:tcPr>
            <w:tcW w:w="487" w:type="pct"/>
            <w:vMerge/>
            <w:tcBorders>
              <w:bottom w:val="single" w:sz="4" w:space="0" w:color="0070C0"/>
            </w:tcBorders>
            <w:shd w:val="clear" w:color="auto" w:fill="0070C0"/>
            <w:vAlign w:val="bottom"/>
            <w:hideMark/>
          </w:tcPr>
          <w:p w:rsidR="00F94639" w:rsidRPr="00A1524A" w:rsidRDefault="00F94639" w:rsidP="00F94639">
            <w:pPr>
              <w:pStyle w:val="TableTextbold"/>
              <w:rPr>
                <w:rFonts w:eastAsia="Times New Roman"/>
                <w:color w:val="FFFFFF" w:themeColor="background1"/>
              </w:rPr>
            </w:pPr>
          </w:p>
        </w:tc>
        <w:tc>
          <w:tcPr>
            <w:tcW w:w="925" w:type="pct"/>
            <w:vMerge/>
            <w:tcBorders>
              <w:bottom w:val="single" w:sz="4" w:space="0" w:color="0070C0"/>
            </w:tcBorders>
            <w:shd w:val="clear" w:color="auto" w:fill="0070C0"/>
            <w:vAlign w:val="bottom"/>
            <w:hideMark/>
          </w:tcPr>
          <w:p w:rsidR="00F94639" w:rsidRPr="00A1524A" w:rsidRDefault="00F94639" w:rsidP="00F94639">
            <w:pPr>
              <w:pStyle w:val="TableTextbold"/>
              <w:rPr>
                <w:rFonts w:eastAsia="Times New Roman"/>
                <w:color w:val="FFFFFF" w:themeColor="background1"/>
              </w:rPr>
            </w:pPr>
          </w:p>
        </w:tc>
        <w:tc>
          <w:tcPr>
            <w:tcW w:w="762" w:type="pct"/>
            <w:vMerge/>
            <w:tcBorders>
              <w:bottom w:val="single" w:sz="4" w:space="0" w:color="0070C0"/>
            </w:tcBorders>
            <w:shd w:val="clear" w:color="auto" w:fill="0070C0"/>
            <w:vAlign w:val="bottom"/>
            <w:hideMark/>
          </w:tcPr>
          <w:p w:rsidR="00F94639" w:rsidRPr="00A1524A" w:rsidRDefault="00F94639" w:rsidP="00F94639">
            <w:pPr>
              <w:pStyle w:val="TableTextbold"/>
              <w:rPr>
                <w:rFonts w:eastAsia="Times New Roman"/>
                <w:color w:val="FFFFFF" w:themeColor="background1"/>
              </w:rPr>
            </w:pPr>
          </w:p>
        </w:tc>
      </w:tr>
      <w:tr w:rsidR="00C20D18" w:rsidRPr="00A1524A" w:rsidTr="00C20D18">
        <w:tc>
          <w:tcPr>
            <w:tcW w:w="979" w:type="pct"/>
            <w:tcBorders>
              <w:top w:val="single" w:sz="4" w:space="0" w:color="0070C0"/>
            </w:tcBorders>
            <w:shd w:val="clear" w:color="auto" w:fill="auto"/>
            <w:hideMark/>
          </w:tcPr>
          <w:p w:rsidR="00F94639" w:rsidRPr="00A1524A" w:rsidRDefault="00F94639" w:rsidP="00FF6608">
            <w:pPr>
              <w:pStyle w:val="TableText"/>
              <w:rPr>
                <w:rFonts w:eastAsia="Times New Roman"/>
              </w:rPr>
            </w:pPr>
            <w:r w:rsidRPr="00A1524A">
              <w:rPr>
                <w:rFonts w:eastAsia="Times New Roman"/>
              </w:rPr>
              <w:t>Total contributions through bilateral, regional and other channels</w:t>
            </w:r>
          </w:p>
        </w:tc>
        <w:tc>
          <w:tcPr>
            <w:tcW w:w="437" w:type="pct"/>
            <w:tcBorders>
              <w:top w:val="single" w:sz="4" w:space="0" w:color="0070C0"/>
            </w:tcBorders>
            <w:shd w:val="clear" w:color="auto" w:fill="E6F1F9"/>
            <w:hideMark/>
          </w:tcPr>
          <w:p w:rsidR="00F94639" w:rsidRPr="00A1524A" w:rsidRDefault="00F94639" w:rsidP="00FF6608">
            <w:pPr>
              <w:pStyle w:val="TableText"/>
              <w:jc w:val="right"/>
              <w:rPr>
                <w:rFonts w:eastAsia="Times New Roman"/>
              </w:rPr>
            </w:pPr>
            <w:r w:rsidRPr="00A1524A">
              <w:rPr>
                <w:rFonts w:eastAsia="Times New Roman"/>
              </w:rPr>
              <w:t>42.69</w:t>
            </w:r>
          </w:p>
        </w:tc>
        <w:tc>
          <w:tcPr>
            <w:tcW w:w="390" w:type="pct"/>
            <w:tcBorders>
              <w:top w:val="single" w:sz="4" w:space="0" w:color="0070C0"/>
            </w:tcBorders>
            <w:shd w:val="clear" w:color="auto" w:fill="E6F1F9"/>
            <w:hideMark/>
          </w:tcPr>
          <w:p w:rsidR="00F94639" w:rsidRPr="00A1524A" w:rsidRDefault="00F94639" w:rsidP="00FF6608">
            <w:pPr>
              <w:pStyle w:val="TableText"/>
              <w:jc w:val="right"/>
              <w:rPr>
                <w:rFonts w:eastAsia="Times New Roman"/>
              </w:rPr>
            </w:pPr>
            <w:r w:rsidRPr="00A1524A">
              <w:rPr>
                <w:rFonts w:eastAsia="Times New Roman"/>
              </w:rPr>
              <w:t>34.98</w:t>
            </w:r>
          </w:p>
        </w:tc>
        <w:tc>
          <w:tcPr>
            <w:tcW w:w="340" w:type="pct"/>
            <w:tcBorders>
              <w:top w:val="single" w:sz="4" w:space="0" w:color="0070C0"/>
            </w:tcBorders>
            <w:shd w:val="clear" w:color="auto" w:fill="E6F1F9"/>
            <w:hideMark/>
          </w:tcPr>
          <w:p w:rsidR="00F94639" w:rsidRPr="00A1524A" w:rsidRDefault="00F94639" w:rsidP="00FF6608">
            <w:pPr>
              <w:pStyle w:val="TableText"/>
              <w:rPr>
                <w:rFonts w:eastAsia="Times New Roman"/>
              </w:rPr>
            </w:pPr>
            <w:r w:rsidRPr="00A1524A">
              <w:rPr>
                <w:rFonts w:eastAsia="Times New Roman"/>
              </w:rPr>
              <w:t> </w:t>
            </w:r>
          </w:p>
        </w:tc>
        <w:tc>
          <w:tcPr>
            <w:tcW w:w="292" w:type="pct"/>
            <w:tcBorders>
              <w:top w:val="single" w:sz="4" w:space="0" w:color="0070C0"/>
            </w:tcBorders>
            <w:shd w:val="clear" w:color="auto" w:fill="E6F1F9"/>
            <w:hideMark/>
          </w:tcPr>
          <w:p w:rsidR="00F94639" w:rsidRPr="00A1524A" w:rsidRDefault="00F94639" w:rsidP="00FF6608">
            <w:pPr>
              <w:pStyle w:val="TableText"/>
              <w:rPr>
                <w:rFonts w:eastAsia="Times New Roman"/>
              </w:rPr>
            </w:pPr>
            <w:r w:rsidRPr="00A1524A">
              <w:rPr>
                <w:rFonts w:eastAsia="Times New Roman"/>
              </w:rPr>
              <w:t> </w:t>
            </w:r>
          </w:p>
        </w:tc>
        <w:tc>
          <w:tcPr>
            <w:tcW w:w="389" w:type="pct"/>
            <w:tcBorders>
              <w:top w:val="single" w:sz="4" w:space="0" w:color="0070C0"/>
            </w:tcBorders>
            <w:shd w:val="clear" w:color="auto" w:fill="E6F1F9"/>
            <w:hideMark/>
          </w:tcPr>
          <w:p w:rsidR="00F94639" w:rsidRPr="00A1524A" w:rsidRDefault="00F94639" w:rsidP="00FF6608">
            <w:pPr>
              <w:pStyle w:val="TableText"/>
              <w:rPr>
                <w:rFonts w:eastAsia="Times New Roman"/>
              </w:rPr>
            </w:pPr>
            <w:r w:rsidRPr="00A1524A">
              <w:rPr>
                <w:rFonts w:eastAsia="Times New Roman"/>
              </w:rPr>
              <w:t> </w:t>
            </w:r>
          </w:p>
        </w:tc>
        <w:tc>
          <w:tcPr>
            <w:tcW w:w="487" w:type="pct"/>
            <w:tcBorders>
              <w:top w:val="single" w:sz="4" w:space="0" w:color="0070C0"/>
            </w:tcBorders>
            <w:shd w:val="clear" w:color="auto" w:fill="E6F1F9"/>
            <w:hideMark/>
          </w:tcPr>
          <w:p w:rsidR="00F94639" w:rsidRPr="00A1524A" w:rsidRDefault="00F94639" w:rsidP="00FF6608">
            <w:pPr>
              <w:pStyle w:val="TableText"/>
              <w:rPr>
                <w:rFonts w:eastAsia="Times New Roman"/>
              </w:rPr>
            </w:pPr>
            <w:r w:rsidRPr="00A1524A">
              <w:rPr>
                <w:rFonts w:eastAsia="Times New Roman"/>
              </w:rPr>
              <w:t> </w:t>
            </w:r>
          </w:p>
        </w:tc>
        <w:tc>
          <w:tcPr>
            <w:tcW w:w="925" w:type="pct"/>
            <w:tcBorders>
              <w:top w:val="single" w:sz="4" w:space="0" w:color="0070C0"/>
            </w:tcBorders>
            <w:shd w:val="clear" w:color="auto" w:fill="E6F1F9"/>
            <w:hideMark/>
          </w:tcPr>
          <w:p w:rsidR="00F94639" w:rsidRPr="00A1524A" w:rsidRDefault="00F94639" w:rsidP="00FF6608">
            <w:pPr>
              <w:pStyle w:val="TableText"/>
              <w:rPr>
                <w:rFonts w:eastAsia="Times New Roman"/>
              </w:rPr>
            </w:pPr>
            <w:r w:rsidRPr="00A1524A">
              <w:rPr>
                <w:rFonts w:eastAsia="Times New Roman"/>
              </w:rPr>
              <w:t> </w:t>
            </w:r>
          </w:p>
        </w:tc>
        <w:tc>
          <w:tcPr>
            <w:tcW w:w="762" w:type="pct"/>
            <w:tcBorders>
              <w:top w:val="single" w:sz="4" w:space="0" w:color="0070C0"/>
            </w:tcBorders>
            <w:shd w:val="clear" w:color="auto" w:fill="E6F1F9"/>
            <w:hideMark/>
          </w:tcPr>
          <w:p w:rsidR="00F94639" w:rsidRPr="00A1524A" w:rsidRDefault="00F94639" w:rsidP="00FF6608">
            <w:pPr>
              <w:pStyle w:val="TableText"/>
              <w:rPr>
                <w:rFonts w:eastAsia="Times New Roman"/>
              </w:rPr>
            </w:pPr>
            <w:r w:rsidRPr="00A1524A">
              <w:rPr>
                <w:rFonts w:eastAsia="Times New Roman"/>
              </w:rPr>
              <w:t> </w:t>
            </w:r>
          </w:p>
        </w:tc>
      </w:tr>
      <w:tr w:rsidR="00C20D18" w:rsidRPr="00A1524A" w:rsidTr="00C20D18">
        <w:tc>
          <w:tcPr>
            <w:tcW w:w="979" w:type="pct"/>
            <w:shd w:val="clear" w:color="auto" w:fill="auto"/>
            <w:hideMark/>
          </w:tcPr>
          <w:p w:rsidR="00F94639" w:rsidRPr="00A1524A" w:rsidRDefault="00F94639" w:rsidP="00FF6608">
            <w:pPr>
              <w:pStyle w:val="TableText"/>
              <w:rPr>
                <w:rFonts w:eastAsia="Times New Roman"/>
              </w:rPr>
            </w:pPr>
            <w:r w:rsidRPr="00A1524A">
              <w:rPr>
                <w:rFonts w:eastAsia="Times New Roman"/>
              </w:rPr>
              <w:t>Afghanistan</w:t>
            </w:r>
            <w:r w:rsidR="00A1524A" w:rsidRPr="00A1524A">
              <w:rPr>
                <w:rFonts w:eastAsia="Times New Roman"/>
              </w:rPr>
              <w:t xml:space="preserve"> </w:t>
            </w:r>
          </w:p>
        </w:tc>
        <w:tc>
          <w:tcPr>
            <w:tcW w:w="437"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5.29</w:t>
            </w:r>
          </w:p>
        </w:tc>
        <w:tc>
          <w:tcPr>
            <w:tcW w:w="390"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4.33</w:t>
            </w:r>
          </w:p>
        </w:tc>
        <w:tc>
          <w:tcPr>
            <w:tcW w:w="340" w:type="pct"/>
            <w:shd w:val="clear" w:color="auto" w:fill="auto"/>
            <w:hideMark/>
          </w:tcPr>
          <w:p w:rsidR="00F94639" w:rsidRPr="00A1524A" w:rsidRDefault="00F94639" w:rsidP="00FF6608">
            <w:pPr>
              <w:pStyle w:val="TableText"/>
              <w:rPr>
                <w:rFonts w:eastAsia="Times New Roman"/>
              </w:rPr>
            </w:pPr>
            <w:r w:rsidRPr="00A1524A">
              <w:rPr>
                <w:rFonts w:eastAsia="Times New Roman"/>
              </w:rPr>
              <w:t>Provided</w:t>
            </w:r>
          </w:p>
        </w:tc>
        <w:tc>
          <w:tcPr>
            <w:tcW w:w="292" w:type="pct"/>
            <w:shd w:val="clear" w:color="auto" w:fill="auto"/>
            <w:hideMark/>
          </w:tcPr>
          <w:p w:rsidR="00F94639" w:rsidRPr="00A1524A" w:rsidRDefault="00F94639" w:rsidP="00FF6608">
            <w:pPr>
              <w:pStyle w:val="TableText"/>
              <w:rPr>
                <w:rFonts w:eastAsia="Times New Roman"/>
              </w:rPr>
            </w:pPr>
            <w:r w:rsidRPr="00A1524A">
              <w:rPr>
                <w:rFonts w:eastAsia="Times New Roman"/>
              </w:rPr>
              <w:t>ODA</w:t>
            </w:r>
          </w:p>
        </w:tc>
        <w:tc>
          <w:tcPr>
            <w:tcW w:w="389" w:type="pct"/>
            <w:shd w:val="clear" w:color="auto" w:fill="auto"/>
            <w:hideMark/>
          </w:tcPr>
          <w:p w:rsidR="00F94639" w:rsidRPr="00A1524A" w:rsidRDefault="00F94639" w:rsidP="00FF6608">
            <w:pPr>
              <w:pStyle w:val="TableText"/>
              <w:rPr>
                <w:rFonts w:eastAsia="Times New Roman"/>
              </w:rPr>
            </w:pPr>
            <w:r w:rsidRPr="00A1524A">
              <w:rPr>
                <w:rFonts w:eastAsia="Times New Roman"/>
              </w:rPr>
              <w:t>Grant</w:t>
            </w:r>
          </w:p>
        </w:tc>
        <w:tc>
          <w:tcPr>
            <w:tcW w:w="487" w:type="pct"/>
            <w:shd w:val="clear" w:color="auto" w:fill="auto"/>
            <w:hideMark/>
          </w:tcPr>
          <w:p w:rsidR="00F94639" w:rsidRPr="00A1524A" w:rsidRDefault="00F94639" w:rsidP="00FF6608">
            <w:pPr>
              <w:pStyle w:val="TableText"/>
              <w:rPr>
                <w:rFonts w:eastAsia="Times New Roman"/>
              </w:rPr>
            </w:pPr>
            <w:r w:rsidRPr="00A1524A">
              <w:rPr>
                <w:rFonts w:eastAsia="Times New Roman"/>
              </w:rPr>
              <w:t>Mitigation</w:t>
            </w:r>
          </w:p>
        </w:tc>
        <w:tc>
          <w:tcPr>
            <w:tcW w:w="925" w:type="pct"/>
            <w:shd w:val="clear" w:color="auto" w:fill="auto"/>
            <w:hideMark/>
          </w:tcPr>
          <w:p w:rsidR="00F94639" w:rsidRPr="00A1524A" w:rsidRDefault="00F94639" w:rsidP="00FF6608">
            <w:pPr>
              <w:pStyle w:val="TableText"/>
              <w:rPr>
                <w:rFonts w:eastAsia="Times New Roman"/>
              </w:rPr>
            </w:pPr>
            <w:r w:rsidRPr="00A1524A">
              <w:rPr>
                <w:rFonts w:eastAsia="Times New Roman"/>
              </w:rPr>
              <w:t>Energy</w:t>
            </w:r>
          </w:p>
        </w:tc>
        <w:tc>
          <w:tcPr>
            <w:tcW w:w="762" w:type="pct"/>
            <w:shd w:val="clear" w:color="auto" w:fill="auto"/>
            <w:hideMark/>
          </w:tcPr>
          <w:p w:rsidR="00F94639" w:rsidRPr="00A1524A" w:rsidRDefault="00F94639" w:rsidP="00FF6608">
            <w:pPr>
              <w:pStyle w:val="TableText"/>
              <w:rPr>
                <w:rFonts w:eastAsia="Times New Roman"/>
              </w:rPr>
            </w:pPr>
            <w:r w:rsidRPr="00A1524A">
              <w:rPr>
                <w:rFonts w:eastAsia="Times New Roman"/>
              </w:rPr>
              <w:t> </w:t>
            </w:r>
          </w:p>
        </w:tc>
      </w:tr>
      <w:tr w:rsidR="00C20D18" w:rsidRPr="00A1524A" w:rsidTr="00C20D18">
        <w:tc>
          <w:tcPr>
            <w:tcW w:w="979" w:type="pct"/>
            <w:shd w:val="clear" w:color="auto" w:fill="auto"/>
            <w:hideMark/>
          </w:tcPr>
          <w:p w:rsidR="00F94639" w:rsidRPr="00A1524A" w:rsidRDefault="00F94639" w:rsidP="00FF6608">
            <w:pPr>
              <w:pStyle w:val="TableText"/>
              <w:rPr>
                <w:rFonts w:eastAsia="Times New Roman"/>
              </w:rPr>
            </w:pPr>
            <w:r w:rsidRPr="00A1524A">
              <w:rPr>
                <w:rFonts w:eastAsia="Times New Roman"/>
              </w:rPr>
              <w:t>Africa</w:t>
            </w:r>
            <w:r w:rsidR="00A1524A" w:rsidRPr="00A1524A">
              <w:rPr>
                <w:rFonts w:eastAsia="Times New Roman"/>
              </w:rPr>
              <w:t xml:space="preserve"> </w:t>
            </w:r>
          </w:p>
        </w:tc>
        <w:tc>
          <w:tcPr>
            <w:tcW w:w="437"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0.02</w:t>
            </w:r>
          </w:p>
        </w:tc>
        <w:tc>
          <w:tcPr>
            <w:tcW w:w="390"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0.02</w:t>
            </w:r>
          </w:p>
        </w:tc>
        <w:tc>
          <w:tcPr>
            <w:tcW w:w="340" w:type="pct"/>
            <w:shd w:val="clear" w:color="auto" w:fill="auto"/>
            <w:hideMark/>
          </w:tcPr>
          <w:p w:rsidR="00F94639" w:rsidRPr="00A1524A" w:rsidRDefault="00F94639" w:rsidP="00FF6608">
            <w:pPr>
              <w:pStyle w:val="TableText"/>
              <w:rPr>
                <w:rFonts w:eastAsia="Times New Roman"/>
              </w:rPr>
            </w:pPr>
            <w:r w:rsidRPr="00A1524A">
              <w:rPr>
                <w:rFonts w:eastAsia="Times New Roman"/>
              </w:rPr>
              <w:t>Provided</w:t>
            </w:r>
          </w:p>
        </w:tc>
        <w:tc>
          <w:tcPr>
            <w:tcW w:w="292" w:type="pct"/>
            <w:shd w:val="clear" w:color="auto" w:fill="auto"/>
            <w:hideMark/>
          </w:tcPr>
          <w:p w:rsidR="00F94639" w:rsidRPr="00A1524A" w:rsidRDefault="00F94639" w:rsidP="00FF6608">
            <w:pPr>
              <w:pStyle w:val="TableText"/>
              <w:rPr>
                <w:rFonts w:eastAsia="Times New Roman"/>
              </w:rPr>
            </w:pPr>
            <w:r w:rsidRPr="00A1524A">
              <w:rPr>
                <w:rFonts w:eastAsia="Times New Roman"/>
              </w:rPr>
              <w:t>ODA</w:t>
            </w:r>
          </w:p>
        </w:tc>
        <w:tc>
          <w:tcPr>
            <w:tcW w:w="389" w:type="pct"/>
            <w:shd w:val="clear" w:color="auto" w:fill="auto"/>
            <w:hideMark/>
          </w:tcPr>
          <w:p w:rsidR="00F94639" w:rsidRPr="00A1524A" w:rsidRDefault="00F94639" w:rsidP="00FF6608">
            <w:pPr>
              <w:pStyle w:val="TableText"/>
              <w:rPr>
                <w:rFonts w:eastAsia="Times New Roman"/>
              </w:rPr>
            </w:pPr>
            <w:r w:rsidRPr="00A1524A">
              <w:rPr>
                <w:rFonts w:eastAsia="Times New Roman"/>
              </w:rPr>
              <w:t>Grant</w:t>
            </w:r>
          </w:p>
        </w:tc>
        <w:tc>
          <w:tcPr>
            <w:tcW w:w="487" w:type="pct"/>
            <w:shd w:val="clear" w:color="auto" w:fill="auto"/>
            <w:hideMark/>
          </w:tcPr>
          <w:p w:rsidR="00F94639" w:rsidRPr="00A1524A" w:rsidRDefault="00F94639" w:rsidP="00FF6608">
            <w:pPr>
              <w:pStyle w:val="TableText"/>
              <w:rPr>
                <w:rFonts w:eastAsia="Times New Roman"/>
              </w:rPr>
            </w:pPr>
            <w:r w:rsidRPr="00A1524A">
              <w:rPr>
                <w:rFonts w:eastAsia="Times New Roman"/>
              </w:rPr>
              <w:t>Mitigation</w:t>
            </w:r>
          </w:p>
        </w:tc>
        <w:tc>
          <w:tcPr>
            <w:tcW w:w="925" w:type="pct"/>
            <w:shd w:val="clear" w:color="auto" w:fill="auto"/>
            <w:hideMark/>
          </w:tcPr>
          <w:p w:rsidR="00F94639" w:rsidRPr="00A1524A" w:rsidRDefault="00F94639" w:rsidP="00FF6608">
            <w:pPr>
              <w:pStyle w:val="TableText"/>
              <w:rPr>
                <w:rFonts w:eastAsia="Times New Roman"/>
              </w:rPr>
            </w:pPr>
            <w:r w:rsidRPr="00A1524A">
              <w:rPr>
                <w:rFonts w:eastAsia="Times New Roman"/>
              </w:rPr>
              <w:t>Energy</w:t>
            </w:r>
          </w:p>
        </w:tc>
        <w:tc>
          <w:tcPr>
            <w:tcW w:w="762" w:type="pct"/>
            <w:shd w:val="clear" w:color="auto" w:fill="auto"/>
            <w:hideMark/>
          </w:tcPr>
          <w:p w:rsidR="00F94639" w:rsidRPr="00A1524A" w:rsidRDefault="00F94639" w:rsidP="00FF6608">
            <w:pPr>
              <w:pStyle w:val="TableText"/>
              <w:rPr>
                <w:rFonts w:eastAsia="Times New Roman"/>
              </w:rPr>
            </w:pPr>
            <w:r w:rsidRPr="00A1524A">
              <w:rPr>
                <w:rFonts w:eastAsia="Times New Roman"/>
              </w:rPr>
              <w:t> </w:t>
            </w:r>
          </w:p>
        </w:tc>
      </w:tr>
      <w:tr w:rsidR="00C20D18" w:rsidRPr="00A1524A" w:rsidTr="00C20D18">
        <w:tc>
          <w:tcPr>
            <w:tcW w:w="979" w:type="pct"/>
            <w:shd w:val="clear" w:color="auto" w:fill="auto"/>
            <w:hideMark/>
          </w:tcPr>
          <w:p w:rsidR="00F94639" w:rsidRPr="00A1524A" w:rsidRDefault="00F94639" w:rsidP="00FF6608">
            <w:pPr>
              <w:pStyle w:val="TableText"/>
              <w:rPr>
                <w:rFonts w:eastAsia="Times New Roman"/>
              </w:rPr>
            </w:pPr>
            <w:r w:rsidRPr="00A1524A">
              <w:rPr>
                <w:rFonts w:eastAsia="Times New Roman"/>
              </w:rPr>
              <w:t>Asia (South-East) Regional</w:t>
            </w:r>
            <w:r w:rsidR="00A1524A" w:rsidRPr="00A1524A">
              <w:rPr>
                <w:rFonts w:eastAsia="Times New Roman"/>
              </w:rPr>
              <w:t xml:space="preserve"> </w:t>
            </w:r>
          </w:p>
        </w:tc>
        <w:tc>
          <w:tcPr>
            <w:tcW w:w="437"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0.57</w:t>
            </w:r>
          </w:p>
        </w:tc>
        <w:tc>
          <w:tcPr>
            <w:tcW w:w="390"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0.47</w:t>
            </w:r>
          </w:p>
        </w:tc>
        <w:tc>
          <w:tcPr>
            <w:tcW w:w="340" w:type="pct"/>
            <w:shd w:val="clear" w:color="auto" w:fill="auto"/>
            <w:hideMark/>
          </w:tcPr>
          <w:p w:rsidR="00F94639" w:rsidRPr="00A1524A" w:rsidRDefault="00F94639" w:rsidP="00FF6608">
            <w:pPr>
              <w:pStyle w:val="TableText"/>
              <w:rPr>
                <w:rFonts w:eastAsia="Times New Roman"/>
              </w:rPr>
            </w:pPr>
            <w:r w:rsidRPr="00A1524A">
              <w:rPr>
                <w:rFonts w:eastAsia="Times New Roman"/>
              </w:rPr>
              <w:t>Provided</w:t>
            </w:r>
          </w:p>
        </w:tc>
        <w:tc>
          <w:tcPr>
            <w:tcW w:w="292" w:type="pct"/>
            <w:shd w:val="clear" w:color="auto" w:fill="auto"/>
            <w:hideMark/>
          </w:tcPr>
          <w:p w:rsidR="00F94639" w:rsidRPr="00A1524A" w:rsidRDefault="00F94639" w:rsidP="00FF6608">
            <w:pPr>
              <w:pStyle w:val="TableText"/>
              <w:rPr>
                <w:rFonts w:eastAsia="Times New Roman"/>
              </w:rPr>
            </w:pPr>
            <w:r w:rsidRPr="00A1524A">
              <w:rPr>
                <w:rFonts w:eastAsia="Times New Roman"/>
              </w:rPr>
              <w:t>ODA</w:t>
            </w:r>
          </w:p>
        </w:tc>
        <w:tc>
          <w:tcPr>
            <w:tcW w:w="389" w:type="pct"/>
            <w:shd w:val="clear" w:color="auto" w:fill="auto"/>
            <w:hideMark/>
          </w:tcPr>
          <w:p w:rsidR="00F94639" w:rsidRPr="00A1524A" w:rsidRDefault="00F94639" w:rsidP="00FF6608">
            <w:pPr>
              <w:pStyle w:val="TableText"/>
              <w:rPr>
                <w:rFonts w:eastAsia="Times New Roman"/>
              </w:rPr>
            </w:pPr>
            <w:r w:rsidRPr="00A1524A">
              <w:rPr>
                <w:rFonts w:eastAsia="Times New Roman"/>
              </w:rPr>
              <w:t>Grant</w:t>
            </w:r>
          </w:p>
        </w:tc>
        <w:tc>
          <w:tcPr>
            <w:tcW w:w="487" w:type="pct"/>
            <w:shd w:val="clear" w:color="auto" w:fill="auto"/>
            <w:hideMark/>
          </w:tcPr>
          <w:p w:rsidR="00F94639" w:rsidRPr="00A1524A" w:rsidRDefault="00F94639" w:rsidP="00FF6608">
            <w:pPr>
              <w:pStyle w:val="TableText"/>
              <w:rPr>
                <w:rFonts w:eastAsia="Times New Roman"/>
              </w:rPr>
            </w:pPr>
            <w:r w:rsidRPr="00A1524A">
              <w:rPr>
                <w:rFonts w:eastAsia="Times New Roman"/>
              </w:rPr>
              <w:t>Adaptation</w:t>
            </w:r>
          </w:p>
        </w:tc>
        <w:tc>
          <w:tcPr>
            <w:tcW w:w="925" w:type="pct"/>
            <w:shd w:val="clear" w:color="auto" w:fill="auto"/>
            <w:hideMark/>
          </w:tcPr>
          <w:p w:rsidR="00F94639" w:rsidRPr="00A1524A" w:rsidRDefault="00F94639" w:rsidP="00FF6608">
            <w:pPr>
              <w:pStyle w:val="TableText"/>
              <w:rPr>
                <w:rFonts w:eastAsia="Times New Roman"/>
              </w:rPr>
            </w:pPr>
            <w:r w:rsidRPr="00A1524A">
              <w:rPr>
                <w:rFonts w:eastAsia="Times New Roman"/>
              </w:rPr>
              <w:t>Other (Vulnerability Assessment)</w:t>
            </w:r>
          </w:p>
        </w:tc>
        <w:tc>
          <w:tcPr>
            <w:tcW w:w="762" w:type="pct"/>
            <w:shd w:val="clear" w:color="auto" w:fill="auto"/>
            <w:hideMark/>
          </w:tcPr>
          <w:p w:rsidR="00F94639" w:rsidRPr="00A1524A" w:rsidRDefault="00F94639" w:rsidP="00FF6608">
            <w:pPr>
              <w:pStyle w:val="TableText"/>
              <w:rPr>
                <w:rFonts w:eastAsia="Times New Roman"/>
              </w:rPr>
            </w:pPr>
            <w:r w:rsidRPr="00A1524A">
              <w:rPr>
                <w:rFonts w:eastAsia="Times New Roman"/>
              </w:rPr>
              <w:t> </w:t>
            </w:r>
          </w:p>
        </w:tc>
      </w:tr>
      <w:tr w:rsidR="00C20D18" w:rsidRPr="00A1524A" w:rsidTr="00C20D18">
        <w:tc>
          <w:tcPr>
            <w:tcW w:w="979" w:type="pct"/>
            <w:shd w:val="clear" w:color="auto" w:fill="auto"/>
            <w:hideMark/>
          </w:tcPr>
          <w:p w:rsidR="00F94639" w:rsidRPr="00A1524A" w:rsidRDefault="00F94639" w:rsidP="00FF6608">
            <w:pPr>
              <w:pStyle w:val="TableText"/>
              <w:rPr>
                <w:rFonts w:eastAsia="Times New Roman"/>
              </w:rPr>
            </w:pPr>
            <w:r w:rsidRPr="00A1524A">
              <w:rPr>
                <w:rFonts w:eastAsia="Times New Roman"/>
              </w:rPr>
              <w:t>Caribbean Regional</w:t>
            </w:r>
            <w:r w:rsidR="00A1524A" w:rsidRPr="00A1524A">
              <w:rPr>
                <w:rFonts w:eastAsia="Times New Roman"/>
              </w:rPr>
              <w:t xml:space="preserve"> </w:t>
            </w:r>
          </w:p>
        </w:tc>
        <w:tc>
          <w:tcPr>
            <w:tcW w:w="437"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0.02</w:t>
            </w:r>
          </w:p>
        </w:tc>
        <w:tc>
          <w:tcPr>
            <w:tcW w:w="390"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0.01</w:t>
            </w:r>
          </w:p>
        </w:tc>
        <w:tc>
          <w:tcPr>
            <w:tcW w:w="340" w:type="pct"/>
            <w:shd w:val="clear" w:color="auto" w:fill="auto"/>
            <w:hideMark/>
          </w:tcPr>
          <w:p w:rsidR="00F94639" w:rsidRPr="00A1524A" w:rsidRDefault="00F94639" w:rsidP="00FF6608">
            <w:pPr>
              <w:pStyle w:val="TableText"/>
              <w:rPr>
                <w:rFonts w:eastAsia="Times New Roman"/>
              </w:rPr>
            </w:pPr>
            <w:r w:rsidRPr="00A1524A">
              <w:rPr>
                <w:rFonts w:eastAsia="Times New Roman"/>
              </w:rPr>
              <w:t>Provided</w:t>
            </w:r>
          </w:p>
        </w:tc>
        <w:tc>
          <w:tcPr>
            <w:tcW w:w="292" w:type="pct"/>
            <w:shd w:val="clear" w:color="auto" w:fill="auto"/>
            <w:hideMark/>
          </w:tcPr>
          <w:p w:rsidR="00F94639" w:rsidRPr="00A1524A" w:rsidRDefault="00F94639" w:rsidP="00FF6608">
            <w:pPr>
              <w:pStyle w:val="TableText"/>
              <w:rPr>
                <w:rFonts w:eastAsia="Times New Roman"/>
              </w:rPr>
            </w:pPr>
            <w:r w:rsidRPr="00A1524A">
              <w:rPr>
                <w:rFonts w:eastAsia="Times New Roman"/>
              </w:rPr>
              <w:t>ODA</w:t>
            </w:r>
          </w:p>
        </w:tc>
        <w:tc>
          <w:tcPr>
            <w:tcW w:w="389" w:type="pct"/>
            <w:shd w:val="clear" w:color="auto" w:fill="auto"/>
            <w:hideMark/>
          </w:tcPr>
          <w:p w:rsidR="00F94639" w:rsidRPr="00A1524A" w:rsidRDefault="00F94639" w:rsidP="00FF6608">
            <w:pPr>
              <w:pStyle w:val="TableText"/>
              <w:rPr>
                <w:rFonts w:eastAsia="Times New Roman"/>
              </w:rPr>
            </w:pPr>
            <w:r w:rsidRPr="00A1524A">
              <w:rPr>
                <w:rFonts w:eastAsia="Times New Roman"/>
              </w:rPr>
              <w:t>Grant</w:t>
            </w:r>
          </w:p>
        </w:tc>
        <w:tc>
          <w:tcPr>
            <w:tcW w:w="487" w:type="pct"/>
            <w:shd w:val="clear" w:color="auto" w:fill="auto"/>
            <w:hideMark/>
          </w:tcPr>
          <w:p w:rsidR="00F94639" w:rsidRPr="00A1524A" w:rsidRDefault="00F94639" w:rsidP="00FF6608">
            <w:pPr>
              <w:pStyle w:val="TableText"/>
              <w:rPr>
                <w:rFonts w:eastAsia="Times New Roman"/>
              </w:rPr>
            </w:pPr>
            <w:r w:rsidRPr="00A1524A">
              <w:rPr>
                <w:rFonts w:eastAsia="Times New Roman"/>
              </w:rPr>
              <w:t>Mitigation</w:t>
            </w:r>
          </w:p>
        </w:tc>
        <w:tc>
          <w:tcPr>
            <w:tcW w:w="925" w:type="pct"/>
            <w:shd w:val="clear" w:color="auto" w:fill="auto"/>
            <w:hideMark/>
          </w:tcPr>
          <w:p w:rsidR="00F94639" w:rsidRPr="00A1524A" w:rsidRDefault="00F94639" w:rsidP="00FF6608">
            <w:pPr>
              <w:pStyle w:val="TableText"/>
              <w:rPr>
                <w:rFonts w:eastAsia="Times New Roman"/>
              </w:rPr>
            </w:pPr>
            <w:r w:rsidRPr="00A1524A">
              <w:rPr>
                <w:rFonts w:eastAsia="Times New Roman"/>
              </w:rPr>
              <w:t>Energy</w:t>
            </w:r>
          </w:p>
        </w:tc>
        <w:tc>
          <w:tcPr>
            <w:tcW w:w="762" w:type="pct"/>
            <w:shd w:val="clear" w:color="auto" w:fill="auto"/>
            <w:hideMark/>
          </w:tcPr>
          <w:p w:rsidR="00F94639" w:rsidRPr="00A1524A" w:rsidRDefault="00F94639" w:rsidP="00FF6608">
            <w:pPr>
              <w:pStyle w:val="TableText"/>
              <w:rPr>
                <w:rFonts w:eastAsia="Times New Roman"/>
              </w:rPr>
            </w:pPr>
            <w:r w:rsidRPr="00A1524A">
              <w:rPr>
                <w:rFonts w:eastAsia="Times New Roman"/>
              </w:rPr>
              <w:t> </w:t>
            </w:r>
          </w:p>
        </w:tc>
      </w:tr>
      <w:tr w:rsidR="00C20D18" w:rsidRPr="00A1524A" w:rsidTr="00C20D18">
        <w:tc>
          <w:tcPr>
            <w:tcW w:w="979" w:type="pct"/>
            <w:shd w:val="clear" w:color="auto" w:fill="auto"/>
            <w:hideMark/>
          </w:tcPr>
          <w:p w:rsidR="00F94639" w:rsidRPr="00A1524A" w:rsidRDefault="00F94639" w:rsidP="00FF6608">
            <w:pPr>
              <w:pStyle w:val="TableText"/>
              <w:rPr>
                <w:rFonts w:eastAsia="Times New Roman"/>
              </w:rPr>
            </w:pPr>
            <w:r w:rsidRPr="00A1524A">
              <w:rPr>
                <w:rFonts w:eastAsia="Times New Roman"/>
              </w:rPr>
              <w:t>Colombia</w:t>
            </w:r>
            <w:r w:rsidR="00A1524A" w:rsidRPr="00A1524A">
              <w:rPr>
                <w:rFonts w:eastAsia="Times New Roman"/>
              </w:rPr>
              <w:t xml:space="preserve"> </w:t>
            </w:r>
          </w:p>
        </w:tc>
        <w:tc>
          <w:tcPr>
            <w:tcW w:w="437"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0.02</w:t>
            </w:r>
          </w:p>
        </w:tc>
        <w:tc>
          <w:tcPr>
            <w:tcW w:w="390"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0.01</w:t>
            </w:r>
          </w:p>
        </w:tc>
        <w:tc>
          <w:tcPr>
            <w:tcW w:w="340" w:type="pct"/>
            <w:shd w:val="clear" w:color="auto" w:fill="auto"/>
            <w:hideMark/>
          </w:tcPr>
          <w:p w:rsidR="00F94639" w:rsidRPr="00A1524A" w:rsidRDefault="00F94639" w:rsidP="00FF6608">
            <w:pPr>
              <w:pStyle w:val="TableText"/>
              <w:rPr>
                <w:rFonts w:eastAsia="Times New Roman"/>
              </w:rPr>
            </w:pPr>
            <w:r w:rsidRPr="00A1524A">
              <w:rPr>
                <w:rFonts w:eastAsia="Times New Roman"/>
              </w:rPr>
              <w:t>Provided</w:t>
            </w:r>
          </w:p>
        </w:tc>
        <w:tc>
          <w:tcPr>
            <w:tcW w:w="292" w:type="pct"/>
            <w:shd w:val="clear" w:color="auto" w:fill="auto"/>
            <w:hideMark/>
          </w:tcPr>
          <w:p w:rsidR="00F94639" w:rsidRPr="00A1524A" w:rsidRDefault="00F94639" w:rsidP="00FF6608">
            <w:pPr>
              <w:pStyle w:val="TableText"/>
              <w:rPr>
                <w:rFonts w:eastAsia="Times New Roman"/>
              </w:rPr>
            </w:pPr>
            <w:r w:rsidRPr="00A1524A">
              <w:rPr>
                <w:rFonts w:eastAsia="Times New Roman"/>
              </w:rPr>
              <w:t>ODA</w:t>
            </w:r>
          </w:p>
        </w:tc>
        <w:tc>
          <w:tcPr>
            <w:tcW w:w="389" w:type="pct"/>
            <w:shd w:val="clear" w:color="auto" w:fill="auto"/>
            <w:hideMark/>
          </w:tcPr>
          <w:p w:rsidR="00F94639" w:rsidRPr="00A1524A" w:rsidRDefault="00F94639" w:rsidP="00FF6608">
            <w:pPr>
              <w:pStyle w:val="TableText"/>
              <w:rPr>
                <w:rFonts w:eastAsia="Times New Roman"/>
              </w:rPr>
            </w:pPr>
            <w:r w:rsidRPr="00A1524A">
              <w:rPr>
                <w:rFonts w:eastAsia="Times New Roman"/>
              </w:rPr>
              <w:t>Grant</w:t>
            </w:r>
          </w:p>
        </w:tc>
        <w:tc>
          <w:tcPr>
            <w:tcW w:w="487" w:type="pct"/>
            <w:shd w:val="clear" w:color="auto" w:fill="auto"/>
            <w:hideMark/>
          </w:tcPr>
          <w:p w:rsidR="00F94639" w:rsidRPr="00A1524A" w:rsidRDefault="00F94639" w:rsidP="00FF6608">
            <w:pPr>
              <w:pStyle w:val="TableText"/>
              <w:rPr>
                <w:rFonts w:eastAsia="Times New Roman"/>
              </w:rPr>
            </w:pPr>
            <w:r w:rsidRPr="00A1524A">
              <w:rPr>
                <w:rFonts w:eastAsia="Times New Roman"/>
              </w:rPr>
              <w:t>Adaptation</w:t>
            </w:r>
          </w:p>
        </w:tc>
        <w:tc>
          <w:tcPr>
            <w:tcW w:w="925" w:type="pct"/>
            <w:shd w:val="clear" w:color="auto" w:fill="auto"/>
            <w:hideMark/>
          </w:tcPr>
          <w:p w:rsidR="00F94639" w:rsidRPr="00A1524A" w:rsidRDefault="00F94639" w:rsidP="00FF6608">
            <w:pPr>
              <w:pStyle w:val="TableText"/>
              <w:rPr>
                <w:rFonts w:eastAsia="Times New Roman"/>
              </w:rPr>
            </w:pPr>
            <w:r w:rsidRPr="00A1524A">
              <w:rPr>
                <w:rFonts w:eastAsia="Times New Roman"/>
              </w:rPr>
              <w:t>Agriculture</w:t>
            </w:r>
          </w:p>
        </w:tc>
        <w:tc>
          <w:tcPr>
            <w:tcW w:w="762" w:type="pct"/>
            <w:shd w:val="clear" w:color="auto" w:fill="auto"/>
            <w:hideMark/>
          </w:tcPr>
          <w:p w:rsidR="00F94639" w:rsidRPr="00A1524A" w:rsidRDefault="00F94639" w:rsidP="00FF6608">
            <w:pPr>
              <w:pStyle w:val="TableText"/>
              <w:rPr>
                <w:rFonts w:eastAsia="Times New Roman"/>
              </w:rPr>
            </w:pPr>
            <w:r w:rsidRPr="00A1524A">
              <w:rPr>
                <w:rFonts w:eastAsia="Times New Roman"/>
              </w:rPr>
              <w:t> </w:t>
            </w:r>
          </w:p>
        </w:tc>
      </w:tr>
      <w:tr w:rsidR="00C20D18" w:rsidRPr="00A1524A" w:rsidTr="00C20D18">
        <w:tc>
          <w:tcPr>
            <w:tcW w:w="979" w:type="pct"/>
            <w:shd w:val="clear" w:color="auto" w:fill="auto"/>
            <w:hideMark/>
          </w:tcPr>
          <w:p w:rsidR="00F94639" w:rsidRPr="00A1524A" w:rsidRDefault="00F94639" w:rsidP="00FF6608">
            <w:pPr>
              <w:pStyle w:val="TableText"/>
              <w:rPr>
                <w:rFonts w:eastAsia="Times New Roman"/>
              </w:rPr>
            </w:pPr>
            <w:r w:rsidRPr="00A1524A">
              <w:rPr>
                <w:rFonts w:eastAsia="Times New Roman"/>
              </w:rPr>
              <w:t>Comoros</w:t>
            </w:r>
            <w:r w:rsidR="00A1524A" w:rsidRPr="00A1524A">
              <w:rPr>
                <w:rFonts w:eastAsia="Times New Roman"/>
              </w:rPr>
              <w:t xml:space="preserve"> </w:t>
            </w:r>
          </w:p>
        </w:tc>
        <w:tc>
          <w:tcPr>
            <w:tcW w:w="437"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0.01</w:t>
            </w:r>
          </w:p>
        </w:tc>
        <w:tc>
          <w:tcPr>
            <w:tcW w:w="390"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0.01</w:t>
            </w:r>
          </w:p>
        </w:tc>
        <w:tc>
          <w:tcPr>
            <w:tcW w:w="340" w:type="pct"/>
            <w:shd w:val="clear" w:color="auto" w:fill="auto"/>
            <w:hideMark/>
          </w:tcPr>
          <w:p w:rsidR="00F94639" w:rsidRPr="00A1524A" w:rsidRDefault="00F94639" w:rsidP="00FF6608">
            <w:pPr>
              <w:pStyle w:val="TableText"/>
              <w:rPr>
                <w:rFonts w:eastAsia="Times New Roman"/>
              </w:rPr>
            </w:pPr>
            <w:r w:rsidRPr="00A1524A">
              <w:rPr>
                <w:rFonts w:eastAsia="Times New Roman"/>
              </w:rPr>
              <w:t>Provided</w:t>
            </w:r>
          </w:p>
        </w:tc>
        <w:tc>
          <w:tcPr>
            <w:tcW w:w="292" w:type="pct"/>
            <w:shd w:val="clear" w:color="auto" w:fill="auto"/>
            <w:hideMark/>
          </w:tcPr>
          <w:p w:rsidR="00F94639" w:rsidRPr="00A1524A" w:rsidRDefault="00F94639" w:rsidP="00FF6608">
            <w:pPr>
              <w:pStyle w:val="TableText"/>
              <w:rPr>
                <w:rFonts w:eastAsia="Times New Roman"/>
              </w:rPr>
            </w:pPr>
            <w:r w:rsidRPr="00A1524A">
              <w:rPr>
                <w:rFonts w:eastAsia="Times New Roman"/>
              </w:rPr>
              <w:t>ODA</w:t>
            </w:r>
          </w:p>
        </w:tc>
        <w:tc>
          <w:tcPr>
            <w:tcW w:w="389" w:type="pct"/>
            <w:shd w:val="clear" w:color="auto" w:fill="auto"/>
            <w:hideMark/>
          </w:tcPr>
          <w:p w:rsidR="00F94639" w:rsidRPr="00A1524A" w:rsidRDefault="00F94639" w:rsidP="00FF6608">
            <w:pPr>
              <w:pStyle w:val="TableText"/>
              <w:rPr>
                <w:rFonts w:eastAsia="Times New Roman"/>
              </w:rPr>
            </w:pPr>
            <w:r w:rsidRPr="00A1524A">
              <w:rPr>
                <w:rFonts w:eastAsia="Times New Roman"/>
              </w:rPr>
              <w:t>Grant</w:t>
            </w:r>
          </w:p>
        </w:tc>
        <w:tc>
          <w:tcPr>
            <w:tcW w:w="487" w:type="pct"/>
            <w:shd w:val="clear" w:color="auto" w:fill="auto"/>
            <w:hideMark/>
          </w:tcPr>
          <w:p w:rsidR="00F94639" w:rsidRPr="00A1524A" w:rsidRDefault="00F94639" w:rsidP="00FF6608">
            <w:pPr>
              <w:pStyle w:val="TableText"/>
              <w:rPr>
                <w:rFonts w:eastAsia="Times New Roman"/>
              </w:rPr>
            </w:pPr>
            <w:r w:rsidRPr="00A1524A">
              <w:rPr>
                <w:rFonts w:eastAsia="Times New Roman"/>
              </w:rPr>
              <w:t>Mitigation</w:t>
            </w:r>
          </w:p>
        </w:tc>
        <w:tc>
          <w:tcPr>
            <w:tcW w:w="925" w:type="pct"/>
            <w:shd w:val="clear" w:color="auto" w:fill="auto"/>
            <w:hideMark/>
          </w:tcPr>
          <w:p w:rsidR="00F94639" w:rsidRPr="00A1524A" w:rsidRDefault="00F94639" w:rsidP="00FF6608">
            <w:pPr>
              <w:pStyle w:val="TableText"/>
              <w:rPr>
                <w:rFonts w:eastAsia="Times New Roman"/>
              </w:rPr>
            </w:pPr>
            <w:r w:rsidRPr="00A1524A">
              <w:rPr>
                <w:rFonts w:eastAsia="Times New Roman"/>
              </w:rPr>
              <w:t>Energy</w:t>
            </w:r>
          </w:p>
        </w:tc>
        <w:tc>
          <w:tcPr>
            <w:tcW w:w="762" w:type="pct"/>
            <w:shd w:val="clear" w:color="auto" w:fill="auto"/>
            <w:hideMark/>
          </w:tcPr>
          <w:p w:rsidR="00F94639" w:rsidRPr="00A1524A" w:rsidRDefault="00F94639" w:rsidP="00FF6608">
            <w:pPr>
              <w:pStyle w:val="TableText"/>
              <w:rPr>
                <w:rFonts w:eastAsia="Times New Roman"/>
              </w:rPr>
            </w:pPr>
            <w:r w:rsidRPr="00A1524A">
              <w:rPr>
                <w:rFonts w:eastAsia="Times New Roman"/>
              </w:rPr>
              <w:t> </w:t>
            </w:r>
          </w:p>
        </w:tc>
      </w:tr>
      <w:tr w:rsidR="00C20D18" w:rsidRPr="00A1524A" w:rsidTr="00C20D18">
        <w:tc>
          <w:tcPr>
            <w:tcW w:w="979" w:type="pct"/>
            <w:shd w:val="clear" w:color="auto" w:fill="auto"/>
            <w:hideMark/>
          </w:tcPr>
          <w:p w:rsidR="00F94639" w:rsidRPr="00A1524A" w:rsidRDefault="00F94639" w:rsidP="00FF6608">
            <w:pPr>
              <w:pStyle w:val="TableText"/>
              <w:rPr>
                <w:rFonts w:eastAsia="Times New Roman"/>
              </w:rPr>
            </w:pPr>
            <w:r w:rsidRPr="00A1524A">
              <w:rPr>
                <w:rFonts w:eastAsia="Times New Roman"/>
              </w:rPr>
              <w:t>Cook Islands</w:t>
            </w:r>
            <w:r w:rsidR="00A1524A" w:rsidRPr="00A1524A">
              <w:rPr>
                <w:rFonts w:eastAsia="Times New Roman"/>
              </w:rPr>
              <w:t xml:space="preserve"> </w:t>
            </w:r>
          </w:p>
        </w:tc>
        <w:tc>
          <w:tcPr>
            <w:tcW w:w="437"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0.05</w:t>
            </w:r>
          </w:p>
        </w:tc>
        <w:tc>
          <w:tcPr>
            <w:tcW w:w="390"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0.04</w:t>
            </w:r>
          </w:p>
        </w:tc>
        <w:tc>
          <w:tcPr>
            <w:tcW w:w="340" w:type="pct"/>
            <w:shd w:val="clear" w:color="auto" w:fill="auto"/>
            <w:hideMark/>
          </w:tcPr>
          <w:p w:rsidR="00F94639" w:rsidRPr="00A1524A" w:rsidRDefault="00F94639" w:rsidP="00FF6608">
            <w:pPr>
              <w:pStyle w:val="TableText"/>
              <w:rPr>
                <w:rFonts w:eastAsia="Times New Roman"/>
              </w:rPr>
            </w:pPr>
            <w:r w:rsidRPr="00A1524A">
              <w:rPr>
                <w:rFonts w:eastAsia="Times New Roman"/>
              </w:rPr>
              <w:t>Provided</w:t>
            </w:r>
          </w:p>
        </w:tc>
        <w:tc>
          <w:tcPr>
            <w:tcW w:w="292" w:type="pct"/>
            <w:shd w:val="clear" w:color="auto" w:fill="auto"/>
            <w:hideMark/>
          </w:tcPr>
          <w:p w:rsidR="00F94639" w:rsidRPr="00A1524A" w:rsidRDefault="00F94639" w:rsidP="00FF6608">
            <w:pPr>
              <w:pStyle w:val="TableText"/>
              <w:rPr>
                <w:rFonts w:eastAsia="Times New Roman"/>
              </w:rPr>
            </w:pPr>
            <w:r w:rsidRPr="00A1524A">
              <w:rPr>
                <w:rFonts w:eastAsia="Times New Roman"/>
              </w:rPr>
              <w:t>ODA</w:t>
            </w:r>
          </w:p>
        </w:tc>
        <w:tc>
          <w:tcPr>
            <w:tcW w:w="389" w:type="pct"/>
            <w:shd w:val="clear" w:color="auto" w:fill="auto"/>
            <w:hideMark/>
          </w:tcPr>
          <w:p w:rsidR="00F94639" w:rsidRPr="00A1524A" w:rsidRDefault="00F94639" w:rsidP="00FF6608">
            <w:pPr>
              <w:pStyle w:val="TableText"/>
              <w:rPr>
                <w:rFonts w:eastAsia="Times New Roman"/>
              </w:rPr>
            </w:pPr>
            <w:r w:rsidRPr="00A1524A">
              <w:rPr>
                <w:rFonts w:eastAsia="Times New Roman"/>
              </w:rPr>
              <w:t>Grant</w:t>
            </w:r>
          </w:p>
        </w:tc>
        <w:tc>
          <w:tcPr>
            <w:tcW w:w="487" w:type="pct"/>
            <w:shd w:val="clear" w:color="auto" w:fill="auto"/>
            <w:hideMark/>
          </w:tcPr>
          <w:p w:rsidR="00F94639" w:rsidRPr="00A1524A" w:rsidRDefault="00F94639" w:rsidP="00FF6608">
            <w:pPr>
              <w:pStyle w:val="TableText"/>
              <w:rPr>
                <w:rFonts w:eastAsia="Times New Roman"/>
              </w:rPr>
            </w:pPr>
            <w:r w:rsidRPr="00A1524A">
              <w:rPr>
                <w:rFonts w:eastAsia="Times New Roman"/>
              </w:rPr>
              <w:t>Adaptation</w:t>
            </w:r>
          </w:p>
        </w:tc>
        <w:tc>
          <w:tcPr>
            <w:tcW w:w="925" w:type="pct"/>
            <w:shd w:val="clear" w:color="auto" w:fill="auto"/>
            <w:hideMark/>
          </w:tcPr>
          <w:p w:rsidR="00F94639" w:rsidRPr="00A1524A" w:rsidRDefault="00F94639" w:rsidP="00FF6608">
            <w:pPr>
              <w:pStyle w:val="TableText"/>
              <w:rPr>
                <w:rFonts w:eastAsia="Times New Roman"/>
              </w:rPr>
            </w:pPr>
            <w:r w:rsidRPr="00A1524A">
              <w:rPr>
                <w:rFonts w:eastAsia="Times New Roman"/>
              </w:rPr>
              <w:t>Transport</w:t>
            </w:r>
          </w:p>
        </w:tc>
        <w:tc>
          <w:tcPr>
            <w:tcW w:w="762" w:type="pct"/>
            <w:shd w:val="clear" w:color="auto" w:fill="auto"/>
            <w:hideMark/>
          </w:tcPr>
          <w:p w:rsidR="00F94639" w:rsidRPr="00A1524A" w:rsidRDefault="00F94639" w:rsidP="00FF6608">
            <w:pPr>
              <w:pStyle w:val="TableText"/>
              <w:rPr>
                <w:rFonts w:eastAsia="Times New Roman"/>
              </w:rPr>
            </w:pPr>
            <w:r w:rsidRPr="00A1524A">
              <w:rPr>
                <w:rFonts w:eastAsia="Times New Roman"/>
              </w:rPr>
              <w:t> </w:t>
            </w:r>
          </w:p>
        </w:tc>
      </w:tr>
      <w:tr w:rsidR="00C20D18" w:rsidRPr="00A1524A" w:rsidTr="00C20D18">
        <w:tc>
          <w:tcPr>
            <w:tcW w:w="979" w:type="pct"/>
            <w:shd w:val="clear" w:color="auto" w:fill="auto"/>
            <w:hideMark/>
          </w:tcPr>
          <w:p w:rsidR="00F94639" w:rsidRPr="00A1524A" w:rsidRDefault="00F94639" w:rsidP="00FF6608">
            <w:pPr>
              <w:pStyle w:val="TableText"/>
              <w:rPr>
                <w:rFonts w:eastAsia="Times New Roman"/>
              </w:rPr>
            </w:pPr>
            <w:r w:rsidRPr="00A1524A">
              <w:rPr>
                <w:rFonts w:eastAsia="Times New Roman"/>
              </w:rPr>
              <w:t>Cook Islands</w:t>
            </w:r>
            <w:r w:rsidR="00A1524A" w:rsidRPr="00A1524A">
              <w:rPr>
                <w:rFonts w:eastAsia="Times New Roman"/>
              </w:rPr>
              <w:t xml:space="preserve"> </w:t>
            </w:r>
          </w:p>
        </w:tc>
        <w:tc>
          <w:tcPr>
            <w:tcW w:w="437"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1.08</w:t>
            </w:r>
          </w:p>
        </w:tc>
        <w:tc>
          <w:tcPr>
            <w:tcW w:w="390"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0.88</w:t>
            </w:r>
          </w:p>
        </w:tc>
        <w:tc>
          <w:tcPr>
            <w:tcW w:w="340" w:type="pct"/>
            <w:shd w:val="clear" w:color="auto" w:fill="auto"/>
            <w:hideMark/>
          </w:tcPr>
          <w:p w:rsidR="00F94639" w:rsidRPr="00A1524A" w:rsidRDefault="00F94639" w:rsidP="00FF6608">
            <w:pPr>
              <w:pStyle w:val="TableText"/>
              <w:rPr>
                <w:rFonts w:eastAsia="Times New Roman"/>
              </w:rPr>
            </w:pPr>
            <w:r w:rsidRPr="00A1524A">
              <w:rPr>
                <w:rFonts w:eastAsia="Times New Roman"/>
              </w:rPr>
              <w:t>Provided</w:t>
            </w:r>
          </w:p>
        </w:tc>
        <w:tc>
          <w:tcPr>
            <w:tcW w:w="292" w:type="pct"/>
            <w:shd w:val="clear" w:color="auto" w:fill="auto"/>
            <w:hideMark/>
          </w:tcPr>
          <w:p w:rsidR="00F94639" w:rsidRPr="00A1524A" w:rsidRDefault="00F94639" w:rsidP="00FF6608">
            <w:pPr>
              <w:pStyle w:val="TableText"/>
              <w:rPr>
                <w:rFonts w:eastAsia="Times New Roman"/>
              </w:rPr>
            </w:pPr>
            <w:r w:rsidRPr="00A1524A">
              <w:rPr>
                <w:rFonts w:eastAsia="Times New Roman"/>
              </w:rPr>
              <w:t>ODA</w:t>
            </w:r>
          </w:p>
        </w:tc>
        <w:tc>
          <w:tcPr>
            <w:tcW w:w="389" w:type="pct"/>
            <w:shd w:val="clear" w:color="auto" w:fill="auto"/>
            <w:hideMark/>
          </w:tcPr>
          <w:p w:rsidR="00F94639" w:rsidRPr="00A1524A" w:rsidRDefault="00F94639" w:rsidP="00FF6608">
            <w:pPr>
              <w:pStyle w:val="TableText"/>
              <w:rPr>
                <w:rFonts w:eastAsia="Times New Roman"/>
              </w:rPr>
            </w:pPr>
            <w:r w:rsidRPr="00A1524A">
              <w:rPr>
                <w:rFonts w:eastAsia="Times New Roman"/>
              </w:rPr>
              <w:t>Grant</w:t>
            </w:r>
          </w:p>
        </w:tc>
        <w:tc>
          <w:tcPr>
            <w:tcW w:w="487" w:type="pct"/>
            <w:shd w:val="clear" w:color="auto" w:fill="auto"/>
            <w:hideMark/>
          </w:tcPr>
          <w:p w:rsidR="00F94639" w:rsidRPr="00A1524A" w:rsidRDefault="00F94639" w:rsidP="00FF6608">
            <w:pPr>
              <w:pStyle w:val="TableText"/>
              <w:rPr>
                <w:rFonts w:eastAsia="Times New Roman"/>
              </w:rPr>
            </w:pPr>
            <w:r w:rsidRPr="00A1524A">
              <w:rPr>
                <w:rFonts w:eastAsia="Times New Roman"/>
              </w:rPr>
              <w:t>Adaptation</w:t>
            </w:r>
          </w:p>
        </w:tc>
        <w:tc>
          <w:tcPr>
            <w:tcW w:w="925" w:type="pct"/>
            <w:shd w:val="clear" w:color="auto" w:fill="auto"/>
            <w:hideMark/>
          </w:tcPr>
          <w:p w:rsidR="00F94639" w:rsidRPr="00A1524A" w:rsidRDefault="00F94639" w:rsidP="00FF6608">
            <w:pPr>
              <w:pStyle w:val="TableText"/>
              <w:rPr>
                <w:rFonts w:eastAsia="Times New Roman"/>
              </w:rPr>
            </w:pPr>
            <w:r w:rsidRPr="00A1524A">
              <w:rPr>
                <w:rFonts w:eastAsia="Times New Roman"/>
              </w:rPr>
              <w:t>Water and sanitation</w:t>
            </w:r>
          </w:p>
        </w:tc>
        <w:tc>
          <w:tcPr>
            <w:tcW w:w="762" w:type="pct"/>
            <w:shd w:val="clear" w:color="auto" w:fill="auto"/>
            <w:hideMark/>
          </w:tcPr>
          <w:p w:rsidR="00F94639" w:rsidRPr="00A1524A" w:rsidRDefault="00F94639" w:rsidP="00FF6608">
            <w:pPr>
              <w:pStyle w:val="TableText"/>
              <w:rPr>
                <w:rFonts w:eastAsia="Times New Roman"/>
              </w:rPr>
            </w:pPr>
            <w:r w:rsidRPr="00A1524A">
              <w:rPr>
                <w:rFonts w:eastAsia="Times New Roman"/>
              </w:rPr>
              <w:t> </w:t>
            </w:r>
          </w:p>
        </w:tc>
      </w:tr>
      <w:tr w:rsidR="00C20D18" w:rsidRPr="00A1524A" w:rsidTr="00C20D18">
        <w:tc>
          <w:tcPr>
            <w:tcW w:w="979" w:type="pct"/>
            <w:shd w:val="clear" w:color="auto" w:fill="auto"/>
            <w:hideMark/>
          </w:tcPr>
          <w:p w:rsidR="00F94639" w:rsidRPr="00A1524A" w:rsidRDefault="00F94639" w:rsidP="00FF6608">
            <w:pPr>
              <w:pStyle w:val="TableText"/>
              <w:rPr>
                <w:rFonts w:eastAsia="Times New Roman"/>
              </w:rPr>
            </w:pPr>
            <w:r w:rsidRPr="00A1524A">
              <w:rPr>
                <w:rFonts w:eastAsia="Times New Roman"/>
              </w:rPr>
              <w:t>Cook Islands</w:t>
            </w:r>
            <w:r w:rsidR="00A1524A" w:rsidRPr="00A1524A">
              <w:rPr>
                <w:rFonts w:eastAsia="Times New Roman"/>
              </w:rPr>
              <w:t xml:space="preserve"> </w:t>
            </w:r>
          </w:p>
        </w:tc>
        <w:tc>
          <w:tcPr>
            <w:tcW w:w="437"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0.62</w:t>
            </w:r>
          </w:p>
        </w:tc>
        <w:tc>
          <w:tcPr>
            <w:tcW w:w="390"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0.51</w:t>
            </w:r>
          </w:p>
        </w:tc>
        <w:tc>
          <w:tcPr>
            <w:tcW w:w="340" w:type="pct"/>
            <w:shd w:val="clear" w:color="auto" w:fill="auto"/>
            <w:hideMark/>
          </w:tcPr>
          <w:p w:rsidR="00F94639" w:rsidRPr="00A1524A" w:rsidRDefault="00F94639" w:rsidP="00FF6608">
            <w:pPr>
              <w:pStyle w:val="TableText"/>
              <w:rPr>
                <w:rFonts w:eastAsia="Times New Roman"/>
              </w:rPr>
            </w:pPr>
            <w:r w:rsidRPr="00A1524A">
              <w:rPr>
                <w:rFonts w:eastAsia="Times New Roman"/>
              </w:rPr>
              <w:t>Provided</w:t>
            </w:r>
          </w:p>
        </w:tc>
        <w:tc>
          <w:tcPr>
            <w:tcW w:w="292" w:type="pct"/>
            <w:shd w:val="clear" w:color="auto" w:fill="auto"/>
            <w:hideMark/>
          </w:tcPr>
          <w:p w:rsidR="00F94639" w:rsidRPr="00A1524A" w:rsidRDefault="00F94639" w:rsidP="00FF6608">
            <w:pPr>
              <w:pStyle w:val="TableText"/>
              <w:rPr>
                <w:rFonts w:eastAsia="Times New Roman"/>
              </w:rPr>
            </w:pPr>
            <w:r w:rsidRPr="00A1524A">
              <w:rPr>
                <w:rFonts w:eastAsia="Times New Roman"/>
              </w:rPr>
              <w:t>ODA</w:t>
            </w:r>
          </w:p>
        </w:tc>
        <w:tc>
          <w:tcPr>
            <w:tcW w:w="389" w:type="pct"/>
            <w:shd w:val="clear" w:color="auto" w:fill="auto"/>
            <w:hideMark/>
          </w:tcPr>
          <w:p w:rsidR="00F94639" w:rsidRPr="00A1524A" w:rsidRDefault="00F94639" w:rsidP="00FF6608">
            <w:pPr>
              <w:pStyle w:val="TableText"/>
              <w:rPr>
                <w:rFonts w:eastAsia="Times New Roman"/>
              </w:rPr>
            </w:pPr>
            <w:r w:rsidRPr="00A1524A">
              <w:rPr>
                <w:rFonts w:eastAsia="Times New Roman"/>
              </w:rPr>
              <w:t>Grant</w:t>
            </w:r>
          </w:p>
        </w:tc>
        <w:tc>
          <w:tcPr>
            <w:tcW w:w="487" w:type="pct"/>
            <w:shd w:val="clear" w:color="auto" w:fill="auto"/>
            <w:hideMark/>
          </w:tcPr>
          <w:p w:rsidR="00F94639" w:rsidRPr="00A1524A" w:rsidRDefault="00F94639" w:rsidP="00FF6608">
            <w:pPr>
              <w:pStyle w:val="TableText"/>
              <w:rPr>
                <w:rFonts w:eastAsia="Times New Roman"/>
              </w:rPr>
            </w:pPr>
            <w:r w:rsidRPr="00A1524A">
              <w:rPr>
                <w:rFonts w:eastAsia="Times New Roman"/>
              </w:rPr>
              <w:t>Mitigation</w:t>
            </w:r>
          </w:p>
        </w:tc>
        <w:tc>
          <w:tcPr>
            <w:tcW w:w="925" w:type="pct"/>
            <w:shd w:val="clear" w:color="auto" w:fill="auto"/>
            <w:hideMark/>
          </w:tcPr>
          <w:p w:rsidR="00F94639" w:rsidRPr="00A1524A" w:rsidRDefault="00F94639" w:rsidP="00FF6608">
            <w:pPr>
              <w:pStyle w:val="TableText"/>
              <w:rPr>
                <w:rFonts w:eastAsia="Times New Roman"/>
              </w:rPr>
            </w:pPr>
            <w:r w:rsidRPr="00A1524A">
              <w:rPr>
                <w:rFonts w:eastAsia="Times New Roman"/>
              </w:rPr>
              <w:t>Energy</w:t>
            </w:r>
          </w:p>
        </w:tc>
        <w:tc>
          <w:tcPr>
            <w:tcW w:w="762" w:type="pct"/>
            <w:shd w:val="clear" w:color="auto" w:fill="auto"/>
            <w:hideMark/>
          </w:tcPr>
          <w:p w:rsidR="00F94639" w:rsidRPr="00A1524A" w:rsidRDefault="00F94639" w:rsidP="00FF6608">
            <w:pPr>
              <w:pStyle w:val="TableText"/>
              <w:rPr>
                <w:rFonts w:eastAsia="Times New Roman"/>
              </w:rPr>
            </w:pPr>
            <w:r w:rsidRPr="00A1524A">
              <w:rPr>
                <w:rFonts w:eastAsia="Times New Roman"/>
              </w:rPr>
              <w:t> </w:t>
            </w:r>
          </w:p>
        </w:tc>
      </w:tr>
      <w:tr w:rsidR="00C20D18" w:rsidRPr="00A1524A" w:rsidTr="00C20D18">
        <w:tc>
          <w:tcPr>
            <w:tcW w:w="979" w:type="pct"/>
            <w:shd w:val="clear" w:color="auto" w:fill="auto"/>
            <w:hideMark/>
          </w:tcPr>
          <w:p w:rsidR="00F94639" w:rsidRPr="00A1524A" w:rsidRDefault="00F94639" w:rsidP="00FF6608">
            <w:pPr>
              <w:pStyle w:val="TableText"/>
              <w:rPr>
                <w:rFonts w:eastAsia="Times New Roman"/>
              </w:rPr>
            </w:pPr>
            <w:r w:rsidRPr="00A1524A">
              <w:rPr>
                <w:rFonts w:eastAsia="Times New Roman"/>
              </w:rPr>
              <w:t>Fiji</w:t>
            </w:r>
            <w:r w:rsidR="00A1524A" w:rsidRPr="00A1524A">
              <w:rPr>
                <w:rFonts w:eastAsia="Times New Roman"/>
              </w:rPr>
              <w:t xml:space="preserve"> </w:t>
            </w:r>
          </w:p>
        </w:tc>
        <w:tc>
          <w:tcPr>
            <w:tcW w:w="437"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0.18</w:t>
            </w:r>
          </w:p>
        </w:tc>
        <w:tc>
          <w:tcPr>
            <w:tcW w:w="390"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0.15</w:t>
            </w:r>
          </w:p>
        </w:tc>
        <w:tc>
          <w:tcPr>
            <w:tcW w:w="340" w:type="pct"/>
            <w:shd w:val="clear" w:color="auto" w:fill="auto"/>
            <w:hideMark/>
          </w:tcPr>
          <w:p w:rsidR="00F94639" w:rsidRPr="00A1524A" w:rsidRDefault="00F94639" w:rsidP="00FF6608">
            <w:pPr>
              <w:pStyle w:val="TableText"/>
              <w:rPr>
                <w:rFonts w:eastAsia="Times New Roman"/>
              </w:rPr>
            </w:pPr>
            <w:r w:rsidRPr="00A1524A">
              <w:rPr>
                <w:rFonts w:eastAsia="Times New Roman"/>
              </w:rPr>
              <w:t>Provided</w:t>
            </w:r>
          </w:p>
        </w:tc>
        <w:tc>
          <w:tcPr>
            <w:tcW w:w="292" w:type="pct"/>
            <w:shd w:val="clear" w:color="auto" w:fill="auto"/>
            <w:hideMark/>
          </w:tcPr>
          <w:p w:rsidR="00F94639" w:rsidRPr="00A1524A" w:rsidRDefault="00F94639" w:rsidP="00FF6608">
            <w:pPr>
              <w:pStyle w:val="TableText"/>
              <w:rPr>
                <w:rFonts w:eastAsia="Times New Roman"/>
              </w:rPr>
            </w:pPr>
            <w:r w:rsidRPr="00A1524A">
              <w:rPr>
                <w:rFonts w:eastAsia="Times New Roman"/>
              </w:rPr>
              <w:t>ODA</w:t>
            </w:r>
          </w:p>
        </w:tc>
        <w:tc>
          <w:tcPr>
            <w:tcW w:w="389" w:type="pct"/>
            <w:shd w:val="clear" w:color="auto" w:fill="auto"/>
            <w:hideMark/>
          </w:tcPr>
          <w:p w:rsidR="00F94639" w:rsidRPr="00A1524A" w:rsidRDefault="00F94639" w:rsidP="00FF6608">
            <w:pPr>
              <w:pStyle w:val="TableText"/>
              <w:rPr>
                <w:rFonts w:eastAsia="Times New Roman"/>
              </w:rPr>
            </w:pPr>
            <w:r w:rsidRPr="00A1524A">
              <w:rPr>
                <w:rFonts w:eastAsia="Times New Roman"/>
              </w:rPr>
              <w:t>Grant</w:t>
            </w:r>
          </w:p>
        </w:tc>
        <w:tc>
          <w:tcPr>
            <w:tcW w:w="487" w:type="pct"/>
            <w:shd w:val="clear" w:color="auto" w:fill="auto"/>
            <w:hideMark/>
          </w:tcPr>
          <w:p w:rsidR="00F94639" w:rsidRPr="00A1524A" w:rsidRDefault="00F94639" w:rsidP="00FF6608">
            <w:pPr>
              <w:pStyle w:val="TableText"/>
              <w:rPr>
                <w:rFonts w:eastAsia="Times New Roman"/>
              </w:rPr>
            </w:pPr>
            <w:r w:rsidRPr="00A1524A">
              <w:rPr>
                <w:rFonts w:eastAsia="Times New Roman"/>
              </w:rPr>
              <w:t>Adaptation</w:t>
            </w:r>
          </w:p>
        </w:tc>
        <w:tc>
          <w:tcPr>
            <w:tcW w:w="925" w:type="pct"/>
            <w:shd w:val="clear" w:color="auto" w:fill="auto"/>
            <w:hideMark/>
          </w:tcPr>
          <w:p w:rsidR="00F94639" w:rsidRPr="00A1524A" w:rsidRDefault="00F94639" w:rsidP="00FF6608">
            <w:pPr>
              <w:pStyle w:val="TableText"/>
              <w:rPr>
                <w:rFonts w:eastAsia="Times New Roman"/>
              </w:rPr>
            </w:pPr>
            <w:r w:rsidRPr="00A1524A">
              <w:rPr>
                <w:rFonts w:eastAsia="Times New Roman"/>
              </w:rPr>
              <w:t>Other (Reconstruction)</w:t>
            </w:r>
          </w:p>
        </w:tc>
        <w:tc>
          <w:tcPr>
            <w:tcW w:w="762" w:type="pct"/>
            <w:shd w:val="clear" w:color="auto" w:fill="auto"/>
            <w:hideMark/>
          </w:tcPr>
          <w:p w:rsidR="00F94639" w:rsidRPr="00A1524A" w:rsidRDefault="00F94639" w:rsidP="00FF6608">
            <w:pPr>
              <w:pStyle w:val="TableText"/>
              <w:rPr>
                <w:rFonts w:eastAsia="Times New Roman"/>
              </w:rPr>
            </w:pPr>
            <w:r w:rsidRPr="00A1524A">
              <w:rPr>
                <w:rFonts w:eastAsia="Times New Roman"/>
              </w:rPr>
              <w:t> </w:t>
            </w:r>
          </w:p>
        </w:tc>
      </w:tr>
      <w:tr w:rsidR="00C20D18" w:rsidRPr="00A1524A" w:rsidTr="00C20D18">
        <w:tc>
          <w:tcPr>
            <w:tcW w:w="979" w:type="pct"/>
            <w:shd w:val="clear" w:color="auto" w:fill="auto"/>
            <w:hideMark/>
          </w:tcPr>
          <w:p w:rsidR="00F94639" w:rsidRPr="00A1524A" w:rsidRDefault="00F94639" w:rsidP="00FF6608">
            <w:pPr>
              <w:pStyle w:val="TableText"/>
              <w:rPr>
                <w:rFonts w:eastAsia="Times New Roman"/>
              </w:rPr>
            </w:pPr>
            <w:r w:rsidRPr="00A1524A">
              <w:rPr>
                <w:rFonts w:eastAsia="Times New Roman"/>
              </w:rPr>
              <w:t>Fiji</w:t>
            </w:r>
            <w:r w:rsidR="00A1524A" w:rsidRPr="00A1524A">
              <w:rPr>
                <w:rFonts w:eastAsia="Times New Roman"/>
              </w:rPr>
              <w:t xml:space="preserve"> </w:t>
            </w:r>
          </w:p>
        </w:tc>
        <w:tc>
          <w:tcPr>
            <w:tcW w:w="437"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0.58</w:t>
            </w:r>
          </w:p>
        </w:tc>
        <w:tc>
          <w:tcPr>
            <w:tcW w:w="390"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0.48</w:t>
            </w:r>
          </w:p>
        </w:tc>
        <w:tc>
          <w:tcPr>
            <w:tcW w:w="340" w:type="pct"/>
            <w:shd w:val="clear" w:color="auto" w:fill="auto"/>
            <w:hideMark/>
          </w:tcPr>
          <w:p w:rsidR="00F94639" w:rsidRPr="00A1524A" w:rsidRDefault="00F94639" w:rsidP="00FF6608">
            <w:pPr>
              <w:pStyle w:val="TableText"/>
              <w:rPr>
                <w:rFonts w:eastAsia="Times New Roman"/>
              </w:rPr>
            </w:pPr>
            <w:r w:rsidRPr="00A1524A">
              <w:rPr>
                <w:rFonts w:eastAsia="Times New Roman"/>
              </w:rPr>
              <w:t>Provided</w:t>
            </w:r>
          </w:p>
        </w:tc>
        <w:tc>
          <w:tcPr>
            <w:tcW w:w="292" w:type="pct"/>
            <w:shd w:val="clear" w:color="auto" w:fill="auto"/>
            <w:hideMark/>
          </w:tcPr>
          <w:p w:rsidR="00F94639" w:rsidRPr="00A1524A" w:rsidRDefault="00F94639" w:rsidP="00FF6608">
            <w:pPr>
              <w:pStyle w:val="TableText"/>
              <w:rPr>
                <w:rFonts w:eastAsia="Times New Roman"/>
              </w:rPr>
            </w:pPr>
            <w:r w:rsidRPr="00A1524A">
              <w:rPr>
                <w:rFonts w:eastAsia="Times New Roman"/>
              </w:rPr>
              <w:t>ODA</w:t>
            </w:r>
          </w:p>
        </w:tc>
        <w:tc>
          <w:tcPr>
            <w:tcW w:w="389" w:type="pct"/>
            <w:shd w:val="clear" w:color="auto" w:fill="auto"/>
            <w:hideMark/>
          </w:tcPr>
          <w:p w:rsidR="00F94639" w:rsidRPr="00A1524A" w:rsidRDefault="00F94639" w:rsidP="00FF6608">
            <w:pPr>
              <w:pStyle w:val="TableText"/>
              <w:rPr>
                <w:rFonts w:eastAsia="Times New Roman"/>
              </w:rPr>
            </w:pPr>
            <w:r w:rsidRPr="00A1524A">
              <w:rPr>
                <w:rFonts w:eastAsia="Times New Roman"/>
              </w:rPr>
              <w:t>Grant</w:t>
            </w:r>
          </w:p>
        </w:tc>
        <w:tc>
          <w:tcPr>
            <w:tcW w:w="487" w:type="pct"/>
            <w:shd w:val="clear" w:color="auto" w:fill="auto"/>
            <w:hideMark/>
          </w:tcPr>
          <w:p w:rsidR="00F94639" w:rsidRPr="00A1524A" w:rsidRDefault="00F94639" w:rsidP="00FF6608">
            <w:pPr>
              <w:pStyle w:val="TableText"/>
              <w:rPr>
                <w:rFonts w:eastAsia="Times New Roman"/>
              </w:rPr>
            </w:pPr>
            <w:r w:rsidRPr="00A1524A">
              <w:rPr>
                <w:rFonts w:eastAsia="Times New Roman"/>
              </w:rPr>
              <w:t>Adaptation</w:t>
            </w:r>
          </w:p>
        </w:tc>
        <w:tc>
          <w:tcPr>
            <w:tcW w:w="925" w:type="pct"/>
            <w:shd w:val="clear" w:color="auto" w:fill="auto"/>
            <w:hideMark/>
          </w:tcPr>
          <w:p w:rsidR="00F94639" w:rsidRPr="00A1524A" w:rsidRDefault="00F94639" w:rsidP="00FF6608">
            <w:pPr>
              <w:pStyle w:val="TableText"/>
              <w:rPr>
                <w:rFonts w:eastAsia="Times New Roman"/>
              </w:rPr>
            </w:pPr>
            <w:r w:rsidRPr="00A1524A">
              <w:rPr>
                <w:rFonts w:eastAsia="Times New Roman"/>
              </w:rPr>
              <w:t>Other (Housing)</w:t>
            </w:r>
          </w:p>
        </w:tc>
        <w:tc>
          <w:tcPr>
            <w:tcW w:w="762" w:type="pct"/>
            <w:shd w:val="clear" w:color="auto" w:fill="auto"/>
            <w:hideMark/>
          </w:tcPr>
          <w:p w:rsidR="00F94639" w:rsidRPr="00A1524A" w:rsidRDefault="00F94639" w:rsidP="00FF6608">
            <w:pPr>
              <w:pStyle w:val="TableText"/>
              <w:rPr>
                <w:rFonts w:eastAsia="Times New Roman"/>
              </w:rPr>
            </w:pPr>
            <w:r w:rsidRPr="00A1524A">
              <w:rPr>
                <w:rFonts w:eastAsia="Times New Roman"/>
              </w:rPr>
              <w:t> </w:t>
            </w:r>
          </w:p>
        </w:tc>
      </w:tr>
      <w:tr w:rsidR="00C20D18" w:rsidRPr="00A1524A" w:rsidTr="00C20D18">
        <w:tc>
          <w:tcPr>
            <w:tcW w:w="979" w:type="pct"/>
            <w:shd w:val="clear" w:color="auto" w:fill="auto"/>
            <w:hideMark/>
          </w:tcPr>
          <w:p w:rsidR="00F94639" w:rsidRPr="00A1524A" w:rsidRDefault="00F94639" w:rsidP="00FF6608">
            <w:pPr>
              <w:pStyle w:val="TableText"/>
              <w:rPr>
                <w:rFonts w:eastAsia="Times New Roman"/>
              </w:rPr>
            </w:pPr>
            <w:r w:rsidRPr="00A1524A">
              <w:rPr>
                <w:rFonts w:eastAsia="Times New Roman"/>
              </w:rPr>
              <w:t>Fiji</w:t>
            </w:r>
            <w:r w:rsidR="00A1524A" w:rsidRPr="00A1524A">
              <w:rPr>
                <w:rFonts w:eastAsia="Times New Roman"/>
              </w:rPr>
              <w:t xml:space="preserve"> </w:t>
            </w:r>
          </w:p>
        </w:tc>
        <w:tc>
          <w:tcPr>
            <w:tcW w:w="437"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0.06</w:t>
            </w:r>
          </w:p>
        </w:tc>
        <w:tc>
          <w:tcPr>
            <w:tcW w:w="390"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0.05</w:t>
            </w:r>
          </w:p>
        </w:tc>
        <w:tc>
          <w:tcPr>
            <w:tcW w:w="340" w:type="pct"/>
            <w:shd w:val="clear" w:color="auto" w:fill="auto"/>
            <w:hideMark/>
          </w:tcPr>
          <w:p w:rsidR="00F94639" w:rsidRPr="00A1524A" w:rsidRDefault="00F94639" w:rsidP="00FF6608">
            <w:pPr>
              <w:pStyle w:val="TableText"/>
              <w:rPr>
                <w:rFonts w:eastAsia="Times New Roman"/>
              </w:rPr>
            </w:pPr>
            <w:r w:rsidRPr="00A1524A">
              <w:rPr>
                <w:rFonts w:eastAsia="Times New Roman"/>
              </w:rPr>
              <w:t>Provided</w:t>
            </w:r>
          </w:p>
        </w:tc>
        <w:tc>
          <w:tcPr>
            <w:tcW w:w="292" w:type="pct"/>
            <w:shd w:val="clear" w:color="auto" w:fill="auto"/>
            <w:hideMark/>
          </w:tcPr>
          <w:p w:rsidR="00F94639" w:rsidRPr="00A1524A" w:rsidRDefault="00F94639" w:rsidP="00FF6608">
            <w:pPr>
              <w:pStyle w:val="TableText"/>
              <w:rPr>
                <w:rFonts w:eastAsia="Times New Roman"/>
              </w:rPr>
            </w:pPr>
            <w:r w:rsidRPr="00A1524A">
              <w:rPr>
                <w:rFonts w:eastAsia="Times New Roman"/>
              </w:rPr>
              <w:t>ODA</w:t>
            </w:r>
          </w:p>
        </w:tc>
        <w:tc>
          <w:tcPr>
            <w:tcW w:w="389" w:type="pct"/>
            <w:shd w:val="clear" w:color="auto" w:fill="auto"/>
            <w:hideMark/>
          </w:tcPr>
          <w:p w:rsidR="00F94639" w:rsidRPr="00A1524A" w:rsidRDefault="00F94639" w:rsidP="00FF6608">
            <w:pPr>
              <w:pStyle w:val="TableText"/>
              <w:rPr>
                <w:rFonts w:eastAsia="Times New Roman"/>
              </w:rPr>
            </w:pPr>
            <w:r w:rsidRPr="00A1524A">
              <w:rPr>
                <w:rFonts w:eastAsia="Times New Roman"/>
              </w:rPr>
              <w:t>Grant</w:t>
            </w:r>
          </w:p>
        </w:tc>
        <w:tc>
          <w:tcPr>
            <w:tcW w:w="487" w:type="pct"/>
            <w:shd w:val="clear" w:color="auto" w:fill="auto"/>
            <w:hideMark/>
          </w:tcPr>
          <w:p w:rsidR="00F94639" w:rsidRPr="00A1524A" w:rsidRDefault="00F94639" w:rsidP="00FF6608">
            <w:pPr>
              <w:pStyle w:val="TableText"/>
              <w:rPr>
                <w:rFonts w:eastAsia="Times New Roman"/>
              </w:rPr>
            </w:pPr>
            <w:r w:rsidRPr="00A1524A">
              <w:rPr>
                <w:rFonts w:eastAsia="Times New Roman"/>
              </w:rPr>
              <w:t>Adaptation</w:t>
            </w:r>
          </w:p>
        </w:tc>
        <w:tc>
          <w:tcPr>
            <w:tcW w:w="925" w:type="pct"/>
            <w:shd w:val="clear" w:color="auto" w:fill="auto"/>
            <w:hideMark/>
          </w:tcPr>
          <w:p w:rsidR="00F94639" w:rsidRPr="00A1524A" w:rsidRDefault="00F94639" w:rsidP="00FF6608">
            <w:pPr>
              <w:pStyle w:val="TableText"/>
              <w:rPr>
                <w:rFonts w:eastAsia="Times New Roman"/>
              </w:rPr>
            </w:pPr>
            <w:r w:rsidRPr="00A1524A">
              <w:rPr>
                <w:rFonts w:eastAsia="Times New Roman"/>
              </w:rPr>
              <w:t>Other (Vulnerability Assessment)</w:t>
            </w:r>
          </w:p>
        </w:tc>
        <w:tc>
          <w:tcPr>
            <w:tcW w:w="762" w:type="pct"/>
            <w:shd w:val="clear" w:color="auto" w:fill="auto"/>
            <w:hideMark/>
          </w:tcPr>
          <w:p w:rsidR="00F94639" w:rsidRPr="00A1524A" w:rsidRDefault="00F94639" w:rsidP="00FF6608">
            <w:pPr>
              <w:pStyle w:val="TableText"/>
              <w:rPr>
                <w:rFonts w:eastAsia="Times New Roman"/>
              </w:rPr>
            </w:pPr>
            <w:r w:rsidRPr="00A1524A">
              <w:rPr>
                <w:rFonts w:eastAsia="Times New Roman"/>
              </w:rPr>
              <w:t> </w:t>
            </w:r>
          </w:p>
        </w:tc>
      </w:tr>
      <w:tr w:rsidR="00C20D18" w:rsidRPr="00A1524A" w:rsidTr="00C20D18">
        <w:tc>
          <w:tcPr>
            <w:tcW w:w="979" w:type="pct"/>
            <w:shd w:val="clear" w:color="auto" w:fill="auto"/>
            <w:hideMark/>
          </w:tcPr>
          <w:p w:rsidR="00F94639" w:rsidRPr="00A1524A" w:rsidRDefault="00F94639" w:rsidP="00FF6608">
            <w:pPr>
              <w:pStyle w:val="TableText"/>
              <w:rPr>
                <w:rFonts w:eastAsia="Times New Roman"/>
              </w:rPr>
            </w:pPr>
            <w:r w:rsidRPr="00A1524A">
              <w:rPr>
                <w:rFonts w:eastAsia="Times New Roman"/>
              </w:rPr>
              <w:t>Indonesia</w:t>
            </w:r>
            <w:r w:rsidR="00A1524A" w:rsidRPr="00A1524A">
              <w:rPr>
                <w:rFonts w:eastAsia="Times New Roman"/>
              </w:rPr>
              <w:t xml:space="preserve"> </w:t>
            </w:r>
          </w:p>
        </w:tc>
        <w:tc>
          <w:tcPr>
            <w:tcW w:w="437"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0.24</w:t>
            </w:r>
          </w:p>
        </w:tc>
        <w:tc>
          <w:tcPr>
            <w:tcW w:w="390"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0.19</w:t>
            </w:r>
          </w:p>
        </w:tc>
        <w:tc>
          <w:tcPr>
            <w:tcW w:w="340" w:type="pct"/>
            <w:shd w:val="clear" w:color="auto" w:fill="auto"/>
            <w:hideMark/>
          </w:tcPr>
          <w:p w:rsidR="00F94639" w:rsidRPr="00A1524A" w:rsidRDefault="00F94639" w:rsidP="00FF6608">
            <w:pPr>
              <w:pStyle w:val="TableText"/>
              <w:rPr>
                <w:rFonts w:eastAsia="Times New Roman"/>
              </w:rPr>
            </w:pPr>
            <w:r w:rsidRPr="00A1524A">
              <w:rPr>
                <w:rFonts w:eastAsia="Times New Roman"/>
              </w:rPr>
              <w:t>Provided</w:t>
            </w:r>
          </w:p>
        </w:tc>
        <w:tc>
          <w:tcPr>
            <w:tcW w:w="292" w:type="pct"/>
            <w:shd w:val="clear" w:color="auto" w:fill="auto"/>
            <w:hideMark/>
          </w:tcPr>
          <w:p w:rsidR="00F94639" w:rsidRPr="00A1524A" w:rsidRDefault="00F94639" w:rsidP="00FF6608">
            <w:pPr>
              <w:pStyle w:val="TableText"/>
              <w:rPr>
                <w:rFonts w:eastAsia="Times New Roman"/>
              </w:rPr>
            </w:pPr>
            <w:r w:rsidRPr="00A1524A">
              <w:rPr>
                <w:rFonts w:eastAsia="Times New Roman"/>
              </w:rPr>
              <w:t>ODA</w:t>
            </w:r>
          </w:p>
        </w:tc>
        <w:tc>
          <w:tcPr>
            <w:tcW w:w="389" w:type="pct"/>
            <w:shd w:val="clear" w:color="auto" w:fill="auto"/>
            <w:hideMark/>
          </w:tcPr>
          <w:p w:rsidR="00F94639" w:rsidRPr="00A1524A" w:rsidRDefault="00F94639" w:rsidP="00FF6608">
            <w:pPr>
              <w:pStyle w:val="TableText"/>
              <w:rPr>
                <w:rFonts w:eastAsia="Times New Roman"/>
              </w:rPr>
            </w:pPr>
            <w:r w:rsidRPr="00A1524A">
              <w:rPr>
                <w:rFonts w:eastAsia="Times New Roman"/>
              </w:rPr>
              <w:t>Grant</w:t>
            </w:r>
          </w:p>
        </w:tc>
        <w:tc>
          <w:tcPr>
            <w:tcW w:w="487" w:type="pct"/>
            <w:shd w:val="clear" w:color="auto" w:fill="auto"/>
            <w:hideMark/>
          </w:tcPr>
          <w:p w:rsidR="00F94639" w:rsidRPr="00A1524A" w:rsidRDefault="00F94639" w:rsidP="00FF6608">
            <w:pPr>
              <w:pStyle w:val="TableText"/>
              <w:rPr>
                <w:rFonts w:eastAsia="Times New Roman"/>
              </w:rPr>
            </w:pPr>
            <w:r w:rsidRPr="00A1524A">
              <w:rPr>
                <w:rFonts w:eastAsia="Times New Roman"/>
              </w:rPr>
              <w:t>Mitigation</w:t>
            </w:r>
          </w:p>
        </w:tc>
        <w:tc>
          <w:tcPr>
            <w:tcW w:w="925" w:type="pct"/>
            <w:shd w:val="clear" w:color="auto" w:fill="auto"/>
            <w:hideMark/>
          </w:tcPr>
          <w:p w:rsidR="00F94639" w:rsidRPr="00A1524A" w:rsidRDefault="00F94639" w:rsidP="00FF6608">
            <w:pPr>
              <w:pStyle w:val="TableText"/>
              <w:rPr>
                <w:rFonts w:eastAsia="Times New Roman"/>
              </w:rPr>
            </w:pPr>
            <w:r w:rsidRPr="00A1524A">
              <w:rPr>
                <w:rFonts w:eastAsia="Times New Roman"/>
              </w:rPr>
              <w:t>Energy</w:t>
            </w:r>
          </w:p>
        </w:tc>
        <w:tc>
          <w:tcPr>
            <w:tcW w:w="762" w:type="pct"/>
            <w:shd w:val="clear" w:color="auto" w:fill="auto"/>
            <w:hideMark/>
          </w:tcPr>
          <w:p w:rsidR="00F94639" w:rsidRPr="00A1524A" w:rsidRDefault="00F94639" w:rsidP="00FF6608">
            <w:pPr>
              <w:pStyle w:val="TableText"/>
              <w:rPr>
                <w:rFonts w:eastAsia="Times New Roman"/>
              </w:rPr>
            </w:pPr>
            <w:r w:rsidRPr="00A1524A">
              <w:rPr>
                <w:rFonts w:eastAsia="Times New Roman"/>
              </w:rPr>
              <w:t> </w:t>
            </w:r>
          </w:p>
        </w:tc>
      </w:tr>
      <w:tr w:rsidR="00C20D18" w:rsidRPr="00A1524A" w:rsidTr="00C20D18">
        <w:tc>
          <w:tcPr>
            <w:tcW w:w="979" w:type="pct"/>
            <w:shd w:val="clear" w:color="auto" w:fill="auto"/>
            <w:hideMark/>
          </w:tcPr>
          <w:p w:rsidR="00F94639" w:rsidRPr="00A1524A" w:rsidRDefault="00F94639" w:rsidP="00FF6608">
            <w:pPr>
              <w:pStyle w:val="TableText"/>
              <w:rPr>
                <w:rFonts w:eastAsia="Times New Roman"/>
              </w:rPr>
            </w:pPr>
            <w:r w:rsidRPr="00A1524A">
              <w:rPr>
                <w:rFonts w:eastAsia="Times New Roman"/>
              </w:rPr>
              <w:t>Indonesia</w:t>
            </w:r>
            <w:r w:rsidR="00A1524A" w:rsidRPr="00A1524A">
              <w:rPr>
                <w:rFonts w:eastAsia="Times New Roman"/>
              </w:rPr>
              <w:t xml:space="preserve"> </w:t>
            </w:r>
          </w:p>
        </w:tc>
        <w:tc>
          <w:tcPr>
            <w:tcW w:w="437"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0.12</w:t>
            </w:r>
          </w:p>
        </w:tc>
        <w:tc>
          <w:tcPr>
            <w:tcW w:w="390"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0.10</w:t>
            </w:r>
          </w:p>
        </w:tc>
        <w:tc>
          <w:tcPr>
            <w:tcW w:w="340" w:type="pct"/>
            <w:shd w:val="clear" w:color="auto" w:fill="auto"/>
            <w:hideMark/>
          </w:tcPr>
          <w:p w:rsidR="00F94639" w:rsidRPr="00A1524A" w:rsidRDefault="00F94639" w:rsidP="00FF6608">
            <w:pPr>
              <w:pStyle w:val="TableText"/>
              <w:rPr>
                <w:rFonts w:eastAsia="Times New Roman"/>
              </w:rPr>
            </w:pPr>
            <w:r w:rsidRPr="00A1524A">
              <w:rPr>
                <w:rFonts w:eastAsia="Times New Roman"/>
              </w:rPr>
              <w:t>Provided</w:t>
            </w:r>
          </w:p>
        </w:tc>
        <w:tc>
          <w:tcPr>
            <w:tcW w:w="292" w:type="pct"/>
            <w:shd w:val="clear" w:color="auto" w:fill="auto"/>
            <w:hideMark/>
          </w:tcPr>
          <w:p w:rsidR="00F94639" w:rsidRPr="00A1524A" w:rsidRDefault="00F94639" w:rsidP="00FF6608">
            <w:pPr>
              <w:pStyle w:val="TableText"/>
              <w:rPr>
                <w:rFonts w:eastAsia="Times New Roman"/>
              </w:rPr>
            </w:pPr>
            <w:r w:rsidRPr="00A1524A">
              <w:rPr>
                <w:rFonts w:eastAsia="Times New Roman"/>
              </w:rPr>
              <w:t>ODA</w:t>
            </w:r>
          </w:p>
        </w:tc>
        <w:tc>
          <w:tcPr>
            <w:tcW w:w="389" w:type="pct"/>
            <w:shd w:val="clear" w:color="auto" w:fill="auto"/>
            <w:hideMark/>
          </w:tcPr>
          <w:p w:rsidR="00F94639" w:rsidRPr="00A1524A" w:rsidRDefault="00F94639" w:rsidP="00FF6608">
            <w:pPr>
              <w:pStyle w:val="TableText"/>
              <w:rPr>
                <w:rFonts w:eastAsia="Times New Roman"/>
              </w:rPr>
            </w:pPr>
            <w:r w:rsidRPr="00A1524A">
              <w:rPr>
                <w:rFonts w:eastAsia="Times New Roman"/>
              </w:rPr>
              <w:t>Grant</w:t>
            </w:r>
          </w:p>
        </w:tc>
        <w:tc>
          <w:tcPr>
            <w:tcW w:w="487" w:type="pct"/>
            <w:shd w:val="clear" w:color="auto" w:fill="auto"/>
            <w:hideMark/>
          </w:tcPr>
          <w:p w:rsidR="00F94639" w:rsidRPr="00A1524A" w:rsidRDefault="00F94639" w:rsidP="00FF6608">
            <w:pPr>
              <w:pStyle w:val="TableText"/>
              <w:rPr>
                <w:rFonts w:eastAsia="Times New Roman"/>
              </w:rPr>
            </w:pPr>
            <w:r w:rsidRPr="00A1524A">
              <w:rPr>
                <w:rFonts w:eastAsia="Times New Roman"/>
              </w:rPr>
              <w:t>Adaptation</w:t>
            </w:r>
          </w:p>
        </w:tc>
        <w:tc>
          <w:tcPr>
            <w:tcW w:w="925" w:type="pct"/>
            <w:shd w:val="clear" w:color="auto" w:fill="auto"/>
            <w:hideMark/>
          </w:tcPr>
          <w:p w:rsidR="00F94639" w:rsidRPr="00A1524A" w:rsidRDefault="00F94639" w:rsidP="00FF6608">
            <w:pPr>
              <w:pStyle w:val="TableText"/>
              <w:rPr>
                <w:rFonts w:eastAsia="Times New Roman"/>
              </w:rPr>
            </w:pPr>
            <w:r w:rsidRPr="00A1524A">
              <w:rPr>
                <w:rFonts w:eastAsia="Times New Roman"/>
              </w:rPr>
              <w:t>Other (Vulnerability Assessment)</w:t>
            </w:r>
          </w:p>
        </w:tc>
        <w:tc>
          <w:tcPr>
            <w:tcW w:w="762" w:type="pct"/>
            <w:shd w:val="clear" w:color="auto" w:fill="auto"/>
            <w:hideMark/>
          </w:tcPr>
          <w:p w:rsidR="00F94639" w:rsidRPr="00A1524A" w:rsidRDefault="00F94639" w:rsidP="00FF6608">
            <w:pPr>
              <w:pStyle w:val="TableText"/>
              <w:rPr>
                <w:rFonts w:eastAsia="Times New Roman"/>
              </w:rPr>
            </w:pPr>
            <w:r w:rsidRPr="00A1524A">
              <w:rPr>
                <w:rFonts w:eastAsia="Times New Roman"/>
              </w:rPr>
              <w:t> </w:t>
            </w:r>
          </w:p>
        </w:tc>
      </w:tr>
      <w:tr w:rsidR="00C20D18" w:rsidRPr="00A1524A" w:rsidTr="00C20D18">
        <w:tc>
          <w:tcPr>
            <w:tcW w:w="979" w:type="pct"/>
            <w:shd w:val="clear" w:color="auto" w:fill="auto"/>
            <w:hideMark/>
          </w:tcPr>
          <w:p w:rsidR="00F94639" w:rsidRPr="00A1524A" w:rsidRDefault="00F94639" w:rsidP="00FF6608">
            <w:pPr>
              <w:pStyle w:val="TableText"/>
              <w:rPr>
                <w:rFonts w:eastAsia="Times New Roman"/>
              </w:rPr>
            </w:pPr>
            <w:r w:rsidRPr="00A1524A">
              <w:rPr>
                <w:rFonts w:eastAsia="Times New Roman"/>
              </w:rPr>
              <w:t>Indonesia</w:t>
            </w:r>
            <w:r w:rsidR="00A1524A" w:rsidRPr="00A1524A">
              <w:rPr>
                <w:rFonts w:eastAsia="Times New Roman"/>
              </w:rPr>
              <w:t xml:space="preserve"> </w:t>
            </w:r>
          </w:p>
        </w:tc>
        <w:tc>
          <w:tcPr>
            <w:tcW w:w="437"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0.01</w:t>
            </w:r>
          </w:p>
        </w:tc>
        <w:tc>
          <w:tcPr>
            <w:tcW w:w="390"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0.01</w:t>
            </w:r>
          </w:p>
        </w:tc>
        <w:tc>
          <w:tcPr>
            <w:tcW w:w="340" w:type="pct"/>
            <w:shd w:val="clear" w:color="auto" w:fill="auto"/>
            <w:hideMark/>
          </w:tcPr>
          <w:p w:rsidR="00F94639" w:rsidRPr="00A1524A" w:rsidRDefault="00F94639" w:rsidP="00FF6608">
            <w:pPr>
              <w:pStyle w:val="TableText"/>
              <w:rPr>
                <w:rFonts w:eastAsia="Times New Roman"/>
              </w:rPr>
            </w:pPr>
            <w:r w:rsidRPr="00A1524A">
              <w:rPr>
                <w:rFonts w:eastAsia="Times New Roman"/>
              </w:rPr>
              <w:t>Provided</w:t>
            </w:r>
          </w:p>
        </w:tc>
        <w:tc>
          <w:tcPr>
            <w:tcW w:w="292" w:type="pct"/>
            <w:shd w:val="clear" w:color="auto" w:fill="auto"/>
            <w:hideMark/>
          </w:tcPr>
          <w:p w:rsidR="00F94639" w:rsidRPr="00A1524A" w:rsidRDefault="00F94639" w:rsidP="00FF6608">
            <w:pPr>
              <w:pStyle w:val="TableText"/>
              <w:rPr>
                <w:rFonts w:eastAsia="Times New Roman"/>
              </w:rPr>
            </w:pPr>
            <w:r w:rsidRPr="00A1524A">
              <w:rPr>
                <w:rFonts w:eastAsia="Times New Roman"/>
              </w:rPr>
              <w:t>ODA</w:t>
            </w:r>
          </w:p>
        </w:tc>
        <w:tc>
          <w:tcPr>
            <w:tcW w:w="389" w:type="pct"/>
            <w:shd w:val="clear" w:color="auto" w:fill="auto"/>
            <w:hideMark/>
          </w:tcPr>
          <w:p w:rsidR="00F94639" w:rsidRPr="00A1524A" w:rsidRDefault="00F94639" w:rsidP="00FF6608">
            <w:pPr>
              <w:pStyle w:val="TableText"/>
              <w:rPr>
                <w:rFonts w:eastAsia="Times New Roman"/>
              </w:rPr>
            </w:pPr>
            <w:r w:rsidRPr="00A1524A">
              <w:rPr>
                <w:rFonts w:eastAsia="Times New Roman"/>
              </w:rPr>
              <w:t>Grant</w:t>
            </w:r>
          </w:p>
        </w:tc>
        <w:tc>
          <w:tcPr>
            <w:tcW w:w="487" w:type="pct"/>
            <w:shd w:val="clear" w:color="auto" w:fill="auto"/>
            <w:hideMark/>
          </w:tcPr>
          <w:p w:rsidR="00F94639" w:rsidRPr="00A1524A" w:rsidRDefault="00F94639" w:rsidP="00FF6608">
            <w:pPr>
              <w:pStyle w:val="TableText"/>
              <w:rPr>
                <w:rFonts w:eastAsia="Times New Roman"/>
              </w:rPr>
            </w:pPr>
            <w:r w:rsidRPr="00A1524A">
              <w:rPr>
                <w:rFonts w:eastAsia="Times New Roman"/>
              </w:rPr>
              <w:t>Adaptation</w:t>
            </w:r>
          </w:p>
        </w:tc>
        <w:tc>
          <w:tcPr>
            <w:tcW w:w="925" w:type="pct"/>
            <w:shd w:val="clear" w:color="auto" w:fill="auto"/>
            <w:hideMark/>
          </w:tcPr>
          <w:p w:rsidR="00F94639" w:rsidRPr="00A1524A" w:rsidRDefault="00F94639" w:rsidP="00FF6608">
            <w:pPr>
              <w:pStyle w:val="TableText"/>
              <w:rPr>
                <w:rFonts w:eastAsia="Times New Roman"/>
              </w:rPr>
            </w:pPr>
            <w:r w:rsidRPr="00A1524A">
              <w:rPr>
                <w:rFonts w:eastAsia="Times New Roman"/>
              </w:rPr>
              <w:t>Agriculture</w:t>
            </w:r>
          </w:p>
        </w:tc>
        <w:tc>
          <w:tcPr>
            <w:tcW w:w="762" w:type="pct"/>
            <w:shd w:val="clear" w:color="auto" w:fill="auto"/>
            <w:hideMark/>
          </w:tcPr>
          <w:p w:rsidR="00F94639" w:rsidRPr="00A1524A" w:rsidRDefault="00F94639" w:rsidP="00FF6608">
            <w:pPr>
              <w:pStyle w:val="TableText"/>
              <w:rPr>
                <w:rFonts w:eastAsia="Times New Roman"/>
              </w:rPr>
            </w:pPr>
            <w:r w:rsidRPr="00A1524A">
              <w:rPr>
                <w:rFonts w:eastAsia="Times New Roman"/>
              </w:rPr>
              <w:t> </w:t>
            </w:r>
          </w:p>
        </w:tc>
      </w:tr>
      <w:tr w:rsidR="00C20D18" w:rsidRPr="00A1524A" w:rsidTr="00C20D18">
        <w:tc>
          <w:tcPr>
            <w:tcW w:w="979" w:type="pct"/>
            <w:shd w:val="clear" w:color="auto" w:fill="auto"/>
            <w:hideMark/>
          </w:tcPr>
          <w:p w:rsidR="00F94639" w:rsidRPr="00A1524A" w:rsidRDefault="00F94639" w:rsidP="00295306">
            <w:pPr>
              <w:pStyle w:val="TableText"/>
              <w:keepNext/>
              <w:rPr>
                <w:rFonts w:eastAsia="Times New Roman"/>
              </w:rPr>
            </w:pPr>
            <w:r w:rsidRPr="00A1524A">
              <w:rPr>
                <w:rFonts w:eastAsia="Times New Roman"/>
              </w:rPr>
              <w:t>Kenya</w:t>
            </w:r>
            <w:r w:rsidR="00A1524A" w:rsidRPr="00A1524A">
              <w:rPr>
                <w:rFonts w:eastAsia="Times New Roman"/>
              </w:rPr>
              <w:t xml:space="preserve"> </w:t>
            </w:r>
          </w:p>
        </w:tc>
        <w:tc>
          <w:tcPr>
            <w:tcW w:w="437"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0.43</w:t>
            </w:r>
          </w:p>
        </w:tc>
        <w:tc>
          <w:tcPr>
            <w:tcW w:w="390"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0.35</w:t>
            </w:r>
          </w:p>
        </w:tc>
        <w:tc>
          <w:tcPr>
            <w:tcW w:w="340" w:type="pct"/>
            <w:shd w:val="clear" w:color="auto" w:fill="auto"/>
            <w:hideMark/>
          </w:tcPr>
          <w:p w:rsidR="00F94639" w:rsidRPr="00A1524A" w:rsidRDefault="00F94639" w:rsidP="00FF6608">
            <w:pPr>
              <w:pStyle w:val="TableText"/>
              <w:rPr>
                <w:rFonts w:eastAsia="Times New Roman"/>
              </w:rPr>
            </w:pPr>
            <w:r w:rsidRPr="00A1524A">
              <w:rPr>
                <w:rFonts w:eastAsia="Times New Roman"/>
              </w:rPr>
              <w:t>Provided</w:t>
            </w:r>
          </w:p>
        </w:tc>
        <w:tc>
          <w:tcPr>
            <w:tcW w:w="292" w:type="pct"/>
            <w:shd w:val="clear" w:color="auto" w:fill="auto"/>
            <w:hideMark/>
          </w:tcPr>
          <w:p w:rsidR="00F94639" w:rsidRPr="00A1524A" w:rsidRDefault="00F94639" w:rsidP="00FF6608">
            <w:pPr>
              <w:pStyle w:val="TableText"/>
              <w:rPr>
                <w:rFonts w:eastAsia="Times New Roman"/>
              </w:rPr>
            </w:pPr>
            <w:r w:rsidRPr="00A1524A">
              <w:rPr>
                <w:rFonts w:eastAsia="Times New Roman"/>
              </w:rPr>
              <w:t>ODA</w:t>
            </w:r>
          </w:p>
        </w:tc>
        <w:tc>
          <w:tcPr>
            <w:tcW w:w="389" w:type="pct"/>
            <w:shd w:val="clear" w:color="auto" w:fill="auto"/>
            <w:hideMark/>
          </w:tcPr>
          <w:p w:rsidR="00F94639" w:rsidRPr="00A1524A" w:rsidRDefault="00F94639" w:rsidP="00FF6608">
            <w:pPr>
              <w:pStyle w:val="TableText"/>
              <w:rPr>
                <w:rFonts w:eastAsia="Times New Roman"/>
              </w:rPr>
            </w:pPr>
            <w:r w:rsidRPr="00A1524A">
              <w:rPr>
                <w:rFonts w:eastAsia="Times New Roman"/>
              </w:rPr>
              <w:t>Grant</w:t>
            </w:r>
          </w:p>
        </w:tc>
        <w:tc>
          <w:tcPr>
            <w:tcW w:w="487" w:type="pct"/>
            <w:shd w:val="clear" w:color="auto" w:fill="auto"/>
            <w:hideMark/>
          </w:tcPr>
          <w:p w:rsidR="00F94639" w:rsidRPr="00A1524A" w:rsidRDefault="00F94639" w:rsidP="00FF6608">
            <w:pPr>
              <w:pStyle w:val="TableText"/>
              <w:rPr>
                <w:rFonts w:eastAsia="Times New Roman"/>
              </w:rPr>
            </w:pPr>
            <w:r w:rsidRPr="00A1524A">
              <w:rPr>
                <w:rFonts w:eastAsia="Times New Roman"/>
              </w:rPr>
              <w:t>Adaptation</w:t>
            </w:r>
          </w:p>
        </w:tc>
        <w:tc>
          <w:tcPr>
            <w:tcW w:w="925" w:type="pct"/>
            <w:shd w:val="clear" w:color="auto" w:fill="auto"/>
            <w:hideMark/>
          </w:tcPr>
          <w:p w:rsidR="00F94639" w:rsidRPr="00A1524A" w:rsidRDefault="00F94639" w:rsidP="00FF6608">
            <w:pPr>
              <w:pStyle w:val="TableText"/>
              <w:rPr>
                <w:rFonts w:eastAsia="Times New Roman"/>
              </w:rPr>
            </w:pPr>
            <w:r w:rsidRPr="00A1524A">
              <w:rPr>
                <w:rFonts w:eastAsia="Times New Roman"/>
              </w:rPr>
              <w:t>Water and sanitation</w:t>
            </w:r>
          </w:p>
        </w:tc>
        <w:tc>
          <w:tcPr>
            <w:tcW w:w="762" w:type="pct"/>
            <w:shd w:val="clear" w:color="auto" w:fill="auto"/>
            <w:hideMark/>
          </w:tcPr>
          <w:p w:rsidR="00F94639" w:rsidRPr="00A1524A" w:rsidRDefault="00F94639" w:rsidP="00FF6608">
            <w:pPr>
              <w:pStyle w:val="TableText"/>
              <w:rPr>
                <w:rFonts w:eastAsia="Times New Roman"/>
              </w:rPr>
            </w:pPr>
            <w:r w:rsidRPr="00A1524A">
              <w:rPr>
                <w:rFonts w:eastAsia="Times New Roman"/>
              </w:rPr>
              <w:t> </w:t>
            </w:r>
          </w:p>
        </w:tc>
      </w:tr>
      <w:tr w:rsidR="00C20D18" w:rsidRPr="00A1524A" w:rsidTr="00C20D18">
        <w:tc>
          <w:tcPr>
            <w:tcW w:w="979" w:type="pct"/>
            <w:shd w:val="clear" w:color="auto" w:fill="auto"/>
            <w:hideMark/>
          </w:tcPr>
          <w:p w:rsidR="00F94639" w:rsidRPr="00A1524A" w:rsidRDefault="00F94639" w:rsidP="00FF6608">
            <w:pPr>
              <w:pStyle w:val="TableText"/>
              <w:rPr>
                <w:rFonts w:eastAsia="Times New Roman"/>
              </w:rPr>
            </w:pPr>
            <w:r w:rsidRPr="00A1524A">
              <w:rPr>
                <w:rFonts w:eastAsia="Times New Roman"/>
              </w:rPr>
              <w:t>Kiribati</w:t>
            </w:r>
            <w:r w:rsidR="00A1524A" w:rsidRPr="00A1524A">
              <w:rPr>
                <w:rFonts w:eastAsia="Times New Roman"/>
              </w:rPr>
              <w:t xml:space="preserve"> </w:t>
            </w:r>
          </w:p>
        </w:tc>
        <w:tc>
          <w:tcPr>
            <w:tcW w:w="437"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0.11</w:t>
            </w:r>
          </w:p>
        </w:tc>
        <w:tc>
          <w:tcPr>
            <w:tcW w:w="390"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0.09</w:t>
            </w:r>
          </w:p>
        </w:tc>
        <w:tc>
          <w:tcPr>
            <w:tcW w:w="340" w:type="pct"/>
            <w:shd w:val="clear" w:color="auto" w:fill="auto"/>
            <w:hideMark/>
          </w:tcPr>
          <w:p w:rsidR="00F94639" w:rsidRPr="00A1524A" w:rsidRDefault="00F94639" w:rsidP="00FF6608">
            <w:pPr>
              <w:pStyle w:val="TableText"/>
              <w:rPr>
                <w:rFonts w:eastAsia="Times New Roman"/>
              </w:rPr>
            </w:pPr>
            <w:r w:rsidRPr="00A1524A">
              <w:rPr>
                <w:rFonts w:eastAsia="Times New Roman"/>
              </w:rPr>
              <w:t>Provided</w:t>
            </w:r>
          </w:p>
        </w:tc>
        <w:tc>
          <w:tcPr>
            <w:tcW w:w="292" w:type="pct"/>
            <w:shd w:val="clear" w:color="auto" w:fill="auto"/>
            <w:hideMark/>
          </w:tcPr>
          <w:p w:rsidR="00F94639" w:rsidRPr="00A1524A" w:rsidRDefault="00F94639" w:rsidP="00FF6608">
            <w:pPr>
              <w:pStyle w:val="TableText"/>
              <w:rPr>
                <w:rFonts w:eastAsia="Times New Roman"/>
              </w:rPr>
            </w:pPr>
            <w:r w:rsidRPr="00A1524A">
              <w:rPr>
                <w:rFonts w:eastAsia="Times New Roman"/>
              </w:rPr>
              <w:t>ODA</w:t>
            </w:r>
          </w:p>
        </w:tc>
        <w:tc>
          <w:tcPr>
            <w:tcW w:w="389" w:type="pct"/>
            <w:shd w:val="clear" w:color="auto" w:fill="auto"/>
            <w:hideMark/>
          </w:tcPr>
          <w:p w:rsidR="00F94639" w:rsidRPr="00A1524A" w:rsidRDefault="00F94639" w:rsidP="00FF6608">
            <w:pPr>
              <w:pStyle w:val="TableText"/>
              <w:rPr>
                <w:rFonts w:eastAsia="Times New Roman"/>
              </w:rPr>
            </w:pPr>
            <w:r w:rsidRPr="00A1524A">
              <w:rPr>
                <w:rFonts w:eastAsia="Times New Roman"/>
              </w:rPr>
              <w:t>Grant</w:t>
            </w:r>
          </w:p>
        </w:tc>
        <w:tc>
          <w:tcPr>
            <w:tcW w:w="487" w:type="pct"/>
            <w:shd w:val="clear" w:color="auto" w:fill="auto"/>
            <w:hideMark/>
          </w:tcPr>
          <w:p w:rsidR="00F94639" w:rsidRPr="00A1524A" w:rsidRDefault="00F94639" w:rsidP="00FF6608">
            <w:pPr>
              <w:pStyle w:val="TableText"/>
              <w:rPr>
                <w:rFonts w:eastAsia="Times New Roman"/>
              </w:rPr>
            </w:pPr>
            <w:r w:rsidRPr="00A1524A">
              <w:rPr>
                <w:rFonts w:eastAsia="Times New Roman"/>
              </w:rPr>
              <w:t>Adaptation</w:t>
            </w:r>
          </w:p>
        </w:tc>
        <w:tc>
          <w:tcPr>
            <w:tcW w:w="925" w:type="pct"/>
            <w:shd w:val="clear" w:color="auto" w:fill="auto"/>
            <w:hideMark/>
          </w:tcPr>
          <w:p w:rsidR="00F94639" w:rsidRPr="00A1524A" w:rsidRDefault="00F94639" w:rsidP="00FF6608">
            <w:pPr>
              <w:pStyle w:val="TableText"/>
              <w:rPr>
                <w:rFonts w:eastAsia="Times New Roman"/>
              </w:rPr>
            </w:pPr>
            <w:r w:rsidRPr="00A1524A">
              <w:rPr>
                <w:rFonts w:eastAsia="Times New Roman"/>
              </w:rPr>
              <w:t>Cross-cutting</w:t>
            </w:r>
          </w:p>
        </w:tc>
        <w:tc>
          <w:tcPr>
            <w:tcW w:w="762" w:type="pct"/>
            <w:shd w:val="clear" w:color="auto" w:fill="auto"/>
            <w:hideMark/>
          </w:tcPr>
          <w:p w:rsidR="00F94639" w:rsidRPr="00A1524A" w:rsidRDefault="00F94639" w:rsidP="00FF6608">
            <w:pPr>
              <w:pStyle w:val="TableText"/>
              <w:rPr>
                <w:rFonts w:eastAsia="Times New Roman"/>
              </w:rPr>
            </w:pPr>
            <w:r w:rsidRPr="00A1524A">
              <w:rPr>
                <w:rFonts w:eastAsia="Times New Roman"/>
              </w:rPr>
              <w:t> </w:t>
            </w:r>
          </w:p>
        </w:tc>
      </w:tr>
      <w:tr w:rsidR="00C20D18" w:rsidRPr="00A1524A" w:rsidTr="00C20D18">
        <w:tc>
          <w:tcPr>
            <w:tcW w:w="979" w:type="pct"/>
            <w:shd w:val="clear" w:color="auto" w:fill="auto"/>
            <w:hideMark/>
          </w:tcPr>
          <w:p w:rsidR="00F94639" w:rsidRPr="00A1524A" w:rsidRDefault="00F94639" w:rsidP="00FF6608">
            <w:pPr>
              <w:pStyle w:val="TableText"/>
              <w:rPr>
                <w:rFonts w:eastAsia="Times New Roman"/>
              </w:rPr>
            </w:pPr>
            <w:r w:rsidRPr="00A1524A">
              <w:rPr>
                <w:rFonts w:eastAsia="Times New Roman"/>
              </w:rPr>
              <w:t>Kiribati</w:t>
            </w:r>
            <w:r w:rsidR="00A1524A" w:rsidRPr="00A1524A">
              <w:rPr>
                <w:rFonts w:eastAsia="Times New Roman"/>
              </w:rPr>
              <w:t xml:space="preserve"> </w:t>
            </w:r>
          </w:p>
        </w:tc>
        <w:tc>
          <w:tcPr>
            <w:tcW w:w="437"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0.15</w:t>
            </w:r>
          </w:p>
        </w:tc>
        <w:tc>
          <w:tcPr>
            <w:tcW w:w="390"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0.13</w:t>
            </w:r>
          </w:p>
        </w:tc>
        <w:tc>
          <w:tcPr>
            <w:tcW w:w="340" w:type="pct"/>
            <w:shd w:val="clear" w:color="auto" w:fill="auto"/>
            <w:hideMark/>
          </w:tcPr>
          <w:p w:rsidR="00F94639" w:rsidRPr="00A1524A" w:rsidRDefault="00F94639" w:rsidP="00FF6608">
            <w:pPr>
              <w:pStyle w:val="TableText"/>
              <w:rPr>
                <w:rFonts w:eastAsia="Times New Roman"/>
              </w:rPr>
            </w:pPr>
            <w:r w:rsidRPr="00A1524A">
              <w:rPr>
                <w:rFonts w:eastAsia="Times New Roman"/>
              </w:rPr>
              <w:t>Provided</w:t>
            </w:r>
          </w:p>
        </w:tc>
        <w:tc>
          <w:tcPr>
            <w:tcW w:w="292" w:type="pct"/>
            <w:shd w:val="clear" w:color="auto" w:fill="auto"/>
            <w:hideMark/>
          </w:tcPr>
          <w:p w:rsidR="00F94639" w:rsidRPr="00A1524A" w:rsidRDefault="00F94639" w:rsidP="00FF6608">
            <w:pPr>
              <w:pStyle w:val="TableText"/>
              <w:rPr>
                <w:rFonts w:eastAsia="Times New Roman"/>
              </w:rPr>
            </w:pPr>
            <w:r w:rsidRPr="00A1524A">
              <w:rPr>
                <w:rFonts w:eastAsia="Times New Roman"/>
              </w:rPr>
              <w:t>ODA</w:t>
            </w:r>
          </w:p>
        </w:tc>
        <w:tc>
          <w:tcPr>
            <w:tcW w:w="389" w:type="pct"/>
            <w:shd w:val="clear" w:color="auto" w:fill="auto"/>
            <w:hideMark/>
          </w:tcPr>
          <w:p w:rsidR="00F94639" w:rsidRPr="00A1524A" w:rsidRDefault="00F94639" w:rsidP="00FF6608">
            <w:pPr>
              <w:pStyle w:val="TableText"/>
              <w:rPr>
                <w:rFonts w:eastAsia="Times New Roman"/>
              </w:rPr>
            </w:pPr>
            <w:r w:rsidRPr="00A1524A">
              <w:rPr>
                <w:rFonts w:eastAsia="Times New Roman"/>
              </w:rPr>
              <w:t>Grant</w:t>
            </w:r>
          </w:p>
        </w:tc>
        <w:tc>
          <w:tcPr>
            <w:tcW w:w="487" w:type="pct"/>
            <w:shd w:val="clear" w:color="auto" w:fill="auto"/>
            <w:hideMark/>
          </w:tcPr>
          <w:p w:rsidR="00F94639" w:rsidRPr="00A1524A" w:rsidRDefault="00F94639" w:rsidP="00FF6608">
            <w:pPr>
              <w:pStyle w:val="TableText"/>
              <w:rPr>
                <w:rFonts w:eastAsia="Times New Roman"/>
              </w:rPr>
            </w:pPr>
            <w:r w:rsidRPr="00A1524A">
              <w:rPr>
                <w:rFonts w:eastAsia="Times New Roman"/>
              </w:rPr>
              <w:t>Adaptation</w:t>
            </w:r>
          </w:p>
        </w:tc>
        <w:tc>
          <w:tcPr>
            <w:tcW w:w="925" w:type="pct"/>
            <w:shd w:val="clear" w:color="auto" w:fill="auto"/>
            <w:hideMark/>
          </w:tcPr>
          <w:p w:rsidR="00F94639" w:rsidRPr="00A1524A" w:rsidRDefault="00F94639" w:rsidP="00FF6608">
            <w:pPr>
              <w:pStyle w:val="TableText"/>
              <w:rPr>
                <w:rFonts w:eastAsia="Times New Roman"/>
              </w:rPr>
            </w:pPr>
            <w:r w:rsidRPr="00A1524A">
              <w:rPr>
                <w:rFonts w:eastAsia="Times New Roman"/>
              </w:rPr>
              <w:t>Water and sanitation</w:t>
            </w:r>
          </w:p>
        </w:tc>
        <w:tc>
          <w:tcPr>
            <w:tcW w:w="762" w:type="pct"/>
            <w:shd w:val="clear" w:color="auto" w:fill="auto"/>
            <w:hideMark/>
          </w:tcPr>
          <w:p w:rsidR="00F94639" w:rsidRPr="00A1524A" w:rsidRDefault="00F94639" w:rsidP="00FF6608">
            <w:pPr>
              <w:pStyle w:val="TableText"/>
              <w:rPr>
                <w:rFonts w:eastAsia="Times New Roman"/>
              </w:rPr>
            </w:pPr>
            <w:r w:rsidRPr="00A1524A">
              <w:rPr>
                <w:rFonts w:eastAsia="Times New Roman"/>
              </w:rPr>
              <w:t> </w:t>
            </w:r>
          </w:p>
        </w:tc>
      </w:tr>
      <w:tr w:rsidR="00C20D18" w:rsidRPr="00A1524A" w:rsidTr="00C20D18">
        <w:tc>
          <w:tcPr>
            <w:tcW w:w="979" w:type="pct"/>
            <w:shd w:val="clear" w:color="auto" w:fill="auto"/>
            <w:hideMark/>
          </w:tcPr>
          <w:p w:rsidR="00F94639" w:rsidRPr="00A1524A" w:rsidRDefault="00F94639" w:rsidP="00FF6608">
            <w:pPr>
              <w:pStyle w:val="TableText"/>
              <w:rPr>
                <w:rFonts w:eastAsia="Times New Roman"/>
              </w:rPr>
            </w:pPr>
            <w:r w:rsidRPr="00A1524A">
              <w:rPr>
                <w:rFonts w:eastAsia="Times New Roman"/>
              </w:rPr>
              <w:t>Kiribati</w:t>
            </w:r>
            <w:r w:rsidR="00A1524A" w:rsidRPr="00A1524A">
              <w:rPr>
                <w:rFonts w:eastAsia="Times New Roman"/>
              </w:rPr>
              <w:t xml:space="preserve"> </w:t>
            </w:r>
          </w:p>
        </w:tc>
        <w:tc>
          <w:tcPr>
            <w:tcW w:w="437"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0.07</w:t>
            </w:r>
          </w:p>
        </w:tc>
        <w:tc>
          <w:tcPr>
            <w:tcW w:w="390"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0.06</w:t>
            </w:r>
          </w:p>
        </w:tc>
        <w:tc>
          <w:tcPr>
            <w:tcW w:w="340" w:type="pct"/>
            <w:shd w:val="clear" w:color="auto" w:fill="auto"/>
            <w:hideMark/>
          </w:tcPr>
          <w:p w:rsidR="00F94639" w:rsidRPr="00A1524A" w:rsidRDefault="00F94639" w:rsidP="00FF6608">
            <w:pPr>
              <w:pStyle w:val="TableText"/>
              <w:rPr>
                <w:rFonts w:eastAsia="Times New Roman"/>
              </w:rPr>
            </w:pPr>
            <w:r w:rsidRPr="00A1524A">
              <w:rPr>
                <w:rFonts w:eastAsia="Times New Roman"/>
              </w:rPr>
              <w:t>Provided</w:t>
            </w:r>
          </w:p>
        </w:tc>
        <w:tc>
          <w:tcPr>
            <w:tcW w:w="292" w:type="pct"/>
            <w:shd w:val="clear" w:color="auto" w:fill="auto"/>
            <w:hideMark/>
          </w:tcPr>
          <w:p w:rsidR="00F94639" w:rsidRPr="00A1524A" w:rsidRDefault="00F94639" w:rsidP="00FF6608">
            <w:pPr>
              <w:pStyle w:val="TableText"/>
              <w:rPr>
                <w:rFonts w:eastAsia="Times New Roman"/>
              </w:rPr>
            </w:pPr>
            <w:r w:rsidRPr="00A1524A">
              <w:rPr>
                <w:rFonts w:eastAsia="Times New Roman"/>
              </w:rPr>
              <w:t>ODA</w:t>
            </w:r>
          </w:p>
        </w:tc>
        <w:tc>
          <w:tcPr>
            <w:tcW w:w="389" w:type="pct"/>
            <w:shd w:val="clear" w:color="auto" w:fill="auto"/>
            <w:hideMark/>
          </w:tcPr>
          <w:p w:rsidR="00F94639" w:rsidRPr="00A1524A" w:rsidRDefault="00F94639" w:rsidP="00FF6608">
            <w:pPr>
              <w:pStyle w:val="TableText"/>
              <w:rPr>
                <w:rFonts w:eastAsia="Times New Roman"/>
              </w:rPr>
            </w:pPr>
            <w:r w:rsidRPr="00A1524A">
              <w:rPr>
                <w:rFonts w:eastAsia="Times New Roman"/>
              </w:rPr>
              <w:t>Grant</w:t>
            </w:r>
          </w:p>
        </w:tc>
        <w:tc>
          <w:tcPr>
            <w:tcW w:w="487" w:type="pct"/>
            <w:shd w:val="clear" w:color="auto" w:fill="auto"/>
            <w:hideMark/>
          </w:tcPr>
          <w:p w:rsidR="00F94639" w:rsidRPr="00A1524A" w:rsidRDefault="00F94639" w:rsidP="00FF6608">
            <w:pPr>
              <w:pStyle w:val="TableText"/>
              <w:rPr>
                <w:rFonts w:eastAsia="Times New Roman"/>
              </w:rPr>
            </w:pPr>
            <w:r w:rsidRPr="00A1524A">
              <w:rPr>
                <w:rFonts w:eastAsia="Times New Roman"/>
              </w:rPr>
              <w:t>Mitigation</w:t>
            </w:r>
          </w:p>
        </w:tc>
        <w:tc>
          <w:tcPr>
            <w:tcW w:w="925" w:type="pct"/>
            <w:shd w:val="clear" w:color="auto" w:fill="auto"/>
            <w:hideMark/>
          </w:tcPr>
          <w:p w:rsidR="00F94639" w:rsidRPr="00A1524A" w:rsidRDefault="00F94639" w:rsidP="00FF6608">
            <w:pPr>
              <w:pStyle w:val="TableText"/>
              <w:rPr>
                <w:rFonts w:eastAsia="Times New Roman"/>
              </w:rPr>
            </w:pPr>
            <w:r w:rsidRPr="00A1524A">
              <w:rPr>
                <w:rFonts w:eastAsia="Times New Roman"/>
              </w:rPr>
              <w:t>Water and sanitation</w:t>
            </w:r>
          </w:p>
        </w:tc>
        <w:tc>
          <w:tcPr>
            <w:tcW w:w="762" w:type="pct"/>
            <w:shd w:val="clear" w:color="auto" w:fill="auto"/>
            <w:hideMark/>
          </w:tcPr>
          <w:p w:rsidR="00F94639" w:rsidRPr="00A1524A" w:rsidRDefault="00F94639" w:rsidP="00FF6608">
            <w:pPr>
              <w:pStyle w:val="TableText"/>
              <w:rPr>
                <w:rFonts w:eastAsia="Times New Roman"/>
              </w:rPr>
            </w:pPr>
            <w:r w:rsidRPr="00A1524A">
              <w:rPr>
                <w:rFonts w:eastAsia="Times New Roman"/>
              </w:rPr>
              <w:t> </w:t>
            </w:r>
          </w:p>
        </w:tc>
      </w:tr>
      <w:tr w:rsidR="00C20D18" w:rsidRPr="00A1524A" w:rsidTr="00C20D18">
        <w:tc>
          <w:tcPr>
            <w:tcW w:w="979" w:type="pct"/>
            <w:shd w:val="clear" w:color="auto" w:fill="auto"/>
            <w:hideMark/>
          </w:tcPr>
          <w:p w:rsidR="00F94639" w:rsidRPr="00A1524A" w:rsidRDefault="00F94639" w:rsidP="00FF6608">
            <w:pPr>
              <w:pStyle w:val="TableText"/>
              <w:rPr>
                <w:rFonts w:eastAsia="Times New Roman"/>
              </w:rPr>
            </w:pPr>
            <w:r w:rsidRPr="00A1524A">
              <w:rPr>
                <w:rFonts w:eastAsia="Times New Roman"/>
              </w:rPr>
              <w:lastRenderedPageBreak/>
              <w:t>Pacific Regional</w:t>
            </w:r>
            <w:r w:rsidR="00A1524A" w:rsidRPr="00A1524A">
              <w:rPr>
                <w:rFonts w:eastAsia="Times New Roman"/>
              </w:rPr>
              <w:t xml:space="preserve"> </w:t>
            </w:r>
          </w:p>
        </w:tc>
        <w:tc>
          <w:tcPr>
            <w:tcW w:w="437"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0.27</w:t>
            </w:r>
          </w:p>
        </w:tc>
        <w:tc>
          <w:tcPr>
            <w:tcW w:w="390"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0.22</w:t>
            </w:r>
          </w:p>
        </w:tc>
        <w:tc>
          <w:tcPr>
            <w:tcW w:w="340" w:type="pct"/>
            <w:shd w:val="clear" w:color="auto" w:fill="auto"/>
            <w:hideMark/>
          </w:tcPr>
          <w:p w:rsidR="00F94639" w:rsidRPr="00A1524A" w:rsidRDefault="00F94639" w:rsidP="00FF6608">
            <w:pPr>
              <w:pStyle w:val="TableText"/>
              <w:rPr>
                <w:rFonts w:eastAsia="Times New Roman"/>
              </w:rPr>
            </w:pPr>
            <w:r w:rsidRPr="00A1524A">
              <w:rPr>
                <w:rFonts w:eastAsia="Times New Roman"/>
              </w:rPr>
              <w:t>Provided</w:t>
            </w:r>
          </w:p>
        </w:tc>
        <w:tc>
          <w:tcPr>
            <w:tcW w:w="292" w:type="pct"/>
            <w:shd w:val="clear" w:color="auto" w:fill="auto"/>
            <w:hideMark/>
          </w:tcPr>
          <w:p w:rsidR="00F94639" w:rsidRPr="00A1524A" w:rsidRDefault="00F94639" w:rsidP="00FF6608">
            <w:pPr>
              <w:pStyle w:val="TableText"/>
              <w:rPr>
                <w:rFonts w:eastAsia="Times New Roman"/>
              </w:rPr>
            </w:pPr>
            <w:r w:rsidRPr="00A1524A">
              <w:rPr>
                <w:rFonts w:eastAsia="Times New Roman"/>
              </w:rPr>
              <w:t>ODA</w:t>
            </w:r>
          </w:p>
        </w:tc>
        <w:tc>
          <w:tcPr>
            <w:tcW w:w="389" w:type="pct"/>
            <w:shd w:val="clear" w:color="auto" w:fill="auto"/>
            <w:hideMark/>
          </w:tcPr>
          <w:p w:rsidR="00F94639" w:rsidRPr="00A1524A" w:rsidRDefault="00F94639" w:rsidP="00FF6608">
            <w:pPr>
              <w:pStyle w:val="TableText"/>
              <w:rPr>
                <w:rFonts w:eastAsia="Times New Roman"/>
              </w:rPr>
            </w:pPr>
            <w:r w:rsidRPr="00A1524A">
              <w:rPr>
                <w:rFonts w:eastAsia="Times New Roman"/>
              </w:rPr>
              <w:t>Grant</w:t>
            </w:r>
          </w:p>
        </w:tc>
        <w:tc>
          <w:tcPr>
            <w:tcW w:w="487" w:type="pct"/>
            <w:shd w:val="clear" w:color="auto" w:fill="auto"/>
            <w:hideMark/>
          </w:tcPr>
          <w:p w:rsidR="00F94639" w:rsidRPr="00A1524A" w:rsidRDefault="00F94639" w:rsidP="00FF6608">
            <w:pPr>
              <w:pStyle w:val="TableText"/>
              <w:rPr>
                <w:rFonts w:eastAsia="Times New Roman"/>
              </w:rPr>
            </w:pPr>
            <w:r w:rsidRPr="00A1524A">
              <w:rPr>
                <w:rFonts w:eastAsia="Times New Roman"/>
              </w:rPr>
              <w:t>Adaptation</w:t>
            </w:r>
          </w:p>
        </w:tc>
        <w:tc>
          <w:tcPr>
            <w:tcW w:w="925" w:type="pct"/>
            <w:shd w:val="clear" w:color="auto" w:fill="auto"/>
            <w:hideMark/>
          </w:tcPr>
          <w:p w:rsidR="00F94639" w:rsidRPr="00A1524A" w:rsidRDefault="00F94639" w:rsidP="00FF6608">
            <w:pPr>
              <w:pStyle w:val="TableText"/>
              <w:rPr>
                <w:rFonts w:eastAsia="Times New Roman"/>
              </w:rPr>
            </w:pPr>
            <w:r w:rsidRPr="00A1524A">
              <w:rPr>
                <w:rFonts w:eastAsia="Times New Roman"/>
              </w:rPr>
              <w:t>Other (Vulnerability Assessment)</w:t>
            </w:r>
          </w:p>
        </w:tc>
        <w:tc>
          <w:tcPr>
            <w:tcW w:w="762" w:type="pct"/>
            <w:shd w:val="clear" w:color="auto" w:fill="auto"/>
            <w:hideMark/>
          </w:tcPr>
          <w:p w:rsidR="00F94639" w:rsidRPr="00A1524A" w:rsidRDefault="00F94639" w:rsidP="00FF6608">
            <w:pPr>
              <w:pStyle w:val="TableText"/>
              <w:rPr>
                <w:rFonts w:eastAsia="Times New Roman"/>
              </w:rPr>
            </w:pPr>
            <w:r w:rsidRPr="00A1524A">
              <w:rPr>
                <w:rFonts w:eastAsia="Times New Roman"/>
              </w:rPr>
              <w:t> </w:t>
            </w:r>
          </w:p>
        </w:tc>
      </w:tr>
      <w:tr w:rsidR="00C20D18" w:rsidRPr="00A1524A" w:rsidTr="00C20D18">
        <w:tc>
          <w:tcPr>
            <w:tcW w:w="979" w:type="pct"/>
            <w:shd w:val="clear" w:color="auto" w:fill="auto"/>
            <w:hideMark/>
          </w:tcPr>
          <w:p w:rsidR="00F94639" w:rsidRPr="00A1524A" w:rsidRDefault="00F94639" w:rsidP="00FF6608">
            <w:pPr>
              <w:pStyle w:val="TableText"/>
              <w:rPr>
                <w:rFonts w:eastAsia="Times New Roman"/>
              </w:rPr>
            </w:pPr>
            <w:r w:rsidRPr="00A1524A">
              <w:rPr>
                <w:rFonts w:eastAsia="Times New Roman"/>
              </w:rPr>
              <w:t>Pacific Regional</w:t>
            </w:r>
            <w:r w:rsidR="00A1524A" w:rsidRPr="00A1524A">
              <w:rPr>
                <w:rFonts w:eastAsia="Times New Roman"/>
              </w:rPr>
              <w:t xml:space="preserve"> </w:t>
            </w:r>
          </w:p>
        </w:tc>
        <w:tc>
          <w:tcPr>
            <w:tcW w:w="437"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0.23</w:t>
            </w:r>
          </w:p>
        </w:tc>
        <w:tc>
          <w:tcPr>
            <w:tcW w:w="390"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0.19</w:t>
            </w:r>
          </w:p>
        </w:tc>
        <w:tc>
          <w:tcPr>
            <w:tcW w:w="340" w:type="pct"/>
            <w:shd w:val="clear" w:color="auto" w:fill="auto"/>
            <w:hideMark/>
          </w:tcPr>
          <w:p w:rsidR="00F94639" w:rsidRPr="00A1524A" w:rsidRDefault="00F94639" w:rsidP="00FF6608">
            <w:pPr>
              <w:pStyle w:val="TableText"/>
              <w:rPr>
                <w:rFonts w:eastAsia="Times New Roman"/>
              </w:rPr>
            </w:pPr>
            <w:r w:rsidRPr="00A1524A">
              <w:rPr>
                <w:rFonts w:eastAsia="Times New Roman"/>
              </w:rPr>
              <w:t>Provided</w:t>
            </w:r>
          </w:p>
        </w:tc>
        <w:tc>
          <w:tcPr>
            <w:tcW w:w="292" w:type="pct"/>
            <w:shd w:val="clear" w:color="auto" w:fill="auto"/>
            <w:hideMark/>
          </w:tcPr>
          <w:p w:rsidR="00F94639" w:rsidRPr="00A1524A" w:rsidRDefault="00F94639" w:rsidP="00FF6608">
            <w:pPr>
              <w:pStyle w:val="TableText"/>
              <w:rPr>
                <w:rFonts w:eastAsia="Times New Roman"/>
              </w:rPr>
            </w:pPr>
            <w:r w:rsidRPr="00A1524A">
              <w:rPr>
                <w:rFonts w:eastAsia="Times New Roman"/>
              </w:rPr>
              <w:t>ODA</w:t>
            </w:r>
          </w:p>
        </w:tc>
        <w:tc>
          <w:tcPr>
            <w:tcW w:w="389" w:type="pct"/>
            <w:shd w:val="clear" w:color="auto" w:fill="auto"/>
            <w:hideMark/>
          </w:tcPr>
          <w:p w:rsidR="00F94639" w:rsidRPr="00A1524A" w:rsidRDefault="00F94639" w:rsidP="00FF6608">
            <w:pPr>
              <w:pStyle w:val="TableText"/>
              <w:rPr>
                <w:rFonts w:eastAsia="Times New Roman"/>
              </w:rPr>
            </w:pPr>
            <w:r w:rsidRPr="00A1524A">
              <w:rPr>
                <w:rFonts w:eastAsia="Times New Roman"/>
              </w:rPr>
              <w:t>Grant</w:t>
            </w:r>
          </w:p>
        </w:tc>
        <w:tc>
          <w:tcPr>
            <w:tcW w:w="487" w:type="pct"/>
            <w:shd w:val="clear" w:color="auto" w:fill="auto"/>
            <w:hideMark/>
          </w:tcPr>
          <w:p w:rsidR="00F94639" w:rsidRPr="00A1524A" w:rsidRDefault="00F94639" w:rsidP="00FF6608">
            <w:pPr>
              <w:pStyle w:val="TableText"/>
              <w:rPr>
                <w:rFonts w:eastAsia="Times New Roman"/>
              </w:rPr>
            </w:pPr>
            <w:r w:rsidRPr="00A1524A">
              <w:rPr>
                <w:rFonts w:eastAsia="Times New Roman"/>
              </w:rPr>
              <w:t>Cross-cutting</w:t>
            </w:r>
          </w:p>
        </w:tc>
        <w:tc>
          <w:tcPr>
            <w:tcW w:w="925" w:type="pct"/>
            <w:shd w:val="clear" w:color="auto" w:fill="auto"/>
            <w:hideMark/>
          </w:tcPr>
          <w:p w:rsidR="00F94639" w:rsidRPr="00A1524A" w:rsidRDefault="00F94639" w:rsidP="00FF6608">
            <w:pPr>
              <w:pStyle w:val="TableText"/>
              <w:rPr>
                <w:rFonts w:eastAsia="Times New Roman"/>
              </w:rPr>
            </w:pPr>
            <w:r w:rsidRPr="00A1524A">
              <w:rPr>
                <w:rFonts w:eastAsia="Times New Roman"/>
              </w:rPr>
              <w:t>Other (Environment)</w:t>
            </w:r>
          </w:p>
        </w:tc>
        <w:tc>
          <w:tcPr>
            <w:tcW w:w="762" w:type="pct"/>
            <w:shd w:val="clear" w:color="auto" w:fill="auto"/>
            <w:hideMark/>
          </w:tcPr>
          <w:p w:rsidR="00F94639" w:rsidRPr="00A1524A" w:rsidRDefault="00F94639" w:rsidP="00FF6608">
            <w:pPr>
              <w:pStyle w:val="TableText"/>
              <w:rPr>
                <w:rFonts w:eastAsia="Times New Roman"/>
              </w:rPr>
            </w:pPr>
            <w:r w:rsidRPr="00A1524A">
              <w:rPr>
                <w:rFonts w:eastAsia="Times New Roman"/>
              </w:rPr>
              <w:t> </w:t>
            </w:r>
          </w:p>
        </w:tc>
      </w:tr>
      <w:tr w:rsidR="00C20D18" w:rsidRPr="00A1524A" w:rsidTr="00C20D18">
        <w:tc>
          <w:tcPr>
            <w:tcW w:w="979" w:type="pct"/>
            <w:shd w:val="clear" w:color="auto" w:fill="auto"/>
            <w:hideMark/>
          </w:tcPr>
          <w:p w:rsidR="00F94639" w:rsidRPr="00A1524A" w:rsidRDefault="00F94639" w:rsidP="00FF6608">
            <w:pPr>
              <w:pStyle w:val="TableText"/>
              <w:rPr>
                <w:rFonts w:eastAsia="Times New Roman"/>
              </w:rPr>
            </w:pPr>
            <w:r w:rsidRPr="00A1524A">
              <w:rPr>
                <w:rFonts w:eastAsia="Times New Roman"/>
              </w:rPr>
              <w:t>Pacific Regional</w:t>
            </w:r>
            <w:r w:rsidR="00A1524A" w:rsidRPr="00A1524A">
              <w:rPr>
                <w:rFonts w:eastAsia="Times New Roman"/>
              </w:rPr>
              <w:t xml:space="preserve"> </w:t>
            </w:r>
          </w:p>
        </w:tc>
        <w:tc>
          <w:tcPr>
            <w:tcW w:w="437"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0.79</w:t>
            </w:r>
          </w:p>
        </w:tc>
        <w:tc>
          <w:tcPr>
            <w:tcW w:w="390"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0.65</w:t>
            </w:r>
          </w:p>
        </w:tc>
        <w:tc>
          <w:tcPr>
            <w:tcW w:w="340" w:type="pct"/>
            <w:shd w:val="clear" w:color="auto" w:fill="auto"/>
            <w:hideMark/>
          </w:tcPr>
          <w:p w:rsidR="00F94639" w:rsidRPr="00A1524A" w:rsidRDefault="00F94639" w:rsidP="00FF6608">
            <w:pPr>
              <w:pStyle w:val="TableText"/>
              <w:rPr>
                <w:rFonts w:eastAsia="Times New Roman"/>
              </w:rPr>
            </w:pPr>
            <w:r w:rsidRPr="00A1524A">
              <w:rPr>
                <w:rFonts w:eastAsia="Times New Roman"/>
              </w:rPr>
              <w:t>Provided</w:t>
            </w:r>
          </w:p>
        </w:tc>
        <w:tc>
          <w:tcPr>
            <w:tcW w:w="292" w:type="pct"/>
            <w:shd w:val="clear" w:color="auto" w:fill="auto"/>
            <w:hideMark/>
          </w:tcPr>
          <w:p w:rsidR="00F94639" w:rsidRPr="00A1524A" w:rsidRDefault="00F94639" w:rsidP="00FF6608">
            <w:pPr>
              <w:pStyle w:val="TableText"/>
              <w:rPr>
                <w:rFonts w:eastAsia="Times New Roman"/>
              </w:rPr>
            </w:pPr>
            <w:r w:rsidRPr="00A1524A">
              <w:rPr>
                <w:rFonts w:eastAsia="Times New Roman"/>
              </w:rPr>
              <w:t>ODA</w:t>
            </w:r>
          </w:p>
        </w:tc>
        <w:tc>
          <w:tcPr>
            <w:tcW w:w="389" w:type="pct"/>
            <w:shd w:val="clear" w:color="auto" w:fill="auto"/>
            <w:hideMark/>
          </w:tcPr>
          <w:p w:rsidR="00F94639" w:rsidRPr="00A1524A" w:rsidRDefault="00F94639" w:rsidP="00FF6608">
            <w:pPr>
              <w:pStyle w:val="TableText"/>
              <w:rPr>
                <w:rFonts w:eastAsia="Times New Roman"/>
              </w:rPr>
            </w:pPr>
            <w:r w:rsidRPr="00A1524A">
              <w:rPr>
                <w:rFonts w:eastAsia="Times New Roman"/>
              </w:rPr>
              <w:t>Grant</w:t>
            </w:r>
          </w:p>
        </w:tc>
        <w:tc>
          <w:tcPr>
            <w:tcW w:w="487" w:type="pct"/>
            <w:shd w:val="clear" w:color="auto" w:fill="auto"/>
            <w:hideMark/>
          </w:tcPr>
          <w:p w:rsidR="00F94639" w:rsidRPr="00A1524A" w:rsidRDefault="00F94639" w:rsidP="00FF6608">
            <w:pPr>
              <w:pStyle w:val="TableText"/>
              <w:rPr>
                <w:rFonts w:eastAsia="Times New Roman"/>
              </w:rPr>
            </w:pPr>
            <w:r w:rsidRPr="00A1524A">
              <w:rPr>
                <w:rFonts w:eastAsia="Times New Roman"/>
              </w:rPr>
              <w:t>Mitigation</w:t>
            </w:r>
          </w:p>
        </w:tc>
        <w:tc>
          <w:tcPr>
            <w:tcW w:w="925" w:type="pct"/>
            <w:shd w:val="clear" w:color="auto" w:fill="auto"/>
            <w:hideMark/>
          </w:tcPr>
          <w:p w:rsidR="00F94639" w:rsidRPr="00A1524A" w:rsidRDefault="00F94639" w:rsidP="00FF6608">
            <w:pPr>
              <w:pStyle w:val="TableText"/>
              <w:rPr>
                <w:rFonts w:eastAsia="Times New Roman"/>
              </w:rPr>
            </w:pPr>
            <w:r w:rsidRPr="00A1524A">
              <w:rPr>
                <w:rFonts w:eastAsia="Times New Roman"/>
              </w:rPr>
              <w:t>Energy</w:t>
            </w:r>
          </w:p>
        </w:tc>
        <w:tc>
          <w:tcPr>
            <w:tcW w:w="762" w:type="pct"/>
            <w:shd w:val="clear" w:color="auto" w:fill="auto"/>
            <w:hideMark/>
          </w:tcPr>
          <w:p w:rsidR="00F94639" w:rsidRPr="00A1524A" w:rsidRDefault="00F94639" w:rsidP="00FF6608">
            <w:pPr>
              <w:pStyle w:val="TableText"/>
              <w:rPr>
                <w:rFonts w:eastAsia="Times New Roman"/>
              </w:rPr>
            </w:pPr>
            <w:r w:rsidRPr="00A1524A">
              <w:rPr>
                <w:rFonts w:eastAsia="Times New Roman"/>
              </w:rPr>
              <w:t> </w:t>
            </w:r>
          </w:p>
        </w:tc>
      </w:tr>
      <w:tr w:rsidR="00C20D18" w:rsidRPr="00A1524A" w:rsidTr="00C20D18">
        <w:tc>
          <w:tcPr>
            <w:tcW w:w="979" w:type="pct"/>
            <w:shd w:val="clear" w:color="auto" w:fill="auto"/>
            <w:hideMark/>
          </w:tcPr>
          <w:p w:rsidR="00F94639" w:rsidRPr="00A1524A" w:rsidRDefault="00F94639" w:rsidP="00FF6608">
            <w:pPr>
              <w:pStyle w:val="TableText"/>
              <w:rPr>
                <w:rFonts w:eastAsia="Times New Roman"/>
              </w:rPr>
            </w:pPr>
            <w:r w:rsidRPr="00A1524A">
              <w:rPr>
                <w:rFonts w:eastAsia="Times New Roman"/>
              </w:rPr>
              <w:t>Pacific Regional</w:t>
            </w:r>
            <w:r w:rsidR="00A1524A" w:rsidRPr="00A1524A">
              <w:rPr>
                <w:rFonts w:eastAsia="Times New Roman"/>
              </w:rPr>
              <w:t xml:space="preserve"> </w:t>
            </w:r>
          </w:p>
        </w:tc>
        <w:tc>
          <w:tcPr>
            <w:tcW w:w="437"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0.55</w:t>
            </w:r>
          </w:p>
        </w:tc>
        <w:tc>
          <w:tcPr>
            <w:tcW w:w="390"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0.45</w:t>
            </w:r>
          </w:p>
        </w:tc>
        <w:tc>
          <w:tcPr>
            <w:tcW w:w="340" w:type="pct"/>
            <w:shd w:val="clear" w:color="auto" w:fill="auto"/>
            <w:hideMark/>
          </w:tcPr>
          <w:p w:rsidR="00F94639" w:rsidRPr="00A1524A" w:rsidRDefault="00F94639" w:rsidP="00FF6608">
            <w:pPr>
              <w:pStyle w:val="TableText"/>
              <w:rPr>
                <w:rFonts w:eastAsia="Times New Roman"/>
              </w:rPr>
            </w:pPr>
            <w:r w:rsidRPr="00A1524A">
              <w:rPr>
                <w:rFonts w:eastAsia="Times New Roman"/>
              </w:rPr>
              <w:t>Provided</w:t>
            </w:r>
          </w:p>
        </w:tc>
        <w:tc>
          <w:tcPr>
            <w:tcW w:w="292" w:type="pct"/>
            <w:shd w:val="clear" w:color="auto" w:fill="auto"/>
            <w:hideMark/>
          </w:tcPr>
          <w:p w:rsidR="00F94639" w:rsidRPr="00A1524A" w:rsidRDefault="00F94639" w:rsidP="00FF6608">
            <w:pPr>
              <w:pStyle w:val="TableText"/>
              <w:rPr>
                <w:rFonts w:eastAsia="Times New Roman"/>
              </w:rPr>
            </w:pPr>
            <w:r w:rsidRPr="00A1524A">
              <w:rPr>
                <w:rFonts w:eastAsia="Times New Roman"/>
              </w:rPr>
              <w:t>ODA</w:t>
            </w:r>
          </w:p>
        </w:tc>
        <w:tc>
          <w:tcPr>
            <w:tcW w:w="389" w:type="pct"/>
            <w:shd w:val="clear" w:color="auto" w:fill="auto"/>
            <w:hideMark/>
          </w:tcPr>
          <w:p w:rsidR="00F94639" w:rsidRPr="00A1524A" w:rsidRDefault="00F94639" w:rsidP="00FF6608">
            <w:pPr>
              <w:pStyle w:val="TableText"/>
              <w:rPr>
                <w:rFonts w:eastAsia="Times New Roman"/>
              </w:rPr>
            </w:pPr>
            <w:r w:rsidRPr="00A1524A">
              <w:rPr>
                <w:rFonts w:eastAsia="Times New Roman"/>
              </w:rPr>
              <w:t>Grant</w:t>
            </w:r>
          </w:p>
        </w:tc>
        <w:tc>
          <w:tcPr>
            <w:tcW w:w="487" w:type="pct"/>
            <w:shd w:val="clear" w:color="auto" w:fill="auto"/>
            <w:hideMark/>
          </w:tcPr>
          <w:p w:rsidR="00F94639" w:rsidRPr="00A1524A" w:rsidRDefault="00F94639" w:rsidP="00FF6608">
            <w:pPr>
              <w:pStyle w:val="TableText"/>
              <w:rPr>
                <w:rFonts w:eastAsia="Times New Roman"/>
              </w:rPr>
            </w:pPr>
            <w:r w:rsidRPr="00A1524A">
              <w:rPr>
                <w:rFonts w:eastAsia="Times New Roman"/>
              </w:rPr>
              <w:t>Adaptation</w:t>
            </w:r>
          </w:p>
        </w:tc>
        <w:tc>
          <w:tcPr>
            <w:tcW w:w="925" w:type="pct"/>
            <w:shd w:val="clear" w:color="auto" w:fill="auto"/>
            <w:hideMark/>
          </w:tcPr>
          <w:p w:rsidR="00F94639" w:rsidRPr="00A1524A" w:rsidRDefault="00F94639" w:rsidP="00FF6608">
            <w:pPr>
              <w:pStyle w:val="TableText"/>
              <w:rPr>
                <w:rFonts w:eastAsia="Times New Roman"/>
              </w:rPr>
            </w:pPr>
            <w:r w:rsidRPr="00A1524A">
              <w:rPr>
                <w:rFonts w:eastAsia="Times New Roman"/>
              </w:rPr>
              <w:t>Other (Fisheries)</w:t>
            </w:r>
          </w:p>
        </w:tc>
        <w:tc>
          <w:tcPr>
            <w:tcW w:w="762" w:type="pct"/>
            <w:shd w:val="clear" w:color="auto" w:fill="auto"/>
            <w:hideMark/>
          </w:tcPr>
          <w:p w:rsidR="00F94639" w:rsidRPr="00A1524A" w:rsidRDefault="00F94639" w:rsidP="00FF6608">
            <w:pPr>
              <w:pStyle w:val="TableText"/>
              <w:rPr>
                <w:rFonts w:eastAsia="Times New Roman"/>
              </w:rPr>
            </w:pPr>
            <w:r w:rsidRPr="00A1524A">
              <w:rPr>
                <w:rFonts w:eastAsia="Times New Roman"/>
              </w:rPr>
              <w:t> </w:t>
            </w:r>
          </w:p>
        </w:tc>
      </w:tr>
      <w:tr w:rsidR="00C20D18" w:rsidRPr="00A1524A" w:rsidTr="00C20D18">
        <w:tc>
          <w:tcPr>
            <w:tcW w:w="979" w:type="pct"/>
            <w:shd w:val="clear" w:color="auto" w:fill="auto"/>
            <w:hideMark/>
          </w:tcPr>
          <w:p w:rsidR="00F94639" w:rsidRPr="00A1524A" w:rsidRDefault="00F94639" w:rsidP="00FF6608">
            <w:pPr>
              <w:pStyle w:val="TableText"/>
              <w:rPr>
                <w:rFonts w:eastAsia="Times New Roman"/>
              </w:rPr>
            </w:pPr>
            <w:r w:rsidRPr="00A1524A">
              <w:rPr>
                <w:rFonts w:eastAsia="Times New Roman"/>
              </w:rPr>
              <w:t>Papua New Guinea</w:t>
            </w:r>
            <w:r w:rsidR="00A1524A" w:rsidRPr="00A1524A">
              <w:rPr>
                <w:rFonts w:eastAsia="Times New Roman"/>
              </w:rPr>
              <w:t xml:space="preserve"> </w:t>
            </w:r>
          </w:p>
        </w:tc>
        <w:tc>
          <w:tcPr>
            <w:tcW w:w="437"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0.12</w:t>
            </w:r>
          </w:p>
        </w:tc>
        <w:tc>
          <w:tcPr>
            <w:tcW w:w="390"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0.10</w:t>
            </w:r>
          </w:p>
        </w:tc>
        <w:tc>
          <w:tcPr>
            <w:tcW w:w="340" w:type="pct"/>
            <w:shd w:val="clear" w:color="auto" w:fill="auto"/>
            <w:hideMark/>
          </w:tcPr>
          <w:p w:rsidR="00F94639" w:rsidRPr="00A1524A" w:rsidRDefault="00F94639" w:rsidP="00FF6608">
            <w:pPr>
              <w:pStyle w:val="TableText"/>
              <w:rPr>
                <w:rFonts w:eastAsia="Times New Roman"/>
              </w:rPr>
            </w:pPr>
            <w:r w:rsidRPr="00A1524A">
              <w:rPr>
                <w:rFonts w:eastAsia="Times New Roman"/>
              </w:rPr>
              <w:t>Provided</w:t>
            </w:r>
          </w:p>
        </w:tc>
        <w:tc>
          <w:tcPr>
            <w:tcW w:w="292" w:type="pct"/>
            <w:shd w:val="clear" w:color="auto" w:fill="auto"/>
            <w:hideMark/>
          </w:tcPr>
          <w:p w:rsidR="00F94639" w:rsidRPr="00A1524A" w:rsidRDefault="00F94639" w:rsidP="00FF6608">
            <w:pPr>
              <w:pStyle w:val="TableText"/>
              <w:rPr>
                <w:rFonts w:eastAsia="Times New Roman"/>
              </w:rPr>
            </w:pPr>
            <w:r w:rsidRPr="00A1524A">
              <w:rPr>
                <w:rFonts w:eastAsia="Times New Roman"/>
              </w:rPr>
              <w:t>ODA</w:t>
            </w:r>
          </w:p>
        </w:tc>
        <w:tc>
          <w:tcPr>
            <w:tcW w:w="389" w:type="pct"/>
            <w:shd w:val="clear" w:color="auto" w:fill="auto"/>
            <w:hideMark/>
          </w:tcPr>
          <w:p w:rsidR="00F94639" w:rsidRPr="00A1524A" w:rsidRDefault="00F94639" w:rsidP="00FF6608">
            <w:pPr>
              <w:pStyle w:val="TableText"/>
              <w:rPr>
                <w:rFonts w:eastAsia="Times New Roman"/>
              </w:rPr>
            </w:pPr>
            <w:r w:rsidRPr="00A1524A">
              <w:rPr>
                <w:rFonts w:eastAsia="Times New Roman"/>
              </w:rPr>
              <w:t>Grant</w:t>
            </w:r>
          </w:p>
        </w:tc>
        <w:tc>
          <w:tcPr>
            <w:tcW w:w="487" w:type="pct"/>
            <w:shd w:val="clear" w:color="auto" w:fill="auto"/>
            <w:hideMark/>
          </w:tcPr>
          <w:p w:rsidR="00F94639" w:rsidRPr="00A1524A" w:rsidRDefault="00F94639" w:rsidP="00FF6608">
            <w:pPr>
              <w:pStyle w:val="TableText"/>
              <w:rPr>
                <w:rFonts w:eastAsia="Times New Roman"/>
              </w:rPr>
            </w:pPr>
            <w:r w:rsidRPr="00A1524A">
              <w:rPr>
                <w:rFonts w:eastAsia="Times New Roman"/>
              </w:rPr>
              <w:t>Mitigation</w:t>
            </w:r>
          </w:p>
        </w:tc>
        <w:tc>
          <w:tcPr>
            <w:tcW w:w="925" w:type="pct"/>
            <w:shd w:val="clear" w:color="auto" w:fill="auto"/>
            <w:hideMark/>
          </w:tcPr>
          <w:p w:rsidR="00F94639" w:rsidRPr="00A1524A" w:rsidRDefault="00F94639" w:rsidP="00FF6608">
            <w:pPr>
              <w:pStyle w:val="TableText"/>
              <w:rPr>
                <w:rFonts w:eastAsia="Times New Roman"/>
              </w:rPr>
            </w:pPr>
            <w:r w:rsidRPr="00A1524A">
              <w:rPr>
                <w:rFonts w:eastAsia="Times New Roman"/>
              </w:rPr>
              <w:t>Energy</w:t>
            </w:r>
          </w:p>
        </w:tc>
        <w:tc>
          <w:tcPr>
            <w:tcW w:w="762" w:type="pct"/>
            <w:shd w:val="clear" w:color="auto" w:fill="auto"/>
            <w:hideMark/>
          </w:tcPr>
          <w:p w:rsidR="00F94639" w:rsidRPr="00A1524A" w:rsidRDefault="00F94639" w:rsidP="00FF6608">
            <w:pPr>
              <w:pStyle w:val="TableText"/>
              <w:rPr>
                <w:rFonts w:eastAsia="Times New Roman"/>
              </w:rPr>
            </w:pPr>
            <w:r w:rsidRPr="00A1524A">
              <w:rPr>
                <w:rFonts w:eastAsia="Times New Roman"/>
              </w:rPr>
              <w:t> </w:t>
            </w:r>
          </w:p>
        </w:tc>
      </w:tr>
      <w:tr w:rsidR="00C20D18" w:rsidRPr="00A1524A" w:rsidTr="00C20D18">
        <w:tc>
          <w:tcPr>
            <w:tcW w:w="979" w:type="pct"/>
            <w:shd w:val="clear" w:color="auto" w:fill="auto"/>
            <w:hideMark/>
          </w:tcPr>
          <w:p w:rsidR="00F94639" w:rsidRPr="00A1524A" w:rsidRDefault="00F94639" w:rsidP="00FF6608">
            <w:pPr>
              <w:pStyle w:val="TableText"/>
              <w:rPr>
                <w:rFonts w:eastAsia="Times New Roman"/>
              </w:rPr>
            </w:pPr>
            <w:r w:rsidRPr="00A1524A">
              <w:rPr>
                <w:rFonts w:eastAsia="Times New Roman"/>
              </w:rPr>
              <w:t>Papua New Guinea</w:t>
            </w:r>
            <w:r w:rsidR="00A1524A" w:rsidRPr="00A1524A">
              <w:rPr>
                <w:rFonts w:eastAsia="Times New Roman"/>
              </w:rPr>
              <w:t xml:space="preserve"> </w:t>
            </w:r>
          </w:p>
        </w:tc>
        <w:tc>
          <w:tcPr>
            <w:tcW w:w="437"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0.39</w:t>
            </w:r>
          </w:p>
        </w:tc>
        <w:tc>
          <w:tcPr>
            <w:tcW w:w="390"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0.32</w:t>
            </w:r>
          </w:p>
        </w:tc>
        <w:tc>
          <w:tcPr>
            <w:tcW w:w="340" w:type="pct"/>
            <w:shd w:val="clear" w:color="auto" w:fill="auto"/>
            <w:hideMark/>
          </w:tcPr>
          <w:p w:rsidR="00F94639" w:rsidRPr="00A1524A" w:rsidRDefault="00F94639" w:rsidP="00FF6608">
            <w:pPr>
              <w:pStyle w:val="TableText"/>
              <w:rPr>
                <w:rFonts w:eastAsia="Times New Roman"/>
              </w:rPr>
            </w:pPr>
            <w:r w:rsidRPr="00A1524A">
              <w:rPr>
                <w:rFonts w:eastAsia="Times New Roman"/>
              </w:rPr>
              <w:t>Provided</w:t>
            </w:r>
          </w:p>
        </w:tc>
        <w:tc>
          <w:tcPr>
            <w:tcW w:w="292" w:type="pct"/>
            <w:shd w:val="clear" w:color="auto" w:fill="auto"/>
            <w:hideMark/>
          </w:tcPr>
          <w:p w:rsidR="00F94639" w:rsidRPr="00A1524A" w:rsidRDefault="00F94639" w:rsidP="00FF6608">
            <w:pPr>
              <w:pStyle w:val="TableText"/>
              <w:rPr>
                <w:rFonts w:eastAsia="Times New Roman"/>
              </w:rPr>
            </w:pPr>
            <w:r w:rsidRPr="00A1524A">
              <w:rPr>
                <w:rFonts w:eastAsia="Times New Roman"/>
              </w:rPr>
              <w:t>ODA</w:t>
            </w:r>
          </w:p>
        </w:tc>
        <w:tc>
          <w:tcPr>
            <w:tcW w:w="389" w:type="pct"/>
            <w:shd w:val="clear" w:color="auto" w:fill="auto"/>
            <w:hideMark/>
          </w:tcPr>
          <w:p w:rsidR="00F94639" w:rsidRPr="00A1524A" w:rsidRDefault="00F94639" w:rsidP="00FF6608">
            <w:pPr>
              <w:pStyle w:val="TableText"/>
              <w:rPr>
                <w:rFonts w:eastAsia="Times New Roman"/>
              </w:rPr>
            </w:pPr>
            <w:r w:rsidRPr="00A1524A">
              <w:rPr>
                <w:rFonts w:eastAsia="Times New Roman"/>
              </w:rPr>
              <w:t>Grant</w:t>
            </w:r>
          </w:p>
        </w:tc>
        <w:tc>
          <w:tcPr>
            <w:tcW w:w="487" w:type="pct"/>
            <w:shd w:val="clear" w:color="auto" w:fill="auto"/>
            <w:hideMark/>
          </w:tcPr>
          <w:p w:rsidR="00F94639" w:rsidRPr="00A1524A" w:rsidRDefault="00F94639" w:rsidP="00FF6608">
            <w:pPr>
              <w:pStyle w:val="TableText"/>
              <w:rPr>
                <w:rFonts w:eastAsia="Times New Roman"/>
              </w:rPr>
            </w:pPr>
            <w:r w:rsidRPr="00A1524A">
              <w:rPr>
                <w:rFonts w:eastAsia="Times New Roman"/>
              </w:rPr>
              <w:t>Cross-cutting</w:t>
            </w:r>
          </w:p>
        </w:tc>
        <w:tc>
          <w:tcPr>
            <w:tcW w:w="925" w:type="pct"/>
            <w:shd w:val="clear" w:color="auto" w:fill="auto"/>
            <w:hideMark/>
          </w:tcPr>
          <w:p w:rsidR="00F94639" w:rsidRPr="00A1524A" w:rsidRDefault="00F94639" w:rsidP="00FF6608">
            <w:pPr>
              <w:pStyle w:val="TableText"/>
              <w:rPr>
                <w:rFonts w:eastAsia="Times New Roman"/>
              </w:rPr>
            </w:pPr>
            <w:r w:rsidRPr="00A1524A">
              <w:rPr>
                <w:rFonts w:eastAsia="Times New Roman"/>
              </w:rPr>
              <w:t>Agriculture</w:t>
            </w:r>
          </w:p>
        </w:tc>
        <w:tc>
          <w:tcPr>
            <w:tcW w:w="762" w:type="pct"/>
            <w:shd w:val="clear" w:color="auto" w:fill="auto"/>
            <w:hideMark/>
          </w:tcPr>
          <w:p w:rsidR="00F94639" w:rsidRPr="00A1524A" w:rsidRDefault="00F94639" w:rsidP="00FF6608">
            <w:pPr>
              <w:pStyle w:val="TableText"/>
              <w:rPr>
                <w:rFonts w:eastAsia="Times New Roman"/>
              </w:rPr>
            </w:pPr>
            <w:r w:rsidRPr="00A1524A">
              <w:rPr>
                <w:rFonts w:eastAsia="Times New Roman"/>
              </w:rPr>
              <w:t> </w:t>
            </w:r>
          </w:p>
        </w:tc>
      </w:tr>
      <w:tr w:rsidR="00C20D18" w:rsidRPr="00A1524A" w:rsidTr="00C20D18">
        <w:tc>
          <w:tcPr>
            <w:tcW w:w="979" w:type="pct"/>
            <w:shd w:val="clear" w:color="auto" w:fill="auto"/>
            <w:hideMark/>
          </w:tcPr>
          <w:p w:rsidR="00F94639" w:rsidRPr="00A1524A" w:rsidRDefault="00F94639" w:rsidP="00FF6608">
            <w:pPr>
              <w:pStyle w:val="TableText"/>
              <w:rPr>
                <w:rFonts w:eastAsia="Times New Roman"/>
              </w:rPr>
            </w:pPr>
            <w:r w:rsidRPr="00A1524A">
              <w:rPr>
                <w:rFonts w:eastAsia="Times New Roman"/>
              </w:rPr>
              <w:t>Papua New Guinea</w:t>
            </w:r>
            <w:r w:rsidR="00A1524A" w:rsidRPr="00A1524A">
              <w:rPr>
                <w:rFonts w:eastAsia="Times New Roman"/>
              </w:rPr>
              <w:t xml:space="preserve"> </w:t>
            </w:r>
          </w:p>
        </w:tc>
        <w:tc>
          <w:tcPr>
            <w:tcW w:w="437"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0.12</w:t>
            </w:r>
          </w:p>
        </w:tc>
        <w:tc>
          <w:tcPr>
            <w:tcW w:w="390"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0.10</w:t>
            </w:r>
          </w:p>
        </w:tc>
        <w:tc>
          <w:tcPr>
            <w:tcW w:w="340" w:type="pct"/>
            <w:shd w:val="clear" w:color="auto" w:fill="auto"/>
            <w:hideMark/>
          </w:tcPr>
          <w:p w:rsidR="00F94639" w:rsidRPr="00A1524A" w:rsidRDefault="00F94639" w:rsidP="00FF6608">
            <w:pPr>
              <w:pStyle w:val="TableText"/>
              <w:rPr>
                <w:rFonts w:eastAsia="Times New Roman"/>
              </w:rPr>
            </w:pPr>
            <w:r w:rsidRPr="00A1524A">
              <w:rPr>
                <w:rFonts w:eastAsia="Times New Roman"/>
              </w:rPr>
              <w:t>Provided</w:t>
            </w:r>
          </w:p>
        </w:tc>
        <w:tc>
          <w:tcPr>
            <w:tcW w:w="292" w:type="pct"/>
            <w:shd w:val="clear" w:color="auto" w:fill="auto"/>
            <w:hideMark/>
          </w:tcPr>
          <w:p w:rsidR="00F94639" w:rsidRPr="00A1524A" w:rsidRDefault="00F94639" w:rsidP="00FF6608">
            <w:pPr>
              <w:pStyle w:val="TableText"/>
              <w:rPr>
                <w:rFonts w:eastAsia="Times New Roman"/>
              </w:rPr>
            </w:pPr>
            <w:r w:rsidRPr="00A1524A">
              <w:rPr>
                <w:rFonts w:eastAsia="Times New Roman"/>
              </w:rPr>
              <w:t>ODA</w:t>
            </w:r>
          </w:p>
        </w:tc>
        <w:tc>
          <w:tcPr>
            <w:tcW w:w="389" w:type="pct"/>
            <w:shd w:val="clear" w:color="auto" w:fill="auto"/>
            <w:hideMark/>
          </w:tcPr>
          <w:p w:rsidR="00F94639" w:rsidRPr="00A1524A" w:rsidRDefault="00F94639" w:rsidP="00FF6608">
            <w:pPr>
              <w:pStyle w:val="TableText"/>
              <w:rPr>
                <w:rFonts w:eastAsia="Times New Roman"/>
              </w:rPr>
            </w:pPr>
            <w:r w:rsidRPr="00A1524A">
              <w:rPr>
                <w:rFonts w:eastAsia="Times New Roman"/>
              </w:rPr>
              <w:t>Grant</w:t>
            </w:r>
          </w:p>
        </w:tc>
        <w:tc>
          <w:tcPr>
            <w:tcW w:w="487" w:type="pct"/>
            <w:shd w:val="clear" w:color="auto" w:fill="auto"/>
            <w:hideMark/>
          </w:tcPr>
          <w:p w:rsidR="00F94639" w:rsidRPr="00A1524A" w:rsidRDefault="00F94639" w:rsidP="00FF6608">
            <w:pPr>
              <w:pStyle w:val="TableText"/>
              <w:rPr>
                <w:rFonts w:eastAsia="Times New Roman"/>
              </w:rPr>
            </w:pPr>
            <w:r w:rsidRPr="00A1524A">
              <w:rPr>
                <w:rFonts w:eastAsia="Times New Roman"/>
              </w:rPr>
              <w:t>Adaptation</w:t>
            </w:r>
          </w:p>
        </w:tc>
        <w:tc>
          <w:tcPr>
            <w:tcW w:w="925" w:type="pct"/>
            <w:shd w:val="clear" w:color="auto" w:fill="auto"/>
            <w:hideMark/>
          </w:tcPr>
          <w:p w:rsidR="00F94639" w:rsidRPr="00A1524A" w:rsidRDefault="00F94639" w:rsidP="00FF6608">
            <w:pPr>
              <w:pStyle w:val="TableText"/>
              <w:rPr>
                <w:rFonts w:eastAsia="Times New Roman"/>
              </w:rPr>
            </w:pPr>
            <w:r w:rsidRPr="00A1524A">
              <w:rPr>
                <w:rFonts w:eastAsia="Times New Roman"/>
              </w:rPr>
              <w:t>Agriculture</w:t>
            </w:r>
          </w:p>
        </w:tc>
        <w:tc>
          <w:tcPr>
            <w:tcW w:w="762" w:type="pct"/>
            <w:shd w:val="clear" w:color="auto" w:fill="auto"/>
            <w:hideMark/>
          </w:tcPr>
          <w:p w:rsidR="00F94639" w:rsidRPr="00A1524A" w:rsidRDefault="00F94639" w:rsidP="00FF6608">
            <w:pPr>
              <w:pStyle w:val="TableText"/>
              <w:rPr>
                <w:rFonts w:eastAsia="Times New Roman"/>
              </w:rPr>
            </w:pPr>
            <w:r w:rsidRPr="00A1524A">
              <w:rPr>
                <w:rFonts w:eastAsia="Times New Roman"/>
              </w:rPr>
              <w:t> </w:t>
            </w:r>
          </w:p>
        </w:tc>
      </w:tr>
      <w:tr w:rsidR="00C20D18" w:rsidRPr="00A1524A" w:rsidTr="00C20D18">
        <w:tc>
          <w:tcPr>
            <w:tcW w:w="979" w:type="pct"/>
            <w:shd w:val="clear" w:color="auto" w:fill="auto"/>
            <w:hideMark/>
          </w:tcPr>
          <w:p w:rsidR="00F94639" w:rsidRPr="00A1524A" w:rsidRDefault="00F94639" w:rsidP="00FF6608">
            <w:pPr>
              <w:pStyle w:val="TableText"/>
              <w:rPr>
                <w:rFonts w:eastAsia="Times New Roman"/>
              </w:rPr>
            </w:pPr>
            <w:r w:rsidRPr="00A1524A">
              <w:rPr>
                <w:rFonts w:eastAsia="Times New Roman"/>
              </w:rPr>
              <w:t>Philippines</w:t>
            </w:r>
            <w:r w:rsidR="00A1524A" w:rsidRPr="00A1524A">
              <w:rPr>
                <w:rFonts w:eastAsia="Times New Roman"/>
              </w:rPr>
              <w:t xml:space="preserve"> </w:t>
            </w:r>
          </w:p>
        </w:tc>
        <w:tc>
          <w:tcPr>
            <w:tcW w:w="437"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2.04</w:t>
            </w:r>
          </w:p>
        </w:tc>
        <w:tc>
          <w:tcPr>
            <w:tcW w:w="390"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1.68</w:t>
            </w:r>
          </w:p>
        </w:tc>
        <w:tc>
          <w:tcPr>
            <w:tcW w:w="340" w:type="pct"/>
            <w:shd w:val="clear" w:color="auto" w:fill="auto"/>
            <w:hideMark/>
          </w:tcPr>
          <w:p w:rsidR="00F94639" w:rsidRPr="00A1524A" w:rsidRDefault="00F94639" w:rsidP="00FF6608">
            <w:pPr>
              <w:pStyle w:val="TableText"/>
              <w:rPr>
                <w:rFonts w:eastAsia="Times New Roman"/>
              </w:rPr>
            </w:pPr>
            <w:r w:rsidRPr="00A1524A">
              <w:rPr>
                <w:rFonts w:eastAsia="Times New Roman"/>
              </w:rPr>
              <w:t>Provided</w:t>
            </w:r>
          </w:p>
        </w:tc>
        <w:tc>
          <w:tcPr>
            <w:tcW w:w="292" w:type="pct"/>
            <w:shd w:val="clear" w:color="auto" w:fill="auto"/>
            <w:hideMark/>
          </w:tcPr>
          <w:p w:rsidR="00F94639" w:rsidRPr="00A1524A" w:rsidRDefault="00F94639" w:rsidP="00FF6608">
            <w:pPr>
              <w:pStyle w:val="TableText"/>
              <w:rPr>
                <w:rFonts w:eastAsia="Times New Roman"/>
              </w:rPr>
            </w:pPr>
            <w:r w:rsidRPr="00A1524A">
              <w:rPr>
                <w:rFonts w:eastAsia="Times New Roman"/>
              </w:rPr>
              <w:t>ODA</w:t>
            </w:r>
          </w:p>
        </w:tc>
        <w:tc>
          <w:tcPr>
            <w:tcW w:w="389" w:type="pct"/>
            <w:shd w:val="clear" w:color="auto" w:fill="auto"/>
            <w:hideMark/>
          </w:tcPr>
          <w:p w:rsidR="00F94639" w:rsidRPr="00A1524A" w:rsidRDefault="00F94639" w:rsidP="00FF6608">
            <w:pPr>
              <w:pStyle w:val="TableText"/>
              <w:rPr>
                <w:rFonts w:eastAsia="Times New Roman"/>
              </w:rPr>
            </w:pPr>
            <w:r w:rsidRPr="00A1524A">
              <w:rPr>
                <w:rFonts w:eastAsia="Times New Roman"/>
              </w:rPr>
              <w:t>Grant</w:t>
            </w:r>
          </w:p>
        </w:tc>
        <w:tc>
          <w:tcPr>
            <w:tcW w:w="487" w:type="pct"/>
            <w:shd w:val="clear" w:color="auto" w:fill="auto"/>
            <w:hideMark/>
          </w:tcPr>
          <w:p w:rsidR="00F94639" w:rsidRPr="00A1524A" w:rsidRDefault="00F94639" w:rsidP="00FF6608">
            <w:pPr>
              <w:pStyle w:val="TableText"/>
              <w:rPr>
                <w:rFonts w:eastAsia="Times New Roman"/>
              </w:rPr>
            </w:pPr>
            <w:r w:rsidRPr="00A1524A">
              <w:rPr>
                <w:rFonts w:eastAsia="Times New Roman"/>
              </w:rPr>
              <w:t>Adaptation</w:t>
            </w:r>
          </w:p>
        </w:tc>
        <w:tc>
          <w:tcPr>
            <w:tcW w:w="925" w:type="pct"/>
            <w:shd w:val="clear" w:color="auto" w:fill="auto"/>
            <w:hideMark/>
          </w:tcPr>
          <w:p w:rsidR="00F94639" w:rsidRPr="00A1524A" w:rsidRDefault="00F94639" w:rsidP="00FF6608">
            <w:pPr>
              <w:pStyle w:val="TableText"/>
              <w:rPr>
                <w:rFonts w:eastAsia="Times New Roman"/>
              </w:rPr>
            </w:pPr>
            <w:r w:rsidRPr="00A1524A">
              <w:rPr>
                <w:rFonts w:eastAsia="Times New Roman"/>
              </w:rPr>
              <w:t>Other (Vulnerability Assessment)</w:t>
            </w:r>
          </w:p>
        </w:tc>
        <w:tc>
          <w:tcPr>
            <w:tcW w:w="762" w:type="pct"/>
            <w:shd w:val="clear" w:color="auto" w:fill="auto"/>
            <w:hideMark/>
          </w:tcPr>
          <w:p w:rsidR="00F94639" w:rsidRPr="00A1524A" w:rsidRDefault="00F94639" w:rsidP="00FF6608">
            <w:pPr>
              <w:pStyle w:val="TableText"/>
              <w:rPr>
                <w:rFonts w:eastAsia="Times New Roman"/>
              </w:rPr>
            </w:pPr>
            <w:r w:rsidRPr="00A1524A">
              <w:rPr>
                <w:rFonts w:eastAsia="Times New Roman"/>
              </w:rPr>
              <w:t> </w:t>
            </w:r>
          </w:p>
        </w:tc>
      </w:tr>
      <w:tr w:rsidR="00C20D18" w:rsidRPr="00A1524A" w:rsidTr="00C20D18">
        <w:tc>
          <w:tcPr>
            <w:tcW w:w="979" w:type="pct"/>
            <w:shd w:val="clear" w:color="auto" w:fill="auto"/>
            <w:hideMark/>
          </w:tcPr>
          <w:p w:rsidR="00F94639" w:rsidRPr="00A1524A" w:rsidRDefault="00F94639" w:rsidP="00FF6608">
            <w:pPr>
              <w:pStyle w:val="TableText"/>
              <w:rPr>
                <w:rFonts w:eastAsia="Times New Roman"/>
              </w:rPr>
            </w:pPr>
            <w:r w:rsidRPr="00A1524A">
              <w:rPr>
                <w:rFonts w:eastAsia="Times New Roman"/>
              </w:rPr>
              <w:t>Samoa</w:t>
            </w:r>
            <w:r w:rsidR="00A1524A" w:rsidRPr="00A1524A">
              <w:rPr>
                <w:rFonts w:eastAsia="Times New Roman"/>
              </w:rPr>
              <w:t xml:space="preserve"> </w:t>
            </w:r>
          </w:p>
        </w:tc>
        <w:tc>
          <w:tcPr>
            <w:tcW w:w="437"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0.12</w:t>
            </w:r>
          </w:p>
        </w:tc>
        <w:tc>
          <w:tcPr>
            <w:tcW w:w="390"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0.09</w:t>
            </w:r>
          </w:p>
        </w:tc>
        <w:tc>
          <w:tcPr>
            <w:tcW w:w="340" w:type="pct"/>
            <w:shd w:val="clear" w:color="auto" w:fill="auto"/>
            <w:hideMark/>
          </w:tcPr>
          <w:p w:rsidR="00F94639" w:rsidRPr="00A1524A" w:rsidRDefault="00F94639" w:rsidP="00FF6608">
            <w:pPr>
              <w:pStyle w:val="TableText"/>
              <w:rPr>
                <w:rFonts w:eastAsia="Times New Roman"/>
              </w:rPr>
            </w:pPr>
            <w:r w:rsidRPr="00A1524A">
              <w:rPr>
                <w:rFonts w:eastAsia="Times New Roman"/>
              </w:rPr>
              <w:t>Provided</w:t>
            </w:r>
          </w:p>
        </w:tc>
        <w:tc>
          <w:tcPr>
            <w:tcW w:w="292" w:type="pct"/>
            <w:shd w:val="clear" w:color="auto" w:fill="auto"/>
            <w:hideMark/>
          </w:tcPr>
          <w:p w:rsidR="00F94639" w:rsidRPr="00A1524A" w:rsidRDefault="00F94639" w:rsidP="00FF6608">
            <w:pPr>
              <w:pStyle w:val="TableText"/>
              <w:rPr>
                <w:rFonts w:eastAsia="Times New Roman"/>
              </w:rPr>
            </w:pPr>
            <w:r w:rsidRPr="00A1524A">
              <w:rPr>
                <w:rFonts w:eastAsia="Times New Roman"/>
              </w:rPr>
              <w:t>ODA</w:t>
            </w:r>
          </w:p>
        </w:tc>
        <w:tc>
          <w:tcPr>
            <w:tcW w:w="389" w:type="pct"/>
            <w:shd w:val="clear" w:color="auto" w:fill="auto"/>
            <w:hideMark/>
          </w:tcPr>
          <w:p w:rsidR="00F94639" w:rsidRPr="00A1524A" w:rsidRDefault="00F94639" w:rsidP="00FF6608">
            <w:pPr>
              <w:pStyle w:val="TableText"/>
              <w:rPr>
                <w:rFonts w:eastAsia="Times New Roman"/>
              </w:rPr>
            </w:pPr>
            <w:r w:rsidRPr="00A1524A">
              <w:rPr>
                <w:rFonts w:eastAsia="Times New Roman"/>
              </w:rPr>
              <w:t>Grant</w:t>
            </w:r>
          </w:p>
        </w:tc>
        <w:tc>
          <w:tcPr>
            <w:tcW w:w="487" w:type="pct"/>
            <w:shd w:val="clear" w:color="auto" w:fill="auto"/>
            <w:hideMark/>
          </w:tcPr>
          <w:p w:rsidR="00F94639" w:rsidRPr="00A1524A" w:rsidRDefault="00F94639" w:rsidP="00FF6608">
            <w:pPr>
              <w:pStyle w:val="TableText"/>
              <w:rPr>
                <w:rFonts w:eastAsia="Times New Roman"/>
              </w:rPr>
            </w:pPr>
            <w:r w:rsidRPr="00A1524A">
              <w:rPr>
                <w:rFonts w:eastAsia="Times New Roman"/>
              </w:rPr>
              <w:t>Adaptation</w:t>
            </w:r>
          </w:p>
        </w:tc>
        <w:tc>
          <w:tcPr>
            <w:tcW w:w="925" w:type="pct"/>
            <w:shd w:val="clear" w:color="auto" w:fill="auto"/>
            <w:hideMark/>
          </w:tcPr>
          <w:p w:rsidR="00F94639" w:rsidRPr="00A1524A" w:rsidRDefault="00F94639" w:rsidP="00FF6608">
            <w:pPr>
              <w:pStyle w:val="TableText"/>
              <w:rPr>
                <w:rFonts w:eastAsia="Times New Roman"/>
              </w:rPr>
            </w:pPr>
            <w:r w:rsidRPr="00A1524A">
              <w:rPr>
                <w:rFonts w:eastAsia="Times New Roman"/>
              </w:rPr>
              <w:t>Other (Vulnerability Assessment)</w:t>
            </w:r>
          </w:p>
        </w:tc>
        <w:tc>
          <w:tcPr>
            <w:tcW w:w="762" w:type="pct"/>
            <w:shd w:val="clear" w:color="auto" w:fill="auto"/>
            <w:hideMark/>
          </w:tcPr>
          <w:p w:rsidR="00F94639" w:rsidRPr="00A1524A" w:rsidRDefault="00F94639" w:rsidP="00FF6608">
            <w:pPr>
              <w:pStyle w:val="TableText"/>
              <w:rPr>
                <w:rFonts w:eastAsia="Times New Roman"/>
              </w:rPr>
            </w:pPr>
            <w:r w:rsidRPr="00A1524A">
              <w:rPr>
                <w:rFonts w:eastAsia="Times New Roman"/>
              </w:rPr>
              <w:t> </w:t>
            </w:r>
          </w:p>
        </w:tc>
      </w:tr>
      <w:tr w:rsidR="00C20D18" w:rsidRPr="00A1524A" w:rsidTr="00C20D18">
        <w:tc>
          <w:tcPr>
            <w:tcW w:w="979" w:type="pct"/>
            <w:shd w:val="clear" w:color="auto" w:fill="auto"/>
            <w:hideMark/>
          </w:tcPr>
          <w:p w:rsidR="00F94639" w:rsidRPr="00A1524A" w:rsidRDefault="00F94639" w:rsidP="00FF6608">
            <w:pPr>
              <w:pStyle w:val="TableText"/>
              <w:rPr>
                <w:rFonts w:eastAsia="Times New Roman"/>
              </w:rPr>
            </w:pPr>
            <w:r w:rsidRPr="00A1524A">
              <w:rPr>
                <w:rFonts w:eastAsia="Times New Roman"/>
              </w:rPr>
              <w:t>Samoa</w:t>
            </w:r>
            <w:r w:rsidR="00A1524A" w:rsidRPr="00A1524A">
              <w:rPr>
                <w:rFonts w:eastAsia="Times New Roman"/>
              </w:rPr>
              <w:t xml:space="preserve"> </w:t>
            </w:r>
          </w:p>
        </w:tc>
        <w:tc>
          <w:tcPr>
            <w:tcW w:w="437"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0.03</w:t>
            </w:r>
          </w:p>
        </w:tc>
        <w:tc>
          <w:tcPr>
            <w:tcW w:w="390"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0.02</w:t>
            </w:r>
          </w:p>
        </w:tc>
        <w:tc>
          <w:tcPr>
            <w:tcW w:w="340" w:type="pct"/>
            <w:shd w:val="clear" w:color="auto" w:fill="auto"/>
            <w:hideMark/>
          </w:tcPr>
          <w:p w:rsidR="00F94639" w:rsidRPr="00A1524A" w:rsidRDefault="00F94639" w:rsidP="00FF6608">
            <w:pPr>
              <w:pStyle w:val="TableText"/>
              <w:rPr>
                <w:rFonts w:eastAsia="Times New Roman"/>
              </w:rPr>
            </w:pPr>
            <w:r w:rsidRPr="00A1524A">
              <w:rPr>
                <w:rFonts w:eastAsia="Times New Roman"/>
              </w:rPr>
              <w:t>Provided</w:t>
            </w:r>
          </w:p>
        </w:tc>
        <w:tc>
          <w:tcPr>
            <w:tcW w:w="292" w:type="pct"/>
            <w:shd w:val="clear" w:color="auto" w:fill="auto"/>
            <w:hideMark/>
          </w:tcPr>
          <w:p w:rsidR="00F94639" w:rsidRPr="00A1524A" w:rsidRDefault="00F94639" w:rsidP="00FF6608">
            <w:pPr>
              <w:pStyle w:val="TableText"/>
              <w:rPr>
                <w:rFonts w:eastAsia="Times New Roman"/>
              </w:rPr>
            </w:pPr>
            <w:r w:rsidRPr="00A1524A">
              <w:rPr>
                <w:rFonts w:eastAsia="Times New Roman"/>
              </w:rPr>
              <w:t>ODA</w:t>
            </w:r>
          </w:p>
        </w:tc>
        <w:tc>
          <w:tcPr>
            <w:tcW w:w="389" w:type="pct"/>
            <w:shd w:val="clear" w:color="auto" w:fill="auto"/>
            <w:hideMark/>
          </w:tcPr>
          <w:p w:rsidR="00F94639" w:rsidRPr="00A1524A" w:rsidRDefault="00F94639" w:rsidP="00FF6608">
            <w:pPr>
              <w:pStyle w:val="TableText"/>
              <w:rPr>
                <w:rFonts w:eastAsia="Times New Roman"/>
              </w:rPr>
            </w:pPr>
            <w:r w:rsidRPr="00A1524A">
              <w:rPr>
                <w:rFonts w:eastAsia="Times New Roman"/>
              </w:rPr>
              <w:t>Grant</w:t>
            </w:r>
          </w:p>
        </w:tc>
        <w:tc>
          <w:tcPr>
            <w:tcW w:w="487" w:type="pct"/>
            <w:shd w:val="clear" w:color="auto" w:fill="auto"/>
            <w:hideMark/>
          </w:tcPr>
          <w:p w:rsidR="00F94639" w:rsidRPr="00A1524A" w:rsidRDefault="00F94639" w:rsidP="00FF6608">
            <w:pPr>
              <w:pStyle w:val="TableText"/>
              <w:rPr>
                <w:rFonts w:eastAsia="Times New Roman"/>
              </w:rPr>
            </w:pPr>
            <w:r w:rsidRPr="00A1524A">
              <w:rPr>
                <w:rFonts w:eastAsia="Times New Roman"/>
              </w:rPr>
              <w:t>Adaptation</w:t>
            </w:r>
          </w:p>
        </w:tc>
        <w:tc>
          <w:tcPr>
            <w:tcW w:w="925" w:type="pct"/>
            <w:shd w:val="clear" w:color="auto" w:fill="auto"/>
            <w:hideMark/>
          </w:tcPr>
          <w:p w:rsidR="00F94639" w:rsidRPr="00A1524A" w:rsidRDefault="00F94639" w:rsidP="00FF6608">
            <w:pPr>
              <w:pStyle w:val="TableText"/>
              <w:rPr>
                <w:rFonts w:eastAsia="Times New Roman"/>
              </w:rPr>
            </w:pPr>
            <w:r w:rsidRPr="00A1524A">
              <w:rPr>
                <w:rFonts w:eastAsia="Times New Roman"/>
              </w:rPr>
              <w:t>Other (Tourism)</w:t>
            </w:r>
          </w:p>
        </w:tc>
        <w:tc>
          <w:tcPr>
            <w:tcW w:w="762" w:type="pct"/>
            <w:shd w:val="clear" w:color="auto" w:fill="auto"/>
            <w:hideMark/>
          </w:tcPr>
          <w:p w:rsidR="00F94639" w:rsidRPr="00A1524A" w:rsidRDefault="00F94639" w:rsidP="00FF6608">
            <w:pPr>
              <w:pStyle w:val="TableText"/>
              <w:rPr>
                <w:rFonts w:eastAsia="Times New Roman"/>
              </w:rPr>
            </w:pPr>
            <w:r w:rsidRPr="00A1524A">
              <w:rPr>
                <w:rFonts w:eastAsia="Times New Roman"/>
              </w:rPr>
              <w:t> </w:t>
            </w:r>
          </w:p>
        </w:tc>
      </w:tr>
      <w:tr w:rsidR="00C20D18" w:rsidRPr="00A1524A" w:rsidTr="00C20D18">
        <w:tc>
          <w:tcPr>
            <w:tcW w:w="979" w:type="pct"/>
            <w:shd w:val="clear" w:color="auto" w:fill="auto"/>
            <w:hideMark/>
          </w:tcPr>
          <w:p w:rsidR="00F94639" w:rsidRPr="00A1524A" w:rsidRDefault="00F94639" w:rsidP="00FF6608">
            <w:pPr>
              <w:pStyle w:val="TableText"/>
              <w:rPr>
                <w:rFonts w:eastAsia="Times New Roman"/>
              </w:rPr>
            </w:pPr>
            <w:r w:rsidRPr="00A1524A">
              <w:rPr>
                <w:rFonts w:eastAsia="Times New Roman"/>
              </w:rPr>
              <w:t>Solomon Islands</w:t>
            </w:r>
            <w:r w:rsidR="00A1524A" w:rsidRPr="00A1524A">
              <w:rPr>
                <w:rFonts w:eastAsia="Times New Roman"/>
              </w:rPr>
              <w:t xml:space="preserve"> </w:t>
            </w:r>
          </w:p>
        </w:tc>
        <w:tc>
          <w:tcPr>
            <w:tcW w:w="437"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4.40</w:t>
            </w:r>
          </w:p>
        </w:tc>
        <w:tc>
          <w:tcPr>
            <w:tcW w:w="390"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3.61</w:t>
            </w:r>
          </w:p>
        </w:tc>
        <w:tc>
          <w:tcPr>
            <w:tcW w:w="340" w:type="pct"/>
            <w:shd w:val="clear" w:color="auto" w:fill="auto"/>
            <w:hideMark/>
          </w:tcPr>
          <w:p w:rsidR="00F94639" w:rsidRPr="00A1524A" w:rsidRDefault="00F94639" w:rsidP="00FF6608">
            <w:pPr>
              <w:pStyle w:val="TableText"/>
              <w:rPr>
                <w:rFonts w:eastAsia="Times New Roman"/>
              </w:rPr>
            </w:pPr>
            <w:r w:rsidRPr="00A1524A">
              <w:rPr>
                <w:rFonts w:eastAsia="Times New Roman"/>
              </w:rPr>
              <w:t>Provided</w:t>
            </w:r>
          </w:p>
        </w:tc>
        <w:tc>
          <w:tcPr>
            <w:tcW w:w="292" w:type="pct"/>
            <w:shd w:val="clear" w:color="auto" w:fill="auto"/>
            <w:hideMark/>
          </w:tcPr>
          <w:p w:rsidR="00F94639" w:rsidRPr="00A1524A" w:rsidRDefault="00F94639" w:rsidP="00FF6608">
            <w:pPr>
              <w:pStyle w:val="TableText"/>
              <w:rPr>
                <w:rFonts w:eastAsia="Times New Roman"/>
              </w:rPr>
            </w:pPr>
            <w:r w:rsidRPr="00A1524A">
              <w:rPr>
                <w:rFonts w:eastAsia="Times New Roman"/>
              </w:rPr>
              <w:t>ODA</w:t>
            </w:r>
          </w:p>
        </w:tc>
        <w:tc>
          <w:tcPr>
            <w:tcW w:w="389" w:type="pct"/>
            <w:shd w:val="clear" w:color="auto" w:fill="auto"/>
            <w:hideMark/>
          </w:tcPr>
          <w:p w:rsidR="00F94639" w:rsidRPr="00A1524A" w:rsidRDefault="00F94639" w:rsidP="00FF6608">
            <w:pPr>
              <w:pStyle w:val="TableText"/>
              <w:rPr>
                <w:rFonts w:eastAsia="Times New Roman"/>
              </w:rPr>
            </w:pPr>
            <w:r w:rsidRPr="00A1524A">
              <w:rPr>
                <w:rFonts w:eastAsia="Times New Roman"/>
              </w:rPr>
              <w:t>Grant</w:t>
            </w:r>
          </w:p>
        </w:tc>
        <w:tc>
          <w:tcPr>
            <w:tcW w:w="487" w:type="pct"/>
            <w:shd w:val="clear" w:color="auto" w:fill="auto"/>
            <w:hideMark/>
          </w:tcPr>
          <w:p w:rsidR="00F94639" w:rsidRPr="00A1524A" w:rsidRDefault="00F94639" w:rsidP="00FF6608">
            <w:pPr>
              <w:pStyle w:val="TableText"/>
              <w:rPr>
                <w:rFonts w:eastAsia="Times New Roman"/>
              </w:rPr>
            </w:pPr>
            <w:r w:rsidRPr="00A1524A">
              <w:rPr>
                <w:rFonts w:eastAsia="Times New Roman"/>
              </w:rPr>
              <w:t>Adaptation</w:t>
            </w:r>
          </w:p>
        </w:tc>
        <w:tc>
          <w:tcPr>
            <w:tcW w:w="925" w:type="pct"/>
            <w:shd w:val="clear" w:color="auto" w:fill="auto"/>
            <w:hideMark/>
          </w:tcPr>
          <w:p w:rsidR="00F94639" w:rsidRPr="00A1524A" w:rsidRDefault="00F94639" w:rsidP="00FF6608">
            <w:pPr>
              <w:pStyle w:val="TableText"/>
              <w:rPr>
                <w:rFonts w:eastAsia="Times New Roman"/>
              </w:rPr>
            </w:pPr>
            <w:r w:rsidRPr="00A1524A">
              <w:rPr>
                <w:rFonts w:eastAsia="Times New Roman"/>
              </w:rPr>
              <w:t>Transport</w:t>
            </w:r>
          </w:p>
        </w:tc>
        <w:tc>
          <w:tcPr>
            <w:tcW w:w="762" w:type="pct"/>
            <w:shd w:val="clear" w:color="auto" w:fill="auto"/>
            <w:hideMark/>
          </w:tcPr>
          <w:p w:rsidR="00F94639" w:rsidRPr="00A1524A" w:rsidRDefault="00F94639" w:rsidP="00FF6608">
            <w:pPr>
              <w:pStyle w:val="TableText"/>
              <w:rPr>
                <w:rFonts w:eastAsia="Times New Roman"/>
              </w:rPr>
            </w:pPr>
            <w:r w:rsidRPr="00A1524A">
              <w:rPr>
                <w:rFonts w:eastAsia="Times New Roman"/>
              </w:rPr>
              <w:t> </w:t>
            </w:r>
          </w:p>
        </w:tc>
      </w:tr>
      <w:tr w:rsidR="00C20D18" w:rsidRPr="00A1524A" w:rsidTr="00C20D18">
        <w:tc>
          <w:tcPr>
            <w:tcW w:w="979" w:type="pct"/>
            <w:shd w:val="clear" w:color="auto" w:fill="auto"/>
            <w:hideMark/>
          </w:tcPr>
          <w:p w:rsidR="00F94639" w:rsidRPr="00A1524A" w:rsidRDefault="00F94639" w:rsidP="00FF6608">
            <w:pPr>
              <w:pStyle w:val="TableText"/>
              <w:rPr>
                <w:rFonts w:eastAsia="Times New Roman"/>
              </w:rPr>
            </w:pPr>
            <w:r w:rsidRPr="00A1524A">
              <w:rPr>
                <w:rFonts w:eastAsia="Times New Roman"/>
              </w:rPr>
              <w:t>Solomon Islands</w:t>
            </w:r>
            <w:r w:rsidR="00A1524A" w:rsidRPr="00A1524A">
              <w:rPr>
                <w:rFonts w:eastAsia="Times New Roman"/>
              </w:rPr>
              <w:t xml:space="preserve"> </w:t>
            </w:r>
          </w:p>
        </w:tc>
        <w:tc>
          <w:tcPr>
            <w:tcW w:w="437"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0.30</w:t>
            </w:r>
          </w:p>
        </w:tc>
        <w:tc>
          <w:tcPr>
            <w:tcW w:w="390"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0.25</w:t>
            </w:r>
          </w:p>
        </w:tc>
        <w:tc>
          <w:tcPr>
            <w:tcW w:w="340" w:type="pct"/>
            <w:shd w:val="clear" w:color="auto" w:fill="auto"/>
            <w:hideMark/>
          </w:tcPr>
          <w:p w:rsidR="00F94639" w:rsidRPr="00A1524A" w:rsidRDefault="00F94639" w:rsidP="00FF6608">
            <w:pPr>
              <w:pStyle w:val="TableText"/>
              <w:rPr>
                <w:rFonts w:eastAsia="Times New Roman"/>
              </w:rPr>
            </w:pPr>
            <w:r w:rsidRPr="00A1524A">
              <w:rPr>
                <w:rFonts w:eastAsia="Times New Roman"/>
              </w:rPr>
              <w:t>Provided</w:t>
            </w:r>
          </w:p>
        </w:tc>
        <w:tc>
          <w:tcPr>
            <w:tcW w:w="292" w:type="pct"/>
            <w:shd w:val="clear" w:color="auto" w:fill="auto"/>
            <w:hideMark/>
          </w:tcPr>
          <w:p w:rsidR="00F94639" w:rsidRPr="00A1524A" w:rsidRDefault="00F94639" w:rsidP="00FF6608">
            <w:pPr>
              <w:pStyle w:val="TableText"/>
              <w:rPr>
                <w:rFonts w:eastAsia="Times New Roman"/>
              </w:rPr>
            </w:pPr>
            <w:r w:rsidRPr="00A1524A">
              <w:rPr>
                <w:rFonts w:eastAsia="Times New Roman"/>
              </w:rPr>
              <w:t>ODA</w:t>
            </w:r>
          </w:p>
        </w:tc>
        <w:tc>
          <w:tcPr>
            <w:tcW w:w="389" w:type="pct"/>
            <w:shd w:val="clear" w:color="auto" w:fill="auto"/>
            <w:hideMark/>
          </w:tcPr>
          <w:p w:rsidR="00F94639" w:rsidRPr="00A1524A" w:rsidRDefault="00F94639" w:rsidP="00FF6608">
            <w:pPr>
              <w:pStyle w:val="TableText"/>
              <w:rPr>
                <w:rFonts w:eastAsia="Times New Roman"/>
              </w:rPr>
            </w:pPr>
            <w:r w:rsidRPr="00A1524A">
              <w:rPr>
                <w:rFonts w:eastAsia="Times New Roman"/>
              </w:rPr>
              <w:t>Grant</w:t>
            </w:r>
          </w:p>
        </w:tc>
        <w:tc>
          <w:tcPr>
            <w:tcW w:w="487" w:type="pct"/>
            <w:shd w:val="clear" w:color="auto" w:fill="auto"/>
            <w:hideMark/>
          </w:tcPr>
          <w:p w:rsidR="00F94639" w:rsidRPr="00A1524A" w:rsidRDefault="00F94639" w:rsidP="00FF6608">
            <w:pPr>
              <w:pStyle w:val="TableText"/>
              <w:rPr>
                <w:rFonts w:eastAsia="Times New Roman"/>
              </w:rPr>
            </w:pPr>
            <w:r w:rsidRPr="00A1524A">
              <w:rPr>
                <w:rFonts w:eastAsia="Times New Roman"/>
              </w:rPr>
              <w:t>Adaptation</w:t>
            </w:r>
          </w:p>
        </w:tc>
        <w:tc>
          <w:tcPr>
            <w:tcW w:w="925" w:type="pct"/>
            <w:shd w:val="clear" w:color="auto" w:fill="auto"/>
            <w:hideMark/>
          </w:tcPr>
          <w:p w:rsidR="00F94639" w:rsidRPr="00A1524A" w:rsidRDefault="00F94639" w:rsidP="00FF6608">
            <w:pPr>
              <w:pStyle w:val="TableText"/>
              <w:rPr>
                <w:rFonts w:eastAsia="Times New Roman"/>
              </w:rPr>
            </w:pPr>
            <w:r w:rsidRPr="00A1524A">
              <w:rPr>
                <w:rFonts w:eastAsia="Times New Roman"/>
              </w:rPr>
              <w:t>Other (Fisheries)</w:t>
            </w:r>
          </w:p>
        </w:tc>
        <w:tc>
          <w:tcPr>
            <w:tcW w:w="762" w:type="pct"/>
            <w:shd w:val="clear" w:color="auto" w:fill="auto"/>
            <w:hideMark/>
          </w:tcPr>
          <w:p w:rsidR="00F94639" w:rsidRPr="00A1524A" w:rsidRDefault="00F94639" w:rsidP="00FF6608">
            <w:pPr>
              <w:pStyle w:val="TableText"/>
              <w:rPr>
                <w:rFonts w:eastAsia="Times New Roman"/>
              </w:rPr>
            </w:pPr>
            <w:r w:rsidRPr="00A1524A">
              <w:rPr>
                <w:rFonts w:eastAsia="Times New Roman"/>
              </w:rPr>
              <w:t> </w:t>
            </w:r>
          </w:p>
        </w:tc>
      </w:tr>
      <w:tr w:rsidR="00C20D18" w:rsidRPr="00A1524A" w:rsidTr="00C20D18">
        <w:tc>
          <w:tcPr>
            <w:tcW w:w="979" w:type="pct"/>
            <w:shd w:val="clear" w:color="auto" w:fill="auto"/>
            <w:hideMark/>
          </w:tcPr>
          <w:p w:rsidR="00F94639" w:rsidRPr="00A1524A" w:rsidRDefault="00F94639" w:rsidP="00FF6608">
            <w:pPr>
              <w:pStyle w:val="TableText"/>
              <w:rPr>
                <w:rFonts w:eastAsia="Times New Roman"/>
              </w:rPr>
            </w:pPr>
            <w:r w:rsidRPr="00A1524A">
              <w:rPr>
                <w:rFonts w:eastAsia="Times New Roman"/>
              </w:rPr>
              <w:t>Timor-Leste</w:t>
            </w:r>
            <w:r w:rsidR="00A1524A" w:rsidRPr="00A1524A">
              <w:rPr>
                <w:rFonts w:eastAsia="Times New Roman"/>
              </w:rPr>
              <w:t xml:space="preserve"> </w:t>
            </w:r>
          </w:p>
        </w:tc>
        <w:tc>
          <w:tcPr>
            <w:tcW w:w="437"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0.13</w:t>
            </w:r>
          </w:p>
        </w:tc>
        <w:tc>
          <w:tcPr>
            <w:tcW w:w="390"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0.11</w:t>
            </w:r>
          </w:p>
        </w:tc>
        <w:tc>
          <w:tcPr>
            <w:tcW w:w="340" w:type="pct"/>
            <w:shd w:val="clear" w:color="auto" w:fill="auto"/>
            <w:hideMark/>
          </w:tcPr>
          <w:p w:rsidR="00F94639" w:rsidRPr="00A1524A" w:rsidRDefault="00F94639" w:rsidP="00FF6608">
            <w:pPr>
              <w:pStyle w:val="TableText"/>
              <w:rPr>
                <w:rFonts w:eastAsia="Times New Roman"/>
              </w:rPr>
            </w:pPr>
            <w:r w:rsidRPr="00A1524A">
              <w:rPr>
                <w:rFonts w:eastAsia="Times New Roman"/>
              </w:rPr>
              <w:t>Provided</w:t>
            </w:r>
          </w:p>
        </w:tc>
        <w:tc>
          <w:tcPr>
            <w:tcW w:w="292" w:type="pct"/>
            <w:shd w:val="clear" w:color="auto" w:fill="auto"/>
            <w:hideMark/>
          </w:tcPr>
          <w:p w:rsidR="00F94639" w:rsidRPr="00A1524A" w:rsidRDefault="00F94639" w:rsidP="00FF6608">
            <w:pPr>
              <w:pStyle w:val="TableText"/>
              <w:rPr>
                <w:rFonts w:eastAsia="Times New Roman"/>
              </w:rPr>
            </w:pPr>
            <w:r w:rsidRPr="00A1524A">
              <w:rPr>
                <w:rFonts w:eastAsia="Times New Roman"/>
              </w:rPr>
              <w:t>ODA</w:t>
            </w:r>
          </w:p>
        </w:tc>
        <w:tc>
          <w:tcPr>
            <w:tcW w:w="389" w:type="pct"/>
            <w:shd w:val="clear" w:color="auto" w:fill="auto"/>
            <w:hideMark/>
          </w:tcPr>
          <w:p w:rsidR="00F94639" w:rsidRPr="00A1524A" w:rsidRDefault="00F94639" w:rsidP="00FF6608">
            <w:pPr>
              <w:pStyle w:val="TableText"/>
              <w:rPr>
                <w:rFonts w:eastAsia="Times New Roman"/>
              </w:rPr>
            </w:pPr>
            <w:r w:rsidRPr="00A1524A">
              <w:rPr>
                <w:rFonts w:eastAsia="Times New Roman"/>
              </w:rPr>
              <w:t>Grant</w:t>
            </w:r>
          </w:p>
        </w:tc>
        <w:tc>
          <w:tcPr>
            <w:tcW w:w="487" w:type="pct"/>
            <w:shd w:val="clear" w:color="auto" w:fill="auto"/>
            <w:hideMark/>
          </w:tcPr>
          <w:p w:rsidR="00F94639" w:rsidRPr="00A1524A" w:rsidRDefault="00F94639" w:rsidP="00FF6608">
            <w:pPr>
              <w:pStyle w:val="TableText"/>
              <w:rPr>
                <w:rFonts w:eastAsia="Times New Roman"/>
              </w:rPr>
            </w:pPr>
            <w:r w:rsidRPr="00A1524A">
              <w:rPr>
                <w:rFonts w:eastAsia="Times New Roman"/>
              </w:rPr>
              <w:t>Adaptation</w:t>
            </w:r>
          </w:p>
        </w:tc>
        <w:tc>
          <w:tcPr>
            <w:tcW w:w="925" w:type="pct"/>
            <w:shd w:val="clear" w:color="auto" w:fill="auto"/>
            <w:hideMark/>
          </w:tcPr>
          <w:p w:rsidR="00F94639" w:rsidRPr="00A1524A" w:rsidRDefault="00F94639" w:rsidP="00FF6608">
            <w:pPr>
              <w:pStyle w:val="TableText"/>
              <w:rPr>
                <w:rFonts w:eastAsia="Times New Roman"/>
              </w:rPr>
            </w:pPr>
            <w:r w:rsidRPr="00A1524A">
              <w:rPr>
                <w:rFonts w:eastAsia="Times New Roman"/>
              </w:rPr>
              <w:t>Agriculture</w:t>
            </w:r>
          </w:p>
        </w:tc>
        <w:tc>
          <w:tcPr>
            <w:tcW w:w="762" w:type="pct"/>
            <w:shd w:val="clear" w:color="auto" w:fill="auto"/>
            <w:hideMark/>
          </w:tcPr>
          <w:p w:rsidR="00F94639" w:rsidRPr="00A1524A" w:rsidRDefault="00F94639" w:rsidP="00FF6608">
            <w:pPr>
              <w:pStyle w:val="TableText"/>
              <w:rPr>
                <w:rFonts w:eastAsia="Times New Roman"/>
              </w:rPr>
            </w:pPr>
            <w:r w:rsidRPr="00A1524A">
              <w:rPr>
                <w:rFonts w:eastAsia="Times New Roman"/>
              </w:rPr>
              <w:t> </w:t>
            </w:r>
          </w:p>
        </w:tc>
      </w:tr>
      <w:tr w:rsidR="00C20D18" w:rsidRPr="00A1524A" w:rsidTr="00C20D18">
        <w:tc>
          <w:tcPr>
            <w:tcW w:w="979" w:type="pct"/>
            <w:shd w:val="clear" w:color="auto" w:fill="auto"/>
            <w:hideMark/>
          </w:tcPr>
          <w:p w:rsidR="00F94639" w:rsidRPr="00A1524A" w:rsidRDefault="00F94639" w:rsidP="00FF6608">
            <w:pPr>
              <w:pStyle w:val="TableText"/>
              <w:rPr>
                <w:rFonts w:eastAsia="Times New Roman"/>
              </w:rPr>
            </w:pPr>
            <w:r w:rsidRPr="00A1524A">
              <w:rPr>
                <w:rFonts w:eastAsia="Times New Roman"/>
              </w:rPr>
              <w:t>Tokelau</w:t>
            </w:r>
            <w:r w:rsidR="00A1524A" w:rsidRPr="00A1524A">
              <w:rPr>
                <w:rFonts w:eastAsia="Times New Roman"/>
              </w:rPr>
              <w:t xml:space="preserve"> </w:t>
            </w:r>
          </w:p>
        </w:tc>
        <w:tc>
          <w:tcPr>
            <w:tcW w:w="437"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1.17</w:t>
            </w:r>
          </w:p>
        </w:tc>
        <w:tc>
          <w:tcPr>
            <w:tcW w:w="390"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0.96</w:t>
            </w:r>
          </w:p>
        </w:tc>
        <w:tc>
          <w:tcPr>
            <w:tcW w:w="340" w:type="pct"/>
            <w:shd w:val="clear" w:color="auto" w:fill="auto"/>
            <w:hideMark/>
          </w:tcPr>
          <w:p w:rsidR="00F94639" w:rsidRPr="00A1524A" w:rsidRDefault="00F94639" w:rsidP="00FF6608">
            <w:pPr>
              <w:pStyle w:val="TableText"/>
              <w:rPr>
                <w:rFonts w:eastAsia="Times New Roman"/>
              </w:rPr>
            </w:pPr>
            <w:r w:rsidRPr="00A1524A">
              <w:rPr>
                <w:rFonts w:eastAsia="Times New Roman"/>
              </w:rPr>
              <w:t>Provided</w:t>
            </w:r>
          </w:p>
        </w:tc>
        <w:tc>
          <w:tcPr>
            <w:tcW w:w="292" w:type="pct"/>
            <w:shd w:val="clear" w:color="auto" w:fill="auto"/>
            <w:hideMark/>
          </w:tcPr>
          <w:p w:rsidR="00F94639" w:rsidRPr="00A1524A" w:rsidRDefault="00F94639" w:rsidP="00FF6608">
            <w:pPr>
              <w:pStyle w:val="TableText"/>
              <w:rPr>
                <w:rFonts w:eastAsia="Times New Roman"/>
              </w:rPr>
            </w:pPr>
            <w:r w:rsidRPr="00A1524A">
              <w:rPr>
                <w:rFonts w:eastAsia="Times New Roman"/>
              </w:rPr>
              <w:t>ODA</w:t>
            </w:r>
          </w:p>
        </w:tc>
        <w:tc>
          <w:tcPr>
            <w:tcW w:w="389" w:type="pct"/>
            <w:shd w:val="clear" w:color="auto" w:fill="auto"/>
            <w:hideMark/>
          </w:tcPr>
          <w:p w:rsidR="00F94639" w:rsidRPr="00A1524A" w:rsidRDefault="00F94639" w:rsidP="00FF6608">
            <w:pPr>
              <w:pStyle w:val="TableText"/>
              <w:rPr>
                <w:rFonts w:eastAsia="Times New Roman"/>
              </w:rPr>
            </w:pPr>
            <w:r w:rsidRPr="00A1524A">
              <w:rPr>
                <w:rFonts w:eastAsia="Times New Roman"/>
              </w:rPr>
              <w:t>Grant</w:t>
            </w:r>
          </w:p>
        </w:tc>
        <w:tc>
          <w:tcPr>
            <w:tcW w:w="487" w:type="pct"/>
            <w:shd w:val="clear" w:color="auto" w:fill="auto"/>
            <w:hideMark/>
          </w:tcPr>
          <w:p w:rsidR="00F94639" w:rsidRPr="00A1524A" w:rsidRDefault="00F94639" w:rsidP="00FF6608">
            <w:pPr>
              <w:pStyle w:val="TableText"/>
              <w:rPr>
                <w:rFonts w:eastAsia="Times New Roman"/>
              </w:rPr>
            </w:pPr>
            <w:r w:rsidRPr="00A1524A">
              <w:rPr>
                <w:rFonts w:eastAsia="Times New Roman"/>
              </w:rPr>
              <w:t>Cross-cutting</w:t>
            </w:r>
          </w:p>
        </w:tc>
        <w:tc>
          <w:tcPr>
            <w:tcW w:w="925" w:type="pct"/>
            <w:shd w:val="clear" w:color="auto" w:fill="auto"/>
            <w:hideMark/>
          </w:tcPr>
          <w:p w:rsidR="00F94639" w:rsidRPr="00A1524A" w:rsidRDefault="00F94639" w:rsidP="00FF6608">
            <w:pPr>
              <w:pStyle w:val="TableText"/>
              <w:rPr>
                <w:rFonts w:eastAsia="Times New Roman"/>
              </w:rPr>
            </w:pPr>
            <w:r w:rsidRPr="00A1524A">
              <w:rPr>
                <w:rFonts w:eastAsia="Times New Roman"/>
              </w:rPr>
              <w:t>Cross-cutting</w:t>
            </w:r>
          </w:p>
        </w:tc>
        <w:tc>
          <w:tcPr>
            <w:tcW w:w="762" w:type="pct"/>
            <w:shd w:val="clear" w:color="auto" w:fill="auto"/>
            <w:hideMark/>
          </w:tcPr>
          <w:p w:rsidR="00F94639" w:rsidRPr="00A1524A" w:rsidRDefault="00F94639" w:rsidP="00FF6608">
            <w:pPr>
              <w:pStyle w:val="TableText"/>
              <w:rPr>
                <w:rFonts w:eastAsia="Times New Roman"/>
              </w:rPr>
            </w:pPr>
            <w:r w:rsidRPr="00A1524A">
              <w:rPr>
                <w:rFonts w:eastAsia="Times New Roman"/>
              </w:rPr>
              <w:t> </w:t>
            </w:r>
          </w:p>
        </w:tc>
      </w:tr>
      <w:tr w:rsidR="00C20D18" w:rsidRPr="00A1524A" w:rsidTr="00C20D18">
        <w:tc>
          <w:tcPr>
            <w:tcW w:w="979" w:type="pct"/>
            <w:shd w:val="clear" w:color="auto" w:fill="auto"/>
            <w:hideMark/>
          </w:tcPr>
          <w:p w:rsidR="00F94639" w:rsidRPr="00A1524A" w:rsidRDefault="00F94639" w:rsidP="00FF6608">
            <w:pPr>
              <w:pStyle w:val="TableText"/>
              <w:rPr>
                <w:rFonts w:eastAsia="Times New Roman"/>
              </w:rPr>
            </w:pPr>
            <w:r w:rsidRPr="00A1524A">
              <w:rPr>
                <w:rFonts w:eastAsia="Times New Roman"/>
              </w:rPr>
              <w:t>Tokelau</w:t>
            </w:r>
            <w:r w:rsidR="00A1524A" w:rsidRPr="00A1524A">
              <w:rPr>
                <w:rFonts w:eastAsia="Times New Roman"/>
              </w:rPr>
              <w:t xml:space="preserve"> </w:t>
            </w:r>
          </w:p>
        </w:tc>
        <w:tc>
          <w:tcPr>
            <w:tcW w:w="437"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0.20</w:t>
            </w:r>
          </w:p>
        </w:tc>
        <w:tc>
          <w:tcPr>
            <w:tcW w:w="390"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0.16</w:t>
            </w:r>
          </w:p>
        </w:tc>
        <w:tc>
          <w:tcPr>
            <w:tcW w:w="340" w:type="pct"/>
            <w:shd w:val="clear" w:color="auto" w:fill="auto"/>
            <w:hideMark/>
          </w:tcPr>
          <w:p w:rsidR="00F94639" w:rsidRPr="00A1524A" w:rsidRDefault="00F94639" w:rsidP="00FF6608">
            <w:pPr>
              <w:pStyle w:val="TableText"/>
              <w:rPr>
                <w:rFonts w:eastAsia="Times New Roman"/>
              </w:rPr>
            </w:pPr>
            <w:r w:rsidRPr="00A1524A">
              <w:rPr>
                <w:rFonts w:eastAsia="Times New Roman"/>
              </w:rPr>
              <w:t>Provided</w:t>
            </w:r>
          </w:p>
        </w:tc>
        <w:tc>
          <w:tcPr>
            <w:tcW w:w="292" w:type="pct"/>
            <w:shd w:val="clear" w:color="auto" w:fill="auto"/>
            <w:hideMark/>
          </w:tcPr>
          <w:p w:rsidR="00F94639" w:rsidRPr="00A1524A" w:rsidRDefault="00F94639" w:rsidP="00FF6608">
            <w:pPr>
              <w:pStyle w:val="TableText"/>
              <w:rPr>
                <w:rFonts w:eastAsia="Times New Roman"/>
              </w:rPr>
            </w:pPr>
            <w:r w:rsidRPr="00A1524A">
              <w:rPr>
                <w:rFonts w:eastAsia="Times New Roman"/>
              </w:rPr>
              <w:t>ODA</w:t>
            </w:r>
          </w:p>
        </w:tc>
        <w:tc>
          <w:tcPr>
            <w:tcW w:w="389" w:type="pct"/>
            <w:shd w:val="clear" w:color="auto" w:fill="auto"/>
            <w:hideMark/>
          </w:tcPr>
          <w:p w:rsidR="00F94639" w:rsidRPr="00A1524A" w:rsidRDefault="00F94639" w:rsidP="00FF6608">
            <w:pPr>
              <w:pStyle w:val="TableText"/>
              <w:rPr>
                <w:rFonts w:eastAsia="Times New Roman"/>
              </w:rPr>
            </w:pPr>
            <w:r w:rsidRPr="00A1524A">
              <w:rPr>
                <w:rFonts w:eastAsia="Times New Roman"/>
              </w:rPr>
              <w:t>Grant</w:t>
            </w:r>
          </w:p>
        </w:tc>
        <w:tc>
          <w:tcPr>
            <w:tcW w:w="487" w:type="pct"/>
            <w:shd w:val="clear" w:color="auto" w:fill="auto"/>
            <w:hideMark/>
          </w:tcPr>
          <w:p w:rsidR="00F94639" w:rsidRPr="00A1524A" w:rsidRDefault="00F94639" w:rsidP="00FF6608">
            <w:pPr>
              <w:pStyle w:val="TableText"/>
              <w:rPr>
                <w:rFonts w:eastAsia="Times New Roman"/>
              </w:rPr>
            </w:pPr>
            <w:r w:rsidRPr="00A1524A">
              <w:rPr>
                <w:rFonts w:eastAsia="Times New Roman"/>
              </w:rPr>
              <w:t>Mitigation</w:t>
            </w:r>
          </w:p>
        </w:tc>
        <w:tc>
          <w:tcPr>
            <w:tcW w:w="925" w:type="pct"/>
            <w:shd w:val="clear" w:color="auto" w:fill="auto"/>
            <w:hideMark/>
          </w:tcPr>
          <w:p w:rsidR="00F94639" w:rsidRPr="00A1524A" w:rsidRDefault="00F94639" w:rsidP="00FF6608">
            <w:pPr>
              <w:pStyle w:val="TableText"/>
              <w:rPr>
                <w:rFonts w:eastAsia="Times New Roman"/>
              </w:rPr>
            </w:pPr>
            <w:r w:rsidRPr="00A1524A">
              <w:rPr>
                <w:rFonts w:eastAsia="Times New Roman"/>
              </w:rPr>
              <w:t>Energy</w:t>
            </w:r>
          </w:p>
        </w:tc>
        <w:tc>
          <w:tcPr>
            <w:tcW w:w="762" w:type="pct"/>
            <w:shd w:val="clear" w:color="auto" w:fill="auto"/>
            <w:hideMark/>
          </w:tcPr>
          <w:p w:rsidR="00F94639" w:rsidRPr="00A1524A" w:rsidRDefault="00F94639" w:rsidP="00FF6608">
            <w:pPr>
              <w:pStyle w:val="TableText"/>
              <w:rPr>
                <w:rFonts w:eastAsia="Times New Roman"/>
              </w:rPr>
            </w:pPr>
            <w:r w:rsidRPr="00A1524A">
              <w:rPr>
                <w:rFonts w:eastAsia="Times New Roman"/>
              </w:rPr>
              <w:t> </w:t>
            </w:r>
          </w:p>
        </w:tc>
      </w:tr>
      <w:tr w:rsidR="00C20D18" w:rsidRPr="00A1524A" w:rsidTr="00C20D18">
        <w:tc>
          <w:tcPr>
            <w:tcW w:w="979" w:type="pct"/>
            <w:shd w:val="clear" w:color="auto" w:fill="auto"/>
            <w:hideMark/>
          </w:tcPr>
          <w:p w:rsidR="00F94639" w:rsidRPr="00A1524A" w:rsidRDefault="00F94639" w:rsidP="00FF6608">
            <w:pPr>
              <w:pStyle w:val="TableText"/>
              <w:rPr>
                <w:rFonts w:eastAsia="Times New Roman"/>
              </w:rPr>
            </w:pPr>
            <w:r w:rsidRPr="00A1524A">
              <w:rPr>
                <w:rFonts w:eastAsia="Times New Roman"/>
              </w:rPr>
              <w:t>Tonga</w:t>
            </w:r>
            <w:r w:rsidR="00A1524A" w:rsidRPr="00A1524A">
              <w:rPr>
                <w:rFonts w:eastAsia="Times New Roman"/>
              </w:rPr>
              <w:t xml:space="preserve"> </w:t>
            </w:r>
          </w:p>
        </w:tc>
        <w:tc>
          <w:tcPr>
            <w:tcW w:w="437"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5.27</w:t>
            </w:r>
          </w:p>
        </w:tc>
        <w:tc>
          <w:tcPr>
            <w:tcW w:w="390"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4.32</w:t>
            </w:r>
          </w:p>
        </w:tc>
        <w:tc>
          <w:tcPr>
            <w:tcW w:w="340" w:type="pct"/>
            <w:shd w:val="clear" w:color="auto" w:fill="auto"/>
            <w:hideMark/>
          </w:tcPr>
          <w:p w:rsidR="00F94639" w:rsidRPr="00A1524A" w:rsidRDefault="00F94639" w:rsidP="00FF6608">
            <w:pPr>
              <w:pStyle w:val="TableText"/>
              <w:rPr>
                <w:rFonts w:eastAsia="Times New Roman"/>
              </w:rPr>
            </w:pPr>
            <w:r w:rsidRPr="00A1524A">
              <w:rPr>
                <w:rFonts w:eastAsia="Times New Roman"/>
              </w:rPr>
              <w:t>Provided</w:t>
            </w:r>
          </w:p>
        </w:tc>
        <w:tc>
          <w:tcPr>
            <w:tcW w:w="292" w:type="pct"/>
            <w:shd w:val="clear" w:color="auto" w:fill="auto"/>
            <w:hideMark/>
          </w:tcPr>
          <w:p w:rsidR="00F94639" w:rsidRPr="00A1524A" w:rsidRDefault="00F94639" w:rsidP="00FF6608">
            <w:pPr>
              <w:pStyle w:val="TableText"/>
              <w:rPr>
                <w:rFonts w:eastAsia="Times New Roman"/>
              </w:rPr>
            </w:pPr>
            <w:r w:rsidRPr="00A1524A">
              <w:rPr>
                <w:rFonts w:eastAsia="Times New Roman"/>
              </w:rPr>
              <w:t>ODA</w:t>
            </w:r>
          </w:p>
        </w:tc>
        <w:tc>
          <w:tcPr>
            <w:tcW w:w="389" w:type="pct"/>
            <w:shd w:val="clear" w:color="auto" w:fill="auto"/>
            <w:hideMark/>
          </w:tcPr>
          <w:p w:rsidR="00F94639" w:rsidRPr="00A1524A" w:rsidRDefault="00F94639" w:rsidP="00FF6608">
            <w:pPr>
              <w:pStyle w:val="TableText"/>
              <w:rPr>
                <w:rFonts w:eastAsia="Times New Roman"/>
              </w:rPr>
            </w:pPr>
            <w:r w:rsidRPr="00A1524A">
              <w:rPr>
                <w:rFonts w:eastAsia="Times New Roman"/>
              </w:rPr>
              <w:t>Grant</w:t>
            </w:r>
          </w:p>
        </w:tc>
        <w:tc>
          <w:tcPr>
            <w:tcW w:w="487" w:type="pct"/>
            <w:shd w:val="clear" w:color="auto" w:fill="auto"/>
            <w:hideMark/>
          </w:tcPr>
          <w:p w:rsidR="00F94639" w:rsidRPr="00A1524A" w:rsidRDefault="00F94639" w:rsidP="00FF6608">
            <w:pPr>
              <w:pStyle w:val="TableText"/>
              <w:rPr>
                <w:rFonts w:eastAsia="Times New Roman"/>
              </w:rPr>
            </w:pPr>
            <w:r w:rsidRPr="00A1524A">
              <w:rPr>
                <w:rFonts w:eastAsia="Times New Roman"/>
              </w:rPr>
              <w:t>Mitigation</w:t>
            </w:r>
          </w:p>
        </w:tc>
        <w:tc>
          <w:tcPr>
            <w:tcW w:w="925" w:type="pct"/>
            <w:shd w:val="clear" w:color="auto" w:fill="auto"/>
            <w:hideMark/>
          </w:tcPr>
          <w:p w:rsidR="00F94639" w:rsidRPr="00A1524A" w:rsidRDefault="00F94639" w:rsidP="00FF6608">
            <w:pPr>
              <w:pStyle w:val="TableText"/>
              <w:rPr>
                <w:rFonts w:eastAsia="Times New Roman"/>
              </w:rPr>
            </w:pPr>
            <w:r w:rsidRPr="00A1524A">
              <w:rPr>
                <w:rFonts w:eastAsia="Times New Roman"/>
              </w:rPr>
              <w:t>Energy</w:t>
            </w:r>
          </w:p>
        </w:tc>
        <w:tc>
          <w:tcPr>
            <w:tcW w:w="762" w:type="pct"/>
            <w:shd w:val="clear" w:color="auto" w:fill="auto"/>
            <w:hideMark/>
          </w:tcPr>
          <w:p w:rsidR="00F94639" w:rsidRPr="00A1524A" w:rsidRDefault="00F94639" w:rsidP="00FF6608">
            <w:pPr>
              <w:pStyle w:val="TableText"/>
              <w:rPr>
                <w:rFonts w:eastAsia="Times New Roman"/>
              </w:rPr>
            </w:pPr>
            <w:r w:rsidRPr="00A1524A">
              <w:rPr>
                <w:rFonts w:eastAsia="Times New Roman"/>
              </w:rPr>
              <w:t> </w:t>
            </w:r>
          </w:p>
        </w:tc>
      </w:tr>
      <w:tr w:rsidR="00C20D18" w:rsidRPr="00A1524A" w:rsidTr="00C20D18">
        <w:tc>
          <w:tcPr>
            <w:tcW w:w="979" w:type="pct"/>
            <w:shd w:val="clear" w:color="auto" w:fill="auto"/>
            <w:hideMark/>
          </w:tcPr>
          <w:p w:rsidR="00F94639" w:rsidRPr="00A1524A" w:rsidRDefault="00F94639" w:rsidP="00FF6608">
            <w:pPr>
              <w:pStyle w:val="TableText"/>
              <w:rPr>
                <w:rFonts w:eastAsia="Times New Roman"/>
              </w:rPr>
            </w:pPr>
            <w:r w:rsidRPr="00A1524A">
              <w:rPr>
                <w:rFonts w:eastAsia="Times New Roman"/>
              </w:rPr>
              <w:t>Tonga</w:t>
            </w:r>
            <w:r w:rsidR="00A1524A" w:rsidRPr="00A1524A">
              <w:rPr>
                <w:rFonts w:eastAsia="Times New Roman"/>
              </w:rPr>
              <w:t xml:space="preserve"> </w:t>
            </w:r>
          </w:p>
        </w:tc>
        <w:tc>
          <w:tcPr>
            <w:tcW w:w="437"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0.07</w:t>
            </w:r>
          </w:p>
        </w:tc>
        <w:tc>
          <w:tcPr>
            <w:tcW w:w="390"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0.06</w:t>
            </w:r>
          </w:p>
        </w:tc>
        <w:tc>
          <w:tcPr>
            <w:tcW w:w="340" w:type="pct"/>
            <w:shd w:val="clear" w:color="auto" w:fill="auto"/>
            <w:hideMark/>
          </w:tcPr>
          <w:p w:rsidR="00F94639" w:rsidRPr="00A1524A" w:rsidRDefault="00F94639" w:rsidP="00FF6608">
            <w:pPr>
              <w:pStyle w:val="TableText"/>
              <w:rPr>
                <w:rFonts w:eastAsia="Times New Roman"/>
              </w:rPr>
            </w:pPr>
            <w:r w:rsidRPr="00A1524A">
              <w:rPr>
                <w:rFonts w:eastAsia="Times New Roman"/>
              </w:rPr>
              <w:t>Provided</w:t>
            </w:r>
          </w:p>
        </w:tc>
        <w:tc>
          <w:tcPr>
            <w:tcW w:w="292" w:type="pct"/>
            <w:shd w:val="clear" w:color="auto" w:fill="auto"/>
            <w:hideMark/>
          </w:tcPr>
          <w:p w:rsidR="00F94639" w:rsidRPr="00A1524A" w:rsidRDefault="00F94639" w:rsidP="00FF6608">
            <w:pPr>
              <w:pStyle w:val="TableText"/>
              <w:rPr>
                <w:rFonts w:eastAsia="Times New Roman"/>
              </w:rPr>
            </w:pPr>
            <w:r w:rsidRPr="00A1524A">
              <w:rPr>
                <w:rFonts w:eastAsia="Times New Roman"/>
              </w:rPr>
              <w:t>ODA</w:t>
            </w:r>
          </w:p>
        </w:tc>
        <w:tc>
          <w:tcPr>
            <w:tcW w:w="389" w:type="pct"/>
            <w:shd w:val="clear" w:color="auto" w:fill="auto"/>
            <w:hideMark/>
          </w:tcPr>
          <w:p w:rsidR="00F94639" w:rsidRPr="00A1524A" w:rsidRDefault="00F94639" w:rsidP="00FF6608">
            <w:pPr>
              <w:pStyle w:val="TableText"/>
              <w:rPr>
                <w:rFonts w:eastAsia="Times New Roman"/>
              </w:rPr>
            </w:pPr>
            <w:r w:rsidRPr="00A1524A">
              <w:rPr>
                <w:rFonts w:eastAsia="Times New Roman"/>
              </w:rPr>
              <w:t>Grant</w:t>
            </w:r>
          </w:p>
        </w:tc>
        <w:tc>
          <w:tcPr>
            <w:tcW w:w="487" w:type="pct"/>
            <w:shd w:val="clear" w:color="auto" w:fill="auto"/>
            <w:hideMark/>
          </w:tcPr>
          <w:p w:rsidR="00F94639" w:rsidRPr="00A1524A" w:rsidRDefault="00F94639" w:rsidP="00FF6608">
            <w:pPr>
              <w:pStyle w:val="TableText"/>
              <w:rPr>
                <w:rFonts w:eastAsia="Times New Roman"/>
              </w:rPr>
            </w:pPr>
            <w:r w:rsidRPr="00A1524A">
              <w:rPr>
                <w:rFonts w:eastAsia="Times New Roman"/>
              </w:rPr>
              <w:t>Adaptation</w:t>
            </w:r>
          </w:p>
        </w:tc>
        <w:tc>
          <w:tcPr>
            <w:tcW w:w="925" w:type="pct"/>
            <w:shd w:val="clear" w:color="auto" w:fill="auto"/>
            <w:hideMark/>
          </w:tcPr>
          <w:p w:rsidR="00F94639" w:rsidRPr="00A1524A" w:rsidRDefault="00F94639" w:rsidP="00FF6608">
            <w:pPr>
              <w:pStyle w:val="TableText"/>
              <w:rPr>
                <w:rFonts w:eastAsia="Times New Roman"/>
              </w:rPr>
            </w:pPr>
            <w:r w:rsidRPr="00A1524A">
              <w:rPr>
                <w:rFonts w:eastAsia="Times New Roman"/>
              </w:rPr>
              <w:t>Cross-cutting</w:t>
            </w:r>
          </w:p>
        </w:tc>
        <w:tc>
          <w:tcPr>
            <w:tcW w:w="762" w:type="pct"/>
            <w:shd w:val="clear" w:color="auto" w:fill="auto"/>
            <w:hideMark/>
          </w:tcPr>
          <w:p w:rsidR="00F94639" w:rsidRPr="00A1524A" w:rsidRDefault="00F94639" w:rsidP="00FF6608">
            <w:pPr>
              <w:pStyle w:val="TableText"/>
              <w:rPr>
                <w:rFonts w:eastAsia="Times New Roman"/>
              </w:rPr>
            </w:pPr>
            <w:r w:rsidRPr="00A1524A">
              <w:rPr>
                <w:rFonts w:eastAsia="Times New Roman"/>
              </w:rPr>
              <w:t> </w:t>
            </w:r>
          </w:p>
        </w:tc>
      </w:tr>
      <w:tr w:rsidR="00C20D18" w:rsidRPr="00A1524A" w:rsidTr="00C20D18">
        <w:tc>
          <w:tcPr>
            <w:tcW w:w="979" w:type="pct"/>
            <w:shd w:val="clear" w:color="auto" w:fill="auto"/>
            <w:hideMark/>
          </w:tcPr>
          <w:p w:rsidR="00F94639" w:rsidRPr="00A1524A" w:rsidRDefault="00F94639" w:rsidP="00FF6608">
            <w:pPr>
              <w:pStyle w:val="TableText"/>
              <w:rPr>
                <w:rFonts w:eastAsia="Times New Roman"/>
              </w:rPr>
            </w:pPr>
            <w:r w:rsidRPr="00A1524A">
              <w:rPr>
                <w:rFonts w:eastAsia="Times New Roman"/>
              </w:rPr>
              <w:t>Tuvalu</w:t>
            </w:r>
            <w:r w:rsidR="00A1524A" w:rsidRPr="00A1524A">
              <w:rPr>
                <w:rFonts w:eastAsia="Times New Roman"/>
              </w:rPr>
              <w:t xml:space="preserve"> </w:t>
            </w:r>
          </w:p>
        </w:tc>
        <w:tc>
          <w:tcPr>
            <w:tcW w:w="437"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0.12</w:t>
            </w:r>
          </w:p>
        </w:tc>
        <w:tc>
          <w:tcPr>
            <w:tcW w:w="390"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0.10</w:t>
            </w:r>
          </w:p>
        </w:tc>
        <w:tc>
          <w:tcPr>
            <w:tcW w:w="340" w:type="pct"/>
            <w:shd w:val="clear" w:color="auto" w:fill="auto"/>
            <w:hideMark/>
          </w:tcPr>
          <w:p w:rsidR="00F94639" w:rsidRPr="00A1524A" w:rsidRDefault="00F94639" w:rsidP="00FF6608">
            <w:pPr>
              <w:pStyle w:val="TableText"/>
              <w:rPr>
                <w:rFonts w:eastAsia="Times New Roman"/>
              </w:rPr>
            </w:pPr>
            <w:r w:rsidRPr="00A1524A">
              <w:rPr>
                <w:rFonts w:eastAsia="Times New Roman"/>
              </w:rPr>
              <w:t>Provided</w:t>
            </w:r>
          </w:p>
        </w:tc>
        <w:tc>
          <w:tcPr>
            <w:tcW w:w="292" w:type="pct"/>
            <w:shd w:val="clear" w:color="auto" w:fill="auto"/>
            <w:hideMark/>
          </w:tcPr>
          <w:p w:rsidR="00F94639" w:rsidRPr="00A1524A" w:rsidRDefault="00F94639" w:rsidP="00FF6608">
            <w:pPr>
              <w:pStyle w:val="TableText"/>
              <w:rPr>
                <w:rFonts w:eastAsia="Times New Roman"/>
              </w:rPr>
            </w:pPr>
            <w:r w:rsidRPr="00A1524A">
              <w:rPr>
                <w:rFonts w:eastAsia="Times New Roman"/>
              </w:rPr>
              <w:t>ODA</w:t>
            </w:r>
          </w:p>
        </w:tc>
        <w:tc>
          <w:tcPr>
            <w:tcW w:w="389" w:type="pct"/>
            <w:shd w:val="clear" w:color="auto" w:fill="auto"/>
            <w:hideMark/>
          </w:tcPr>
          <w:p w:rsidR="00F94639" w:rsidRPr="00A1524A" w:rsidRDefault="00F94639" w:rsidP="00FF6608">
            <w:pPr>
              <w:pStyle w:val="TableText"/>
              <w:rPr>
                <w:rFonts w:eastAsia="Times New Roman"/>
              </w:rPr>
            </w:pPr>
            <w:r w:rsidRPr="00A1524A">
              <w:rPr>
                <w:rFonts w:eastAsia="Times New Roman"/>
              </w:rPr>
              <w:t>Grant</w:t>
            </w:r>
          </w:p>
        </w:tc>
        <w:tc>
          <w:tcPr>
            <w:tcW w:w="487" w:type="pct"/>
            <w:shd w:val="clear" w:color="auto" w:fill="auto"/>
            <w:hideMark/>
          </w:tcPr>
          <w:p w:rsidR="00F94639" w:rsidRPr="00A1524A" w:rsidRDefault="00F94639" w:rsidP="00FF6608">
            <w:pPr>
              <w:pStyle w:val="TableText"/>
              <w:rPr>
                <w:rFonts w:eastAsia="Times New Roman"/>
              </w:rPr>
            </w:pPr>
            <w:r w:rsidRPr="00A1524A">
              <w:rPr>
                <w:rFonts w:eastAsia="Times New Roman"/>
              </w:rPr>
              <w:t>Mitigation</w:t>
            </w:r>
          </w:p>
        </w:tc>
        <w:tc>
          <w:tcPr>
            <w:tcW w:w="925" w:type="pct"/>
            <w:shd w:val="clear" w:color="auto" w:fill="auto"/>
            <w:hideMark/>
          </w:tcPr>
          <w:p w:rsidR="00F94639" w:rsidRPr="00A1524A" w:rsidRDefault="00F94639" w:rsidP="00FF6608">
            <w:pPr>
              <w:pStyle w:val="TableText"/>
              <w:rPr>
                <w:rFonts w:eastAsia="Times New Roman"/>
              </w:rPr>
            </w:pPr>
            <w:r w:rsidRPr="00A1524A">
              <w:rPr>
                <w:rFonts w:eastAsia="Times New Roman"/>
              </w:rPr>
              <w:t>Energy</w:t>
            </w:r>
          </w:p>
        </w:tc>
        <w:tc>
          <w:tcPr>
            <w:tcW w:w="762" w:type="pct"/>
            <w:shd w:val="clear" w:color="auto" w:fill="auto"/>
            <w:hideMark/>
          </w:tcPr>
          <w:p w:rsidR="00F94639" w:rsidRPr="00A1524A" w:rsidRDefault="00F94639" w:rsidP="00FF6608">
            <w:pPr>
              <w:pStyle w:val="TableText"/>
              <w:rPr>
                <w:rFonts w:eastAsia="Times New Roman"/>
              </w:rPr>
            </w:pPr>
            <w:r w:rsidRPr="00A1524A">
              <w:rPr>
                <w:rFonts w:eastAsia="Times New Roman"/>
              </w:rPr>
              <w:t> </w:t>
            </w:r>
          </w:p>
        </w:tc>
      </w:tr>
      <w:tr w:rsidR="00C20D18" w:rsidRPr="00A1524A" w:rsidTr="00C20D18">
        <w:tc>
          <w:tcPr>
            <w:tcW w:w="979" w:type="pct"/>
            <w:shd w:val="clear" w:color="auto" w:fill="auto"/>
            <w:hideMark/>
          </w:tcPr>
          <w:p w:rsidR="00F94639" w:rsidRPr="00A1524A" w:rsidRDefault="00F94639" w:rsidP="00FF6608">
            <w:pPr>
              <w:pStyle w:val="TableText"/>
              <w:rPr>
                <w:rFonts w:eastAsia="Times New Roman"/>
              </w:rPr>
            </w:pPr>
            <w:r w:rsidRPr="00A1524A">
              <w:rPr>
                <w:rFonts w:eastAsia="Times New Roman"/>
              </w:rPr>
              <w:t>Tuvalu</w:t>
            </w:r>
            <w:r w:rsidR="00A1524A" w:rsidRPr="00A1524A">
              <w:rPr>
                <w:rFonts w:eastAsia="Times New Roman"/>
              </w:rPr>
              <w:t xml:space="preserve"> </w:t>
            </w:r>
          </w:p>
        </w:tc>
        <w:tc>
          <w:tcPr>
            <w:tcW w:w="437"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0.04</w:t>
            </w:r>
          </w:p>
        </w:tc>
        <w:tc>
          <w:tcPr>
            <w:tcW w:w="390"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0.03</w:t>
            </w:r>
          </w:p>
        </w:tc>
        <w:tc>
          <w:tcPr>
            <w:tcW w:w="340" w:type="pct"/>
            <w:shd w:val="clear" w:color="auto" w:fill="auto"/>
            <w:hideMark/>
          </w:tcPr>
          <w:p w:rsidR="00F94639" w:rsidRPr="00A1524A" w:rsidRDefault="00F94639" w:rsidP="00FF6608">
            <w:pPr>
              <w:pStyle w:val="TableText"/>
              <w:rPr>
                <w:rFonts w:eastAsia="Times New Roman"/>
              </w:rPr>
            </w:pPr>
            <w:r w:rsidRPr="00A1524A">
              <w:rPr>
                <w:rFonts w:eastAsia="Times New Roman"/>
              </w:rPr>
              <w:t>Provided</w:t>
            </w:r>
          </w:p>
        </w:tc>
        <w:tc>
          <w:tcPr>
            <w:tcW w:w="292" w:type="pct"/>
            <w:shd w:val="clear" w:color="auto" w:fill="auto"/>
            <w:hideMark/>
          </w:tcPr>
          <w:p w:rsidR="00F94639" w:rsidRPr="00A1524A" w:rsidRDefault="00F94639" w:rsidP="00FF6608">
            <w:pPr>
              <w:pStyle w:val="TableText"/>
              <w:rPr>
                <w:rFonts w:eastAsia="Times New Roman"/>
              </w:rPr>
            </w:pPr>
            <w:r w:rsidRPr="00A1524A">
              <w:rPr>
                <w:rFonts w:eastAsia="Times New Roman"/>
              </w:rPr>
              <w:t>ODA</w:t>
            </w:r>
          </w:p>
        </w:tc>
        <w:tc>
          <w:tcPr>
            <w:tcW w:w="389" w:type="pct"/>
            <w:shd w:val="clear" w:color="auto" w:fill="auto"/>
            <w:hideMark/>
          </w:tcPr>
          <w:p w:rsidR="00F94639" w:rsidRPr="00A1524A" w:rsidRDefault="00F94639" w:rsidP="00FF6608">
            <w:pPr>
              <w:pStyle w:val="TableText"/>
              <w:rPr>
                <w:rFonts w:eastAsia="Times New Roman"/>
              </w:rPr>
            </w:pPr>
            <w:r w:rsidRPr="00A1524A">
              <w:rPr>
                <w:rFonts w:eastAsia="Times New Roman"/>
              </w:rPr>
              <w:t>Grant</w:t>
            </w:r>
          </w:p>
        </w:tc>
        <w:tc>
          <w:tcPr>
            <w:tcW w:w="487" w:type="pct"/>
            <w:shd w:val="clear" w:color="auto" w:fill="auto"/>
            <w:hideMark/>
          </w:tcPr>
          <w:p w:rsidR="00F94639" w:rsidRPr="00A1524A" w:rsidRDefault="00F94639" w:rsidP="00FF6608">
            <w:pPr>
              <w:pStyle w:val="TableText"/>
              <w:rPr>
                <w:rFonts w:eastAsia="Times New Roman"/>
              </w:rPr>
            </w:pPr>
            <w:r w:rsidRPr="00A1524A">
              <w:rPr>
                <w:rFonts w:eastAsia="Times New Roman"/>
              </w:rPr>
              <w:t>Adaptation</w:t>
            </w:r>
          </w:p>
        </w:tc>
        <w:tc>
          <w:tcPr>
            <w:tcW w:w="925" w:type="pct"/>
            <w:shd w:val="clear" w:color="auto" w:fill="auto"/>
            <w:hideMark/>
          </w:tcPr>
          <w:p w:rsidR="00F94639" w:rsidRPr="00A1524A" w:rsidRDefault="00F94639" w:rsidP="00FF6608">
            <w:pPr>
              <w:pStyle w:val="TableText"/>
              <w:rPr>
                <w:rFonts w:eastAsia="Times New Roman"/>
              </w:rPr>
            </w:pPr>
            <w:r w:rsidRPr="00A1524A">
              <w:rPr>
                <w:rFonts w:eastAsia="Times New Roman"/>
              </w:rPr>
              <w:t>Other (Environment)</w:t>
            </w:r>
          </w:p>
        </w:tc>
        <w:tc>
          <w:tcPr>
            <w:tcW w:w="762" w:type="pct"/>
            <w:shd w:val="clear" w:color="auto" w:fill="auto"/>
            <w:hideMark/>
          </w:tcPr>
          <w:p w:rsidR="00F94639" w:rsidRPr="00A1524A" w:rsidRDefault="00F94639" w:rsidP="00FF6608">
            <w:pPr>
              <w:pStyle w:val="TableText"/>
              <w:rPr>
                <w:rFonts w:eastAsia="Times New Roman"/>
              </w:rPr>
            </w:pPr>
            <w:r w:rsidRPr="00A1524A">
              <w:rPr>
                <w:rFonts w:eastAsia="Times New Roman"/>
              </w:rPr>
              <w:t> </w:t>
            </w:r>
          </w:p>
        </w:tc>
      </w:tr>
      <w:tr w:rsidR="00C20D18" w:rsidRPr="00A1524A" w:rsidTr="00C20D18">
        <w:tc>
          <w:tcPr>
            <w:tcW w:w="979" w:type="pct"/>
            <w:shd w:val="clear" w:color="auto" w:fill="auto"/>
            <w:hideMark/>
          </w:tcPr>
          <w:p w:rsidR="00F94639" w:rsidRPr="00A1524A" w:rsidRDefault="00F94639" w:rsidP="00FF6608">
            <w:pPr>
              <w:pStyle w:val="TableText"/>
              <w:rPr>
                <w:rFonts w:eastAsia="Times New Roman"/>
              </w:rPr>
            </w:pPr>
            <w:r w:rsidRPr="00A1524A">
              <w:rPr>
                <w:rFonts w:eastAsia="Times New Roman"/>
              </w:rPr>
              <w:t>Uruguay</w:t>
            </w:r>
            <w:r w:rsidR="00A1524A" w:rsidRPr="00A1524A">
              <w:rPr>
                <w:rFonts w:eastAsia="Times New Roman"/>
              </w:rPr>
              <w:t xml:space="preserve"> </w:t>
            </w:r>
          </w:p>
        </w:tc>
        <w:tc>
          <w:tcPr>
            <w:tcW w:w="437"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0.06</w:t>
            </w:r>
          </w:p>
        </w:tc>
        <w:tc>
          <w:tcPr>
            <w:tcW w:w="390"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0.05</w:t>
            </w:r>
          </w:p>
        </w:tc>
        <w:tc>
          <w:tcPr>
            <w:tcW w:w="340" w:type="pct"/>
            <w:shd w:val="clear" w:color="auto" w:fill="auto"/>
            <w:hideMark/>
          </w:tcPr>
          <w:p w:rsidR="00F94639" w:rsidRPr="00A1524A" w:rsidRDefault="00F94639" w:rsidP="00FF6608">
            <w:pPr>
              <w:pStyle w:val="TableText"/>
              <w:rPr>
                <w:rFonts w:eastAsia="Times New Roman"/>
              </w:rPr>
            </w:pPr>
            <w:r w:rsidRPr="00A1524A">
              <w:rPr>
                <w:rFonts w:eastAsia="Times New Roman"/>
              </w:rPr>
              <w:t>Provided</w:t>
            </w:r>
          </w:p>
        </w:tc>
        <w:tc>
          <w:tcPr>
            <w:tcW w:w="292" w:type="pct"/>
            <w:shd w:val="clear" w:color="auto" w:fill="auto"/>
            <w:hideMark/>
          </w:tcPr>
          <w:p w:rsidR="00F94639" w:rsidRPr="00A1524A" w:rsidRDefault="00F94639" w:rsidP="00FF6608">
            <w:pPr>
              <w:pStyle w:val="TableText"/>
              <w:rPr>
                <w:rFonts w:eastAsia="Times New Roman"/>
              </w:rPr>
            </w:pPr>
            <w:r w:rsidRPr="00A1524A">
              <w:rPr>
                <w:rFonts w:eastAsia="Times New Roman"/>
              </w:rPr>
              <w:t>ODA</w:t>
            </w:r>
          </w:p>
        </w:tc>
        <w:tc>
          <w:tcPr>
            <w:tcW w:w="389" w:type="pct"/>
            <w:shd w:val="clear" w:color="auto" w:fill="auto"/>
            <w:hideMark/>
          </w:tcPr>
          <w:p w:rsidR="00F94639" w:rsidRPr="00A1524A" w:rsidRDefault="00F94639" w:rsidP="00FF6608">
            <w:pPr>
              <w:pStyle w:val="TableText"/>
              <w:rPr>
                <w:rFonts w:eastAsia="Times New Roman"/>
              </w:rPr>
            </w:pPr>
            <w:r w:rsidRPr="00A1524A">
              <w:rPr>
                <w:rFonts w:eastAsia="Times New Roman"/>
              </w:rPr>
              <w:t>Grant</w:t>
            </w:r>
          </w:p>
        </w:tc>
        <w:tc>
          <w:tcPr>
            <w:tcW w:w="487" w:type="pct"/>
            <w:shd w:val="clear" w:color="auto" w:fill="auto"/>
            <w:hideMark/>
          </w:tcPr>
          <w:p w:rsidR="00F94639" w:rsidRPr="00A1524A" w:rsidRDefault="00F94639" w:rsidP="00FF6608">
            <w:pPr>
              <w:pStyle w:val="TableText"/>
              <w:rPr>
                <w:rFonts w:eastAsia="Times New Roman"/>
              </w:rPr>
            </w:pPr>
            <w:r w:rsidRPr="00A1524A">
              <w:rPr>
                <w:rFonts w:eastAsia="Times New Roman"/>
              </w:rPr>
              <w:t>Adaptation</w:t>
            </w:r>
          </w:p>
        </w:tc>
        <w:tc>
          <w:tcPr>
            <w:tcW w:w="925" w:type="pct"/>
            <w:shd w:val="clear" w:color="auto" w:fill="auto"/>
            <w:hideMark/>
          </w:tcPr>
          <w:p w:rsidR="00F94639" w:rsidRPr="00A1524A" w:rsidRDefault="00F94639" w:rsidP="00FF6608">
            <w:pPr>
              <w:pStyle w:val="TableText"/>
              <w:rPr>
                <w:rFonts w:eastAsia="Times New Roman"/>
              </w:rPr>
            </w:pPr>
            <w:r w:rsidRPr="00A1524A">
              <w:rPr>
                <w:rFonts w:eastAsia="Times New Roman"/>
              </w:rPr>
              <w:t>Agriculture</w:t>
            </w:r>
          </w:p>
        </w:tc>
        <w:tc>
          <w:tcPr>
            <w:tcW w:w="762" w:type="pct"/>
            <w:shd w:val="clear" w:color="auto" w:fill="auto"/>
            <w:hideMark/>
          </w:tcPr>
          <w:p w:rsidR="00F94639" w:rsidRPr="00A1524A" w:rsidRDefault="00F94639" w:rsidP="00FF6608">
            <w:pPr>
              <w:pStyle w:val="TableText"/>
              <w:rPr>
                <w:rFonts w:eastAsia="Times New Roman"/>
              </w:rPr>
            </w:pPr>
            <w:r w:rsidRPr="00A1524A">
              <w:rPr>
                <w:rFonts w:eastAsia="Times New Roman"/>
              </w:rPr>
              <w:t> </w:t>
            </w:r>
          </w:p>
        </w:tc>
      </w:tr>
      <w:tr w:rsidR="00C20D18" w:rsidRPr="00A1524A" w:rsidTr="00C20D18">
        <w:tc>
          <w:tcPr>
            <w:tcW w:w="979" w:type="pct"/>
            <w:shd w:val="clear" w:color="auto" w:fill="auto"/>
            <w:hideMark/>
          </w:tcPr>
          <w:p w:rsidR="00F94639" w:rsidRPr="00A1524A" w:rsidRDefault="00F94639" w:rsidP="00FF6608">
            <w:pPr>
              <w:pStyle w:val="TableText"/>
              <w:rPr>
                <w:rFonts w:eastAsia="Times New Roman"/>
              </w:rPr>
            </w:pPr>
            <w:r w:rsidRPr="00A1524A">
              <w:rPr>
                <w:rFonts w:eastAsia="Times New Roman"/>
              </w:rPr>
              <w:t>Vanuatu</w:t>
            </w:r>
            <w:r w:rsidR="00A1524A" w:rsidRPr="00A1524A">
              <w:rPr>
                <w:rFonts w:eastAsia="Times New Roman"/>
              </w:rPr>
              <w:t xml:space="preserve"> </w:t>
            </w:r>
          </w:p>
        </w:tc>
        <w:tc>
          <w:tcPr>
            <w:tcW w:w="437"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0.17</w:t>
            </w:r>
          </w:p>
        </w:tc>
        <w:tc>
          <w:tcPr>
            <w:tcW w:w="390"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0.14</w:t>
            </w:r>
          </w:p>
        </w:tc>
        <w:tc>
          <w:tcPr>
            <w:tcW w:w="340" w:type="pct"/>
            <w:shd w:val="clear" w:color="auto" w:fill="auto"/>
            <w:hideMark/>
          </w:tcPr>
          <w:p w:rsidR="00F94639" w:rsidRPr="00A1524A" w:rsidRDefault="00F94639" w:rsidP="00FF6608">
            <w:pPr>
              <w:pStyle w:val="TableText"/>
              <w:rPr>
                <w:rFonts w:eastAsia="Times New Roman"/>
              </w:rPr>
            </w:pPr>
            <w:r w:rsidRPr="00A1524A">
              <w:rPr>
                <w:rFonts w:eastAsia="Times New Roman"/>
              </w:rPr>
              <w:t>Provided</w:t>
            </w:r>
          </w:p>
        </w:tc>
        <w:tc>
          <w:tcPr>
            <w:tcW w:w="292" w:type="pct"/>
            <w:shd w:val="clear" w:color="auto" w:fill="auto"/>
            <w:hideMark/>
          </w:tcPr>
          <w:p w:rsidR="00F94639" w:rsidRPr="00A1524A" w:rsidRDefault="00F94639" w:rsidP="00FF6608">
            <w:pPr>
              <w:pStyle w:val="TableText"/>
              <w:rPr>
                <w:rFonts w:eastAsia="Times New Roman"/>
              </w:rPr>
            </w:pPr>
            <w:r w:rsidRPr="00A1524A">
              <w:rPr>
                <w:rFonts w:eastAsia="Times New Roman"/>
              </w:rPr>
              <w:t>ODA</w:t>
            </w:r>
          </w:p>
        </w:tc>
        <w:tc>
          <w:tcPr>
            <w:tcW w:w="389" w:type="pct"/>
            <w:shd w:val="clear" w:color="auto" w:fill="auto"/>
            <w:hideMark/>
          </w:tcPr>
          <w:p w:rsidR="00F94639" w:rsidRPr="00A1524A" w:rsidRDefault="00F94639" w:rsidP="00FF6608">
            <w:pPr>
              <w:pStyle w:val="TableText"/>
              <w:rPr>
                <w:rFonts w:eastAsia="Times New Roman"/>
              </w:rPr>
            </w:pPr>
            <w:r w:rsidRPr="00A1524A">
              <w:rPr>
                <w:rFonts w:eastAsia="Times New Roman"/>
              </w:rPr>
              <w:t>Grant</w:t>
            </w:r>
          </w:p>
        </w:tc>
        <w:tc>
          <w:tcPr>
            <w:tcW w:w="487" w:type="pct"/>
            <w:shd w:val="clear" w:color="auto" w:fill="auto"/>
            <w:hideMark/>
          </w:tcPr>
          <w:p w:rsidR="00F94639" w:rsidRPr="00A1524A" w:rsidRDefault="00F94639" w:rsidP="00FF6608">
            <w:pPr>
              <w:pStyle w:val="TableText"/>
              <w:rPr>
                <w:rFonts w:eastAsia="Times New Roman"/>
              </w:rPr>
            </w:pPr>
            <w:r w:rsidRPr="00A1524A">
              <w:rPr>
                <w:rFonts w:eastAsia="Times New Roman"/>
              </w:rPr>
              <w:t>Adaptation</w:t>
            </w:r>
          </w:p>
        </w:tc>
        <w:tc>
          <w:tcPr>
            <w:tcW w:w="925" w:type="pct"/>
            <w:shd w:val="clear" w:color="auto" w:fill="auto"/>
            <w:hideMark/>
          </w:tcPr>
          <w:p w:rsidR="00F94639" w:rsidRPr="00A1524A" w:rsidRDefault="00F94639" w:rsidP="00FF6608">
            <w:pPr>
              <w:pStyle w:val="TableText"/>
              <w:rPr>
                <w:rFonts w:eastAsia="Times New Roman"/>
              </w:rPr>
            </w:pPr>
            <w:r w:rsidRPr="00A1524A">
              <w:rPr>
                <w:rFonts w:eastAsia="Times New Roman"/>
              </w:rPr>
              <w:t>Water and sanitation</w:t>
            </w:r>
          </w:p>
        </w:tc>
        <w:tc>
          <w:tcPr>
            <w:tcW w:w="762" w:type="pct"/>
            <w:shd w:val="clear" w:color="auto" w:fill="auto"/>
            <w:hideMark/>
          </w:tcPr>
          <w:p w:rsidR="00F94639" w:rsidRPr="00A1524A" w:rsidRDefault="00F94639" w:rsidP="00FF6608">
            <w:pPr>
              <w:pStyle w:val="TableText"/>
              <w:rPr>
                <w:rFonts w:eastAsia="Times New Roman"/>
              </w:rPr>
            </w:pPr>
            <w:r w:rsidRPr="00A1524A">
              <w:rPr>
                <w:rFonts w:eastAsia="Times New Roman"/>
              </w:rPr>
              <w:t> </w:t>
            </w:r>
          </w:p>
        </w:tc>
      </w:tr>
      <w:tr w:rsidR="00C20D18" w:rsidRPr="00A1524A" w:rsidTr="00C20D18">
        <w:tc>
          <w:tcPr>
            <w:tcW w:w="979" w:type="pct"/>
            <w:shd w:val="clear" w:color="auto" w:fill="auto"/>
            <w:hideMark/>
          </w:tcPr>
          <w:p w:rsidR="00F94639" w:rsidRPr="00A1524A" w:rsidRDefault="00F94639" w:rsidP="00FF6608">
            <w:pPr>
              <w:pStyle w:val="TableText"/>
              <w:rPr>
                <w:rFonts w:eastAsia="Times New Roman"/>
              </w:rPr>
            </w:pPr>
            <w:r w:rsidRPr="00A1524A">
              <w:rPr>
                <w:rFonts w:eastAsia="Times New Roman"/>
              </w:rPr>
              <w:t>Vanuatu</w:t>
            </w:r>
            <w:r w:rsidR="00A1524A" w:rsidRPr="00A1524A">
              <w:rPr>
                <w:rFonts w:eastAsia="Times New Roman"/>
              </w:rPr>
              <w:t xml:space="preserve"> </w:t>
            </w:r>
          </w:p>
        </w:tc>
        <w:tc>
          <w:tcPr>
            <w:tcW w:w="437"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0.13</w:t>
            </w:r>
          </w:p>
        </w:tc>
        <w:tc>
          <w:tcPr>
            <w:tcW w:w="390"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0.11</w:t>
            </w:r>
          </w:p>
        </w:tc>
        <w:tc>
          <w:tcPr>
            <w:tcW w:w="340" w:type="pct"/>
            <w:shd w:val="clear" w:color="auto" w:fill="auto"/>
            <w:hideMark/>
          </w:tcPr>
          <w:p w:rsidR="00F94639" w:rsidRPr="00A1524A" w:rsidRDefault="00F94639" w:rsidP="00FF6608">
            <w:pPr>
              <w:pStyle w:val="TableText"/>
              <w:rPr>
                <w:rFonts w:eastAsia="Times New Roman"/>
              </w:rPr>
            </w:pPr>
            <w:r w:rsidRPr="00A1524A">
              <w:rPr>
                <w:rFonts w:eastAsia="Times New Roman"/>
              </w:rPr>
              <w:t>Provided</w:t>
            </w:r>
          </w:p>
        </w:tc>
        <w:tc>
          <w:tcPr>
            <w:tcW w:w="292" w:type="pct"/>
            <w:shd w:val="clear" w:color="auto" w:fill="auto"/>
            <w:hideMark/>
          </w:tcPr>
          <w:p w:rsidR="00F94639" w:rsidRPr="00A1524A" w:rsidRDefault="00F94639" w:rsidP="00FF6608">
            <w:pPr>
              <w:pStyle w:val="TableText"/>
              <w:rPr>
                <w:rFonts w:eastAsia="Times New Roman"/>
              </w:rPr>
            </w:pPr>
            <w:r w:rsidRPr="00A1524A">
              <w:rPr>
                <w:rFonts w:eastAsia="Times New Roman"/>
              </w:rPr>
              <w:t>ODA</w:t>
            </w:r>
          </w:p>
        </w:tc>
        <w:tc>
          <w:tcPr>
            <w:tcW w:w="389" w:type="pct"/>
            <w:shd w:val="clear" w:color="auto" w:fill="auto"/>
            <w:hideMark/>
          </w:tcPr>
          <w:p w:rsidR="00F94639" w:rsidRPr="00A1524A" w:rsidRDefault="00F94639" w:rsidP="00FF6608">
            <w:pPr>
              <w:pStyle w:val="TableText"/>
              <w:rPr>
                <w:rFonts w:eastAsia="Times New Roman"/>
              </w:rPr>
            </w:pPr>
            <w:r w:rsidRPr="00A1524A">
              <w:rPr>
                <w:rFonts w:eastAsia="Times New Roman"/>
              </w:rPr>
              <w:t>Grant</w:t>
            </w:r>
          </w:p>
        </w:tc>
        <w:tc>
          <w:tcPr>
            <w:tcW w:w="487" w:type="pct"/>
            <w:shd w:val="clear" w:color="auto" w:fill="auto"/>
            <w:hideMark/>
          </w:tcPr>
          <w:p w:rsidR="00F94639" w:rsidRPr="00A1524A" w:rsidRDefault="00F94639" w:rsidP="00FF6608">
            <w:pPr>
              <w:pStyle w:val="TableText"/>
              <w:rPr>
                <w:rFonts w:eastAsia="Times New Roman"/>
              </w:rPr>
            </w:pPr>
            <w:r w:rsidRPr="00A1524A">
              <w:rPr>
                <w:rFonts w:eastAsia="Times New Roman"/>
              </w:rPr>
              <w:t>Adaptation</w:t>
            </w:r>
          </w:p>
        </w:tc>
        <w:tc>
          <w:tcPr>
            <w:tcW w:w="925" w:type="pct"/>
            <w:shd w:val="clear" w:color="auto" w:fill="auto"/>
            <w:hideMark/>
          </w:tcPr>
          <w:p w:rsidR="00F94639" w:rsidRPr="00A1524A" w:rsidRDefault="00F94639" w:rsidP="00FF6608">
            <w:pPr>
              <w:pStyle w:val="TableText"/>
              <w:rPr>
                <w:rFonts w:eastAsia="Times New Roman"/>
              </w:rPr>
            </w:pPr>
            <w:r w:rsidRPr="00A1524A">
              <w:rPr>
                <w:rFonts w:eastAsia="Times New Roman"/>
              </w:rPr>
              <w:t>Agriculture</w:t>
            </w:r>
          </w:p>
        </w:tc>
        <w:tc>
          <w:tcPr>
            <w:tcW w:w="762" w:type="pct"/>
            <w:shd w:val="clear" w:color="auto" w:fill="auto"/>
            <w:hideMark/>
          </w:tcPr>
          <w:p w:rsidR="00F94639" w:rsidRPr="00A1524A" w:rsidRDefault="00F94639" w:rsidP="00FF6608">
            <w:pPr>
              <w:pStyle w:val="TableText"/>
              <w:rPr>
                <w:rFonts w:eastAsia="Times New Roman"/>
              </w:rPr>
            </w:pPr>
            <w:r w:rsidRPr="00A1524A">
              <w:rPr>
                <w:rFonts w:eastAsia="Times New Roman"/>
              </w:rPr>
              <w:t> </w:t>
            </w:r>
          </w:p>
        </w:tc>
      </w:tr>
      <w:tr w:rsidR="00C20D18" w:rsidRPr="00A1524A" w:rsidTr="00C20D18">
        <w:tc>
          <w:tcPr>
            <w:tcW w:w="979" w:type="pct"/>
            <w:shd w:val="clear" w:color="auto" w:fill="auto"/>
            <w:hideMark/>
          </w:tcPr>
          <w:p w:rsidR="00F94639" w:rsidRPr="00A1524A" w:rsidRDefault="00F94639" w:rsidP="00FF6608">
            <w:pPr>
              <w:pStyle w:val="TableText"/>
              <w:rPr>
                <w:rFonts w:eastAsia="Times New Roman"/>
              </w:rPr>
            </w:pPr>
            <w:r w:rsidRPr="00A1524A">
              <w:rPr>
                <w:rFonts w:eastAsia="Times New Roman"/>
              </w:rPr>
              <w:lastRenderedPageBreak/>
              <w:t>Vanuatu</w:t>
            </w:r>
            <w:r w:rsidR="00A1524A" w:rsidRPr="00A1524A">
              <w:rPr>
                <w:rFonts w:eastAsia="Times New Roman"/>
              </w:rPr>
              <w:t xml:space="preserve"> </w:t>
            </w:r>
          </w:p>
        </w:tc>
        <w:tc>
          <w:tcPr>
            <w:tcW w:w="437"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0.09</w:t>
            </w:r>
          </w:p>
        </w:tc>
        <w:tc>
          <w:tcPr>
            <w:tcW w:w="390"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0.07</w:t>
            </w:r>
          </w:p>
        </w:tc>
        <w:tc>
          <w:tcPr>
            <w:tcW w:w="340" w:type="pct"/>
            <w:shd w:val="clear" w:color="auto" w:fill="auto"/>
            <w:hideMark/>
          </w:tcPr>
          <w:p w:rsidR="00F94639" w:rsidRPr="00A1524A" w:rsidRDefault="00F94639" w:rsidP="00FF6608">
            <w:pPr>
              <w:pStyle w:val="TableText"/>
              <w:rPr>
                <w:rFonts w:eastAsia="Times New Roman"/>
              </w:rPr>
            </w:pPr>
            <w:r w:rsidRPr="00A1524A">
              <w:rPr>
                <w:rFonts w:eastAsia="Times New Roman"/>
              </w:rPr>
              <w:t>Provided</w:t>
            </w:r>
          </w:p>
        </w:tc>
        <w:tc>
          <w:tcPr>
            <w:tcW w:w="292" w:type="pct"/>
            <w:shd w:val="clear" w:color="auto" w:fill="auto"/>
            <w:hideMark/>
          </w:tcPr>
          <w:p w:rsidR="00F94639" w:rsidRPr="00A1524A" w:rsidRDefault="00F94639" w:rsidP="00FF6608">
            <w:pPr>
              <w:pStyle w:val="TableText"/>
              <w:rPr>
                <w:rFonts w:eastAsia="Times New Roman"/>
              </w:rPr>
            </w:pPr>
            <w:r w:rsidRPr="00A1524A">
              <w:rPr>
                <w:rFonts w:eastAsia="Times New Roman"/>
              </w:rPr>
              <w:t>ODA</w:t>
            </w:r>
          </w:p>
        </w:tc>
        <w:tc>
          <w:tcPr>
            <w:tcW w:w="389" w:type="pct"/>
            <w:shd w:val="clear" w:color="auto" w:fill="auto"/>
            <w:hideMark/>
          </w:tcPr>
          <w:p w:rsidR="00F94639" w:rsidRPr="00A1524A" w:rsidRDefault="00F94639" w:rsidP="00FF6608">
            <w:pPr>
              <w:pStyle w:val="TableText"/>
              <w:rPr>
                <w:rFonts w:eastAsia="Times New Roman"/>
              </w:rPr>
            </w:pPr>
            <w:r w:rsidRPr="00A1524A">
              <w:rPr>
                <w:rFonts w:eastAsia="Times New Roman"/>
              </w:rPr>
              <w:t>Grant</w:t>
            </w:r>
          </w:p>
        </w:tc>
        <w:tc>
          <w:tcPr>
            <w:tcW w:w="487" w:type="pct"/>
            <w:shd w:val="clear" w:color="auto" w:fill="auto"/>
            <w:hideMark/>
          </w:tcPr>
          <w:p w:rsidR="00F94639" w:rsidRPr="00A1524A" w:rsidRDefault="00F94639" w:rsidP="00FF6608">
            <w:pPr>
              <w:pStyle w:val="TableText"/>
              <w:rPr>
                <w:rFonts w:eastAsia="Times New Roman"/>
              </w:rPr>
            </w:pPr>
            <w:r w:rsidRPr="00A1524A">
              <w:rPr>
                <w:rFonts w:eastAsia="Times New Roman"/>
              </w:rPr>
              <w:t>Adaptation</w:t>
            </w:r>
          </w:p>
        </w:tc>
        <w:tc>
          <w:tcPr>
            <w:tcW w:w="925" w:type="pct"/>
            <w:shd w:val="clear" w:color="auto" w:fill="auto"/>
            <w:hideMark/>
          </w:tcPr>
          <w:p w:rsidR="00F94639" w:rsidRPr="00A1524A" w:rsidRDefault="00F94639" w:rsidP="00FF6608">
            <w:pPr>
              <w:pStyle w:val="TableText"/>
              <w:rPr>
                <w:rFonts w:eastAsia="Times New Roman"/>
              </w:rPr>
            </w:pPr>
            <w:r w:rsidRPr="00A1524A">
              <w:rPr>
                <w:rFonts w:eastAsia="Times New Roman"/>
              </w:rPr>
              <w:t>Other (Education)</w:t>
            </w:r>
          </w:p>
        </w:tc>
        <w:tc>
          <w:tcPr>
            <w:tcW w:w="762" w:type="pct"/>
            <w:shd w:val="clear" w:color="auto" w:fill="auto"/>
            <w:hideMark/>
          </w:tcPr>
          <w:p w:rsidR="00F94639" w:rsidRPr="00A1524A" w:rsidRDefault="00F94639" w:rsidP="00FF6608">
            <w:pPr>
              <w:pStyle w:val="TableText"/>
              <w:rPr>
                <w:rFonts w:eastAsia="Times New Roman"/>
              </w:rPr>
            </w:pPr>
            <w:r w:rsidRPr="00A1524A">
              <w:rPr>
                <w:rFonts w:eastAsia="Times New Roman"/>
              </w:rPr>
              <w:t> </w:t>
            </w:r>
          </w:p>
        </w:tc>
      </w:tr>
      <w:tr w:rsidR="00C20D18" w:rsidRPr="00A1524A" w:rsidTr="00C20D18">
        <w:tc>
          <w:tcPr>
            <w:tcW w:w="979" w:type="pct"/>
            <w:shd w:val="clear" w:color="auto" w:fill="auto"/>
            <w:hideMark/>
          </w:tcPr>
          <w:p w:rsidR="00F94639" w:rsidRPr="00A1524A" w:rsidRDefault="00F94639" w:rsidP="00FF6608">
            <w:pPr>
              <w:pStyle w:val="TableText"/>
              <w:rPr>
                <w:rFonts w:eastAsia="Times New Roman"/>
              </w:rPr>
            </w:pPr>
            <w:r w:rsidRPr="00A1524A">
              <w:rPr>
                <w:rFonts w:eastAsia="Times New Roman"/>
              </w:rPr>
              <w:t>Vanuatu</w:t>
            </w:r>
            <w:r w:rsidR="00A1524A" w:rsidRPr="00A1524A">
              <w:rPr>
                <w:rFonts w:eastAsia="Times New Roman"/>
              </w:rPr>
              <w:t xml:space="preserve"> </w:t>
            </w:r>
          </w:p>
        </w:tc>
        <w:tc>
          <w:tcPr>
            <w:tcW w:w="437"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0.13</w:t>
            </w:r>
          </w:p>
        </w:tc>
        <w:tc>
          <w:tcPr>
            <w:tcW w:w="390"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0.10</w:t>
            </w:r>
          </w:p>
        </w:tc>
        <w:tc>
          <w:tcPr>
            <w:tcW w:w="340" w:type="pct"/>
            <w:shd w:val="clear" w:color="auto" w:fill="auto"/>
            <w:hideMark/>
          </w:tcPr>
          <w:p w:rsidR="00F94639" w:rsidRPr="00A1524A" w:rsidRDefault="00F94639" w:rsidP="00FF6608">
            <w:pPr>
              <w:pStyle w:val="TableText"/>
              <w:rPr>
                <w:rFonts w:eastAsia="Times New Roman"/>
              </w:rPr>
            </w:pPr>
            <w:r w:rsidRPr="00A1524A">
              <w:rPr>
                <w:rFonts w:eastAsia="Times New Roman"/>
              </w:rPr>
              <w:t>Provided</w:t>
            </w:r>
          </w:p>
        </w:tc>
        <w:tc>
          <w:tcPr>
            <w:tcW w:w="292" w:type="pct"/>
            <w:shd w:val="clear" w:color="auto" w:fill="auto"/>
            <w:hideMark/>
          </w:tcPr>
          <w:p w:rsidR="00F94639" w:rsidRPr="00A1524A" w:rsidRDefault="00F94639" w:rsidP="00FF6608">
            <w:pPr>
              <w:pStyle w:val="TableText"/>
              <w:rPr>
                <w:rFonts w:eastAsia="Times New Roman"/>
              </w:rPr>
            </w:pPr>
            <w:r w:rsidRPr="00A1524A">
              <w:rPr>
                <w:rFonts w:eastAsia="Times New Roman"/>
              </w:rPr>
              <w:t>ODA</w:t>
            </w:r>
          </w:p>
        </w:tc>
        <w:tc>
          <w:tcPr>
            <w:tcW w:w="389" w:type="pct"/>
            <w:shd w:val="clear" w:color="auto" w:fill="auto"/>
            <w:hideMark/>
          </w:tcPr>
          <w:p w:rsidR="00F94639" w:rsidRPr="00A1524A" w:rsidRDefault="00F94639" w:rsidP="00FF6608">
            <w:pPr>
              <w:pStyle w:val="TableText"/>
              <w:rPr>
                <w:rFonts w:eastAsia="Times New Roman"/>
              </w:rPr>
            </w:pPr>
            <w:r w:rsidRPr="00A1524A">
              <w:rPr>
                <w:rFonts w:eastAsia="Times New Roman"/>
              </w:rPr>
              <w:t>Grant</w:t>
            </w:r>
          </w:p>
        </w:tc>
        <w:tc>
          <w:tcPr>
            <w:tcW w:w="487" w:type="pct"/>
            <w:shd w:val="clear" w:color="auto" w:fill="auto"/>
            <w:hideMark/>
          </w:tcPr>
          <w:p w:rsidR="00F94639" w:rsidRPr="00A1524A" w:rsidRDefault="00F94639" w:rsidP="00FF6608">
            <w:pPr>
              <w:pStyle w:val="TableText"/>
              <w:rPr>
                <w:rFonts w:eastAsia="Times New Roman"/>
              </w:rPr>
            </w:pPr>
            <w:r w:rsidRPr="00A1524A">
              <w:rPr>
                <w:rFonts w:eastAsia="Times New Roman"/>
              </w:rPr>
              <w:t>Adaptation</w:t>
            </w:r>
          </w:p>
        </w:tc>
        <w:tc>
          <w:tcPr>
            <w:tcW w:w="925" w:type="pct"/>
            <w:shd w:val="clear" w:color="auto" w:fill="auto"/>
            <w:hideMark/>
          </w:tcPr>
          <w:p w:rsidR="00F94639" w:rsidRPr="00A1524A" w:rsidRDefault="00F94639" w:rsidP="00FF6608">
            <w:pPr>
              <w:pStyle w:val="TableText"/>
              <w:rPr>
                <w:rFonts w:eastAsia="Times New Roman"/>
              </w:rPr>
            </w:pPr>
            <w:r w:rsidRPr="00A1524A">
              <w:rPr>
                <w:rFonts w:eastAsia="Times New Roman"/>
              </w:rPr>
              <w:t>Transport</w:t>
            </w:r>
          </w:p>
        </w:tc>
        <w:tc>
          <w:tcPr>
            <w:tcW w:w="762" w:type="pct"/>
            <w:shd w:val="clear" w:color="auto" w:fill="auto"/>
            <w:hideMark/>
          </w:tcPr>
          <w:p w:rsidR="00F94639" w:rsidRPr="00A1524A" w:rsidRDefault="00F94639" w:rsidP="00FF6608">
            <w:pPr>
              <w:pStyle w:val="TableText"/>
              <w:rPr>
                <w:rFonts w:eastAsia="Times New Roman"/>
              </w:rPr>
            </w:pPr>
            <w:r w:rsidRPr="00A1524A">
              <w:rPr>
                <w:rFonts w:eastAsia="Times New Roman"/>
              </w:rPr>
              <w:t> </w:t>
            </w:r>
          </w:p>
        </w:tc>
      </w:tr>
      <w:tr w:rsidR="00C20D18" w:rsidRPr="00A1524A" w:rsidTr="00C20D18">
        <w:tc>
          <w:tcPr>
            <w:tcW w:w="979" w:type="pct"/>
            <w:shd w:val="clear" w:color="auto" w:fill="auto"/>
            <w:hideMark/>
          </w:tcPr>
          <w:p w:rsidR="00F94639" w:rsidRPr="00A1524A" w:rsidRDefault="00F94639" w:rsidP="00FF6608">
            <w:pPr>
              <w:pStyle w:val="TableText"/>
              <w:rPr>
                <w:rFonts w:eastAsia="Times New Roman"/>
              </w:rPr>
            </w:pPr>
            <w:r w:rsidRPr="00A1524A">
              <w:rPr>
                <w:rFonts w:eastAsia="Times New Roman"/>
              </w:rPr>
              <w:t>Vanuatu</w:t>
            </w:r>
            <w:r w:rsidR="00A1524A" w:rsidRPr="00A1524A">
              <w:rPr>
                <w:rFonts w:eastAsia="Times New Roman"/>
              </w:rPr>
              <w:t xml:space="preserve"> </w:t>
            </w:r>
          </w:p>
        </w:tc>
        <w:tc>
          <w:tcPr>
            <w:tcW w:w="437"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0.03</w:t>
            </w:r>
          </w:p>
        </w:tc>
        <w:tc>
          <w:tcPr>
            <w:tcW w:w="390"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0.02</w:t>
            </w:r>
          </w:p>
        </w:tc>
        <w:tc>
          <w:tcPr>
            <w:tcW w:w="340" w:type="pct"/>
            <w:shd w:val="clear" w:color="auto" w:fill="auto"/>
            <w:hideMark/>
          </w:tcPr>
          <w:p w:rsidR="00F94639" w:rsidRPr="00A1524A" w:rsidRDefault="00F94639" w:rsidP="00FF6608">
            <w:pPr>
              <w:pStyle w:val="TableText"/>
              <w:rPr>
                <w:rFonts w:eastAsia="Times New Roman"/>
              </w:rPr>
            </w:pPr>
            <w:r w:rsidRPr="00A1524A">
              <w:rPr>
                <w:rFonts w:eastAsia="Times New Roman"/>
              </w:rPr>
              <w:t>Provided</w:t>
            </w:r>
          </w:p>
        </w:tc>
        <w:tc>
          <w:tcPr>
            <w:tcW w:w="292" w:type="pct"/>
            <w:shd w:val="clear" w:color="auto" w:fill="auto"/>
            <w:hideMark/>
          </w:tcPr>
          <w:p w:rsidR="00F94639" w:rsidRPr="00A1524A" w:rsidRDefault="00F94639" w:rsidP="00FF6608">
            <w:pPr>
              <w:pStyle w:val="TableText"/>
              <w:rPr>
                <w:rFonts w:eastAsia="Times New Roman"/>
              </w:rPr>
            </w:pPr>
            <w:r w:rsidRPr="00A1524A">
              <w:rPr>
                <w:rFonts w:eastAsia="Times New Roman"/>
              </w:rPr>
              <w:t>ODA</w:t>
            </w:r>
          </w:p>
        </w:tc>
        <w:tc>
          <w:tcPr>
            <w:tcW w:w="389" w:type="pct"/>
            <w:shd w:val="clear" w:color="auto" w:fill="auto"/>
            <w:hideMark/>
          </w:tcPr>
          <w:p w:rsidR="00F94639" w:rsidRPr="00A1524A" w:rsidRDefault="00F94639" w:rsidP="00FF6608">
            <w:pPr>
              <w:pStyle w:val="TableText"/>
              <w:rPr>
                <w:rFonts w:eastAsia="Times New Roman"/>
              </w:rPr>
            </w:pPr>
            <w:r w:rsidRPr="00A1524A">
              <w:rPr>
                <w:rFonts w:eastAsia="Times New Roman"/>
              </w:rPr>
              <w:t>Grant</w:t>
            </w:r>
          </w:p>
        </w:tc>
        <w:tc>
          <w:tcPr>
            <w:tcW w:w="487" w:type="pct"/>
            <w:shd w:val="clear" w:color="auto" w:fill="auto"/>
            <w:hideMark/>
          </w:tcPr>
          <w:p w:rsidR="00F94639" w:rsidRPr="00A1524A" w:rsidRDefault="00F94639" w:rsidP="00FF6608">
            <w:pPr>
              <w:pStyle w:val="TableText"/>
              <w:rPr>
                <w:rFonts w:eastAsia="Times New Roman"/>
              </w:rPr>
            </w:pPr>
            <w:r w:rsidRPr="00A1524A">
              <w:rPr>
                <w:rFonts w:eastAsia="Times New Roman"/>
              </w:rPr>
              <w:t>Mitigation</w:t>
            </w:r>
          </w:p>
        </w:tc>
        <w:tc>
          <w:tcPr>
            <w:tcW w:w="925" w:type="pct"/>
            <w:shd w:val="clear" w:color="auto" w:fill="auto"/>
            <w:hideMark/>
          </w:tcPr>
          <w:p w:rsidR="00F94639" w:rsidRPr="00A1524A" w:rsidRDefault="00F94639" w:rsidP="00FF6608">
            <w:pPr>
              <w:pStyle w:val="TableText"/>
              <w:rPr>
                <w:rFonts w:eastAsia="Times New Roman"/>
              </w:rPr>
            </w:pPr>
            <w:r w:rsidRPr="00A1524A">
              <w:rPr>
                <w:rFonts w:eastAsia="Times New Roman"/>
              </w:rPr>
              <w:t>Forestry</w:t>
            </w:r>
          </w:p>
        </w:tc>
        <w:tc>
          <w:tcPr>
            <w:tcW w:w="762" w:type="pct"/>
            <w:shd w:val="clear" w:color="auto" w:fill="auto"/>
            <w:hideMark/>
          </w:tcPr>
          <w:p w:rsidR="00F94639" w:rsidRPr="00A1524A" w:rsidRDefault="00F94639" w:rsidP="00FF6608">
            <w:pPr>
              <w:pStyle w:val="TableText"/>
              <w:rPr>
                <w:rFonts w:eastAsia="Times New Roman"/>
              </w:rPr>
            </w:pPr>
            <w:r w:rsidRPr="00A1524A">
              <w:rPr>
                <w:rFonts w:eastAsia="Times New Roman"/>
              </w:rPr>
              <w:t> </w:t>
            </w:r>
          </w:p>
        </w:tc>
      </w:tr>
      <w:tr w:rsidR="00C20D18" w:rsidRPr="00A1524A" w:rsidTr="00C20D18">
        <w:tc>
          <w:tcPr>
            <w:tcW w:w="979" w:type="pct"/>
            <w:shd w:val="clear" w:color="auto" w:fill="auto"/>
            <w:hideMark/>
          </w:tcPr>
          <w:p w:rsidR="00F94639" w:rsidRPr="00A1524A" w:rsidRDefault="00F94639" w:rsidP="00FF6608">
            <w:pPr>
              <w:pStyle w:val="TableText"/>
              <w:rPr>
                <w:rFonts w:eastAsia="Times New Roman"/>
              </w:rPr>
            </w:pPr>
            <w:r w:rsidRPr="00A1524A">
              <w:rPr>
                <w:rFonts w:eastAsia="Times New Roman"/>
              </w:rPr>
              <w:t>Vanuatu</w:t>
            </w:r>
            <w:r w:rsidR="00A1524A" w:rsidRPr="00A1524A">
              <w:rPr>
                <w:rFonts w:eastAsia="Times New Roman"/>
              </w:rPr>
              <w:t xml:space="preserve"> </w:t>
            </w:r>
          </w:p>
        </w:tc>
        <w:tc>
          <w:tcPr>
            <w:tcW w:w="437"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0.04</w:t>
            </w:r>
          </w:p>
        </w:tc>
        <w:tc>
          <w:tcPr>
            <w:tcW w:w="390"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0.04</w:t>
            </w:r>
          </w:p>
        </w:tc>
        <w:tc>
          <w:tcPr>
            <w:tcW w:w="340" w:type="pct"/>
            <w:shd w:val="clear" w:color="auto" w:fill="auto"/>
            <w:hideMark/>
          </w:tcPr>
          <w:p w:rsidR="00F94639" w:rsidRPr="00A1524A" w:rsidRDefault="00F94639" w:rsidP="00FF6608">
            <w:pPr>
              <w:pStyle w:val="TableText"/>
              <w:rPr>
                <w:rFonts w:eastAsia="Times New Roman"/>
              </w:rPr>
            </w:pPr>
            <w:r w:rsidRPr="00A1524A">
              <w:rPr>
                <w:rFonts w:eastAsia="Times New Roman"/>
              </w:rPr>
              <w:t>Provided</w:t>
            </w:r>
          </w:p>
        </w:tc>
        <w:tc>
          <w:tcPr>
            <w:tcW w:w="292" w:type="pct"/>
            <w:shd w:val="clear" w:color="auto" w:fill="auto"/>
            <w:hideMark/>
          </w:tcPr>
          <w:p w:rsidR="00F94639" w:rsidRPr="00A1524A" w:rsidRDefault="00F94639" w:rsidP="00FF6608">
            <w:pPr>
              <w:pStyle w:val="TableText"/>
              <w:rPr>
                <w:rFonts w:eastAsia="Times New Roman"/>
              </w:rPr>
            </w:pPr>
            <w:r w:rsidRPr="00A1524A">
              <w:rPr>
                <w:rFonts w:eastAsia="Times New Roman"/>
              </w:rPr>
              <w:t>ODA</w:t>
            </w:r>
          </w:p>
        </w:tc>
        <w:tc>
          <w:tcPr>
            <w:tcW w:w="389" w:type="pct"/>
            <w:shd w:val="clear" w:color="auto" w:fill="auto"/>
            <w:hideMark/>
          </w:tcPr>
          <w:p w:rsidR="00F94639" w:rsidRPr="00A1524A" w:rsidRDefault="00F94639" w:rsidP="00FF6608">
            <w:pPr>
              <w:pStyle w:val="TableText"/>
              <w:rPr>
                <w:rFonts w:eastAsia="Times New Roman"/>
              </w:rPr>
            </w:pPr>
            <w:r w:rsidRPr="00A1524A">
              <w:rPr>
                <w:rFonts w:eastAsia="Times New Roman"/>
              </w:rPr>
              <w:t>Grant</w:t>
            </w:r>
          </w:p>
        </w:tc>
        <w:tc>
          <w:tcPr>
            <w:tcW w:w="487" w:type="pct"/>
            <w:shd w:val="clear" w:color="auto" w:fill="auto"/>
            <w:hideMark/>
          </w:tcPr>
          <w:p w:rsidR="00F94639" w:rsidRPr="00A1524A" w:rsidRDefault="00F94639" w:rsidP="00FF6608">
            <w:pPr>
              <w:pStyle w:val="TableText"/>
              <w:rPr>
                <w:rFonts w:eastAsia="Times New Roman"/>
              </w:rPr>
            </w:pPr>
            <w:r w:rsidRPr="00A1524A">
              <w:rPr>
                <w:rFonts w:eastAsia="Times New Roman"/>
              </w:rPr>
              <w:t>Adaptation</w:t>
            </w:r>
          </w:p>
        </w:tc>
        <w:tc>
          <w:tcPr>
            <w:tcW w:w="925" w:type="pct"/>
            <w:shd w:val="clear" w:color="auto" w:fill="auto"/>
            <w:hideMark/>
          </w:tcPr>
          <w:p w:rsidR="00F94639" w:rsidRPr="00A1524A" w:rsidRDefault="00F94639" w:rsidP="00FF6608">
            <w:pPr>
              <w:pStyle w:val="TableText"/>
              <w:rPr>
                <w:rFonts w:eastAsia="Times New Roman"/>
              </w:rPr>
            </w:pPr>
            <w:r w:rsidRPr="00A1524A">
              <w:rPr>
                <w:rFonts w:eastAsia="Times New Roman"/>
              </w:rPr>
              <w:t>Other (Tourism)</w:t>
            </w:r>
          </w:p>
        </w:tc>
        <w:tc>
          <w:tcPr>
            <w:tcW w:w="762" w:type="pct"/>
            <w:shd w:val="clear" w:color="auto" w:fill="auto"/>
            <w:hideMark/>
          </w:tcPr>
          <w:p w:rsidR="00F94639" w:rsidRPr="00A1524A" w:rsidRDefault="00F94639" w:rsidP="00FF6608">
            <w:pPr>
              <w:pStyle w:val="TableText"/>
              <w:rPr>
                <w:rFonts w:eastAsia="Times New Roman"/>
              </w:rPr>
            </w:pPr>
            <w:r w:rsidRPr="00A1524A">
              <w:rPr>
                <w:rFonts w:eastAsia="Times New Roman"/>
              </w:rPr>
              <w:t> </w:t>
            </w:r>
          </w:p>
        </w:tc>
      </w:tr>
      <w:tr w:rsidR="00C20D18" w:rsidRPr="00A1524A" w:rsidTr="00C20D18">
        <w:tc>
          <w:tcPr>
            <w:tcW w:w="979" w:type="pct"/>
            <w:shd w:val="clear" w:color="auto" w:fill="auto"/>
            <w:hideMark/>
          </w:tcPr>
          <w:p w:rsidR="00F94639" w:rsidRPr="00A1524A" w:rsidRDefault="00F94639" w:rsidP="00FF6608">
            <w:pPr>
              <w:pStyle w:val="TableText"/>
              <w:rPr>
                <w:rFonts w:eastAsia="Times New Roman"/>
              </w:rPr>
            </w:pPr>
            <w:r w:rsidRPr="00A1524A">
              <w:rPr>
                <w:rFonts w:eastAsia="Times New Roman"/>
              </w:rPr>
              <w:t>Vanuatu</w:t>
            </w:r>
            <w:r w:rsidR="00A1524A" w:rsidRPr="00A1524A">
              <w:rPr>
                <w:rFonts w:eastAsia="Times New Roman"/>
              </w:rPr>
              <w:t xml:space="preserve"> </w:t>
            </w:r>
          </w:p>
        </w:tc>
        <w:tc>
          <w:tcPr>
            <w:tcW w:w="437"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0.02</w:t>
            </w:r>
          </w:p>
        </w:tc>
        <w:tc>
          <w:tcPr>
            <w:tcW w:w="390"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0.01</w:t>
            </w:r>
          </w:p>
        </w:tc>
        <w:tc>
          <w:tcPr>
            <w:tcW w:w="340" w:type="pct"/>
            <w:shd w:val="clear" w:color="auto" w:fill="auto"/>
            <w:hideMark/>
          </w:tcPr>
          <w:p w:rsidR="00F94639" w:rsidRPr="00A1524A" w:rsidRDefault="00F94639" w:rsidP="00FF6608">
            <w:pPr>
              <w:pStyle w:val="TableText"/>
              <w:rPr>
                <w:rFonts w:eastAsia="Times New Roman"/>
              </w:rPr>
            </w:pPr>
            <w:r w:rsidRPr="00A1524A">
              <w:rPr>
                <w:rFonts w:eastAsia="Times New Roman"/>
              </w:rPr>
              <w:t>Provided</w:t>
            </w:r>
          </w:p>
        </w:tc>
        <w:tc>
          <w:tcPr>
            <w:tcW w:w="292" w:type="pct"/>
            <w:shd w:val="clear" w:color="auto" w:fill="auto"/>
            <w:hideMark/>
          </w:tcPr>
          <w:p w:rsidR="00F94639" w:rsidRPr="00A1524A" w:rsidRDefault="00F94639" w:rsidP="00FF6608">
            <w:pPr>
              <w:pStyle w:val="TableText"/>
              <w:rPr>
                <w:rFonts w:eastAsia="Times New Roman"/>
              </w:rPr>
            </w:pPr>
            <w:r w:rsidRPr="00A1524A">
              <w:rPr>
                <w:rFonts w:eastAsia="Times New Roman"/>
              </w:rPr>
              <w:t>ODA</w:t>
            </w:r>
          </w:p>
        </w:tc>
        <w:tc>
          <w:tcPr>
            <w:tcW w:w="389" w:type="pct"/>
            <w:shd w:val="clear" w:color="auto" w:fill="auto"/>
            <w:hideMark/>
          </w:tcPr>
          <w:p w:rsidR="00F94639" w:rsidRPr="00A1524A" w:rsidRDefault="00F94639" w:rsidP="00FF6608">
            <w:pPr>
              <w:pStyle w:val="TableText"/>
              <w:rPr>
                <w:rFonts w:eastAsia="Times New Roman"/>
              </w:rPr>
            </w:pPr>
            <w:r w:rsidRPr="00A1524A">
              <w:rPr>
                <w:rFonts w:eastAsia="Times New Roman"/>
              </w:rPr>
              <w:t>Grant</w:t>
            </w:r>
          </w:p>
        </w:tc>
        <w:tc>
          <w:tcPr>
            <w:tcW w:w="487" w:type="pct"/>
            <w:shd w:val="clear" w:color="auto" w:fill="auto"/>
            <w:hideMark/>
          </w:tcPr>
          <w:p w:rsidR="00F94639" w:rsidRPr="00A1524A" w:rsidRDefault="00F94639" w:rsidP="00FF6608">
            <w:pPr>
              <w:pStyle w:val="TableText"/>
              <w:rPr>
                <w:rFonts w:eastAsia="Times New Roman"/>
              </w:rPr>
            </w:pPr>
            <w:r w:rsidRPr="00A1524A">
              <w:rPr>
                <w:rFonts w:eastAsia="Times New Roman"/>
              </w:rPr>
              <w:t>Mitigation</w:t>
            </w:r>
          </w:p>
        </w:tc>
        <w:tc>
          <w:tcPr>
            <w:tcW w:w="925" w:type="pct"/>
            <w:shd w:val="clear" w:color="auto" w:fill="auto"/>
            <w:hideMark/>
          </w:tcPr>
          <w:p w:rsidR="00F94639" w:rsidRPr="00A1524A" w:rsidRDefault="00F94639" w:rsidP="00FF6608">
            <w:pPr>
              <w:pStyle w:val="TableText"/>
              <w:rPr>
                <w:rFonts w:eastAsia="Times New Roman"/>
              </w:rPr>
            </w:pPr>
            <w:r w:rsidRPr="00A1524A">
              <w:rPr>
                <w:rFonts w:eastAsia="Times New Roman"/>
              </w:rPr>
              <w:t>Energy</w:t>
            </w:r>
          </w:p>
        </w:tc>
        <w:tc>
          <w:tcPr>
            <w:tcW w:w="762" w:type="pct"/>
            <w:shd w:val="clear" w:color="auto" w:fill="auto"/>
            <w:hideMark/>
          </w:tcPr>
          <w:p w:rsidR="00F94639" w:rsidRPr="00A1524A" w:rsidRDefault="00F94639" w:rsidP="00FF6608">
            <w:pPr>
              <w:pStyle w:val="TableText"/>
              <w:rPr>
                <w:rFonts w:eastAsia="Times New Roman"/>
              </w:rPr>
            </w:pPr>
            <w:r w:rsidRPr="00A1524A">
              <w:rPr>
                <w:rFonts w:eastAsia="Times New Roman"/>
              </w:rPr>
              <w:t> </w:t>
            </w:r>
          </w:p>
        </w:tc>
      </w:tr>
      <w:tr w:rsidR="00C20D18" w:rsidRPr="00A1524A" w:rsidTr="00C20D18">
        <w:tc>
          <w:tcPr>
            <w:tcW w:w="979" w:type="pct"/>
            <w:shd w:val="clear" w:color="auto" w:fill="auto"/>
            <w:hideMark/>
          </w:tcPr>
          <w:p w:rsidR="00F94639" w:rsidRPr="00A1524A" w:rsidRDefault="00F94639" w:rsidP="00FF6608">
            <w:pPr>
              <w:pStyle w:val="TableText"/>
              <w:rPr>
                <w:rFonts w:eastAsia="Times New Roman"/>
              </w:rPr>
            </w:pPr>
            <w:r w:rsidRPr="00A1524A">
              <w:rPr>
                <w:rFonts w:eastAsia="Times New Roman"/>
              </w:rPr>
              <w:t>Viet Nam</w:t>
            </w:r>
            <w:r w:rsidR="00A1524A" w:rsidRPr="00A1524A">
              <w:rPr>
                <w:rFonts w:eastAsia="Times New Roman"/>
              </w:rPr>
              <w:t xml:space="preserve"> </w:t>
            </w:r>
          </w:p>
        </w:tc>
        <w:tc>
          <w:tcPr>
            <w:tcW w:w="437"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0.27</w:t>
            </w:r>
          </w:p>
        </w:tc>
        <w:tc>
          <w:tcPr>
            <w:tcW w:w="390"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0.22</w:t>
            </w:r>
          </w:p>
        </w:tc>
        <w:tc>
          <w:tcPr>
            <w:tcW w:w="340" w:type="pct"/>
            <w:shd w:val="clear" w:color="auto" w:fill="auto"/>
            <w:hideMark/>
          </w:tcPr>
          <w:p w:rsidR="00F94639" w:rsidRPr="00A1524A" w:rsidRDefault="00F94639" w:rsidP="00FF6608">
            <w:pPr>
              <w:pStyle w:val="TableText"/>
              <w:rPr>
                <w:rFonts w:eastAsia="Times New Roman"/>
              </w:rPr>
            </w:pPr>
            <w:r w:rsidRPr="00A1524A">
              <w:rPr>
                <w:rFonts w:eastAsia="Times New Roman"/>
              </w:rPr>
              <w:t>Provided</w:t>
            </w:r>
          </w:p>
        </w:tc>
        <w:tc>
          <w:tcPr>
            <w:tcW w:w="292" w:type="pct"/>
            <w:shd w:val="clear" w:color="auto" w:fill="auto"/>
            <w:hideMark/>
          </w:tcPr>
          <w:p w:rsidR="00F94639" w:rsidRPr="00A1524A" w:rsidRDefault="00F94639" w:rsidP="00FF6608">
            <w:pPr>
              <w:pStyle w:val="TableText"/>
              <w:rPr>
                <w:rFonts w:eastAsia="Times New Roman"/>
              </w:rPr>
            </w:pPr>
            <w:r w:rsidRPr="00A1524A">
              <w:rPr>
                <w:rFonts w:eastAsia="Times New Roman"/>
              </w:rPr>
              <w:t>ODA</w:t>
            </w:r>
          </w:p>
        </w:tc>
        <w:tc>
          <w:tcPr>
            <w:tcW w:w="389" w:type="pct"/>
            <w:shd w:val="clear" w:color="auto" w:fill="auto"/>
            <w:hideMark/>
          </w:tcPr>
          <w:p w:rsidR="00F94639" w:rsidRPr="00A1524A" w:rsidRDefault="00F94639" w:rsidP="00FF6608">
            <w:pPr>
              <w:pStyle w:val="TableText"/>
              <w:rPr>
                <w:rFonts w:eastAsia="Times New Roman"/>
              </w:rPr>
            </w:pPr>
            <w:r w:rsidRPr="00A1524A">
              <w:rPr>
                <w:rFonts w:eastAsia="Times New Roman"/>
              </w:rPr>
              <w:t>Grant</w:t>
            </w:r>
          </w:p>
        </w:tc>
        <w:tc>
          <w:tcPr>
            <w:tcW w:w="487" w:type="pct"/>
            <w:shd w:val="clear" w:color="auto" w:fill="auto"/>
            <w:hideMark/>
          </w:tcPr>
          <w:p w:rsidR="00F94639" w:rsidRPr="00A1524A" w:rsidRDefault="00F94639" w:rsidP="00FF6608">
            <w:pPr>
              <w:pStyle w:val="TableText"/>
              <w:rPr>
                <w:rFonts w:eastAsia="Times New Roman"/>
              </w:rPr>
            </w:pPr>
            <w:r w:rsidRPr="00A1524A">
              <w:rPr>
                <w:rFonts w:eastAsia="Times New Roman"/>
              </w:rPr>
              <w:t>Adaptation</w:t>
            </w:r>
          </w:p>
        </w:tc>
        <w:tc>
          <w:tcPr>
            <w:tcW w:w="925" w:type="pct"/>
            <w:shd w:val="clear" w:color="auto" w:fill="auto"/>
            <w:hideMark/>
          </w:tcPr>
          <w:p w:rsidR="00F94639" w:rsidRPr="00A1524A" w:rsidRDefault="00F94639" w:rsidP="00FF6608">
            <w:pPr>
              <w:pStyle w:val="TableText"/>
              <w:rPr>
                <w:rFonts w:eastAsia="Times New Roman"/>
              </w:rPr>
            </w:pPr>
            <w:r w:rsidRPr="00A1524A">
              <w:rPr>
                <w:rFonts w:eastAsia="Times New Roman"/>
              </w:rPr>
              <w:t>Other (Environment)</w:t>
            </w:r>
          </w:p>
        </w:tc>
        <w:tc>
          <w:tcPr>
            <w:tcW w:w="762" w:type="pct"/>
            <w:shd w:val="clear" w:color="auto" w:fill="auto"/>
            <w:hideMark/>
          </w:tcPr>
          <w:p w:rsidR="00F94639" w:rsidRPr="00A1524A" w:rsidRDefault="00F94639" w:rsidP="00FF6608">
            <w:pPr>
              <w:pStyle w:val="TableText"/>
              <w:rPr>
                <w:rFonts w:eastAsia="Times New Roman"/>
              </w:rPr>
            </w:pPr>
            <w:r w:rsidRPr="00A1524A">
              <w:rPr>
                <w:rFonts w:eastAsia="Times New Roman"/>
              </w:rPr>
              <w:t> </w:t>
            </w:r>
          </w:p>
        </w:tc>
      </w:tr>
      <w:tr w:rsidR="00C20D18" w:rsidRPr="00A1524A" w:rsidTr="00C20D18">
        <w:tc>
          <w:tcPr>
            <w:tcW w:w="979" w:type="pct"/>
            <w:shd w:val="clear" w:color="auto" w:fill="auto"/>
            <w:hideMark/>
          </w:tcPr>
          <w:p w:rsidR="00F94639" w:rsidRPr="00A1524A" w:rsidRDefault="00F94639" w:rsidP="00FF6608">
            <w:pPr>
              <w:pStyle w:val="TableText"/>
              <w:rPr>
                <w:rFonts w:eastAsia="Times New Roman"/>
              </w:rPr>
            </w:pPr>
            <w:r w:rsidRPr="00A1524A">
              <w:rPr>
                <w:rFonts w:eastAsia="Times New Roman"/>
              </w:rPr>
              <w:t>Viet Nam</w:t>
            </w:r>
            <w:r w:rsidR="00A1524A" w:rsidRPr="00A1524A">
              <w:rPr>
                <w:rFonts w:eastAsia="Times New Roman"/>
              </w:rPr>
              <w:t xml:space="preserve"> </w:t>
            </w:r>
          </w:p>
        </w:tc>
        <w:tc>
          <w:tcPr>
            <w:tcW w:w="437"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1.00</w:t>
            </w:r>
          </w:p>
        </w:tc>
        <w:tc>
          <w:tcPr>
            <w:tcW w:w="390"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0.82</w:t>
            </w:r>
          </w:p>
        </w:tc>
        <w:tc>
          <w:tcPr>
            <w:tcW w:w="340" w:type="pct"/>
            <w:shd w:val="clear" w:color="auto" w:fill="auto"/>
            <w:hideMark/>
          </w:tcPr>
          <w:p w:rsidR="00F94639" w:rsidRPr="00A1524A" w:rsidRDefault="00F94639" w:rsidP="00FF6608">
            <w:pPr>
              <w:pStyle w:val="TableText"/>
              <w:rPr>
                <w:rFonts w:eastAsia="Times New Roman"/>
              </w:rPr>
            </w:pPr>
            <w:r w:rsidRPr="00A1524A">
              <w:rPr>
                <w:rFonts w:eastAsia="Times New Roman"/>
              </w:rPr>
              <w:t>Provided</w:t>
            </w:r>
          </w:p>
        </w:tc>
        <w:tc>
          <w:tcPr>
            <w:tcW w:w="292" w:type="pct"/>
            <w:shd w:val="clear" w:color="auto" w:fill="auto"/>
            <w:hideMark/>
          </w:tcPr>
          <w:p w:rsidR="00F94639" w:rsidRPr="00A1524A" w:rsidRDefault="00F94639" w:rsidP="00FF6608">
            <w:pPr>
              <w:pStyle w:val="TableText"/>
              <w:rPr>
                <w:rFonts w:eastAsia="Times New Roman"/>
              </w:rPr>
            </w:pPr>
            <w:r w:rsidRPr="00A1524A">
              <w:rPr>
                <w:rFonts w:eastAsia="Times New Roman"/>
              </w:rPr>
              <w:t>ODA</w:t>
            </w:r>
          </w:p>
        </w:tc>
        <w:tc>
          <w:tcPr>
            <w:tcW w:w="389" w:type="pct"/>
            <w:shd w:val="clear" w:color="auto" w:fill="auto"/>
            <w:hideMark/>
          </w:tcPr>
          <w:p w:rsidR="00F94639" w:rsidRPr="00A1524A" w:rsidRDefault="00F94639" w:rsidP="00FF6608">
            <w:pPr>
              <w:pStyle w:val="TableText"/>
              <w:rPr>
                <w:rFonts w:eastAsia="Times New Roman"/>
              </w:rPr>
            </w:pPr>
            <w:r w:rsidRPr="00A1524A">
              <w:rPr>
                <w:rFonts w:eastAsia="Times New Roman"/>
              </w:rPr>
              <w:t>Grant</w:t>
            </w:r>
          </w:p>
        </w:tc>
        <w:tc>
          <w:tcPr>
            <w:tcW w:w="487" w:type="pct"/>
            <w:shd w:val="clear" w:color="auto" w:fill="auto"/>
            <w:hideMark/>
          </w:tcPr>
          <w:p w:rsidR="00F94639" w:rsidRPr="00A1524A" w:rsidRDefault="00F94639" w:rsidP="00FF6608">
            <w:pPr>
              <w:pStyle w:val="TableText"/>
              <w:rPr>
                <w:rFonts w:eastAsia="Times New Roman"/>
              </w:rPr>
            </w:pPr>
            <w:r w:rsidRPr="00A1524A">
              <w:rPr>
                <w:rFonts w:eastAsia="Times New Roman"/>
              </w:rPr>
              <w:t>Adaptation</w:t>
            </w:r>
          </w:p>
        </w:tc>
        <w:tc>
          <w:tcPr>
            <w:tcW w:w="925" w:type="pct"/>
            <w:shd w:val="clear" w:color="auto" w:fill="auto"/>
            <w:hideMark/>
          </w:tcPr>
          <w:p w:rsidR="00F94639" w:rsidRPr="00A1524A" w:rsidRDefault="00F94639" w:rsidP="00FF6608">
            <w:pPr>
              <w:pStyle w:val="TableText"/>
              <w:rPr>
                <w:rFonts w:eastAsia="Times New Roman"/>
              </w:rPr>
            </w:pPr>
            <w:r w:rsidRPr="00A1524A">
              <w:rPr>
                <w:rFonts w:eastAsia="Times New Roman"/>
              </w:rPr>
              <w:t>Other (Vulnerability Assessment)</w:t>
            </w:r>
          </w:p>
        </w:tc>
        <w:tc>
          <w:tcPr>
            <w:tcW w:w="762" w:type="pct"/>
            <w:shd w:val="clear" w:color="auto" w:fill="auto"/>
            <w:hideMark/>
          </w:tcPr>
          <w:p w:rsidR="00F94639" w:rsidRPr="00A1524A" w:rsidRDefault="00F94639" w:rsidP="00FF6608">
            <w:pPr>
              <w:pStyle w:val="TableText"/>
              <w:rPr>
                <w:rFonts w:eastAsia="Times New Roman"/>
              </w:rPr>
            </w:pPr>
            <w:r w:rsidRPr="00A1524A">
              <w:rPr>
                <w:rFonts w:eastAsia="Times New Roman"/>
              </w:rPr>
              <w:t> </w:t>
            </w:r>
          </w:p>
        </w:tc>
      </w:tr>
      <w:tr w:rsidR="00C20D18" w:rsidRPr="00A1524A" w:rsidTr="00C20D18">
        <w:tc>
          <w:tcPr>
            <w:tcW w:w="979" w:type="pct"/>
            <w:shd w:val="clear" w:color="auto" w:fill="auto"/>
            <w:hideMark/>
          </w:tcPr>
          <w:p w:rsidR="00F94639" w:rsidRPr="00A1524A" w:rsidRDefault="00F94639" w:rsidP="00FF6608">
            <w:pPr>
              <w:pStyle w:val="TableText"/>
              <w:rPr>
                <w:rFonts w:eastAsia="Times New Roman"/>
              </w:rPr>
            </w:pPr>
            <w:r w:rsidRPr="00A1524A">
              <w:rPr>
                <w:rFonts w:eastAsia="Times New Roman"/>
              </w:rPr>
              <w:t>Viet Nam</w:t>
            </w:r>
            <w:r w:rsidR="00A1524A" w:rsidRPr="00A1524A">
              <w:rPr>
                <w:rFonts w:eastAsia="Times New Roman"/>
              </w:rPr>
              <w:t xml:space="preserve"> </w:t>
            </w:r>
          </w:p>
        </w:tc>
        <w:tc>
          <w:tcPr>
            <w:tcW w:w="437"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0.12</w:t>
            </w:r>
          </w:p>
        </w:tc>
        <w:tc>
          <w:tcPr>
            <w:tcW w:w="390" w:type="pct"/>
            <w:shd w:val="clear" w:color="auto" w:fill="auto"/>
            <w:hideMark/>
          </w:tcPr>
          <w:p w:rsidR="00F94639" w:rsidRPr="00A1524A" w:rsidRDefault="00F94639" w:rsidP="00FF6608">
            <w:pPr>
              <w:pStyle w:val="TableText"/>
              <w:jc w:val="right"/>
              <w:rPr>
                <w:rFonts w:eastAsia="Times New Roman"/>
              </w:rPr>
            </w:pPr>
            <w:r w:rsidRPr="00A1524A">
              <w:rPr>
                <w:rFonts w:eastAsia="Times New Roman"/>
              </w:rPr>
              <w:t>0.10</w:t>
            </w:r>
          </w:p>
        </w:tc>
        <w:tc>
          <w:tcPr>
            <w:tcW w:w="340" w:type="pct"/>
            <w:shd w:val="clear" w:color="auto" w:fill="auto"/>
            <w:hideMark/>
          </w:tcPr>
          <w:p w:rsidR="00F94639" w:rsidRPr="00A1524A" w:rsidRDefault="00F94639" w:rsidP="00FF6608">
            <w:pPr>
              <w:pStyle w:val="TableText"/>
              <w:rPr>
                <w:rFonts w:eastAsia="Times New Roman"/>
              </w:rPr>
            </w:pPr>
            <w:r w:rsidRPr="00A1524A">
              <w:rPr>
                <w:rFonts w:eastAsia="Times New Roman"/>
              </w:rPr>
              <w:t>Provided</w:t>
            </w:r>
          </w:p>
        </w:tc>
        <w:tc>
          <w:tcPr>
            <w:tcW w:w="292" w:type="pct"/>
            <w:shd w:val="clear" w:color="auto" w:fill="auto"/>
            <w:hideMark/>
          </w:tcPr>
          <w:p w:rsidR="00F94639" w:rsidRPr="00A1524A" w:rsidRDefault="00F94639" w:rsidP="00FF6608">
            <w:pPr>
              <w:pStyle w:val="TableText"/>
              <w:rPr>
                <w:rFonts w:eastAsia="Times New Roman"/>
              </w:rPr>
            </w:pPr>
            <w:r w:rsidRPr="00A1524A">
              <w:rPr>
                <w:rFonts w:eastAsia="Times New Roman"/>
              </w:rPr>
              <w:t>ODA</w:t>
            </w:r>
          </w:p>
        </w:tc>
        <w:tc>
          <w:tcPr>
            <w:tcW w:w="389" w:type="pct"/>
            <w:shd w:val="clear" w:color="auto" w:fill="auto"/>
            <w:hideMark/>
          </w:tcPr>
          <w:p w:rsidR="00F94639" w:rsidRPr="00A1524A" w:rsidRDefault="00F94639" w:rsidP="00FF6608">
            <w:pPr>
              <w:pStyle w:val="TableText"/>
              <w:rPr>
                <w:rFonts w:eastAsia="Times New Roman"/>
              </w:rPr>
            </w:pPr>
            <w:r w:rsidRPr="00A1524A">
              <w:rPr>
                <w:rFonts w:eastAsia="Times New Roman"/>
              </w:rPr>
              <w:t>Grant</w:t>
            </w:r>
          </w:p>
        </w:tc>
        <w:tc>
          <w:tcPr>
            <w:tcW w:w="487" w:type="pct"/>
            <w:shd w:val="clear" w:color="auto" w:fill="auto"/>
            <w:hideMark/>
          </w:tcPr>
          <w:p w:rsidR="00F94639" w:rsidRPr="00A1524A" w:rsidRDefault="00F94639" w:rsidP="00FF6608">
            <w:pPr>
              <w:pStyle w:val="TableText"/>
              <w:rPr>
                <w:rFonts w:eastAsia="Times New Roman"/>
              </w:rPr>
            </w:pPr>
            <w:r w:rsidRPr="00A1524A">
              <w:rPr>
                <w:rFonts w:eastAsia="Times New Roman"/>
              </w:rPr>
              <w:t>Adaptation</w:t>
            </w:r>
          </w:p>
        </w:tc>
        <w:tc>
          <w:tcPr>
            <w:tcW w:w="925" w:type="pct"/>
            <w:shd w:val="clear" w:color="auto" w:fill="auto"/>
            <w:hideMark/>
          </w:tcPr>
          <w:p w:rsidR="00F94639" w:rsidRPr="00A1524A" w:rsidRDefault="00F94639" w:rsidP="00FF6608">
            <w:pPr>
              <w:pStyle w:val="TableText"/>
              <w:rPr>
                <w:rFonts w:eastAsia="Times New Roman"/>
              </w:rPr>
            </w:pPr>
            <w:r w:rsidRPr="00A1524A">
              <w:rPr>
                <w:rFonts w:eastAsia="Times New Roman"/>
              </w:rPr>
              <w:t>Agriculture</w:t>
            </w:r>
          </w:p>
        </w:tc>
        <w:tc>
          <w:tcPr>
            <w:tcW w:w="762" w:type="pct"/>
            <w:shd w:val="clear" w:color="auto" w:fill="auto"/>
            <w:hideMark/>
          </w:tcPr>
          <w:p w:rsidR="00F94639" w:rsidRPr="00A1524A" w:rsidRDefault="00F94639" w:rsidP="00FF6608">
            <w:pPr>
              <w:pStyle w:val="TableText"/>
              <w:rPr>
                <w:rFonts w:eastAsia="Times New Roman"/>
              </w:rPr>
            </w:pPr>
            <w:r w:rsidRPr="00A1524A">
              <w:rPr>
                <w:rFonts w:eastAsia="Times New Roman"/>
              </w:rPr>
              <w:t> </w:t>
            </w:r>
          </w:p>
        </w:tc>
      </w:tr>
      <w:tr w:rsidR="00C20D18" w:rsidRPr="00A1524A" w:rsidTr="00C20D18">
        <w:tc>
          <w:tcPr>
            <w:tcW w:w="979" w:type="pct"/>
            <w:tcBorders>
              <w:bottom w:val="single" w:sz="4" w:space="0" w:color="0070C0"/>
            </w:tcBorders>
            <w:shd w:val="clear" w:color="auto" w:fill="auto"/>
            <w:hideMark/>
          </w:tcPr>
          <w:p w:rsidR="00F94639" w:rsidRPr="00A1524A" w:rsidRDefault="00F94639" w:rsidP="00B4258B">
            <w:pPr>
              <w:pStyle w:val="TableText"/>
              <w:rPr>
                <w:rFonts w:eastAsia="Times New Roman"/>
              </w:rPr>
            </w:pPr>
            <w:r w:rsidRPr="00A1524A">
              <w:rPr>
                <w:rFonts w:eastAsia="Times New Roman"/>
              </w:rPr>
              <w:t xml:space="preserve">Other </w:t>
            </w:r>
            <w:r w:rsidR="00B4258B" w:rsidRPr="00A1524A">
              <w:rPr>
                <w:rFonts w:eastAsia="Times New Roman"/>
              </w:rPr>
              <w:t>regional channels</w:t>
            </w:r>
            <w:r w:rsidR="00A1524A" w:rsidRPr="00A1524A">
              <w:rPr>
                <w:rFonts w:eastAsia="Times New Roman"/>
              </w:rPr>
              <w:t xml:space="preserve"> </w:t>
            </w:r>
          </w:p>
        </w:tc>
        <w:tc>
          <w:tcPr>
            <w:tcW w:w="437" w:type="pct"/>
            <w:tcBorders>
              <w:bottom w:val="single" w:sz="4" w:space="0" w:color="0070C0"/>
            </w:tcBorders>
            <w:shd w:val="clear" w:color="auto" w:fill="auto"/>
            <w:hideMark/>
          </w:tcPr>
          <w:p w:rsidR="00F94639" w:rsidRPr="00A1524A" w:rsidRDefault="00F94639" w:rsidP="00FF6608">
            <w:pPr>
              <w:pStyle w:val="TableText"/>
              <w:jc w:val="right"/>
              <w:rPr>
                <w:rFonts w:eastAsia="Times New Roman"/>
              </w:rPr>
            </w:pPr>
            <w:r w:rsidRPr="00A1524A">
              <w:rPr>
                <w:rFonts w:eastAsia="Times New Roman"/>
              </w:rPr>
              <w:t>14.64</w:t>
            </w:r>
          </w:p>
        </w:tc>
        <w:tc>
          <w:tcPr>
            <w:tcW w:w="390" w:type="pct"/>
            <w:tcBorders>
              <w:bottom w:val="single" w:sz="4" w:space="0" w:color="0070C0"/>
            </w:tcBorders>
            <w:shd w:val="clear" w:color="auto" w:fill="auto"/>
            <w:hideMark/>
          </w:tcPr>
          <w:p w:rsidR="00F94639" w:rsidRPr="00A1524A" w:rsidRDefault="00F94639" w:rsidP="00FF6608">
            <w:pPr>
              <w:pStyle w:val="TableText"/>
              <w:jc w:val="right"/>
              <w:rPr>
                <w:rFonts w:eastAsia="Times New Roman"/>
              </w:rPr>
            </w:pPr>
            <w:r w:rsidRPr="00A1524A">
              <w:rPr>
                <w:rFonts w:eastAsia="Times New Roman"/>
              </w:rPr>
              <w:t>11.99</w:t>
            </w:r>
          </w:p>
        </w:tc>
        <w:tc>
          <w:tcPr>
            <w:tcW w:w="340" w:type="pct"/>
            <w:tcBorders>
              <w:bottom w:val="single" w:sz="4" w:space="0" w:color="0070C0"/>
            </w:tcBorders>
            <w:shd w:val="clear" w:color="auto" w:fill="auto"/>
            <w:hideMark/>
          </w:tcPr>
          <w:p w:rsidR="00F94639" w:rsidRPr="00A1524A" w:rsidRDefault="00F94639" w:rsidP="00FF6608">
            <w:pPr>
              <w:pStyle w:val="TableText"/>
              <w:rPr>
                <w:rFonts w:eastAsia="Times New Roman"/>
              </w:rPr>
            </w:pPr>
            <w:r w:rsidRPr="00A1524A">
              <w:rPr>
                <w:rFonts w:eastAsia="Times New Roman"/>
              </w:rPr>
              <w:t>Provided</w:t>
            </w:r>
          </w:p>
        </w:tc>
        <w:tc>
          <w:tcPr>
            <w:tcW w:w="292" w:type="pct"/>
            <w:tcBorders>
              <w:bottom w:val="single" w:sz="4" w:space="0" w:color="0070C0"/>
            </w:tcBorders>
            <w:shd w:val="clear" w:color="auto" w:fill="auto"/>
            <w:hideMark/>
          </w:tcPr>
          <w:p w:rsidR="00F94639" w:rsidRPr="00A1524A" w:rsidRDefault="00F94639" w:rsidP="00FF6608">
            <w:pPr>
              <w:pStyle w:val="TableText"/>
              <w:rPr>
                <w:rFonts w:eastAsia="Times New Roman"/>
              </w:rPr>
            </w:pPr>
            <w:r w:rsidRPr="00A1524A">
              <w:rPr>
                <w:rFonts w:eastAsia="Times New Roman"/>
              </w:rPr>
              <w:t>ODA</w:t>
            </w:r>
          </w:p>
        </w:tc>
        <w:tc>
          <w:tcPr>
            <w:tcW w:w="389" w:type="pct"/>
            <w:tcBorders>
              <w:bottom w:val="single" w:sz="4" w:space="0" w:color="0070C0"/>
            </w:tcBorders>
            <w:shd w:val="clear" w:color="auto" w:fill="auto"/>
            <w:hideMark/>
          </w:tcPr>
          <w:p w:rsidR="00F94639" w:rsidRPr="00A1524A" w:rsidRDefault="00F94639" w:rsidP="00FF6608">
            <w:pPr>
              <w:pStyle w:val="TableText"/>
              <w:rPr>
                <w:rFonts w:eastAsia="Times New Roman"/>
              </w:rPr>
            </w:pPr>
            <w:r w:rsidRPr="00A1524A">
              <w:rPr>
                <w:rFonts w:eastAsia="Times New Roman"/>
              </w:rPr>
              <w:t>Grant</w:t>
            </w:r>
          </w:p>
        </w:tc>
        <w:tc>
          <w:tcPr>
            <w:tcW w:w="487" w:type="pct"/>
            <w:tcBorders>
              <w:bottom w:val="single" w:sz="4" w:space="0" w:color="0070C0"/>
            </w:tcBorders>
            <w:shd w:val="clear" w:color="auto" w:fill="auto"/>
            <w:hideMark/>
          </w:tcPr>
          <w:p w:rsidR="00F94639" w:rsidRPr="00A1524A" w:rsidRDefault="00F94639" w:rsidP="00FF6608">
            <w:pPr>
              <w:pStyle w:val="TableText"/>
              <w:rPr>
                <w:rFonts w:eastAsia="Times New Roman"/>
              </w:rPr>
            </w:pPr>
            <w:r w:rsidRPr="00A1524A">
              <w:rPr>
                <w:rFonts w:eastAsia="Times New Roman"/>
              </w:rPr>
              <w:t>Other (Core/General)</w:t>
            </w:r>
          </w:p>
        </w:tc>
        <w:tc>
          <w:tcPr>
            <w:tcW w:w="925" w:type="pct"/>
            <w:tcBorders>
              <w:bottom w:val="single" w:sz="4" w:space="0" w:color="0070C0"/>
            </w:tcBorders>
            <w:shd w:val="clear" w:color="auto" w:fill="auto"/>
            <w:hideMark/>
          </w:tcPr>
          <w:p w:rsidR="00F94639" w:rsidRPr="00A1524A" w:rsidRDefault="00F94639" w:rsidP="00FF6608">
            <w:pPr>
              <w:pStyle w:val="TableText"/>
              <w:rPr>
                <w:rFonts w:eastAsia="Times New Roman"/>
              </w:rPr>
            </w:pPr>
            <w:r w:rsidRPr="00A1524A">
              <w:rPr>
                <w:rFonts w:eastAsia="Times New Roman"/>
              </w:rPr>
              <w:t>Other (Core/General)</w:t>
            </w:r>
          </w:p>
        </w:tc>
        <w:tc>
          <w:tcPr>
            <w:tcW w:w="762" w:type="pct"/>
            <w:tcBorders>
              <w:bottom w:val="single" w:sz="4" w:space="0" w:color="0070C0"/>
            </w:tcBorders>
            <w:shd w:val="clear" w:color="auto" w:fill="auto"/>
            <w:hideMark/>
          </w:tcPr>
          <w:p w:rsidR="00F94639" w:rsidRPr="00A1524A" w:rsidRDefault="00F94639" w:rsidP="00BC3765">
            <w:pPr>
              <w:pStyle w:val="TableText"/>
              <w:rPr>
                <w:rFonts w:eastAsia="Times New Roman"/>
              </w:rPr>
            </w:pPr>
            <w:r w:rsidRPr="00A1524A">
              <w:rPr>
                <w:rFonts w:eastAsia="Times New Roman"/>
              </w:rPr>
              <w:t>Core/General Contributions are provided to regional organisations.</w:t>
            </w:r>
          </w:p>
        </w:tc>
      </w:tr>
    </w:tbl>
    <w:p w:rsidR="00F94639" w:rsidRPr="00A1524A" w:rsidRDefault="00F94639" w:rsidP="00F94639">
      <w:pPr>
        <w:pStyle w:val="Note"/>
      </w:pPr>
      <w:r w:rsidRPr="00A1524A">
        <w:t>Abbreviations: ODA = official development assistance, OOF = other official flows; USD = United States dollars.</w:t>
      </w:r>
    </w:p>
    <w:p w:rsidR="00F94639" w:rsidRPr="00A1524A" w:rsidRDefault="00F94639" w:rsidP="00F94639">
      <w:pPr>
        <w:pStyle w:val="Note"/>
        <w:spacing w:before="0"/>
      </w:pPr>
      <w:proofErr w:type="gramStart"/>
      <w:r w:rsidRPr="00A1524A">
        <w:rPr>
          <w:vertAlign w:val="superscript"/>
        </w:rPr>
        <w:t>a</w:t>
      </w:r>
      <w:proofErr w:type="gramEnd"/>
      <w:r w:rsidR="00EB0F75" w:rsidRPr="00A1524A">
        <w:rPr>
          <w:vertAlign w:val="superscript"/>
        </w:rPr>
        <w:t xml:space="preserve"> </w:t>
      </w:r>
      <w:r w:rsidRPr="00A1524A">
        <w:rPr>
          <w:vertAlign w:val="superscript"/>
        </w:rPr>
        <w:tab/>
      </w:r>
      <w:r w:rsidRPr="00A1524A">
        <w:t>Parties should fill in a separate table for each year, namely 2011 and 2012, where 2014 is the reporting year.</w:t>
      </w:r>
    </w:p>
    <w:p w:rsidR="00F94639" w:rsidRPr="00A1524A" w:rsidRDefault="00F94639" w:rsidP="00F94639">
      <w:pPr>
        <w:pStyle w:val="Note"/>
        <w:spacing w:before="0"/>
      </w:pPr>
      <w:proofErr w:type="gramStart"/>
      <w:r w:rsidRPr="00A1524A">
        <w:rPr>
          <w:vertAlign w:val="superscript"/>
        </w:rPr>
        <w:t>b</w:t>
      </w:r>
      <w:proofErr w:type="gramEnd"/>
      <w:r w:rsidR="00EB0F75" w:rsidRPr="00A1524A">
        <w:rPr>
          <w:vertAlign w:val="superscript"/>
        </w:rPr>
        <w:t xml:space="preserve"> </w:t>
      </w:r>
      <w:r w:rsidRPr="00A1524A">
        <w:rPr>
          <w:vertAlign w:val="superscript"/>
        </w:rPr>
        <w:tab/>
      </w:r>
      <w:r w:rsidRPr="00A1524A">
        <w:t>Parties should report, to the extent possible, on details contained in this table.</w:t>
      </w:r>
    </w:p>
    <w:p w:rsidR="00F94639" w:rsidRPr="00A1524A" w:rsidRDefault="00F94639" w:rsidP="00F94639">
      <w:pPr>
        <w:pStyle w:val="Note"/>
        <w:spacing w:before="0"/>
      </w:pPr>
      <w:proofErr w:type="gramStart"/>
      <w:r w:rsidRPr="00A1524A">
        <w:rPr>
          <w:vertAlign w:val="superscript"/>
        </w:rPr>
        <w:t>c</w:t>
      </w:r>
      <w:proofErr w:type="gramEnd"/>
      <w:r w:rsidR="00EB0F75" w:rsidRPr="00A1524A">
        <w:rPr>
          <w:vertAlign w:val="superscript"/>
        </w:rPr>
        <w:t xml:space="preserve"> </w:t>
      </w:r>
      <w:r w:rsidRPr="00A1524A">
        <w:rPr>
          <w:vertAlign w:val="superscript"/>
        </w:rPr>
        <w:tab/>
      </w:r>
      <w:r w:rsidRPr="00A1524A">
        <w:t>Parties should explain, in their biennial reports, the methodologies used to specify the funds as provided, committed and/or pledged. Parties will provide the information for as many status categories as appropriate in the following order of priority: provided, committed, pledged.</w:t>
      </w:r>
    </w:p>
    <w:p w:rsidR="00F94639" w:rsidRPr="00A1524A" w:rsidRDefault="00F94639" w:rsidP="00F94639">
      <w:pPr>
        <w:pStyle w:val="Note"/>
        <w:spacing w:before="0"/>
      </w:pPr>
      <w:proofErr w:type="gramStart"/>
      <w:r w:rsidRPr="00A1524A">
        <w:rPr>
          <w:vertAlign w:val="superscript"/>
        </w:rPr>
        <w:t>d</w:t>
      </w:r>
      <w:proofErr w:type="gramEnd"/>
      <w:r w:rsidR="00EB0F75" w:rsidRPr="00A1524A">
        <w:rPr>
          <w:vertAlign w:val="superscript"/>
        </w:rPr>
        <w:t xml:space="preserve"> </w:t>
      </w:r>
      <w:r w:rsidRPr="00A1524A">
        <w:rPr>
          <w:vertAlign w:val="superscript"/>
        </w:rPr>
        <w:tab/>
      </w:r>
      <w:r w:rsidRPr="00A1524A">
        <w:t>Parties may select several applicable sectors. Parties may report sectoral distribution, as applicable, under “Other”.</w:t>
      </w:r>
    </w:p>
    <w:p w:rsidR="00F94639" w:rsidRPr="00A1524A" w:rsidRDefault="00F94639" w:rsidP="00F94639">
      <w:pPr>
        <w:pStyle w:val="Note"/>
        <w:spacing w:before="0"/>
      </w:pPr>
      <w:proofErr w:type="gramStart"/>
      <w:r w:rsidRPr="00A1524A">
        <w:rPr>
          <w:vertAlign w:val="superscript"/>
        </w:rPr>
        <w:t>e</w:t>
      </w:r>
      <w:proofErr w:type="gramEnd"/>
      <w:r w:rsidR="00EB0F75" w:rsidRPr="00A1524A">
        <w:rPr>
          <w:vertAlign w:val="superscript"/>
        </w:rPr>
        <w:t xml:space="preserve"> </w:t>
      </w:r>
      <w:r w:rsidRPr="00A1524A">
        <w:rPr>
          <w:vertAlign w:val="superscript"/>
        </w:rPr>
        <w:tab/>
      </w:r>
      <w:r w:rsidRPr="00A1524A">
        <w:t>Parties should report, as appropriate, on project details and the implementing agency.</w:t>
      </w:r>
    </w:p>
    <w:p w:rsidR="00F94639" w:rsidRPr="00A1524A" w:rsidRDefault="00F94639" w:rsidP="00F94639">
      <w:pPr>
        <w:pStyle w:val="Note"/>
        <w:spacing w:before="0"/>
      </w:pPr>
      <w:proofErr w:type="gramStart"/>
      <w:r w:rsidRPr="00A1524A">
        <w:rPr>
          <w:vertAlign w:val="superscript"/>
        </w:rPr>
        <w:t>f</w:t>
      </w:r>
      <w:proofErr w:type="gramEnd"/>
      <w:r w:rsidR="00EB0F75" w:rsidRPr="00A1524A">
        <w:rPr>
          <w:vertAlign w:val="superscript"/>
        </w:rPr>
        <w:t xml:space="preserve"> </w:t>
      </w:r>
      <w:r w:rsidRPr="00A1524A">
        <w:rPr>
          <w:vertAlign w:val="superscript"/>
        </w:rPr>
        <w:tab/>
        <w:t xml:space="preserve"> </w:t>
      </w:r>
      <w:r w:rsidRPr="00A1524A">
        <w:t xml:space="preserve">Parties should explain in their biennial reports how they define funds as being climate-specific. </w:t>
      </w:r>
    </w:p>
    <w:p w:rsidR="00F94639" w:rsidRPr="00A1524A" w:rsidRDefault="00F94639" w:rsidP="00F94639">
      <w:pPr>
        <w:pStyle w:val="Note"/>
        <w:spacing w:before="0"/>
      </w:pPr>
      <w:proofErr w:type="gramStart"/>
      <w:r w:rsidRPr="00A1524A">
        <w:rPr>
          <w:vertAlign w:val="superscript"/>
        </w:rPr>
        <w:t>g</w:t>
      </w:r>
      <w:proofErr w:type="gramEnd"/>
      <w:r w:rsidR="00EB0F75" w:rsidRPr="00A1524A">
        <w:rPr>
          <w:vertAlign w:val="superscript"/>
        </w:rPr>
        <w:t xml:space="preserve"> </w:t>
      </w:r>
      <w:r w:rsidRPr="00A1524A">
        <w:rPr>
          <w:vertAlign w:val="superscript"/>
        </w:rPr>
        <w:tab/>
        <w:t xml:space="preserve"> </w:t>
      </w:r>
      <w:r w:rsidRPr="00A1524A">
        <w:t>Please specify.</w:t>
      </w:r>
    </w:p>
    <w:p w:rsidR="005F1E40" w:rsidRPr="00A1524A" w:rsidRDefault="00F94639" w:rsidP="00F94639">
      <w:pPr>
        <w:pStyle w:val="Note"/>
        <w:spacing w:before="0"/>
      </w:pPr>
      <w:proofErr w:type="gramStart"/>
      <w:r w:rsidRPr="00A1524A">
        <w:rPr>
          <w:vertAlign w:val="superscript"/>
        </w:rPr>
        <w:t>h</w:t>
      </w:r>
      <w:proofErr w:type="gramEnd"/>
      <w:r w:rsidRPr="00A1524A">
        <w:rPr>
          <w:vertAlign w:val="superscript"/>
        </w:rPr>
        <w:t xml:space="preserve"> </w:t>
      </w:r>
      <w:r w:rsidRPr="00A1524A">
        <w:rPr>
          <w:vertAlign w:val="superscript"/>
        </w:rPr>
        <w:tab/>
        <w:t xml:space="preserve"> </w:t>
      </w:r>
      <w:r w:rsidRPr="00A1524A">
        <w:t>Cross-cutting type of support refers to funding for activities which are cross-cutting across mitigation and adaptation.</w:t>
      </w:r>
    </w:p>
    <w:p w:rsidR="00DE3F5C" w:rsidRPr="00A1524A" w:rsidRDefault="00DE3F5C">
      <w:pPr>
        <w:spacing w:before="0" w:after="200" w:line="276" w:lineRule="auto"/>
        <w:jc w:val="left"/>
      </w:pPr>
      <w:r w:rsidRPr="00A1524A">
        <w:br w:type="page"/>
      </w:r>
    </w:p>
    <w:p w:rsidR="00DE3F5C" w:rsidRPr="00A1524A" w:rsidRDefault="00DE3F5C" w:rsidP="00C70922">
      <w:pPr>
        <w:pStyle w:val="CTFTableheading"/>
      </w:pPr>
      <w:bookmarkStart w:id="175" w:name="_Toc435712559"/>
      <w:bookmarkStart w:id="176" w:name="_Toc436132111"/>
      <w:bookmarkStart w:id="177" w:name="_Toc437245823"/>
      <w:r w:rsidRPr="00A1524A">
        <w:lastRenderedPageBreak/>
        <w:t>CTF Table 7(b</w:t>
      </w:r>
      <w:proofErr w:type="gramStart"/>
      <w:r w:rsidRPr="00A1524A">
        <w:t>)</w:t>
      </w:r>
      <w:r w:rsidR="00E138CC">
        <w:t>_</w:t>
      </w:r>
      <w:proofErr w:type="gramEnd"/>
      <w:r w:rsidR="00E138CC">
        <w:t>2014</w:t>
      </w:r>
      <w:r w:rsidRPr="00A1524A">
        <w:t>: Provision of public financial support: contribution through bilateral, regional and other channels in 2014</w:t>
      </w:r>
      <w:bookmarkEnd w:id="175"/>
      <w:bookmarkEnd w:id="176"/>
      <w:bookmarkEnd w:id="177"/>
    </w:p>
    <w:tbl>
      <w:tblPr>
        <w:tblW w:w="14572" w:type="dxa"/>
        <w:tblInd w:w="91" w:type="dxa"/>
        <w:tblLayout w:type="fixed"/>
        <w:tblLook w:val="04A0" w:firstRow="1" w:lastRow="0" w:firstColumn="1" w:lastColumn="0" w:noHBand="0" w:noVBand="1"/>
      </w:tblPr>
      <w:tblGrid>
        <w:gridCol w:w="3136"/>
        <w:gridCol w:w="1277"/>
        <w:gridCol w:w="851"/>
        <w:gridCol w:w="994"/>
        <w:gridCol w:w="991"/>
        <w:gridCol w:w="1134"/>
        <w:gridCol w:w="1416"/>
        <w:gridCol w:w="2267"/>
        <w:gridCol w:w="2506"/>
      </w:tblGrid>
      <w:tr w:rsidR="00E911B3" w:rsidRPr="00A1524A" w:rsidTr="00C2642B">
        <w:trPr>
          <w:tblHeader/>
        </w:trPr>
        <w:tc>
          <w:tcPr>
            <w:tcW w:w="1076" w:type="pct"/>
            <w:vMerge w:val="restart"/>
            <w:tcBorders>
              <w:top w:val="single" w:sz="4" w:space="0" w:color="0070C0"/>
            </w:tcBorders>
            <w:shd w:val="clear" w:color="auto" w:fill="0070C0"/>
            <w:vAlign w:val="bottom"/>
            <w:hideMark/>
          </w:tcPr>
          <w:p w:rsidR="00DE3F5C" w:rsidRPr="00A1524A" w:rsidRDefault="00DE3F5C" w:rsidP="00C2642B">
            <w:pPr>
              <w:pStyle w:val="TableTextbold"/>
              <w:spacing w:before="20" w:after="20"/>
              <w:rPr>
                <w:rFonts w:eastAsia="Times New Roman"/>
                <w:color w:val="FFFFFF" w:themeColor="background1"/>
              </w:rPr>
            </w:pPr>
            <w:r w:rsidRPr="00A1524A">
              <w:rPr>
                <w:rFonts w:eastAsia="Times New Roman"/>
                <w:color w:val="FFFFFF" w:themeColor="background1"/>
              </w:rPr>
              <w:t>Recipient country/ region/project/</w:t>
            </w:r>
            <w:proofErr w:type="spellStart"/>
            <w:r w:rsidRPr="00A1524A">
              <w:rPr>
                <w:rFonts w:eastAsia="Times New Roman"/>
                <w:color w:val="FFFFFF" w:themeColor="background1"/>
              </w:rPr>
              <w:t>programme</w:t>
            </w:r>
            <w:r w:rsidRPr="00A1524A">
              <w:rPr>
                <w:rFonts w:eastAsia="Times New Roman"/>
                <w:color w:val="FFFFFF" w:themeColor="background1"/>
                <w:vertAlign w:val="superscript"/>
              </w:rPr>
              <w:t>b</w:t>
            </w:r>
            <w:proofErr w:type="spellEnd"/>
          </w:p>
        </w:tc>
        <w:tc>
          <w:tcPr>
            <w:tcW w:w="730" w:type="pct"/>
            <w:gridSpan w:val="2"/>
            <w:tcBorders>
              <w:top w:val="single" w:sz="4" w:space="0" w:color="0070C0"/>
            </w:tcBorders>
            <w:shd w:val="clear" w:color="auto" w:fill="0070C0"/>
            <w:noWrap/>
            <w:vAlign w:val="bottom"/>
            <w:hideMark/>
          </w:tcPr>
          <w:p w:rsidR="00DE3F5C" w:rsidRPr="00A1524A" w:rsidRDefault="00DE3F5C" w:rsidP="00C2642B">
            <w:pPr>
              <w:pStyle w:val="TableTextbold"/>
              <w:spacing w:before="20" w:after="20"/>
              <w:jc w:val="center"/>
              <w:rPr>
                <w:rFonts w:eastAsia="Times New Roman"/>
                <w:color w:val="FFFFFF" w:themeColor="background1"/>
              </w:rPr>
            </w:pPr>
            <w:r w:rsidRPr="00A1524A">
              <w:rPr>
                <w:rFonts w:eastAsia="Times New Roman"/>
                <w:color w:val="FFFFFF" w:themeColor="background1"/>
              </w:rPr>
              <w:t>Total amount</w:t>
            </w:r>
          </w:p>
        </w:tc>
        <w:tc>
          <w:tcPr>
            <w:tcW w:w="341" w:type="pct"/>
            <w:vMerge w:val="restart"/>
            <w:tcBorders>
              <w:top w:val="single" w:sz="4" w:space="0" w:color="0070C0"/>
            </w:tcBorders>
            <w:shd w:val="clear" w:color="auto" w:fill="0070C0"/>
            <w:vAlign w:val="bottom"/>
            <w:hideMark/>
          </w:tcPr>
          <w:p w:rsidR="00DE3F5C" w:rsidRPr="00A1524A" w:rsidRDefault="00DE3F5C" w:rsidP="00C2642B">
            <w:pPr>
              <w:pStyle w:val="TableTextbold"/>
              <w:spacing w:before="20" w:after="20"/>
              <w:rPr>
                <w:rFonts w:eastAsia="Times New Roman"/>
                <w:color w:val="FFFFFF" w:themeColor="background1"/>
              </w:rPr>
            </w:pPr>
            <w:proofErr w:type="spellStart"/>
            <w:r w:rsidRPr="00A1524A">
              <w:rPr>
                <w:rFonts w:eastAsia="Times New Roman"/>
                <w:color w:val="FFFFFF" w:themeColor="background1"/>
              </w:rPr>
              <w:t>Status</w:t>
            </w:r>
            <w:r w:rsidRPr="00A1524A">
              <w:rPr>
                <w:rFonts w:eastAsia="Times New Roman"/>
                <w:color w:val="FFFFFF" w:themeColor="background1"/>
                <w:vertAlign w:val="superscript"/>
              </w:rPr>
              <w:t>c</w:t>
            </w:r>
            <w:proofErr w:type="spellEnd"/>
          </w:p>
        </w:tc>
        <w:tc>
          <w:tcPr>
            <w:tcW w:w="340" w:type="pct"/>
            <w:vMerge w:val="restart"/>
            <w:tcBorders>
              <w:top w:val="single" w:sz="4" w:space="0" w:color="0070C0"/>
            </w:tcBorders>
            <w:shd w:val="clear" w:color="auto" w:fill="0070C0"/>
            <w:vAlign w:val="bottom"/>
            <w:hideMark/>
          </w:tcPr>
          <w:p w:rsidR="00DE3F5C" w:rsidRPr="00A1524A" w:rsidRDefault="00DE3F5C" w:rsidP="00C2642B">
            <w:pPr>
              <w:pStyle w:val="TableTextbold"/>
              <w:spacing w:before="20" w:after="20"/>
              <w:rPr>
                <w:rFonts w:eastAsia="Times New Roman"/>
                <w:color w:val="FFFFFF" w:themeColor="background1"/>
              </w:rPr>
            </w:pPr>
            <w:r w:rsidRPr="00A1524A">
              <w:rPr>
                <w:rFonts w:eastAsia="Times New Roman"/>
                <w:color w:val="FFFFFF" w:themeColor="background1"/>
              </w:rPr>
              <w:t xml:space="preserve">Funding </w:t>
            </w:r>
            <w:proofErr w:type="spellStart"/>
            <w:r w:rsidRPr="00A1524A">
              <w:rPr>
                <w:rFonts w:eastAsia="Times New Roman"/>
                <w:color w:val="FFFFFF" w:themeColor="background1"/>
              </w:rPr>
              <w:t>source</w:t>
            </w:r>
            <w:r w:rsidRPr="00A1524A">
              <w:rPr>
                <w:rFonts w:eastAsia="Times New Roman"/>
                <w:color w:val="FFFFFF" w:themeColor="background1"/>
                <w:vertAlign w:val="superscript"/>
              </w:rPr>
              <w:t>g</w:t>
            </w:r>
            <w:proofErr w:type="spellEnd"/>
          </w:p>
        </w:tc>
        <w:tc>
          <w:tcPr>
            <w:tcW w:w="389" w:type="pct"/>
            <w:vMerge w:val="restart"/>
            <w:tcBorders>
              <w:top w:val="single" w:sz="4" w:space="0" w:color="0070C0"/>
            </w:tcBorders>
            <w:shd w:val="clear" w:color="auto" w:fill="0070C0"/>
            <w:vAlign w:val="bottom"/>
            <w:hideMark/>
          </w:tcPr>
          <w:p w:rsidR="00DE3F5C" w:rsidRPr="00A1524A" w:rsidRDefault="00DE3F5C" w:rsidP="00C2642B">
            <w:pPr>
              <w:pStyle w:val="TableTextbold"/>
              <w:spacing w:before="20" w:after="20"/>
              <w:rPr>
                <w:rFonts w:eastAsia="Times New Roman"/>
                <w:color w:val="FFFFFF" w:themeColor="background1"/>
              </w:rPr>
            </w:pPr>
            <w:r w:rsidRPr="00A1524A">
              <w:rPr>
                <w:rFonts w:eastAsia="Times New Roman"/>
                <w:color w:val="FFFFFF" w:themeColor="background1"/>
              </w:rPr>
              <w:t xml:space="preserve">Financial </w:t>
            </w:r>
            <w:proofErr w:type="spellStart"/>
            <w:r w:rsidRPr="00A1524A">
              <w:rPr>
                <w:rFonts w:eastAsia="Times New Roman"/>
                <w:color w:val="FFFFFF" w:themeColor="background1"/>
              </w:rPr>
              <w:t>instrument</w:t>
            </w:r>
            <w:r w:rsidRPr="00A1524A">
              <w:rPr>
                <w:rFonts w:eastAsia="Times New Roman"/>
                <w:color w:val="FFFFFF" w:themeColor="background1"/>
                <w:vertAlign w:val="superscript"/>
              </w:rPr>
              <w:t>g</w:t>
            </w:r>
            <w:proofErr w:type="spellEnd"/>
          </w:p>
        </w:tc>
        <w:tc>
          <w:tcPr>
            <w:tcW w:w="486" w:type="pct"/>
            <w:vMerge w:val="restart"/>
            <w:tcBorders>
              <w:top w:val="single" w:sz="4" w:space="0" w:color="0070C0"/>
            </w:tcBorders>
            <w:shd w:val="clear" w:color="auto" w:fill="0070C0"/>
            <w:vAlign w:val="bottom"/>
            <w:hideMark/>
          </w:tcPr>
          <w:p w:rsidR="00DE3F5C" w:rsidRPr="00A1524A" w:rsidRDefault="00DE3F5C" w:rsidP="00C2642B">
            <w:pPr>
              <w:pStyle w:val="TableTextbold"/>
              <w:spacing w:before="20" w:after="20"/>
              <w:rPr>
                <w:rFonts w:eastAsia="Times New Roman"/>
                <w:color w:val="FFFFFF" w:themeColor="background1"/>
              </w:rPr>
            </w:pPr>
            <w:r w:rsidRPr="00A1524A">
              <w:rPr>
                <w:rFonts w:eastAsia="Times New Roman"/>
                <w:color w:val="FFFFFF" w:themeColor="background1"/>
              </w:rPr>
              <w:t xml:space="preserve">Type of </w:t>
            </w:r>
            <w:proofErr w:type="spellStart"/>
            <w:r w:rsidRPr="00A1524A">
              <w:rPr>
                <w:rFonts w:eastAsia="Times New Roman"/>
                <w:color w:val="FFFFFF" w:themeColor="background1"/>
              </w:rPr>
              <w:t>support</w:t>
            </w:r>
            <w:r w:rsidRPr="00A1524A">
              <w:rPr>
                <w:rFonts w:eastAsia="Times New Roman"/>
                <w:color w:val="FFFFFF" w:themeColor="background1"/>
                <w:vertAlign w:val="superscript"/>
              </w:rPr>
              <w:t>g</w:t>
            </w:r>
            <w:proofErr w:type="spellEnd"/>
            <w:r w:rsidRPr="00A1524A">
              <w:rPr>
                <w:rFonts w:eastAsia="Times New Roman"/>
                <w:color w:val="FFFFFF" w:themeColor="background1"/>
                <w:vertAlign w:val="superscript"/>
              </w:rPr>
              <w:t>, h</w:t>
            </w:r>
          </w:p>
        </w:tc>
        <w:tc>
          <w:tcPr>
            <w:tcW w:w="778" w:type="pct"/>
            <w:vMerge w:val="restart"/>
            <w:tcBorders>
              <w:top w:val="single" w:sz="4" w:space="0" w:color="0070C0"/>
            </w:tcBorders>
            <w:shd w:val="clear" w:color="auto" w:fill="0070C0"/>
            <w:noWrap/>
            <w:vAlign w:val="bottom"/>
            <w:hideMark/>
          </w:tcPr>
          <w:p w:rsidR="00DE3F5C" w:rsidRPr="00A1524A" w:rsidRDefault="00DE3F5C" w:rsidP="00C2642B">
            <w:pPr>
              <w:pStyle w:val="TableTextbold"/>
              <w:spacing w:before="20" w:after="20"/>
              <w:rPr>
                <w:rFonts w:eastAsia="Times New Roman"/>
                <w:color w:val="FFFFFF" w:themeColor="background1"/>
              </w:rPr>
            </w:pPr>
            <w:proofErr w:type="spellStart"/>
            <w:r w:rsidRPr="00A1524A">
              <w:rPr>
                <w:rFonts w:eastAsia="Times New Roman"/>
                <w:color w:val="FFFFFF" w:themeColor="background1"/>
              </w:rPr>
              <w:t>Sector</w:t>
            </w:r>
            <w:r w:rsidRPr="00A1524A">
              <w:rPr>
                <w:rFonts w:eastAsia="Times New Roman"/>
                <w:color w:val="FFFFFF" w:themeColor="background1"/>
                <w:vertAlign w:val="superscript"/>
              </w:rPr>
              <w:t>d</w:t>
            </w:r>
            <w:proofErr w:type="spellEnd"/>
          </w:p>
        </w:tc>
        <w:tc>
          <w:tcPr>
            <w:tcW w:w="860" w:type="pct"/>
            <w:vMerge w:val="restart"/>
            <w:tcBorders>
              <w:top w:val="single" w:sz="4" w:space="0" w:color="0070C0"/>
            </w:tcBorders>
            <w:shd w:val="clear" w:color="auto" w:fill="0070C0"/>
            <w:vAlign w:val="bottom"/>
            <w:hideMark/>
          </w:tcPr>
          <w:p w:rsidR="00DE3F5C" w:rsidRPr="00A1524A" w:rsidRDefault="00DE3F5C" w:rsidP="00C2642B">
            <w:pPr>
              <w:pStyle w:val="TableTextbold"/>
              <w:spacing w:before="20" w:after="20"/>
              <w:rPr>
                <w:rFonts w:eastAsia="Times New Roman"/>
                <w:color w:val="FFFFFF" w:themeColor="background1"/>
              </w:rPr>
            </w:pPr>
            <w:r w:rsidRPr="00A1524A">
              <w:rPr>
                <w:rFonts w:eastAsia="Times New Roman"/>
                <w:color w:val="FFFFFF" w:themeColor="background1"/>
              </w:rPr>
              <w:t xml:space="preserve">Additional </w:t>
            </w:r>
            <w:proofErr w:type="spellStart"/>
            <w:r w:rsidRPr="00A1524A">
              <w:rPr>
                <w:rFonts w:eastAsia="Times New Roman"/>
                <w:color w:val="FFFFFF" w:themeColor="background1"/>
              </w:rPr>
              <w:t>information</w:t>
            </w:r>
            <w:r w:rsidRPr="00A1524A">
              <w:rPr>
                <w:rFonts w:eastAsia="Times New Roman"/>
                <w:color w:val="FFFFFF" w:themeColor="background1"/>
                <w:vertAlign w:val="superscript"/>
              </w:rPr>
              <w:t>e</w:t>
            </w:r>
            <w:proofErr w:type="spellEnd"/>
          </w:p>
        </w:tc>
      </w:tr>
      <w:tr w:rsidR="00E911B3" w:rsidRPr="00A1524A" w:rsidTr="00C2642B">
        <w:trPr>
          <w:tblHeader/>
        </w:trPr>
        <w:tc>
          <w:tcPr>
            <w:tcW w:w="1076" w:type="pct"/>
            <w:vMerge/>
            <w:shd w:val="clear" w:color="auto" w:fill="0070C0"/>
            <w:vAlign w:val="bottom"/>
            <w:hideMark/>
          </w:tcPr>
          <w:p w:rsidR="00DE3F5C" w:rsidRPr="00A1524A" w:rsidRDefault="00DE3F5C" w:rsidP="00C2642B">
            <w:pPr>
              <w:pStyle w:val="TableTextbold"/>
              <w:spacing w:before="20" w:after="20"/>
              <w:jc w:val="center"/>
              <w:rPr>
                <w:rFonts w:eastAsia="Times New Roman"/>
                <w:color w:val="FFFFFF" w:themeColor="background1"/>
              </w:rPr>
            </w:pPr>
          </w:p>
        </w:tc>
        <w:tc>
          <w:tcPr>
            <w:tcW w:w="730" w:type="pct"/>
            <w:gridSpan w:val="2"/>
            <w:shd w:val="clear" w:color="auto" w:fill="0070C0"/>
            <w:vAlign w:val="bottom"/>
            <w:hideMark/>
          </w:tcPr>
          <w:p w:rsidR="00DE3F5C" w:rsidRPr="00A1524A" w:rsidRDefault="00DE3F5C" w:rsidP="00C2642B">
            <w:pPr>
              <w:pStyle w:val="TableTextbold"/>
              <w:spacing w:before="20" w:after="20"/>
              <w:jc w:val="center"/>
              <w:rPr>
                <w:rFonts w:eastAsia="Times New Roman"/>
                <w:color w:val="FFFFFF" w:themeColor="background1"/>
              </w:rPr>
            </w:pPr>
            <w:r w:rsidRPr="00A1524A">
              <w:rPr>
                <w:rFonts w:eastAsia="Times New Roman"/>
                <w:color w:val="FFFFFF" w:themeColor="background1"/>
              </w:rPr>
              <w:t>Climate-</w:t>
            </w:r>
            <w:proofErr w:type="spellStart"/>
            <w:r w:rsidRPr="00A1524A">
              <w:rPr>
                <w:rFonts w:eastAsia="Times New Roman"/>
                <w:color w:val="FFFFFF" w:themeColor="background1"/>
              </w:rPr>
              <w:t>specific</w:t>
            </w:r>
            <w:r w:rsidRPr="00A1524A">
              <w:rPr>
                <w:rFonts w:eastAsia="Times New Roman"/>
                <w:color w:val="FFFFFF" w:themeColor="background1"/>
                <w:vertAlign w:val="superscript"/>
              </w:rPr>
              <w:t>f</w:t>
            </w:r>
            <w:proofErr w:type="spellEnd"/>
          </w:p>
        </w:tc>
        <w:tc>
          <w:tcPr>
            <w:tcW w:w="341" w:type="pct"/>
            <w:vMerge/>
            <w:shd w:val="clear" w:color="auto" w:fill="0070C0"/>
            <w:vAlign w:val="bottom"/>
            <w:hideMark/>
          </w:tcPr>
          <w:p w:rsidR="00DE3F5C" w:rsidRPr="00A1524A" w:rsidRDefault="00DE3F5C" w:rsidP="00C2642B">
            <w:pPr>
              <w:pStyle w:val="TableTextbold"/>
              <w:spacing w:before="20" w:after="20"/>
              <w:jc w:val="center"/>
              <w:rPr>
                <w:rFonts w:eastAsia="Times New Roman"/>
                <w:color w:val="FFFFFF" w:themeColor="background1"/>
              </w:rPr>
            </w:pPr>
          </w:p>
        </w:tc>
        <w:tc>
          <w:tcPr>
            <w:tcW w:w="340" w:type="pct"/>
            <w:vMerge/>
            <w:shd w:val="clear" w:color="auto" w:fill="0070C0"/>
            <w:vAlign w:val="bottom"/>
            <w:hideMark/>
          </w:tcPr>
          <w:p w:rsidR="00DE3F5C" w:rsidRPr="00A1524A" w:rsidRDefault="00DE3F5C" w:rsidP="00C2642B">
            <w:pPr>
              <w:pStyle w:val="TableTextbold"/>
              <w:spacing w:before="20" w:after="20"/>
              <w:jc w:val="center"/>
              <w:rPr>
                <w:rFonts w:eastAsia="Times New Roman"/>
                <w:color w:val="FFFFFF" w:themeColor="background1"/>
              </w:rPr>
            </w:pPr>
          </w:p>
        </w:tc>
        <w:tc>
          <w:tcPr>
            <w:tcW w:w="389" w:type="pct"/>
            <w:vMerge/>
            <w:shd w:val="clear" w:color="auto" w:fill="0070C0"/>
            <w:vAlign w:val="bottom"/>
            <w:hideMark/>
          </w:tcPr>
          <w:p w:rsidR="00DE3F5C" w:rsidRPr="00A1524A" w:rsidRDefault="00DE3F5C" w:rsidP="00C2642B">
            <w:pPr>
              <w:pStyle w:val="TableTextbold"/>
              <w:spacing w:before="20" w:after="20"/>
              <w:jc w:val="center"/>
              <w:rPr>
                <w:rFonts w:eastAsia="Times New Roman"/>
                <w:color w:val="FFFFFF" w:themeColor="background1"/>
              </w:rPr>
            </w:pPr>
          </w:p>
        </w:tc>
        <w:tc>
          <w:tcPr>
            <w:tcW w:w="486" w:type="pct"/>
            <w:vMerge/>
            <w:shd w:val="clear" w:color="auto" w:fill="0070C0"/>
            <w:vAlign w:val="bottom"/>
            <w:hideMark/>
          </w:tcPr>
          <w:p w:rsidR="00DE3F5C" w:rsidRPr="00A1524A" w:rsidRDefault="00DE3F5C" w:rsidP="00C2642B">
            <w:pPr>
              <w:pStyle w:val="TableTextbold"/>
              <w:spacing w:before="20" w:after="20"/>
              <w:jc w:val="center"/>
              <w:rPr>
                <w:rFonts w:eastAsia="Times New Roman"/>
                <w:color w:val="FFFFFF" w:themeColor="background1"/>
              </w:rPr>
            </w:pPr>
          </w:p>
        </w:tc>
        <w:tc>
          <w:tcPr>
            <w:tcW w:w="778" w:type="pct"/>
            <w:vMerge/>
            <w:shd w:val="clear" w:color="auto" w:fill="0070C0"/>
            <w:vAlign w:val="bottom"/>
            <w:hideMark/>
          </w:tcPr>
          <w:p w:rsidR="00DE3F5C" w:rsidRPr="00A1524A" w:rsidRDefault="00DE3F5C" w:rsidP="00C2642B">
            <w:pPr>
              <w:pStyle w:val="TableTextbold"/>
              <w:spacing w:before="20" w:after="20"/>
              <w:jc w:val="center"/>
              <w:rPr>
                <w:rFonts w:eastAsia="Times New Roman"/>
                <w:color w:val="FFFFFF" w:themeColor="background1"/>
              </w:rPr>
            </w:pPr>
          </w:p>
        </w:tc>
        <w:tc>
          <w:tcPr>
            <w:tcW w:w="860" w:type="pct"/>
            <w:vMerge/>
            <w:shd w:val="clear" w:color="auto" w:fill="0070C0"/>
            <w:vAlign w:val="bottom"/>
            <w:hideMark/>
          </w:tcPr>
          <w:p w:rsidR="00DE3F5C" w:rsidRPr="00A1524A" w:rsidRDefault="00DE3F5C" w:rsidP="00C2642B">
            <w:pPr>
              <w:pStyle w:val="TableTextbold"/>
              <w:spacing w:before="20" w:after="20"/>
              <w:jc w:val="center"/>
              <w:rPr>
                <w:rFonts w:eastAsia="Times New Roman"/>
                <w:color w:val="FFFFFF" w:themeColor="background1"/>
              </w:rPr>
            </w:pPr>
          </w:p>
        </w:tc>
      </w:tr>
      <w:tr w:rsidR="00E911B3" w:rsidRPr="00A1524A" w:rsidTr="00C2642B">
        <w:trPr>
          <w:tblHeader/>
        </w:trPr>
        <w:tc>
          <w:tcPr>
            <w:tcW w:w="1076" w:type="pct"/>
            <w:vMerge/>
            <w:tcBorders>
              <w:bottom w:val="single" w:sz="4" w:space="0" w:color="0070C0"/>
            </w:tcBorders>
            <w:shd w:val="clear" w:color="auto" w:fill="0070C0"/>
            <w:vAlign w:val="bottom"/>
            <w:hideMark/>
          </w:tcPr>
          <w:p w:rsidR="00DE3F5C" w:rsidRPr="00A1524A" w:rsidRDefault="00DE3F5C" w:rsidP="00C2642B">
            <w:pPr>
              <w:pStyle w:val="TableTextbold"/>
              <w:spacing w:before="20" w:after="20"/>
              <w:jc w:val="center"/>
              <w:rPr>
                <w:rFonts w:eastAsia="Times New Roman"/>
                <w:color w:val="FFFFFF" w:themeColor="background1"/>
              </w:rPr>
            </w:pPr>
          </w:p>
        </w:tc>
        <w:tc>
          <w:tcPr>
            <w:tcW w:w="438" w:type="pct"/>
            <w:tcBorders>
              <w:bottom w:val="single" w:sz="4" w:space="0" w:color="0070C0"/>
            </w:tcBorders>
            <w:shd w:val="clear" w:color="auto" w:fill="0070C0"/>
            <w:vAlign w:val="bottom"/>
            <w:hideMark/>
          </w:tcPr>
          <w:p w:rsidR="00DE3F5C" w:rsidRPr="00A1524A" w:rsidRDefault="007F769A" w:rsidP="00C2642B">
            <w:pPr>
              <w:pStyle w:val="TableTextbold"/>
              <w:spacing w:before="20" w:after="20"/>
              <w:jc w:val="center"/>
              <w:rPr>
                <w:rFonts w:eastAsia="Times New Roman"/>
                <w:color w:val="FFFFFF" w:themeColor="background1"/>
              </w:rPr>
            </w:pPr>
            <w:r w:rsidRPr="00A1524A">
              <w:rPr>
                <w:rFonts w:eastAsia="Times New Roman"/>
                <w:color w:val="FFFFFF" w:themeColor="background1"/>
              </w:rPr>
              <w:t>New Zealand dollar –</w:t>
            </w:r>
            <w:r w:rsidR="00DE3F5C" w:rsidRPr="00A1524A">
              <w:rPr>
                <w:rFonts w:eastAsia="Times New Roman"/>
                <w:color w:val="FFFFFF" w:themeColor="background1"/>
              </w:rPr>
              <w:t xml:space="preserve"> NZD</w:t>
            </w:r>
          </w:p>
        </w:tc>
        <w:tc>
          <w:tcPr>
            <w:tcW w:w="292" w:type="pct"/>
            <w:tcBorders>
              <w:bottom w:val="single" w:sz="4" w:space="0" w:color="0070C0"/>
            </w:tcBorders>
            <w:shd w:val="clear" w:color="auto" w:fill="0070C0"/>
            <w:vAlign w:val="bottom"/>
            <w:hideMark/>
          </w:tcPr>
          <w:p w:rsidR="00DE3F5C" w:rsidRPr="00A1524A" w:rsidRDefault="00DE3F5C" w:rsidP="00C2642B">
            <w:pPr>
              <w:pStyle w:val="TableTextbold"/>
              <w:spacing w:before="20" w:after="20"/>
              <w:jc w:val="center"/>
              <w:rPr>
                <w:rFonts w:eastAsia="Times New Roman"/>
                <w:color w:val="FFFFFF" w:themeColor="background1"/>
              </w:rPr>
            </w:pPr>
            <w:r w:rsidRPr="00A1524A">
              <w:rPr>
                <w:rFonts w:eastAsia="Times New Roman"/>
                <w:color w:val="FFFFFF" w:themeColor="background1"/>
              </w:rPr>
              <w:t>USD</w:t>
            </w:r>
          </w:p>
        </w:tc>
        <w:tc>
          <w:tcPr>
            <w:tcW w:w="341" w:type="pct"/>
            <w:vMerge/>
            <w:tcBorders>
              <w:bottom w:val="single" w:sz="4" w:space="0" w:color="0070C0"/>
            </w:tcBorders>
            <w:shd w:val="clear" w:color="auto" w:fill="0070C0"/>
            <w:vAlign w:val="bottom"/>
            <w:hideMark/>
          </w:tcPr>
          <w:p w:rsidR="00DE3F5C" w:rsidRPr="00A1524A" w:rsidRDefault="00DE3F5C" w:rsidP="00C2642B">
            <w:pPr>
              <w:pStyle w:val="TableTextbold"/>
              <w:spacing w:before="20" w:after="20"/>
              <w:jc w:val="center"/>
              <w:rPr>
                <w:rFonts w:eastAsia="Times New Roman"/>
                <w:color w:val="FFFFFF" w:themeColor="background1"/>
              </w:rPr>
            </w:pPr>
          </w:p>
        </w:tc>
        <w:tc>
          <w:tcPr>
            <w:tcW w:w="340" w:type="pct"/>
            <w:vMerge/>
            <w:tcBorders>
              <w:bottom w:val="single" w:sz="4" w:space="0" w:color="0070C0"/>
            </w:tcBorders>
            <w:shd w:val="clear" w:color="auto" w:fill="0070C0"/>
            <w:vAlign w:val="bottom"/>
            <w:hideMark/>
          </w:tcPr>
          <w:p w:rsidR="00DE3F5C" w:rsidRPr="00A1524A" w:rsidRDefault="00DE3F5C" w:rsidP="00C2642B">
            <w:pPr>
              <w:pStyle w:val="TableTextbold"/>
              <w:spacing w:before="20" w:after="20"/>
              <w:jc w:val="center"/>
              <w:rPr>
                <w:rFonts w:eastAsia="Times New Roman"/>
                <w:color w:val="FFFFFF" w:themeColor="background1"/>
              </w:rPr>
            </w:pPr>
          </w:p>
        </w:tc>
        <w:tc>
          <w:tcPr>
            <w:tcW w:w="389" w:type="pct"/>
            <w:vMerge/>
            <w:tcBorders>
              <w:bottom w:val="single" w:sz="4" w:space="0" w:color="0070C0"/>
            </w:tcBorders>
            <w:shd w:val="clear" w:color="auto" w:fill="0070C0"/>
            <w:vAlign w:val="bottom"/>
            <w:hideMark/>
          </w:tcPr>
          <w:p w:rsidR="00DE3F5C" w:rsidRPr="00A1524A" w:rsidRDefault="00DE3F5C" w:rsidP="00C2642B">
            <w:pPr>
              <w:pStyle w:val="TableTextbold"/>
              <w:spacing w:before="20" w:after="20"/>
              <w:jc w:val="center"/>
              <w:rPr>
                <w:rFonts w:eastAsia="Times New Roman"/>
                <w:color w:val="FFFFFF" w:themeColor="background1"/>
              </w:rPr>
            </w:pPr>
          </w:p>
        </w:tc>
        <w:tc>
          <w:tcPr>
            <w:tcW w:w="486" w:type="pct"/>
            <w:vMerge/>
            <w:tcBorders>
              <w:bottom w:val="single" w:sz="4" w:space="0" w:color="0070C0"/>
            </w:tcBorders>
            <w:shd w:val="clear" w:color="auto" w:fill="0070C0"/>
            <w:vAlign w:val="bottom"/>
            <w:hideMark/>
          </w:tcPr>
          <w:p w:rsidR="00DE3F5C" w:rsidRPr="00A1524A" w:rsidRDefault="00DE3F5C" w:rsidP="00C2642B">
            <w:pPr>
              <w:pStyle w:val="TableTextbold"/>
              <w:spacing w:before="20" w:after="20"/>
              <w:jc w:val="center"/>
              <w:rPr>
                <w:rFonts w:eastAsia="Times New Roman"/>
                <w:color w:val="FFFFFF" w:themeColor="background1"/>
              </w:rPr>
            </w:pPr>
          </w:p>
        </w:tc>
        <w:tc>
          <w:tcPr>
            <w:tcW w:w="778" w:type="pct"/>
            <w:vMerge/>
            <w:tcBorders>
              <w:bottom w:val="single" w:sz="4" w:space="0" w:color="0070C0"/>
            </w:tcBorders>
            <w:shd w:val="clear" w:color="auto" w:fill="0070C0"/>
            <w:vAlign w:val="bottom"/>
            <w:hideMark/>
          </w:tcPr>
          <w:p w:rsidR="00DE3F5C" w:rsidRPr="00A1524A" w:rsidRDefault="00DE3F5C" w:rsidP="00C2642B">
            <w:pPr>
              <w:pStyle w:val="TableTextbold"/>
              <w:spacing w:before="20" w:after="20"/>
              <w:jc w:val="center"/>
              <w:rPr>
                <w:rFonts w:eastAsia="Times New Roman"/>
                <w:color w:val="FFFFFF" w:themeColor="background1"/>
              </w:rPr>
            </w:pPr>
          </w:p>
        </w:tc>
        <w:tc>
          <w:tcPr>
            <w:tcW w:w="860" w:type="pct"/>
            <w:vMerge/>
            <w:tcBorders>
              <w:bottom w:val="single" w:sz="4" w:space="0" w:color="0070C0"/>
            </w:tcBorders>
            <w:shd w:val="clear" w:color="auto" w:fill="0070C0"/>
            <w:vAlign w:val="bottom"/>
            <w:hideMark/>
          </w:tcPr>
          <w:p w:rsidR="00DE3F5C" w:rsidRPr="00A1524A" w:rsidRDefault="00DE3F5C" w:rsidP="00C2642B">
            <w:pPr>
              <w:pStyle w:val="TableTextbold"/>
              <w:spacing w:before="20" w:after="20"/>
              <w:jc w:val="center"/>
              <w:rPr>
                <w:rFonts w:eastAsia="Times New Roman"/>
                <w:color w:val="FFFFFF" w:themeColor="background1"/>
              </w:rPr>
            </w:pPr>
          </w:p>
        </w:tc>
      </w:tr>
      <w:tr w:rsidR="00E911B3" w:rsidRPr="00A1524A" w:rsidTr="00C2642B">
        <w:tc>
          <w:tcPr>
            <w:tcW w:w="1076" w:type="pct"/>
            <w:tcBorders>
              <w:top w:val="single" w:sz="4" w:space="0" w:color="0070C0"/>
            </w:tcBorders>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Total contributions through bilateral, regional and other channels</w:t>
            </w:r>
          </w:p>
        </w:tc>
        <w:tc>
          <w:tcPr>
            <w:tcW w:w="438" w:type="pct"/>
            <w:tcBorders>
              <w:top w:val="single" w:sz="4" w:space="0" w:color="0070C0"/>
            </w:tcBorders>
            <w:shd w:val="clear" w:color="auto" w:fill="E6F1F9"/>
            <w:hideMark/>
          </w:tcPr>
          <w:p w:rsidR="00DE3F5C" w:rsidRPr="00A1524A" w:rsidRDefault="00DE3F5C" w:rsidP="00C2642B">
            <w:pPr>
              <w:pStyle w:val="TableText"/>
              <w:spacing w:before="20" w:after="20"/>
              <w:jc w:val="right"/>
              <w:rPr>
                <w:rFonts w:eastAsia="Times New Roman"/>
              </w:rPr>
            </w:pPr>
            <w:r w:rsidRPr="00A1524A">
              <w:rPr>
                <w:rFonts w:eastAsia="Times New Roman"/>
              </w:rPr>
              <w:t>71.65</w:t>
            </w:r>
          </w:p>
        </w:tc>
        <w:tc>
          <w:tcPr>
            <w:tcW w:w="292" w:type="pct"/>
            <w:tcBorders>
              <w:top w:val="single" w:sz="4" w:space="0" w:color="0070C0"/>
            </w:tcBorders>
            <w:shd w:val="clear" w:color="auto" w:fill="E6F1F9"/>
            <w:hideMark/>
          </w:tcPr>
          <w:p w:rsidR="00DE3F5C" w:rsidRPr="00A1524A" w:rsidRDefault="00DE3F5C" w:rsidP="00C2642B">
            <w:pPr>
              <w:pStyle w:val="TableText"/>
              <w:spacing w:before="20" w:after="20"/>
              <w:jc w:val="right"/>
              <w:rPr>
                <w:rFonts w:eastAsia="Times New Roman"/>
              </w:rPr>
            </w:pPr>
            <w:r w:rsidRPr="00A1524A">
              <w:rPr>
                <w:rFonts w:eastAsia="Times New Roman"/>
              </w:rPr>
              <w:t>59.45</w:t>
            </w:r>
          </w:p>
        </w:tc>
        <w:tc>
          <w:tcPr>
            <w:tcW w:w="341" w:type="pct"/>
            <w:tcBorders>
              <w:top w:val="single" w:sz="4" w:space="0" w:color="0070C0"/>
            </w:tcBorders>
            <w:shd w:val="clear" w:color="auto" w:fill="E6F1F9"/>
            <w:hideMark/>
          </w:tcPr>
          <w:p w:rsidR="00DE3F5C" w:rsidRPr="00A1524A" w:rsidRDefault="00DE3F5C" w:rsidP="00C2642B">
            <w:pPr>
              <w:pStyle w:val="TableText"/>
              <w:spacing w:before="20" w:after="20"/>
              <w:rPr>
                <w:rFonts w:eastAsia="Times New Roman"/>
              </w:rPr>
            </w:pPr>
            <w:r w:rsidRPr="00A1524A">
              <w:rPr>
                <w:rFonts w:eastAsia="Times New Roman"/>
              </w:rPr>
              <w:t> </w:t>
            </w:r>
          </w:p>
        </w:tc>
        <w:tc>
          <w:tcPr>
            <w:tcW w:w="340" w:type="pct"/>
            <w:tcBorders>
              <w:top w:val="single" w:sz="4" w:space="0" w:color="0070C0"/>
            </w:tcBorders>
            <w:shd w:val="clear" w:color="auto" w:fill="E6F1F9"/>
            <w:hideMark/>
          </w:tcPr>
          <w:p w:rsidR="00DE3F5C" w:rsidRPr="00A1524A" w:rsidRDefault="00DE3F5C" w:rsidP="00C2642B">
            <w:pPr>
              <w:pStyle w:val="TableText"/>
              <w:spacing w:before="20" w:after="20"/>
              <w:rPr>
                <w:rFonts w:eastAsia="Times New Roman"/>
              </w:rPr>
            </w:pPr>
            <w:r w:rsidRPr="00A1524A">
              <w:rPr>
                <w:rFonts w:eastAsia="Times New Roman"/>
              </w:rPr>
              <w:t> </w:t>
            </w:r>
          </w:p>
        </w:tc>
        <w:tc>
          <w:tcPr>
            <w:tcW w:w="389" w:type="pct"/>
            <w:tcBorders>
              <w:top w:val="single" w:sz="4" w:space="0" w:color="0070C0"/>
            </w:tcBorders>
            <w:shd w:val="clear" w:color="auto" w:fill="E6F1F9"/>
            <w:hideMark/>
          </w:tcPr>
          <w:p w:rsidR="00DE3F5C" w:rsidRPr="00A1524A" w:rsidRDefault="00DE3F5C" w:rsidP="00C2642B">
            <w:pPr>
              <w:pStyle w:val="TableText"/>
              <w:spacing w:before="20" w:after="20"/>
              <w:rPr>
                <w:rFonts w:eastAsia="Times New Roman"/>
              </w:rPr>
            </w:pPr>
            <w:r w:rsidRPr="00A1524A">
              <w:rPr>
                <w:rFonts w:eastAsia="Times New Roman"/>
              </w:rPr>
              <w:t> </w:t>
            </w:r>
          </w:p>
        </w:tc>
        <w:tc>
          <w:tcPr>
            <w:tcW w:w="486" w:type="pct"/>
            <w:tcBorders>
              <w:top w:val="single" w:sz="4" w:space="0" w:color="0070C0"/>
            </w:tcBorders>
            <w:shd w:val="clear" w:color="auto" w:fill="E6F1F9"/>
            <w:hideMark/>
          </w:tcPr>
          <w:p w:rsidR="00DE3F5C" w:rsidRPr="00A1524A" w:rsidRDefault="00DE3F5C" w:rsidP="00C2642B">
            <w:pPr>
              <w:pStyle w:val="TableText"/>
              <w:spacing w:before="20" w:after="20"/>
              <w:rPr>
                <w:rFonts w:eastAsia="Times New Roman"/>
              </w:rPr>
            </w:pPr>
            <w:r w:rsidRPr="00A1524A">
              <w:rPr>
                <w:rFonts w:eastAsia="Times New Roman"/>
              </w:rPr>
              <w:t> </w:t>
            </w:r>
          </w:p>
        </w:tc>
        <w:tc>
          <w:tcPr>
            <w:tcW w:w="778" w:type="pct"/>
            <w:tcBorders>
              <w:top w:val="single" w:sz="4" w:space="0" w:color="0070C0"/>
            </w:tcBorders>
            <w:shd w:val="clear" w:color="auto" w:fill="E6F1F9"/>
            <w:hideMark/>
          </w:tcPr>
          <w:p w:rsidR="00DE3F5C" w:rsidRPr="00A1524A" w:rsidRDefault="00DE3F5C" w:rsidP="00C2642B">
            <w:pPr>
              <w:pStyle w:val="TableText"/>
              <w:spacing w:before="20" w:after="20"/>
              <w:rPr>
                <w:rFonts w:eastAsia="Times New Roman"/>
              </w:rPr>
            </w:pPr>
            <w:r w:rsidRPr="00A1524A">
              <w:rPr>
                <w:rFonts w:eastAsia="Times New Roman"/>
              </w:rPr>
              <w:t> </w:t>
            </w:r>
          </w:p>
        </w:tc>
        <w:tc>
          <w:tcPr>
            <w:tcW w:w="860" w:type="pct"/>
            <w:tcBorders>
              <w:top w:val="single" w:sz="4" w:space="0" w:color="0070C0"/>
            </w:tcBorders>
            <w:shd w:val="clear" w:color="auto" w:fill="E6F1F9"/>
            <w:hideMark/>
          </w:tcPr>
          <w:p w:rsidR="00DE3F5C" w:rsidRPr="00A1524A" w:rsidRDefault="00DE3F5C" w:rsidP="00C2642B">
            <w:pPr>
              <w:pStyle w:val="TableText"/>
              <w:spacing w:before="20" w:after="20"/>
              <w:rPr>
                <w:rFonts w:eastAsia="Times New Roman"/>
              </w:rPr>
            </w:pPr>
            <w:r w:rsidRPr="00A1524A">
              <w:rPr>
                <w:rFonts w:eastAsia="Times New Roman"/>
              </w:rPr>
              <w:t> </w:t>
            </w:r>
          </w:p>
        </w:tc>
      </w:tr>
      <w:tr w:rsidR="00E911B3" w:rsidRPr="00A1524A" w:rsidTr="00C2642B">
        <w:tc>
          <w:tcPr>
            <w:tcW w:w="107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xml:space="preserve">Afghanistan </w:t>
            </w:r>
          </w:p>
        </w:tc>
        <w:tc>
          <w:tcPr>
            <w:tcW w:w="438"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2.25</w:t>
            </w:r>
          </w:p>
        </w:tc>
        <w:tc>
          <w:tcPr>
            <w:tcW w:w="292"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1.87</w:t>
            </w:r>
          </w:p>
        </w:tc>
        <w:tc>
          <w:tcPr>
            <w:tcW w:w="341"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Provided</w:t>
            </w:r>
          </w:p>
        </w:tc>
        <w:tc>
          <w:tcPr>
            <w:tcW w:w="34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ODA</w:t>
            </w:r>
          </w:p>
        </w:tc>
        <w:tc>
          <w:tcPr>
            <w:tcW w:w="389"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Grant</w:t>
            </w:r>
          </w:p>
        </w:tc>
        <w:tc>
          <w:tcPr>
            <w:tcW w:w="48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Mitigation</w:t>
            </w:r>
          </w:p>
        </w:tc>
        <w:tc>
          <w:tcPr>
            <w:tcW w:w="778"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Energy</w:t>
            </w:r>
          </w:p>
        </w:tc>
        <w:tc>
          <w:tcPr>
            <w:tcW w:w="86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w:t>
            </w:r>
          </w:p>
        </w:tc>
      </w:tr>
      <w:tr w:rsidR="00E911B3" w:rsidRPr="00A1524A" w:rsidTr="00C2642B">
        <w:tc>
          <w:tcPr>
            <w:tcW w:w="107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xml:space="preserve">Asia (South-East) Regional </w:t>
            </w:r>
          </w:p>
        </w:tc>
        <w:tc>
          <w:tcPr>
            <w:tcW w:w="438"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0.36</w:t>
            </w:r>
          </w:p>
        </w:tc>
        <w:tc>
          <w:tcPr>
            <w:tcW w:w="292"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0.30</w:t>
            </w:r>
          </w:p>
        </w:tc>
        <w:tc>
          <w:tcPr>
            <w:tcW w:w="341"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Provided</w:t>
            </w:r>
          </w:p>
        </w:tc>
        <w:tc>
          <w:tcPr>
            <w:tcW w:w="34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ODA</w:t>
            </w:r>
          </w:p>
        </w:tc>
        <w:tc>
          <w:tcPr>
            <w:tcW w:w="389"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Grant</w:t>
            </w:r>
          </w:p>
        </w:tc>
        <w:tc>
          <w:tcPr>
            <w:tcW w:w="48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Adaptation</w:t>
            </w:r>
          </w:p>
        </w:tc>
        <w:tc>
          <w:tcPr>
            <w:tcW w:w="778"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Other (Vulnerability Assessment)</w:t>
            </w:r>
          </w:p>
        </w:tc>
        <w:tc>
          <w:tcPr>
            <w:tcW w:w="86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w:t>
            </w:r>
          </w:p>
        </w:tc>
      </w:tr>
      <w:tr w:rsidR="00E911B3" w:rsidRPr="00A1524A" w:rsidTr="00C2642B">
        <w:tc>
          <w:tcPr>
            <w:tcW w:w="107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xml:space="preserve">Cambodia </w:t>
            </w:r>
          </w:p>
        </w:tc>
        <w:tc>
          <w:tcPr>
            <w:tcW w:w="438"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0.14</w:t>
            </w:r>
          </w:p>
        </w:tc>
        <w:tc>
          <w:tcPr>
            <w:tcW w:w="292"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0.12</w:t>
            </w:r>
          </w:p>
        </w:tc>
        <w:tc>
          <w:tcPr>
            <w:tcW w:w="341"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Provided</w:t>
            </w:r>
          </w:p>
        </w:tc>
        <w:tc>
          <w:tcPr>
            <w:tcW w:w="34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ODA</w:t>
            </w:r>
          </w:p>
        </w:tc>
        <w:tc>
          <w:tcPr>
            <w:tcW w:w="389"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Grant</w:t>
            </w:r>
          </w:p>
        </w:tc>
        <w:tc>
          <w:tcPr>
            <w:tcW w:w="48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Adaptation</w:t>
            </w:r>
          </w:p>
        </w:tc>
        <w:tc>
          <w:tcPr>
            <w:tcW w:w="778"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Other (Vulnerability Assessment)</w:t>
            </w:r>
          </w:p>
        </w:tc>
        <w:tc>
          <w:tcPr>
            <w:tcW w:w="86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w:t>
            </w:r>
          </w:p>
        </w:tc>
      </w:tr>
      <w:tr w:rsidR="00E911B3" w:rsidRPr="00A1524A" w:rsidTr="00C2642B">
        <w:tc>
          <w:tcPr>
            <w:tcW w:w="107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xml:space="preserve">Caribbean Regional </w:t>
            </w:r>
          </w:p>
        </w:tc>
        <w:tc>
          <w:tcPr>
            <w:tcW w:w="438"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0.17</w:t>
            </w:r>
          </w:p>
        </w:tc>
        <w:tc>
          <w:tcPr>
            <w:tcW w:w="292"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0.14</w:t>
            </w:r>
          </w:p>
        </w:tc>
        <w:tc>
          <w:tcPr>
            <w:tcW w:w="341"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Provided</w:t>
            </w:r>
          </w:p>
        </w:tc>
        <w:tc>
          <w:tcPr>
            <w:tcW w:w="34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ODA</w:t>
            </w:r>
          </w:p>
        </w:tc>
        <w:tc>
          <w:tcPr>
            <w:tcW w:w="389"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Grant</w:t>
            </w:r>
          </w:p>
        </w:tc>
        <w:tc>
          <w:tcPr>
            <w:tcW w:w="48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Mitigation</w:t>
            </w:r>
          </w:p>
        </w:tc>
        <w:tc>
          <w:tcPr>
            <w:tcW w:w="778"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Energy</w:t>
            </w:r>
          </w:p>
        </w:tc>
        <w:tc>
          <w:tcPr>
            <w:tcW w:w="86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w:t>
            </w:r>
          </w:p>
        </w:tc>
      </w:tr>
      <w:tr w:rsidR="00E911B3" w:rsidRPr="00A1524A" w:rsidTr="00C2642B">
        <w:tc>
          <w:tcPr>
            <w:tcW w:w="107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xml:space="preserve">Central Americas Regional </w:t>
            </w:r>
          </w:p>
        </w:tc>
        <w:tc>
          <w:tcPr>
            <w:tcW w:w="438"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0.03</w:t>
            </w:r>
          </w:p>
        </w:tc>
        <w:tc>
          <w:tcPr>
            <w:tcW w:w="292"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0.03</w:t>
            </w:r>
          </w:p>
        </w:tc>
        <w:tc>
          <w:tcPr>
            <w:tcW w:w="341"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Provided</w:t>
            </w:r>
          </w:p>
        </w:tc>
        <w:tc>
          <w:tcPr>
            <w:tcW w:w="34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ODA</w:t>
            </w:r>
          </w:p>
        </w:tc>
        <w:tc>
          <w:tcPr>
            <w:tcW w:w="389"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Grant</w:t>
            </w:r>
          </w:p>
        </w:tc>
        <w:tc>
          <w:tcPr>
            <w:tcW w:w="48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Cross-cutting</w:t>
            </w:r>
          </w:p>
        </w:tc>
        <w:tc>
          <w:tcPr>
            <w:tcW w:w="778"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Agriculture</w:t>
            </w:r>
          </w:p>
        </w:tc>
        <w:tc>
          <w:tcPr>
            <w:tcW w:w="86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w:t>
            </w:r>
          </w:p>
        </w:tc>
      </w:tr>
      <w:tr w:rsidR="00E911B3" w:rsidRPr="00A1524A" w:rsidTr="00C2642B">
        <w:tc>
          <w:tcPr>
            <w:tcW w:w="107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xml:space="preserve">Colombia </w:t>
            </w:r>
          </w:p>
        </w:tc>
        <w:tc>
          <w:tcPr>
            <w:tcW w:w="438"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0.05</w:t>
            </w:r>
          </w:p>
        </w:tc>
        <w:tc>
          <w:tcPr>
            <w:tcW w:w="292"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0.05</w:t>
            </w:r>
          </w:p>
        </w:tc>
        <w:tc>
          <w:tcPr>
            <w:tcW w:w="341"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Provided</w:t>
            </w:r>
          </w:p>
        </w:tc>
        <w:tc>
          <w:tcPr>
            <w:tcW w:w="34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ODA</w:t>
            </w:r>
          </w:p>
        </w:tc>
        <w:tc>
          <w:tcPr>
            <w:tcW w:w="389"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Grant</w:t>
            </w:r>
          </w:p>
        </w:tc>
        <w:tc>
          <w:tcPr>
            <w:tcW w:w="48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Adaptation</w:t>
            </w:r>
          </w:p>
        </w:tc>
        <w:tc>
          <w:tcPr>
            <w:tcW w:w="778"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Agriculture</w:t>
            </w:r>
          </w:p>
        </w:tc>
        <w:tc>
          <w:tcPr>
            <w:tcW w:w="86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w:t>
            </w:r>
          </w:p>
        </w:tc>
      </w:tr>
      <w:tr w:rsidR="00E911B3" w:rsidRPr="00A1524A" w:rsidTr="00C2642B">
        <w:tc>
          <w:tcPr>
            <w:tcW w:w="107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xml:space="preserve">Comoros </w:t>
            </w:r>
          </w:p>
        </w:tc>
        <w:tc>
          <w:tcPr>
            <w:tcW w:w="438"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0.05</w:t>
            </w:r>
          </w:p>
        </w:tc>
        <w:tc>
          <w:tcPr>
            <w:tcW w:w="292"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0.04</w:t>
            </w:r>
          </w:p>
        </w:tc>
        <w:tc>
          <w:tcPr>
            <w:tcW w:w="341"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Provided</w:t>
            </w:r>
          </w:p>
        </w:tc>
        <w:tc>
          <w:tcPr>
            <w:tcW w:w="34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ODA</w:t>
            </w:r>
          </w:p>
        </w:tc>
        <w:tc>
          <w:tcPr>
            <w:tcW w:w="389"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Grant</w:t>
            </w:r>
          </w:p>
        </w:tc>
        <w:tc>
          <w:tcPr>
            <w:tcW w:w="48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Mitigation</w:t>
            </w:r>
          </w:p>
        </w:tc>
        <w:tc>
          <w:tcPr>
            <w:tcW w:w="778"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Energy</w:t>
            </w:r>
          </w:p>
        </w:tc>
        <w:tc>
          <w:tcPr>
            <w:tcW w:w="86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w:t>
            </w:r>
          </w:p>
        </w:tc>
      </w:tr>
      <w:tr w:rsidR="00E911B3" w:rsidRPr="00A1524A" w:rsidTr="00C2642B">
        <w:tc>
          <w:tcPr>
            <w:tcW w:w="107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xml:space="preserve">Cook Islands </w:t>
            </w:r>
          </w:p>
        </w:tc>
        <w:tc>
          <w:tcPr>
            <w:tcW w:w="438"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0.46</w:t>
            </w:r>
          </w:p>
        </w:tc>
        <w:tc>
          <w:tcPr>
            <w:tcW w:w="292"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0.38</w:t>
            </w:r>
          </w:p>
        </w:tc>
        <w:tc>
          <w:tcPr>
            <w:tcW w:w="341"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Provided</w:t>
            </w:r>
          </w:p>
        </w:tc>
        <w:tc>
          <w:tcPr>
            <w:tcW w:w="34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ODA</w:t>
            </w:r>
          </w:p>
        </w:tc>
        <w:tc>
          <w:tcPr>
            <w:tcW w:w="389"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Grant</w:t>
            </w:r>
          </w:p>
        </w:tc>
        <w:tc>
          <w:tcPr>
            <w:tcW w:w="48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Adaptation</w:t>
            </w:r>
          </w:p>
        </w:tc>
        <w:tc>
          <w:tcPr>
            <w:tcW w:w="778"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Water and sanitation</w:t>
            </w:r>
          </w:p>
        </w:tc>
        <w:tc>
          <w:tcPr>
            <w:tcW w:w="86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w:t>
            </w:r>
          </w:p>
        </w:tc>
      </w:tr>
      <w:tr w:rsidR="00E911B3" w:rsidRPr="00A1524A" w:rsidTr="00C2642B">
        <w:tc>
          <w:tcPr>
            <w:tcW w:w="107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xml:space="preserve">Cook Islands </w:t>
            </w:r>
          </w:p>
        </w:tc>
        <w:tc>
          <w:tcPr>
            <w:tcW w:w="438"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15.91</w:t>
            </w:r>
          </w:p>
        </w:tc>
        <w:tc>
          <w:tcPr>
            <w:tcW w:w="292"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13.20</w:t>
            </w:r>
          </w:p>
        </w:tc>
        <w:tc>
          <w:tcPr>
            <w:tcW w:w="341"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Provided</w:t>
            </w:r>
          </w:p>
        </w:tc>
        <w:tc>
          <w:tcPr>
            <w:tcW w:w="34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ODA</w:t>
            </w:r>
          </w:p>
        </w:tc>
        <w:tc>
          <w:tcPr>
            <w:tcW w:w="389"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Grant</w:t>
            </w:r>
          </w:p>
        </w:tc>
        <w:tc>
          <w:tcPr>
            <w:tcW w:w="48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Mitigation</w:t>
            </w:r>
          </w:p>
        </w:tc>
        <w:tc>
          <w:tcPr>
            <w:tcW w:w="778"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Energy</w:t>
            </w:r>
          </w:p>
        </w:tc>
        <w:tc>
          <w:tcPr>
            <w:tcW w:w="86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w:t>
            </w:r>
          </w:p>
        </w:tc>
      </w:tr>
      <w:tr w:rsidR="00E911B3" w:rsidRPr="00A1524A" w:rsidTr="00C2642B">
        <w:tc>
          <w:tcPr>
            <w:tcW w:w="107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xml:space="preserve">Cook Islands </w:t>
            </w:r>
          </w:p>
        </w:tc>
        <w:tc>
          <w:tcPr>
            <w:tcW w:w="438"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0.01</w:t>
            </w:r>
          </w:p>
        </w:tc>
        <w:tc>
          <w:tcPr>
            <w:tcW w:w="292"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0.01</w:t>
            </w:r>
          </w:p>
        </w:tc>
        <w:tc>
          <w:tcPr>
            <w:tcW w:w="341"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Provided</w:t>
            </w:r>
          </w:p>
        </w:tc>
        <w:tc>
          <w:tcPr>
            <w:tcW w:w="34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ODA</w:t>
            </w:r>
          </w:p>
        </w:tc>
        <w:tc>
          <w:tcPr>
            <w:tcW w:w="389"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Grant</w:t>
            </w:r>
          </w:p>
        </w:tc>
        <w:tc>
          <w:tcPr>
            <w:tcW w:w="48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Adaptation</w:t>
            </w:r>
          </w:p>
        </w:tc>
        <w:tc>
          <w:tcPr>
            <w:tcW w:w="778"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Other (Fisheries)</w:t>
            </w:r>
          </w:p>
        </w:tc>
        <w:tc>
          <w:tcPr>
            <w:tcW w:w="86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w:t>
            </w:r>
          </w:p>
        </w:tc>
      </w:tr>
      <w:tr w:rsidR="00E911B3" w:rsidRPr="00A1524A" w:rsidTr="00C2642B">
        <w:tc>
          <w:tcPr>
            <w:tcW w:w="107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xml:space="preserve">Cook Islands </w:t>
            </w:r>
          </w:p>
        </w:tc>
        <w:tc>
          <w:tcPr>
            <w:tcW w:w="438"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0.07</w:t>
            </w:r>
          </w:p>
        </w:tc>
        <w:tc>
          <w:tcPr>
            <w:tcW w:w="292"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0.06</w:t>
            </w:r>
          </w:p>
        </w:tc>
        <w:tc>
          <w:tcPr>
            <w:tcW w:w="341"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Provided</w:t>
            </w:r>
          </w:p>
        </w:tc>
        <w:tc>
          <w:tcPr>
            <w:tcW w:w="34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ODA</w:t>
            </w:r>
          </w:p>
        </w:tc>
        <w:tc>
          <w:tcPr>
            <w:tcW w:w="389"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Grant</w:t>
            </w:r>
          </w:p>
        </w:tc>
        <w:tc>
          <w:tcPr>
            <w:tcW w:w="48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Adaptation</w:t>
            </w:r>
          </w:p>
        </w:tc>
        <w:tc>
          <w:tcPr>
            <w:tcW w:w="778"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Other (Environment)</w:t>
            </w:r>
          </w:p>
        </w:tc>
        <w:tc>
          <w:tcPr>
            <w:tcW w:w="86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w:t>
            </w:r>
          </w:p>
        </w:tc>
      </w:tr>
      <w:tr w:rsidR="00E911B3" w:rsidRPr="00A1524A" w:rsidTr="00C2642B">
        <w:tc>
          <w:tcPr>
            <w:tcW w:w="107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xml:space="preserve">Fiji </w:t>
            </w:r>
          </w:p>
        </w:tc>
        <w:tc>
          <w:tcPr>
            <w:tcW w:w="438"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0.25</w:t>
            </w:r>
          </w:p>
        </w:tc>
        <w:tc>
          <w:tcPr>
            <w:tcW w:w="292"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0.21</w:t>
            </w:r>
          </w:p>
        </w:tc>
        <w:tc>
          <w:tcPr>
            <w:tcW w:w="341"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Provided</w:t>
            </w:r>
          </w:p>
        </w:tc>
        <w:tc>
          <w:tcPr>
            <w:tcW w:w="34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ODA</w:t>
            </w:r>
          </w:p>
        </w:tc>
        <w:tc>
          <w:tcPr>
            <w:tcW w:w="389"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Grant</w:t>
            </w:r>
          </w:p>
        </w:tc>
        <w:tc>
          <w:tcPr>
            <w:tcW w:w="48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Adaptation</w:t>
            </w:r>
          </w:p>
        </w:tc>
        <w:tc>
          <w:tcPr>
            <w:tcW w:w="778"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Other (Housing)</w:t>
            </w:r>
          </w:p>
        </w:tc>
        <w:tc>
          <w:tcPr>
            <w:tcW w:w="86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w:t>
            </w:r>
          </w:p>
        </w:tc>
      </w:tr>
      <w:tr w:rsidR="00E911B3" w:rsidRPr="00A1524A" w:rsidTr="00C2642B">
        <w:tc>
          <w:tcPr>
            <w:tcW w:w="1076" w:type="pct"/>
            <w:shd w:val="clear" w:color="auto" w:fill="auto"/>
            <w:hideMark/>
          </w:tcPr>
          <w:p w:rsidR="00DE3F5C" w:rsidRPr="00A1524A" w:rsidRDefault="00DE3F5C" w:rsidP="00C2642B">
            <w:pPr>
              <w:pStyle w:val="TableText"/>
              <w:spacing w:before="20" w:after="20"/>
              <w:rPr>
                <w:rFonts w:eastAsia="Times New Roman"/>
              </w:rPr>
            </w:pPr>
            <w:bookmarkStart w:id="178" w:name="RANGE!A20"/>
            <w:r w:rsidRPr="00A1524A">
              <w:rPr>
                <w:rFonts w:eastAsia="Times New Roman"/>
              </w:rPr>
              <w:t xml:space="preserve">Fiji </w:t>
            </w:r>
            <w:bookmarkEnd w:id="178"/>
          </w:p>
        </w:tc>
        <w:tc>
          <w:tcPr>
            <w:tcW w:w="438"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0.04</w:t>
            </w:r>
          </w:p>
        </w:tc>
        <w:tc>
          <w:tcPr>
            <w:tcW w:w="292"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0.03</w:t>
            </w:r>
          </w:p>
        </w:tc>
        <w:tc>
          <w:tcPr>
            <w:tcW w:w="341"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Provided</w:t>
            </w:r>
          </w:p>
        </w:tc>
        <w:tc>
          <w:tcPr>
            <w:tcW w:w="34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ODA</w:t>
            </w:r>
          </w:p>
        </w:tc>
        <w:tc>
          <w:tcPr>
            <w:tcW w:w="389"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Grant</w:t>
            </w:r>
          </w:p>
        </w:tc>
        <w:tc>
          <w:tcPr>
            <w:tcW w:w="48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Adaptation</w:t>
            </w:r>
          </w:p>
        </w:tc>
        <w:tc>
          <w:tcPr>
            <w:tcW w:w="778"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Other (Vulnerability Assessment)</w:t>
            </w:r>
          </w:p>
        </w:tc>
        <w:tc>
          <w:tcPr>
            <w:tcW w:w="86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w:t>
            </w:r>
          </w:p>
        </w:tc>
      </w:tr>
      <w:tr w:rsidR="00E911B3" w:rsidRPr="00A1524A" w:rsidTr="00C2642B">
        <w:tc>
          <w:tcPr>
            <w:tcW w:w="107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xml:space="preserve">Global/International </w:t>
            </w:r>
          </w:p>
        </w:tc>
        <w:tc>
          <w:tcPr>
            <w:tcW w:w="438"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0.50</w:t>
            </w:r>
          </w:p>
        </w:tc>
        <w:tc>
          <w:tcPr>
            <w:tcW w:w="292"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0.41</w:t>
            </w:r>
          </w:p>
        </w:tc>
        <w:tc>
          <w:tcPr>
            <w:tcW w:w="341"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Provided</w:t>
            </w:r>
          </w:p>
        </w:tc>
        <w:tc>
          <w:tcPr>
            <w:tcW w:w="34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ODA</w:t>
            </w:r>
          </w:p>
        </w:tc>
        <w:tc>
          <w:tcPr>
            <w:tcW w:w="389"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Grant</w:t>
            </w:r>
          </w:p>
        </w:tc>
        <w:tc>
          <w:tcPr>
            <w:tcW w:w="48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Mitigation</w:t>
            </w:r>
          </w:p>
        </w:tc>
        <w:tc>
          <w:tcPr>
            <w:tcW w:w="778"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Energy</w:t>
            </w:r>
          </w:p>
        </w:tc>
        <w:tc>
          <w:tcPr>
            <w:tcW w:w="86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w:t>
            </w:r>
          </w:p>
        </w:tc>
      </w:tr>
      <w:tr w:rsidR="00E911B3" w:rsidRPr="00A1524A" w:rsidTr="00C2642B">
        <w:tc>
          <w:tcPr>
            <w:tcW w:w="107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xml:space="preserve">Indonesia </w:t>
            </w:r>
          </w:p>
        </w:tc>
        <w:tc>
          <w:tcPr>
            <w:tcW w:w="438"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3.54</w:t>
            </w:r>
          </w:p>
        </w:tc>
        <w:tc>
          <w:tcPr>
            <w:tcW w:w="292"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2.93</w:t>
            </w:r>
          </w:p>
        </w:tc>
        <w:tc>
          <w:tcPr>
            <w:tcW w:w="341"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Provided</w:t>
            </w:r>
          </w:p>
        </w:tc>
        <w:tc>
          <w:tcPr>
            <w:tcW w:w="34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ODA</w:t>
            </w:r>
          </w:p>
        </w:tc>
        <w:tc>
          <w:tcPr>
            <w:tcW w:w="389"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Grant</w:t>
            </w:r>
          </w:p>
        </w:tc>
        <w:tc>
          <w:tcPr>
            <w:tcW w:w="48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Mitigation</w:t>
            </w:r>
          </w:p>
        </w:tc>
        <w:tc>
          <w:tcPr>
            <w:tcW w:w="778"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Energy</w:t>
            </w:r>
          </w:p>
        </w:tc>
        <w:tc>
          <w:tcPr>
            <w:tcW w:w="86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w:t>
            </w:r>
          </w:p>
        </w:tc>
      </w:tr>
      <w:tr w:rsidR="00E911B3" w:rsidRPr="00A1524A" w:rsidTr="00C2642B">
        <w:tc>
          <w:tcPr>
            <w:tcW w:w="107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xml:space="preserve">Indonesia </w:t>
            </w:r>
          </w:p>
        </w:tc>
        <w:tc>
          <w:tcPr>
            <w:tcW w:w="438"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1.21</w:t>
            </w:r>
          </w:p>
        </w:tc>
        <w:tc>
          <w:tcPr>
            <w:tcW w:w="292"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1.00</w:t>
            </w:r>
          </w:p>
        </w:tc>
        <w:tc>
          <w:tcPr>
            <w:tcW w:w="341"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Provided</w:t>
            </w:r>
          </w:p>
        </w:tc>
        <w:tc>
          <w:tcPr>
            <w:tcW w:w="34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ODA</w:t>
            </w:r>
          </w:p>
        </w:tc>
        <w:tc>
          <w:tcPr>
            <w:tcW w:w="389"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Grant</w:t>
            </w:r>
          </w:p>
        </w:tc>
        <w:tc>
          <w:tcPr>
            <w:tcW w:w="48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Adaptation</w:t>
            </w:r>
          </w:p>
        </w:tc>
        <w:tc>
          <w:tcPr>
            <w:tcW w:w="778"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Other (Vulnerability Assessment)</w:t>
            </w:r>
          </w:p>
        </w:tc>
        <w:tc>
          <w:tcPr>
            <w:tcW w:w="86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w:t>
            </w:r>
          </w:p>
        </w:tc>
      </w:tr>
      <w:tr w:rsidR="00E911B3" w:rsidRPr="00A1524A" w:rsidTr="00C2642B">
        <w:tc>
          <w:tcPr>
            <w:tcW w:w="107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xml:space="preserve">Indonesia </w:t>
            </w:r>
          </w:p>
        </w:tc>
        <w:tc>
          <w:tcPr>
            <w:tcW w:w="438"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0.01</w:t>
            </w:r>
          </w:p>
        </w:tc>
        <w:tc>
          <w:tcPr>
            <w:tcW w:w="292"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0.01</w:t>
            </w:r>
          </w:p>
        </w:tc>
        <w:tc>
          <w:tcPr>
            <w:tcW w:w="341"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Provided</w:t>
            </w:r>
          </w:p>
        </w:tc>
        <w:tc>
          <w:tcPr>
            <w:tcW w:w="34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ODA</w:t>
            </w:r>
          </w:p>
        </w:tc>
        <w:tc>
          <w:tcPr>
            <w:tcW w:w="389"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Grant</w:t>
            </w:r>
          </w:p>
        </w:tc>
        <w:tc>
          <w:tcPr>
            <w:tcW w:w="48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Adaptation</w:t>
            </w:r>
          </w:p>
        </w:tc>
        <w:tc>
          <w:tcPr>
            <w:tcW w:w="778"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Agriculture</w:t>
            </w:r>
          </w:p>
        </w:tc>
        <w:tc>
          <w:tcPr>
            <w:tcW w:w="86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w:t>
            </w:r>
          </w:p>
        </w:tc>
      </w:tr>
      <w:tr w:rsidR="00E911B3" w:rsidRPr="00A1524A" w:rsidTr="00C2642B">
        <w:tc>
          <w:tcPr>
            <w:tcW w:w="107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xml:space="preserve">Indonesia </w:t>
            </w:r>
          </w:p>
        </w:tc>
        <w:tc>
          <w:tcPr>
            <w:tcW w:w="438"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0.10</w:t>
            </w:r>
          </w:p>
        </w:tc>
        <w:tc>
          <w:tcPr>
            <w:tcW w:w="292"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0.08</w:t>
            </w:r>
          </w:p>
        </w:tc>
        <w:tc>
          <w:tcPr>
            <w:tcW w:w="341"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Provided</w:t>
            </w:r>
          </w:p>
        </w:tc>
        <w:tc>
          <w:tcPr>
            <w:tcW w:w="34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ODA</w:t>
            </w:r>
          </w:p>
        </w:tc>
        <w:tc>
          <w:tcPr>
            <w:tcW w:w="389"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Grant</w:t>
            </w:r>
          </w:p>
        </w:tc>
        <w:tc>
          <w:tcPr>
            <w:tcW w:w="48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Adaptation</w:t>
            </w:r>
          </w:p>
        </w:tc>
        <w:tc>
          <w:tcPr>
            <w:tcW w:w="778"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Cross-cutting</w:t>
            </w:r>
          </w:p>
        </w:tc>
        <w:tc>
          <w:tcPr>
            <w:tcW w:w="86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w:t>
            </w:r>
          </w:p>
        </w:tc>
      </w:tr>
      <w:tr w:rsidR="00E911B3" w:rsidRPr="00A1524A" w:rsidTr="00C2642B">
        <w:tc>
          <w:tcPr>
            <w:tcW w:w="107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xml:space="preserve">Kiribati </w:t>
            </w:r>
          </w:p>
        </w:tc>
        <w:tc>
          <w:tcPr>
            <w:tcW w:w="438"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0.06</w:t>
            </w:r>
          </w:p>
        </w:tc>
        <w:tc>
          <w:tcPr>
            <w:tcW w:w="292"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0.05</w:t>
            </w:r>
          </w:p>
        </w:tc>
        <w:tc>
          <w:tcPr>
            <w:tcW w:w="341"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Provided</w:t>
            </w:r>
          </w:p>
        </w:tc>
        <w:tc>
          <w:tcPr>
            <w:tcW w:w="34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ODA</w:t>
            </w:r>
          </w:p>
        </w:tc>
        <w:tc>
          <w:tcPr>
            <w:tcW w:w="389"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Grant</w:t>
            </w:r>
          </w:p>
        </w:tc>
        <w:tc>
          <w:tcPr>
            <w:tcW w:w="48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Adaptation</w:t>
            </w:r>
          </w:p>
        </w:tc>
        <w:tc>
          <w:tcPr>
            <w:tcW w:w="778"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Cross-cutting</w:t>
            </w:r>
          </w:p>
        </w:tc>
        <w:tc>
          <w:tcPr>
            <w:tcW w:w="86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w:t>
            </w:r>
          </w:p>
        </w:tc>
      </w:tr>
      <w:tr w:rsidR="00E911B3" w:rsidRPr="00A1524A" w:rsidTr="00C2642B">
        <w:tc>
          <w:tcPr>
            <w:tcW w:w="107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lastRenderedPageBreak/>
              <w:t xml:space="preserve">Kiribati </w:t>
            </w:r>
          </w:p>
        </w:tc>
        <w:tc>
          <w:tcPr>
            <w:tcW w:w="438"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0.05</w:t>
            </w:r>
          </w:p>
        </w:tc>
        <w:tc>
          <w:tcPr>
            <w:tcW w:w="292"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0.04</w:t>
            </w:r>
          </w:p>
        </w:tc>
        <w:tc>
          <w:tcPr>
            <w:tcW w:w="341"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Provided</w:t>
            </w:r>
          </w:p>
        </w:tc>
        <w:tc>
          <w:tcPr>
            <w:tcW w:w="34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ODA</w:t>
            </w:r>
          </w:p>
        </w:tc>
        <w:tc>
          <w:tcPr>
            <w:tcW w:w="389"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Grant</w:t>
            </w:r>
          </w:p>
        </w:tc>
        <w:tc>
          <w:tcPr>
            <w:tcW w:w="48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Mitigation</w:t>
            </w:r>
          </w:p>
        </w:tc>
        <w:tc>
          <w:tcPr>
            <w:tcW w:w="778"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Water and sanitation</w:t>
            </w:r>
          </w:p>
        </w:tc>
        <w:tc>
          <w:tcPr>
            <w:tcW w:w="86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w:t>
            </w:r>
          </w:p>
        </w:tc>
      </w:tr>
      <w:tr w:rsidR="00E911B3" w:rsidRPr="00A1524A" w:rsidTr="00C2642B">
        <w:tc>
          <w:tcPr>
            <w:tcW w:w="107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xml:space="preserve">Kiribati </w:t>
            </w:r>
          </w:p>
        </w:tc>
        <w:tc>
          <w:tcPr>
            <w:tcW w:w="438"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0.40</w:t>
            </w:r>
          </w:p>
        </w:tc>
        <w:tc>
          <w:tcPr>
            <w:tcW w:w="292"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0.33</w:t>
            </w:r>
          </w:p>
        </w:tc>
        <w:tc>
          <w:tcPr>
            <w:tcW w:w="341"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Provided</w:t>
            </w:r>
          </w:p>
        </w:tc>
        <w:tc>
          <w:tcPr>
            <w:tcW w:w="34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ODA</w:t>
            </w:r>
          </w:p>
        </w:tc>
        <w:tc>
          <w:tcPr>
            <w:tcW w:w="389"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Grant</w:t>
            </w:r>
          </w:p>
        </w:tc>
        <w:tc>
          <w:tcPr>
            <w:tcW w:w="48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Adaptation</w:t>
            </w:r>
          </w:p>
        </w:tc>
        <w:tc>
          <w:tcPr>
            <w:tcW w:w="778"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Water and sanitation</w:t>
            </w:r>
          </w:p>
        </w:tc>
        <w:tc>
          <w:tcPr>
            <w:tcW w:w="86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w:t>
            </w:r>
          </w:p>
        </w:tc>
      </w:tr>
      <w:tr w:rsidR="00E911B3" w:rsidRPr="00A1524A" w:rsidTr="00C2642B">
        <w:tc>
          <w:tcPr>
            <w:tcW w:w="107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xml:space="preserve">Kiribati </w:t>
            </w:r>
          </w:p>
        </w:tc>
        <w:tc>
          <w:tcPr>
            <w:tcW w:w="438"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0.08</w:t>
            </w:r>
          </w:p>
        </w:tc>
        <w:tc>
          <w:tcPr>
            <w:tcW w:w="292"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0.07</w:t>
            </w:r>
          </w:p>
        </w:tc>
        <w:tc>
          <w:tcPr>
            <w:tcW w:w="341"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Provided</w:t>
            </w:r>
          </w:p>
        </w:tc>
        <w:tc>
          <w:tcPr>
            <w:tcW w:w="34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ODA</w:t>
            </w:r>
          </w:p>
        </w:tc>
        <w:tc>
          <w:tcPr>
            <w:tcW w:w="389"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Grant</w:t>
            </w:r>
          </w:p>
        </w:tc>
        <w:tc>
          <w:tcPr>
            <w:tcW w:w="48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Mitigation</w:t>
            </w:r>
          </w:p>
        </w:tc>
        <w:tc>
          <w:tcPr>
            <w:tcW w:w="778"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Energy</w:t>
            </w:r>
          </w:p>
        </w:tc>
        <w:tc>
          <w:tcPr>
            <w:tcW w:w="86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w:t>
            </w:r>
          </w:p>
        </w:tc>
      </w:tr>
      <w:tr w:rsidR="00E911B3" w:rsidRPr="00A1524A" w:rsidTr="00C2642B">
        <w:tc>
          <w:tcPr>
            <w:tcW w:w="107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xml:space="preserve">Myanmar </w:t>
            </w:r>
          </w:p>
        </w:tc>
        <w:tc>
          <w:tcPr>
            <w:tcW w:w="438"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0.01</w:t>
            </w:r>
          </w:p>
        </w:tc>
        <w:tc>
          <w:tcPr>
            <w:tcW w:w="292"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0.01</w:t>
            </w:r>
          </w:p>
        </w:tc>
        <w:tc>
          <w:tcPr>
            <w:tcW w:w="341"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Provided</w:t>
            </w:r>
          </w:p>
        </w:tc>
        <w:tc>
          <w:tcPr>
            <w:tcW w:w="34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ODA</w:t>
            </w:r>
          </w:p>
        </w:tc>
        <w:tc>
          <w:tcPr>
            <w:tcW w:w="389"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Grant</w:t>
            </w:r>
          </w:p>
        </w:tc>
        <w:tc>
          <w:tcPr>
            <w:tcW w:w="48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Cross-cutting</w:t>
            </w:r>
          </w:p>
        </w:tc>
        <w:tc>
          <w:tcPr>
            <w:tcW w:w="778"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Agriculture</w:t>
            </w:r>
          </w:p>
        </w:tc>
        <w:tc>
          <w:tcPr>
            <w:tcW w:w="86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w:t>
            </w:r>
          </w:p>
        </w:tc>
      </w:tr>
      <w:tr w:rsidR="00E911B3" w:rsidRPr="00A1524A" w:rsidTr="00C2642B">
        <w:tc>
          <w:tcPr>
            <w:tcW w:w="107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xml:space="preserve">Nepal </w:t>
            </w:r>
          </w:p>
        </w:tc>
        <w:tc>
          <w:tcPr>
            <w:tcW w:w="438"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0.07</w:t>
            </w:r>
          </w:p>
        </w:tc>
        <w:tc>
          <w:tcPr>
            <w:tcW w:w="292"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0.06</w:t>
            </w:r>
          </w:p>
        </w:tc>
        <w:tc>
          <w:tcPr>
            <w:tcW w:w="341"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Provided</w:t>
            </w:r>
          </w:p>
        </w:tc>
        <w:tc>
          <w:tcPr>
            <w:tcW w:w="34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ODA</w:t>
            </w:r>
          </w:p>
        </w:tc>
        <w:tc>
          <w:tcPr>
            <w:tcW w:w="389"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Grant</w:t>
            </w:r>
          </w:p>
        </w:tc>
        <w:tc>
          <w:tcPr>
            <w:tcW w:w="48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Cross-cutting</w:t>
            </w:r>
          </w:p>
        </w:tc>
        <w:tc>
          <w:tcPr>
            <w:tcW w:w="778"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Agriculture</w:t>
            </w:r>
          </w:p>
        </w:tc>
        <w:tc>
          <w:tcPr>
            <w:tcW w:w="86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w:t>
            </w:r>
          </w:p>
        </w:tc>
      </w:tr>
      <w:tr w:rsidR="00E911B3" w:rsidRPr="00A1524A" w:rsidTr="00C2642B">
        <w:tc>
          <w:tcPr>
            <w:tcW w:w="107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xml:space="preserve">Pacific Regional </w:t>
            </w:r>
          </w:p>
        </w:tc>
        <w:tc>
          <w:tcPr>
            <w:tcW w:w="438"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0.38</w:t>
            </w:r>
          </w:p>
        </w:tc>
        <w:tc>
          <w:tcPr>
            <w:tcW w:w="292"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0.31</w:t>
            </w:r>
          </w:p>
        </w:tc>
        <w:tc>
          <w:tcPr>
            <w:tcW w:w="341"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Provided</w:t>
            </w:r>
          </w:p>
        </w:tc>
        <w:tc>
          <w:tcPr>
            <w:tcW w:w="34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ODA</w:t>
            </w:r>
          </w:p>
        </w:tc>
        <w:tc>
          <w:tcPr>
            <w:tcW w:w="389"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Grant</w:t>
            </w:r>
          </w:p>
        </w:tc>
        <w:tc>
          <w:tcPr>
            <w:tcW w:w="48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Adaptation</w:t>
            </w:r>
          </w:p>
        </w:tc>
        <w:tc>
          <w:tcPr>
            <w:tcW w:w="778"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Other (Vulnerability Assessment)</w:t>
            </w:r>
          </w:p>
        </w:tc>
        <w:tc>
          <w:tcPr>
            <w:tcW w:w="86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w:t>
            </w:r>
          </w:p>
        </w:tc>
      </w:tr>
      <w:tr w:rsidR="00E911B3" w:rsidRPr="00A1524A" w:rsidTr="00C2642B">
        <w:tc>
          <w:tcPr>
            <w:tcW w:w="107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xml:space="preserve">Pacific Regional </w:t>
            </w:r>
          </w:p>
        </w:tc>
        <w:tc>
          <w:tcPr>
            <w:tcW w:w="438"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0.01</w:t>
            </w:r>
          </w:p>
        </w:tc>
        <w:tc>
          <w:tcPr>
            <w:tcW w:w="292"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0.01</w:t>
            </w:r>
          </w:p>
        </w:tc>
        <w:tc>
          <w:tcPr>
            <w:tcW w:w="341"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Provided</w:t>
            </w:r>
          </w:p>
        </w:tc>
        <w:tc>
          <w:tcPr>
            <w:tcW w:w="34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ODA</w:t>
            </w:r>
          </w:p>
        </w:tc>
        <w:tc>
          <w:tcPr>
            <w:tcW w:w="389"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Grant</w:t>
            </w:r>
          </w:p>
        </w:tc>
        <w:tc>
          <w:tcPr>
            <w:tcW w:w="48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Cross-cutting</w:t>
            </w:r>
          </w:p>
        </w:tc>
        <w:tc>
          <w:tcPr>
            <w:tcW w:w="778"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Other (Environment)</w:t>
            </w:r>
          </w:p>
        </w:tc>
        <w:tc>
          <w:tcPr>
            <w:tcW w:w="86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w:t>
            </w:r>
          </w:p>
        </w:tc>
      </w:tr>
      <w:tr w:rsidR="00E911B3" w:rsidRPr="00A1524A" w:rsidTr="00C2642B">
        <w:tc>
          <w:tcPr>
            <w:tcW w:w="107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xml:space="preserve">Pacific Regional </w:t>
            </w:r>
          </w:p>
        </w:tc>
        <w:tc>
          <w:tcPr>
            <w:tcW w:w="438"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0.03</w:t>
            </w:r>
          </w:p>
        </w:tc>
        <w:tc>
          <w:tcPr>
            <w:tcW w:w="292"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0.03</w:t>
            </w:r>
          </w:p>
        </w:tc>
        <w:tc>
          <w:tcPr>
            <w:tcW w:w="341"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Provided</w:t>
            </w:r>
          </w:p>
        </w:tc>
        <w:tc>
          <w:tcPr>
            <w:tcW w:w="34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ODA</w:t>
            </w:r>
          </w:p>
        </w:tc>
        <w:tc>
          <w:tcPr>
            <w:tcW w:w="389"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Grant</w:t>
            </w:r>
          </w:p>
        </w:tc>
        <w:tc>
          <w:tcPr>
            <w:tcW w:w="48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Mitigation</w:t>
            </w:r>
          </w:p>
        </w:tc>
        <w:tc>
          <w:tcPr>
            <w:tcW w:w="778"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Energy</w:t>
            </w:r>
          </w:p>
        </w:tc>
        <w:tc>
          <w:tcPr>
            <w:tcW w:w="86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w:t>
            </w:r>
          </w:p>
        </w:tc>
      </w:tr>
      <w:tr w:rsidR="00E911B3" w:rsidRPr="00A1524A" w:rsidTr="00C2642B">
        <w:tc>
          <w:tcPr>
            <w:tcW w:w="107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xml:space="preserve">Pacific Regional </w:t>
            </w:r>
          </w:p>
        </w:tc>
        <w:tc>
          <w:tcPr>
            <w:tcW w:w="438"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0.04</w:t>
            </w:r>
          </w:p>
        </w:tc>
        <w:tc>
          <w:tcPr>
            <w:tcW w:w="292"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0.03</w:t>
            </w:r>
          </w:p>
        </w:tc>
        <w:tc>
          <w:tcPr>
            <w:tcW w:w="341"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Provided</w:t>
            </w:r>
          </w:p>
        </w:tc>
        <w:tc>
          <w:tcPr>
            <w:tcW w:w="34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ODA</w:t>
            </w:r>
          </w:p>
        </w:tc>
        <w:tc>
          <w:tcPr>
            <w:tcW w:w="389"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Grant</w:t>
            </w:r>
          </w:p>
        </w:tc>
        <w:tc>
          <w:tcPr>
            <w:tcW w:w="48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Adaptation</w:t>
            </w:r>
          </w:p>
        </w:tc>
        <w:tc>
          <w:tcPr>
            <w:tcW w:w="778"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Water and sanitation</w:t>
            </w:r>
          </w:p>
        </w:tc>
        <w:tc>
          <w:tcPr>
            <w:tcW w:w="86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w:t>
            </w:r>
          </w:p>
        </w:tc>
      </w:tr>
      <w:tr w:rsidR="00E911B3" w:rsidRPr="00A1524A" w:rsidTr="00C2642B">
        <w:tc>
          <w:tcPr>
            <w:tcW w:w="107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xml:space="preserve">Pacific Regional </w:t>
            </w:r>
          </w:p>
        </w:tc>
        <w:tc>
          <w:tcPr>
            <w:tcW w:w="438"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0.52</w:t>
            </w:r>
          </w:p>
        </w:tc>
        <w:tc>
          <w:tcPr>
            <w:tcW w:w="292"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0.44</w:t>
            </w:r>
          </w:p>
        </w:tc>
        <w:tc>
          <w:tcPr>
            <w:tcW w:w="341"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Provided</w:t>
            </w:r>
          </w:p>
        </w:tc>
        <w:tc>
          <w:tcPr>
            <w:tcW w:w="34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ODA</w:t>
            </w:r>
          </w:p>
        </w:tc>
        <w:tc>
          <w:tcPr>
            <w:tcW w:w="389"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Grant</w:t>
            </w:r>
          </w:p>
        </w:tc>
        <w:tc>
          <w:tcPr>
            <w:tcW w:w="48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Adaptation</w:t>
            </w:r>
          </w:p>
        </w:tc>
        <w:tc>
          <w:tcPr>
            <w:tcW w:w="778"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Other (Fisheries)</w:t>
            </w:r>
          </w:p>
        </w:tc>
        <w:tc>
          <w:tcPr>
            <w:tcW w:w="86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w:t>
            </w:r>
          </w:p>
        </w:tc>
      </w:tr>
      <w:tr w:rsidR="00E911B3" w:rsidRPr="00A1524A" w:rsidTr="00C2642B">
        <w:tc>
          <w:tcPr>
            <w:tcW w:w="107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xml:space="preserve">Papua New Guinea </w:t>
            </w:r>
          </w:p>
        </w:tc>
        <w:tc>
          <w:tcPr>
            <w:tcW w:w="438"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0.78</w:t>
            </w:r>
          </w:p>
        </w:tc>
        <w:tc>
          <w:tcPr>
            <w:tcW w:w="292"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0.64</w:t>
            </w:r>
          </w:p>
        </w:tc>
        <w:tc>
          <w:tcPr>
            <w:tcW w:w="341"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Provided</w:t>
            </w:r>
          </w:p>
        </w:tc>
        <w:tc>
          <w:tcPr>
            <w:tcW w:w="34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ODA</w:t>
            </w:r>
          </w:p>
        </w:tc>
        <w:tc>
          <w:tcPr>
            <w:tcW w:w="389"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Grant</w:t>
            </w:r>
          </w:p>
        </w:tc>
        <w:tc>
          <w:tcPr>
            <w:tcW w:w="48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Mitigation</w:t>
            </w:r>
          </w:p>
        </w:tc>
        <w:tc>
          <w:tcPr>
            <w:tcW w:w="778"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Energy</w:t>
            </w:r>
          </w:p>
        </w:tc>
        <w:tc>
          <w:tcPr>
            <w:tcW w:w="86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w:t>
            </w:r>
          </w:p>
        </w:tc>
      </w:tr>
      <w:tr w:rsidR="00E911B3" w:rsidRPr="00A1524A" w:rsidTr="00C2642B">
        <w:tc>
          <w:tcPr>
            <w:tcW w:w="107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xml:space="preserve">Papua New Guinea </w:t>
            </w:r>
          </w:p>
        </w:tc>
        <w:tc>
          <w:tcPr>
            <w:tcW w:w="438"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0.15</w:t>
            </w:r>
          </w:p>
        </w:tc>
        <w:tc>
          <w:tcPr>
            <w:tcW w:w="292"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0.12</w:t>
            </w:r>
          </w:p>
        </w:tc>
        <w:tc>
          <w:tcPr>
            <w:tcW w:w="341"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Provided</w:t>
            </w:r>
          </w:p>
        </w:tc>
        <w:tc>
          <w:tcPr>
            <w:tcW w:w="34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ODA</w:t>
            </w:r>
          </w:p>
        </w:tc>
        <w:tc>
          <w:tcPr>
            <w:tcW w:w="389"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Grant</w:t>
            </w:r>
          </w:p>
        </w:tc>
        <w:tc>
          <w:tcPr>
            <w:tcW w:w="48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Cross-cutting</w:t>
            </w:r>
          </w:p>
        </w:tc>
        <w:tc>
          <w:tcPr>
            <w:tcW w:w="778"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Agriculture</w:t>
            </w:r>
          </w:p>
        </w:tc>
        <w:tc>
          <w:tcPr>
            <w:tcW w:w="86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w:t>
            </w:r>
          </w:p>
        </w:tc>
      </w:tr>
      <w:tr w:rsidR="00E911B3" w:rsidRPr="00A1524A" w:rsidTr="00C2642B">
        <w:tc>
          <w:tcPr>
            <w:tcW w:w="107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xml:space="preserve">Peru </w:t>
            </w:r>
          </w:p>
        </w:tc>
        <w:tc>
          <w:tcPr>
            <w:tcW w:w="438"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0.02</w:t>
            </w:r>
          </w:p>
        </w:tc>
        <w:tc>
          <w:tcPr>
            <w:tcW w:w="292"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0.02</w:t>
            </w:r>
          </w:p>
        </w:tc>
        <w:tc>
          <w:tcPr>
            <w:tcW w:w="341"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Provided</w:t>
            </w:r>
          </w:p>
        </w:tc>
        <w:tc>
          <w:tcPr>
            <w:tcW w:w="34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ODA</w:t>
            </w:r>
          </w:p>
        </w:tc>
        <w:tc>
          <w:tcPr>
            <w:tcW w:w="389"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Grant</w:t>
            </w:r>
          </w:p>
        </w:tc>
        <w:tc>
          <w:tcPr>
            <w:tcW w:w="48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Mitigation</w:t>
            </w:r>
          </w:p>
        </w:tc>
        <w:tc>
          <w:tcPr>
            <w:tcW w:w="778"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Agriculture</w:t>
            </w:r>
          </w:p>
        </w:tc>
        <w:tc>
          <w:tcPr>
            <w:tcW w:w="86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w:t>
            </w:r>
          </w:p>
        </w:tc>
      </w:tr>
      <w:tr w:rsidR="00E911B3" w:rsidRPr="00A1524A" w:rsidTr="00C2642B">
        <w:tc>
          <w:tcPr>
            <w:tcW w:w="107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xml:space="preserve">Philippines </w:t>
            </w:r>
          </w:p>
        </w:tc>
        <w:tc>
          <w:tcPr>
            <w:tcW w:w="438"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2.73</w:t>
            </w:r>
          </w:p>
        </w:tc>
        <w:tc>
          <w:tcPr>
            <w:tcW w:w="292"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2.26</w:t>
            </w:r>
          </w:p>
        </w:tc>
        <w:tc>
          <w:tcPr>
            <w:tcW w:w="341"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Provided</w:t>
            </w:r>
          </w:p>
        </w:tc>
        <w:tc>
          <w:tcPr>
            <w:tcW w:w="34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ODA</w:t>
            </w:r>
          </w:p>
        </w:tc>
        <w:tc>
          <w:tcPr>
            <w:tcW w:w="389"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Grant</w:t>
            </w:r>
          </w:p>
        </w:tc>
        <w:tc>
          <w:tcPr>
            <w:tcW w:w="48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Adaptation</w:t>
            </w:r>
          </w:p>
        </w:tc>
        <w:tc>
          <w:tcPr>
            <w:tcW w:w="778"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Other (Vulnerability Assessment)</w:t>
            </w:r>
          </w:p>
        </w:tc>
        <w:tc>
          <w:tcPr>
            <w:tcW w:w="86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w:t>
            </w:r>
          </w:p>
        </w:tc>
      </w:tr>
      <w:tr w:rsidR="00E911B3" w:rsidRPr="00A1524A" w:rsidTr="00C2642B">
        <w:tc>
          <w:tcPr>
            <w:tcW w:w="107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xml:space="preserve">Samoa </w:t>
            </w:r>
          </w:p>
        </w:tc>
        <w:tc>
          <w:tcPr>
            <w:tcW w:w="438"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7.36</w:t>
            </w:r>
          </w:p>
        </w:tc>
        <w:tc>
          <w:tcPr>
            <w:tcW w:w="292"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6.10</w:t>
            </w:r>
          </w:p>
        </w:tc>
        <w:tc>
          <w:tcPr>
            <w:tcW w:w="341"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Provided</w:t>
            </w:r>
          </w:p>
        </w:tc>
        <w:tc>
          <w:tcPr>
            <w:tcW w:w="34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ODA</w:t>
            </w:r>
          </w:p>
        </w:tc>
        <w:tc>
          <w:tcPr>
            <w:tcW w:w="389"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Grant</w:t>
            </w:r>
          </w:p>
        </w:tc>
        <w:tc>
          <w:tcPr>
            <w:tcW w:w="48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Mitigation</w:t>
            </w:r>
          </w:p>
        </w:tc>
        <w:tc>
          <w:tcPr>
            <w:tcW w:w="778"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Energy</w:t>
            </w:r>
          </w:p>
        </w:tc>
        <w:tc>
          <w:tcPr>
            <w:tcW w:w="86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w:t>
            </w:r>
          </w:p>
        </w:tc>
      </w:tr>
      <w:tr w:rsidR="00E911B3" w:rsidRPr="00A1524A" w:rsidTr="00C2642B">
        <w:tc>
          <w:tcPr>
            <w:tcW w:w="107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xml:space="preserve">Solomon Islands </w:t>
            </w:r>
          </w:p>
        </w:tc>
        <w:tc>
          <w:tcPr>
            <w:tcW w:w="438"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1.17</w:t>
            </w:r>
          </w:p>
        </w:tc>
        <w:tc>
          <w:tcPr>
            <w:tcW w:w="292"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0.97</w:t>
            </w:r>
          </w:p>
        </w:tc>
        <w:tc>
          <w:tcPr>
            <w:tcW w:w="341"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Provided</w:t>
            </w:r>
          </w:p>
        </w:tc>
        <w:tc>
          <w:tcPr>
            <w:tcW w:w="34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ODA</w:t>
            </w:r>
          </w:p>
        </w:tc>
        <w:tc>
          <w:tcPr>
            <w:tcW w:w="389"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Grant</w:t>
            </w:r>
          </w:p>
        </w:tc>
        <w:tc>
          <w:tcPr>
            <w:tcW w:w="48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Adaptation</w:t>
            </w:r>
          </w:p>
        </w:tc>
        <w:tc>
          <w:tcPr>
            <w:tcW w:w="778"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Transport</w:t>
            </w:r>
          </w:p>
        </w:tc>
        <w:tc>
          <w:tcPr>
            <w:tcW w:w="86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w:t>
            </w:r>
          </w:p>
        </w:tc>
      </w:tr>
      <w:tr w:rsidR="00E911B3" w:rsidRPr="00A1524A" w:rsidTr="00C2642B">
        <w:tc>
          <w:tcPr>
            <w:tcW w:w="107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xml:space="preserve">Solomon Islands </w:t>
            </w:r>
          </w:p>
        </w:tc>
        <w:tc>
          <w:tcPr>
            <w:tcW w:w="438"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0.03</w:t>
            </w:r>
          </w:p>
        </w:tc>
        <w:tc>
          <w:tcPr>
            <w:tcW w:w="292"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0.03</w:t>
            </w:r>
          </w:p>
        </w:tc>
        <w:tc>
          <w:tcPr>
            <w:tcW w:w="341"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Provided</w:t>
            </w:r>
          </w:p>
        </w:tc>
        <w:tc>
          <w:tcPr>
            <w:tcW w:w="34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ODA</w:t>
            </w:r>
          </w:p>
        </w:tc>
        <w:tc>
          <w:tcPr>
            <w:tcW w:w="389"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Grant</w:t>
            </w:r>
          </w:p>
        </w:tc>
        <w:tc>
          <w:tcPr>
            <w:tcW w:w="48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Mitigation</w:t>
            </w:r>
          </w:p>
        </w:tc>
        <w:tc>
          <w:tcPr>
            <w:tcW w:w="778"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Energy</w:t>
            </w:r>
          </w:p>
        </w:tc>
        <w:tc>
          <w:tcPr>
            <w:tcW w:w="86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w:t>
            </w:r>
          </w:p>
        </w:tc>
      </w:tr>
      <w:tr w:rsidR="00E911B3" w:rsidRPr="00A1524A" w:rsidTr="00C2642B">
        <w:tc>
          <w:tcPr>
            <w:tcW w:w="107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xml:space="preserve">Solomon Islands </w:t>
            </w:r>
          </w:p>
        </w:tc>
        <w:tc>
          <w:tcPr>
            <w:tcW w:w="438"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0.15</w:t>
            </w:r>
          </w:p>
        </w:tc>
        <w:tc>
          <w:tcPr>
            <w:tcW w:w="292"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0.13</w:t>
            </w:r>
          </w:p>
        </w:tc>
        <w:tc>
          <w:tcPr>
            <w:tcW w:w="341"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Provided</w:t>
            </w:r>
          </w:p>
        </w:tc>
        <w:tc>
          <w:tcPr>
            <w:tcW w:w="34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ODA</w:t>
            </w:r>
          </w:p>
        </w:tc>
        <w:tc>
          <w:tcPr>
            <w:tcW w:w="389"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Grant</w:t>
            </w:r>
          </w:p>
        </w:tc>
        <w:tc>
          <w:tcPr>
            <w:tcW w:w="48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Adaptation</w:t>
            </w:r>
          </w:p>
        </w:tc>
        <w:tc>
          <w:tcPr>
            <w:tcW w:w="778"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Other (Fisheries)</w:t>
            </w:r>
          </w:p>
        </w:tc>
        <w:tc>
          <w:tcPr>
            <w:tcW w:w="86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w:t>
            </w:r>
          </w:p>
        </w:tc>
      </w:tr>
      <w:tr w:rsidR="00E911B3" w:rsidRPr="00A1524A" w:rsidTr="00C2642B">
        <w:tc>
          <w:tcPr>
            <w:tcW w:w="107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xml:space="preserve">Suriname </w:t>
            </w:r>
          </w:p>
        </w:tc>
        <w:tc>
          <w:tcPr>
            <w:tcW w:w="438"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0.02</w:t>
            </w:r>
          </w:p>
        </w:tc>
        <w:tc>
          <w:tcPr>
            <w:tcW w:w="292"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0.02</w:t>
            </w:r>
          </w:p>
        </w:tc>
        <w:tc>
          <w:tcPr>
            <w:tcW w:w="341"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Provided</w:t>
            </w:r>
          </w:p>
        </w:tc>
        <w:tc>
          <w:tcPr>
            <w:tcW w:w="34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ODA</w:t>
            </w:r>
          </w:p>
        </w:tc>
        <w:tc>
          <w:tcPr>
            <w:tcW w:w="389"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Grant</w:t>
            </w:r>
          </w:p>
        </w:tc>
        <w:tc>
          <w:tcPr>
            <w:tcW w:w="48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Adaptation</w:t>
            </w:r>
          </w:p>
        </w:tc>
        <w:tc>
          <w:tcPr>
            <w:tcW w:w="778"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Agriculture</w:t>
            </w:r>
          </w:p>
        </w:tc>
        <w:tc>
          <w:tcPr>
            <w:tcW w:w="86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w:t>
            </w:r>
          </w:p>
        </w:tc>
      </w:tr>
      <w:tr w:rsidR="00E911B3" w:rsidRPr="00A1524A" w:rsidTr="00C2642B">
        <w:tc>
          <w:tcPr>
            <w:tcW w:w="107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xml:space="preserve">Timor-Leste </w:t>
            </w:r>
          </w:p>
        </w:tc>
        <w:tc>
          <w:tcPr>
            <w:tcW w:w="438"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0.15</w:t>
            </w:r>
          </w:p>
        </w:tc>
        <w:tc>
          <w:tcPr>
            <w:tcW w:w="292"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0.12</w:t>
            </w:r>
          </w:p>
        </w:tc>
        <w:tc>
          <w:tcPr>
            <w:tcW w:w="341"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Provided</w:t>
            </w:r>
          </w:p>
        </w:tc>
        <w:tc>
          <w:tcPr>
            <w:tcW w:w="34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ODA</w:t>
            </w:r>
          </w:p>
        </w:tc>
        <w:tc>
          <w:tcPr>
            <w:tcW w:w="389"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Grant</w:t>
            </w:r>
          </w:p>
        </w:tc>
        <w:tc>
          <w:tcPr>
            <w:tcW w:w="48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Adaptation</w:t>
            </w:r>
          </w:p>
        </w:tc>
        <w:tc>
          <w:tcPr>
            <w:tcW w:w="778"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Agriculture</w:t>
            </w:r>
          </w:p>
        </w:tc>
        <w:tc>
          <w:tcPr>
            <w:tcW w:w="86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w:t>
            </w:r>
          </w:p>
        </w:tc>
      </w:tr>
      <w:tr w:rsidR="00E911B3" w:rsidRPr="00A1524A" w:rsidTr="00C2642B">
        <w:tc>
          <w:tcPr>
            <w:tcW w:w="107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xml:space="preserve">Tokelau </w:t>
            </w:r>
          </w:p>
        </w:tc>
        <w:tc>
          <w:tcPr>
            <w:tcW w:w="438"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1.17</w:t>
            </w:r>
          </w:p>
        </w:tc>
        <w:tc>
          <w:tcPr>
            <w:tcW w:w="292"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0.97</w:t>
            </w:r>
          </w:p>
        </w:tc>
        <w:tc>
          <w:tcPr>
            <w:tcW w:w="341"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Provided</w:t>
            </w:r>
          </w:p>
        </w:tc>
        <w:tc>
          <w:tcPr>
            <w:tcW w:w="34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ODA</w:t>
            </w:r>
          </w:p>
        </w:tc>
        <w:tc>
          <w:tcPr>
            <w:tcW w:w="389"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Grant</w:t>
            </w:r>
          </w:p>
        </w:tc>
        <w:tc>
          <w:tcPr>
            <w:tcW w:w="48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Cross-cutting</w:t>
            </w:r>
          </w:p>
        </w:tc>
        <w:tc>
          <w:tcPr>
            <w:tcW w:w="778"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Cross-cutting</w:t>
            </w:r>
          </w:p>
        </w:tc>
        <w:tc>
          <w:tcPr>
            <w:tcW w:w="86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w:t>
            </w:r>
          </w:p>
        </w:tc>
      </w:tr>
      <w:tr w:rsidR="00E911B3" w:rsidRPr="00A1524A" w:rsidTr="00C2642B">
        <w:tc>
          <w:tcPr>
            <w:tcW w:w="107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xml:space="preserve">Tokelau </w:t>
            </w:r>
          </w:p>
        </w:tc>
        <w:tc>
          <w:tcPr>
            <w:tcW w:w="438"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0.20</w:t>
            </w:r>
          </w:p>
        </w:tc>
        <w:tc>
          <w:tcPr>
            <w:tcW w:w="292"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0.17</w:t>
            </w:r>
          </w:p>
        </w:tc>
        <w:tc>
          <w:tcPr>
            <w:tcW w:w="341"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Provided</w:t>
            </w:r>
          </w:p>
        </w:tc>
        <w:tc>
          <w:tcPr>
            <w:tcW w:w="34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ODA</w:t>
            </w:r>
          </w:p>
        </w:tc>
        <w:tc>
          <w:tcPr>
            <w:tcW w:w="389"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Grant</w:t>
            </w:r>
          </w:p>
        </w:tc>
        <w:tc>
          <w:tcPr>
            <w:tcW w:w="48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Mitigation</w:t>
            </w:r>
          </w:p>
        </w:tc>
        <w:tc>
          <w:tcPr>
            <w:tcW w:w="778"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Cross-cutting</w:t>
            </w:r>
          </w:p>
        </w:tc>
        <w:tc>
          <w:tcPr>
            <w:tcW w:w="86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w:t>
            </w:r>
          </w:p>
        </w:tc>
      </w:tr>
      <w:tr w:rsidR="00E911B3" w:rsidRPr="00A1524A" w:rsidTr="00C2642B">
        <w:tc>
          <w:tcPr>
            <w:tcW w:w="107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xml:space="preserve">Tonga </w:t>
            </w:r>
          </w:p>
        </w:tc>
        <w:tc>
          <w:tcPr>
            <w:tcW w:w="438"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3.17</w:t>
            </w:r>
          </w:p>
        </w:tc>
        <w:tc>
          <w:tcPr>
            <w:tcW w:w="292"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2.63</w:t>
            </w:r>
          </w:p>
        </w:tc>
        <w:tc>
          <w:tcPr>
            <w:tcW w:w="341"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Provided</w:t>
            </w:r>
          </w:p>
        </w:tc>
        <w:tc>
          <w:tcPr>
            <w:tcW w:w="34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ODA</w:t>
            </w:r>
          </w:p>
        </w:tc>
        <w:tc>
          <w:tcPr>
            <w:tcW w:w="389"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Grant</w:t>
            </w:r>
          </w:p>
        </w:tc>
        <w:tc>
          <w:tcPr>
            <w:tcW w:w="48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Mitigation</w:t>
            </w:r>
          </w:p>
        </w:tc>
        <w:tc>
          <w:tcPr>
            <w:tcW w:w="778"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Energy</w:t>
            </w:r>
          </w:p>
        </w:tc>
        <w:tc>
          <w:tcPr>
            <w:tcW w:w="86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w:t>
            </w:r>
          </w:p>
        </w:tc>
      </w:tr>
      <w:tr w:rsidR="00E911B3" w:rsidRPr="00A1524A" w:rsidTr="00C2642B">
        <w:tc>
          <w:tcPr>
            <w:tcW w:w="107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xml:space="preserve">Tonga </w:t>
            </w:r>
          </w:p>
        </w:tc>
        <w:tc>
          <w:tcPr>
            <w:tcW w:w="438"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0.07</w:t>
            </w:r>
          </w:p>
        </w:tc>
        <w:tc>
          <w:tcPr>
            <w:tcW w:w="292"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0.06</w:t>
            </w:r>
          </w:p>
        </w:tc>
        <w:tc>
          <w:tcPr>
            <w:tcW w:w="341"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Provided</w:t>
            </w:r>
          </w:p>
        </w:tc>
        <w:tc>
          <w:tcPr>
            <w:tcW w:w="34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ODA</w:t>
            </w:r>
          </w:p>
        </w:tc>
        <w:tc>
          <w:tcPr>
            <w:tcW w:w="389"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Grant</w:t>
            </w:r>
          </w:p>
        </w:tc>
        <w:tc>
          <w:tcPr>
            <w:tcW w:w="48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Adaptation</w:t>
            </w:r>
          </w:p>
        </w:tc>
        <w:tc>
          <w:tcPr>
            <w:tcW w:w="778"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Cross-cutting</w:t>
            </w:r>
          </w:p>
        </w:tc>
        <w:tc>
          <w:tcPr>
            <w:tcW w:w="86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w:t>
            </w:r>
          </w:p>
        </w:tc>
      </w:tr>
      <w:tr w:rsidR="00E911B3" w:rsidRPr="00A1524A" w:rsidTr="00C2642B">
        <w:tc>
          <w:tcPr>
            <w:tcW w:w="107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lastRenderedPageBreak/>
              <w:t xml:space="preserve">Tuvalu </w:t>
            </w:r>
          </w:p>
        </w:tc>
        <w:tc>
          <w:tcPr>
            <w:tcW w:w="438"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8.68</w:t>
            </w:r>
          </w:p>
        </w:tc>
        <w:tc>
          <w:tcPr>
            <w:tcW w:w="292"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7.20</w:t>
            </w:r>
          </w:p>
        </w:tc>
        <w:tc>
          <w:tcPr>
            <w:tcW w:w="341"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Provided</w:t>
            </w:r>
          </w:p>
        </w:tc>
        <w:tc>
          <w:tcPr>
            <w:tcW w:w="34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ODA</w:t>
            </w:r>
          </w:p>
        </w:tc>
        <w:tc>
          <w:tcPr>
            <w:tcW w:w="389"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Grant</w:t>
            </w:r>
          </w:p>
        </w:tc>
        <w:tc>
          <w:tcPr>
            <w:tcW w:w="48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Mitigation</w:t>
            </w:r>
          </w:p>
        </w:tc>
        <w:tc>
          <w:tcPr>
            <w:tcW w:w="778"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Energy</w:t>
            </w:r>
          </w:p>
        </w:tc>
        <w:tc>
          <w:tcPr>
            <w:tcW w:w="86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w:t>
            </w:r>
          </w:p>
        </w:tc>
      </w:tr>
      <w:tr w:rsidR="00E911B3" w:rsidRPr="00A1524A" w:rsidTr="00C2642B">
        <w:tc>
          <w:tcPr>
            <w:tcW w:w="107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xml:space="preserve">Tuvalu </w:t>
            </w:r>
          </w:p>
        </w:tc>
        <w:tc>
          <w:tcPr>
            <w:tcW w:w="438"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0.61</w:t>
            </w:r>
          </w:p>
        </w:tc>
        <w:tc>
          <w:tcPr>
            <w:tcW w:w="292"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0.50</w:t>
            </w:r>
          </w:p>
        </w:tc>
        <w:tc>
          <w:tcPr>
            <w:tcW w:w="341"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Provided</w:t>
            </w:r>
          </w:p>
        </w:tc>
        <w:tc>
          <w:tcPr>
            <w:tcW w:w="34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ODA</w:t>
            </w:r>
          </w:p>
        </w:tc>
        <w:tc>
          <w:tcPr>
            <w:tcW w:w="389"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Grant</w:t>
            </w:r>
          </w:p>
        </w:tc>
        <w:tc>
          <w:tcPr>
            <w:tcW w:w="48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Adaptation</w:t>
            </w:r>
          </w:p>
        </w:tc>
        <w:tc>
          <w:tcPr>
            <w:tcW w:w="778"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Other (Environment)</w:t>
            </w:r>
          </w:p>
        </w:tc>
        <w:tc>
          <w:tcPr>
            <w:tcW w:w="86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w:t>
            </w:r>
          </w:p>
        </w:tc>
      </w:tr>
      <w:tr w:rsidR="00E911B3" w:rsidRPr="00A1524A" w:rsidTr="00C2642B">
        <w:tc>
          <w:tcPr>
            <w:tcW w:w="107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xml:space="preserve">Uruguay </w:t>
            </w:r>
          </w:p>
        </w:tc>
        <w:tc>
          <w:tcPr>
            <w:tcW w:w="438"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0.26</w:t>
            </w:r>
          </w:p>
        </w:tc>
        <w:tc>
          <w:tcPr>
            <w:tcW w:w="292"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0.22</w:t>
            </w:r>
          </w:p>
        </w:tc>
        <w:tc>
          <w:tcPr>
            <w:tcW w:w="341"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Provided</w:t>
            </w:r>
          </w:p>
        </w:tc>
        <w:tc>
          <w:tcPr>
            <w:tcW w:w="34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ODA</w:t>
            </w:r>
          </w:p>
        </w:tc>
        <w:tc>
          <w:tcPr>
            <w:tcW w:w="389"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Grant</w:t>
            </w:r>
          </w:p>
        </w:tc>
        <w:tc>
          <w:tcPr>
            <w:tcW w:w="48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Adaptation</w:t>
            </w:r>
          </w:p>
        </w:tc>
        <w:tc>
          <w:tcPr>
            <w:tcW w:w="778"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Agriculture</w:t>
            </w:r>
          </w:p>
        </w:tc>
        <w:tc>
          <w:tcPr>
            <w:tcW w:w="86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w:t>
            </w:r>
          </w:p>
        </w:tc>
      </w:tr>
      <w:tr w:rsidR="00E911B3" w:rsidRPr="00A1524A" w:rsidTr="00C2642B">
        <w:tc>
          <w:tcPr>
            <w:tcW w:w="107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xml:space="preserve">Vanuatu </w:t>
            </w:r>
          </w:p>
        </w:tc>
        <w:tc>
          <w:tcPr>
            <w:tcW w:w="438"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0.17</w:t>
            </w:r>
          </w:p>
        </w:tc>
        <w:tc>
          <w:tcPr>
            <w:tcW w:w="292"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0.14</w:t>
            </w:r>
          </w:p>
        </w:tc>
        <w:tc>
          <w:tcPr>
            <w:tcW w:w="341"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Provided</w:t>
            </w:r>
          </w:p>
        </w:tc>
        <w:tc>
          <w:tcPr>
            <w:tcW w:w="34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ODA</w:t>
            </w:r>
          </w:p>
        </w:tc>
        <w:tc>
          <w:tcPr>
            <w:tcW w:w="389"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Grant</w:t>
            </w:r>
          </w:p>
        </w:tc>
        <w:tc>
          <w:tcPr>
            <w:tcW w:w="48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Adaptation</w:t>
            </w:r>
          </w:p>
        </w:tc>
        <w:tc>
          <w:tcPr>
            <w:tcW w:w="778"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Water and sanitation</w:t>
            </w:r>
          </w:p>
        </w:tc>
        <w:tc>
          <w:tcPr>
            <w:tcW w:w="86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w:t>
            </w:r>
          </w:p>
        </w:tc>
      </w:tr>
      <w:tr w:rsidR="00E911B3" w:rsidRPr="00A1524A" w:rsidTr="00C2642B">
        <w:tc>
          <w:tcPr>
            <w:tcW w:w="107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xml:space="preserve">Vanuatu </w:t>
            </w:r>
          </w:p>
        </w:tc>
        <w:tc>
          <w:tcPr>
            <w:tcW w:w="438"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0.21</w:t>
            </w:r>
          </w:p>
        </w:tc>
        <w:tc>
          <w:tcPr>
            <w:tcW w:w="292"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0.17</w:t>
            </w:r>
          </w:p>
        </w:tc>
        <w:tc>
          <w:tcPr>
            <w:tcW w:w="341"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Provided</w:t>
            </w:r>
          </w:p>
        </w:tc>
        <w:tc>
          <w:tcPr>
            <w:tcW w:w="34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ODA</w:t>
            </w:r>
          </w:p>
        </w:tc>
        <w:tc>
          <w:tcPr>
            <w:tcW w:w="389"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Grant</w:t>
            </w:r>
          </w:p>
        </w:tc>
        <w:tc>
          <w:tcPr>
            <w:tcW w:w="48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Adaptation</w:t>
            </w:r>
          </w:p>
        </w:tc>
        <w:tc>
          <w:tcPr>
            <w:tcW w:w="778"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Agriculture</w:t>
            </w:r>
          </w:p>
        </w:tc>
        <w:tc>
          <w:tcPr>
            <w:tcW w:w="86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w:t>
            </w:r>
          </w:p>
        </w:tc>
      </w:tr>
      <w:tr w:rsidR="00E911B3" w:rsidRPr="00A1524A" w:rsidTr="00C2642B">
        <w:tc>
          <w:tcPr>
            <w:tcW w:w="107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xml:space="preserve">Vanuatu </w:t>
            </w:r>
          </w:p>
        </w:tc>
        <w:tc>
          <w:tcPr>
            <w:tcW w:w="438"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0.06</w:t>
            </w:r>
          </w:p>
        </w:tc>
        <w:tc>
          <w:tcPr>
            <w:tcW w:w="292"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0.05</w:t>
            </w:r>
          </w:p>
        </w:tc>
        <w:tc>
          <w:tcPr>
            <w:tcW w:w="341"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Provided</w:t>
            </w:r>
          </w:p>
        </w:tc>
        <w:tc>
          <w:tcPr>
            <w:tcW w:w="34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ODA</w:t>
            </w:r>
          </w:p>
        </w:tc>
        <w:tc>
          <w:tcPr>
            <w:tcW w:w="389"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Grant</w:t>
            </w:r>
          </w:p>
        </w:tc>
        <w:tc>
          <w:tcPr>
            <w:tcW w:w="48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Adaptation</w:t>
            </w:r>
          </w:p>
        </w:tc>
        <w:tc>
          <w:tcPr>
            <w:tcW w:w="778"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Other (Education)</w:t>
            </w:r>
          </w:p>
        </w:tc>
        <w:tc>
          <w:tcPr>
            <w:tcW w:w="86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w:t>
            </w:r>
          </w:p>
        </w:tc>
      </w:tr>
      <w:tr w:rsidR="00E911B3" w:rsidRPr="00A1524A" w:rsidTr="00C2642B">
        <w:tc>
          <w:tcPr>
            <w:tcW w:w="107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xml:space="preserve">Vanuatu </w:t>
            </w:r>
          </w:p>
        </w:tc>
        <w:tc>
          <w:tcPr>
            <w:tcW w:w="438"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0.75</w:t>
            </w:r>
          </w:p>
        </w:tc>
        <w:tc>
          <w:tcPr>
            <w:tcW w:w="292"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0.62</w:t>
            </w:r>
          </w:p>
        </w:tc>
        <w:tc>
          <w:tcPr>
            <w:tcW w:w="341"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Provided</w:t>
            </w:r>
          </w:p>
        </w:tc>
        <w:tc>
          <w:tcPr>
            <w:tcW w:w="34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ODA</w:t>
            </w:r>
          </w:p>
        </w:tc>
        <w:tc>
          <w:tcPr>
            <w:tcW w:w="389"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Grant</w:t>
            </w:r>
          </w:p>
        </w:tc>
        <w:tc>
          <w:tcPr>
            <w:tcW w:w="48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Adaptation</w:t>
            </w:r>
          </w:p>
        </w:tc>
        <w:tc>
          <w:tcPr>
            <w:tcW w:w="778"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Transport</w:t>
            </w:r>
          </w:p>
        </w:tc>
        <w:tc>
          <w:tcPr>
            <w:tcW w:w="86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w:t>
            </w:r>
          </w:p>
        </w:tc>
      </w:tr>
      <w:tr w:rsidR="00E911B3" w:rsidRPr="00A1524A" w:rsidTr="00C2642B">
        <w:tc>
          <w:tcPr>
            <w:tcW w:w="107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xml:space="preserve">Vanuatu </w:t>
            </w:r>
          </w:p>
        </w:tc>
        <w:tc>
          <w:tcPr>
            <w:tcW w:w="438"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0.01</w:t>
            </w:r>
          </w:p>
        </w:tc>
        <w:tc>
          <w:tcPr>
            <w:tcW w:w="292"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0.01</w:t>
            </w:r>
          </w:p>
        </w:tc>
        <w:tc>
          <w:tcPr>
            <w:tcW w:w="341"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Provided</w:t>
            </w:r>
          </w:p>
        </w:tc>
        <w:tc>
          <w:tcPr>
            <w:tcW w:w="34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ODA</w:t>
            </w:r>
          </w:p>
        </w:tc>
        <w:tc>
          <w:tcPr>
            <w:tcW w:w="389"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Grant</w:t>
            </w:r>
          </w:p>
        </w:tc>
        <w:tc>
          <w:tcPr>
            <w:tcW w:w="48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Mitigation</w:t>
            </w:r>
          </w:p>
        </w:tc>
        <w:tc>
          <w:tcPr>
            <w:tcW w:w="778"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Forestry</w:t>
            </w:r>
          </w:p>
        </w:tc>
        <w:tc>
          <w:tcPr>
            <w:tcW w:w="86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w:t>
            </w:r>
          </w:p>
        </w:tc>
      </w:tr>
      <w:tr w:rsidR="00E911B3" w:rsidRPr="00A1524A" w:rsidTr="00C2642B">
        <w:tc>
          <w:tcPr>
            <w:tcW w:w="107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xml:space="preserve">Vanuatu </w:t>
            </w:r>
          </w:p>
        </w:tc>
        <w:tc>
          <w:tcPr>
            <w:tcW w:w="438"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0.16</w:t>
            </w:r>
          </w:p>
        </w:tc>
        <w:tc>
          <w:tcPr>
            <w:tcW w:w="292"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0.13</w:t>
            </w:r>
          </w:p>
        </w:tc>
        <w:tc>
          <w:tcPr>
            <w:tcW w:w="341"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Provided</w:t>
            </w:r>
          </w:p>
        </w:tc>
        <w:tc>
          <w:tcPr>
            <w:tcW w:w="34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ODA</w:t>
            </w:r>
          </w:p>
        </w:tc>
        <w:tc>
          <w:tcPr>
            <w:tcW w:w="389"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Grant</w:t>
            </w:r>
          </w:p>
        </w:tc>
        <w:tc>
          <w:tcPr>
            <w:tcW w:w="48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Adaptation</w:t>
            </w:r>
          </w:p>
        </w:tc>
        <w:tc>
          <w:tcPr>
            <w:tcW w:w="778"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Other (Tourism)</w:t>
            </w:r>
          </w:p>
        </w:tc>
        <w:tc>
          <w:tcPr>
            <w:tcW w:w="86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w:t>
            </w:r>
          </w:p>
        </w:tc>
      </w:tr>
      <w:tr w:rsidR="00E911B3" w:rsidRPr="00A1524A" w:rsidTr="00C2642B">
        <w:tc>
          <w:tcPr>
            <w:tcW w:w="107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xml:space="preserve">Vanuatu </w:t>
            </w:r>
          </w:p>
        </w:tc>
        <w:tc>
          <w:tcPr>
            <w:tcW w:w="438"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0.91</w:t>
            </w:r>
          </w:p>
        </w:tc>
        <w:tc>
          <w:tcPr>
            <w:tcW w:w="292"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0.76</w:t>
            </w:r>
          </w:p>
        </w:tc>
        <w:tc>
          <w:tcPr>
            <w:tcW w:w="341"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Provided</w:t>
            </w:r>
          </w:p>
        </w:tc>
        <w:tc>
          <w:tcPr>
            <w:tcW w:w="34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ODA</w:t>
            </w:r>
          </w:p>
        </w:tc>
        <w:tc>
          <w:tcPr>
            <w:tcW w:w="389"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Grant</w:t>
            </w:r>
          </w:p>
        </w:tc>
        <w:tc>
          <w:tcPr>
            <w:tcW w:w="48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Mitigation</w:t>
            </w:r>
          </w:p>
        </w:tc>
        <w:tc>
          <w:tcPr>
            <w:tcW w:w="778"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Energy</w:t>
            </w:r>
          </w:p>
        </w:tc>
        <w:tc>
          <w:tcPr>
            <w:tcW w:w="86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w:t>
            </w:r>
          </w:p>
        </w:tc>
      </w:tr>
      <w:tr w:rsidR="00E911B3" w:rsidRPr="00A1524A" w:rsidTr="00C2642B">
        <w:tc>
          <w:tcPr>
            <w:tcW w:w="107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xml:space="preserve">Viet Nam </w:t>
            </w:r>
          </w:p>
        </w:tc>
        <w:tc>
          <w:tcPr>
            <w:tcW w:w="438"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0.44</w:t>
            </w:r>
          </w:p>
        </w:tc>
        <w:tc>
          <w:tcPr>
            <w:tcW w:w="292"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0.37</w:t>
            </w:r>
          </w:p>
        </w:tc>
        <w:tc>
          <w:tcPr>
            <w:tcW w:w="341"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Provided</w:t>
            </w:r>
          </w:p>
        </w:tc>
        <w:tc>
          <w:tcPr>
            <w:tcW w:w="34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ODA</w:t>
            </w:r>
          </w:p>
        </w:tc>
        <w:tc>
          <w:tcPr>
            <w:tcW w:w="389"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Grant</w:t>
            </w:r>
          </w:p>
        </w:tc>
        <w:tc>
          <w:tcPr>
            <w:tcW w:w="48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Adaptation</w:t>
            </w:r>
          </w:p>
        </w:tc>
        <w:tc>
          <w:tcPr>
            <w:tcW w:w="778"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Other (Environment)</w:t>
            </w:r>
          </w:p>
        </w:tc>
        <w:tc>
          <w:tcPr>
            <w:tcW w:w="86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w:t>
            </w:r>
          </w:p>
        </w:tc>
      </w:tr>
      <w:tr w:rsidR="00E911B3" w:rsidRPr="00A1524A" w:rsidTr="00C2642B">
        <w:tc>
          <w:tcPr>
            <w:tcW w:w="1076" w:type="pct"/>
            <w:shd w:val="clear" w:color="auto" w:fill="auto"/>
            <w:hideMark/>
          </w:tcPr>
          <w:p w:rsidR="00DE3F5C" w:rsidRPr="00A1524A" w:rsidRDefault="00DE3F5C" w:rsidP="00C2642B">
            <w:pPr>
              <w:pStyle w:val="TableText"/>
              <w:keepNext/>
              <w:spacing w:before="20" w:after="20"/>
              <w:rPr>
                <w:rFonts w:eastAsia="Times New Roman"/>
              </w:rPr>
            </w:pPr>
            <w:r w:rsidRPr="00A1524A">
              <w:rPr>
                <w:rFonts w:eastAsia="Times New Roman"/>
              </w:rPr>
              <w:t xml:space="preserve">Viet Nam </w:t>
            </w:r>
          </w:p>
        </w:tc>
        <w:tc>
          <w:tcPr>
            <w:tcW w:w="438"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1.05</w:t>
            </w:r>
          </w:p>
        </w:tc>
        <w:tc>
          <w:tcPr>
            <w:tcW w:w="292"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0.87</w:t>
            </w:r>
          </w:p>
        </w:tc>
        <w:tc>
          <w:tcPr>
            <w:tcW w:w="341"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Provided</w:t>
            </w:r>
          </w:p>
        </w:tc>
        <w:tc>
          <w:tcPr>
            <w:tcW w:w="34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ODA</w:t>
            </w:r>
          </w:p>
        </w:tc>
        <w:tc>
          <w:tcPr>
            <w:tcW w:w="389"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Grant</w:t>
            </w:r>
          </w:p>
        </w:tc>
        <w:tc>
          <w:tcPr>
            <w:tcW w:w="48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Adaptation</w:t>
            </w:r>
          </w:p>
        </w:tc>
        <w:tc>
          <w:tcPr>
            <w:tcW w:w="778"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Other (Vulnerability Assessment)</w:t>
            </w:r>
          </w:p>
        </w:tc>
        <w:tc>
          <w:tcPr>
            <w:tcW w:w="86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w:t>
            </w:r>
          </w:p>
        </w:tc>
      </w:tr>
      <w:tr w:rsidR="00E911B3" w:rsidRPr="00A1524A" w:rsidTr="00C2642B">
        <w:tc>
          <w:tcPr>
            <w:tcW w:w="107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xml:space="preserve">Viet Nam </w:t>
            </w:r>
          </w:p>
        </w:tc>
        <w:tc>
          <w:tcPr>
            <w:tcW w:w="438"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0.27</w:t>
            </w:r>
          </w:p>
        </w:tc>
        <w:tc>
          <w:tcPr>
            <w:tcW w:w="292" w:type="pct"/>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0.23</w:t>
            </w:r>
          </w:p>
        </w:tc>
        <w:tc>
          <w:tcPr>
            <w:tcW w:w="341"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Provided</w:t>
            </w:r>
          </w:p>
        </w:tc>
        <w:tc>
          <w:tcPr>
            <w:tcW w:w="34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ODA</w:t>
            </w:r>
          </w:p>
        </w:tc>
        <w:tc>
          <w:tcPr>
            <w:tcW w:w="389"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Grant</w:t>
            </w:r>
          </w:p>
        </w:tc>
        <w:tc>
          <w:tcPr>
            <w:tcW w:w="486"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Adaptation</w:t>
            </w:r>
          </w:p>
        </w:tc>
        <w:tc>
          <w:tcPr>
            <w:tcW w:w="778"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Agriculture</w:t>
            </w:r>
          </w:p>
        </w:tc>
        <w:tc>
          <w:tcPr>
            <w:tcW w:w="860" w:type="pct"/>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 </w:t>
            </w:r>
          </w:p>
        </w:tc>
      </w:tr>
      <w:tr w:rsidR="00E911B3" w:rsidRPr="00A1524A" w:rsidTr="00C2642B">
        <w:tc>
          <w:tcPr>
            <w:tcW w:w="1076" w:type="pct"/>
            <w:tcBorders>
              <w:bottom w:val="single" w:sz="4" w:space="0" w:color="0070C0"/>
            </w:tcBorders>
            <w:shd w:val="clear" w:color="auto" w:fill="auto"/>
            <w:hideMark/>
          </w:tcPr>
          <w:p w:rsidR="00DE3F5C" w:rsidRPr="00A1524A" w:rsidRDefault="00DE3F5C" w:rsidP="00BC3765">
            <w:pPr>
              <w:pStyle w:val="TableText"/>
              <w:spacing w:before="20" w:after="20"/>
              <w:rPr>
                <w:rFonts w:eastAsia="Times New Roman"/>
              </w:rPr>
            </w:pPr>
            <w:r w:rsidRPr="00A1524A">
              <w:rPr>
                <w:rFonts w:eastAsia="Times New Roman"/>
              </w:rPr>
              <w:t xml:space="preserve">Other </w:t>
            </w:r>
            <w:r w:rsidR="00BC3765" w:rsidRPr="00A1524A">
              <w:rPr>
                <w:rFonts w:eastAsia="Times New Roman"/>
              </w:rPr>
              <w:t>regional channels</w:t>
            </w:r>
            <w:r w:rsidRPr="00A1524A">
              <w:rPr>
                <w:rFonts w:eastAsia="Times New Roman"/>
              </w:rPr>
              <w:t xml:space="preserve"> </w:t>
            </w:r>
          </w:p>
        </w:tc>
        <w:tc>
          <w:tcPr>
            <w:tcW w:w="438" w:type="pct"/>
            <w:tcBorders>
              <w:bottom w:val="single" w:sz="4" w:space="0" w:color="0070C0"/>
            </w:tcBorders>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14.10</w:t>
            </w:r>
          </w:p>
        </w:tc>
        <w:tc>
          <w:tcPr>
            <w:tcW w:w="292" w:type="pct"/>
            <w:tcBorders>
              <w:bottom w:val="single" w:sz="4" w:space="0" w:color="0070C0"/>
            </w:tcBorders>
            <w:shd w:val="clear" w:color="auto" w:fill="auto"/>
            <w:hideMark/>
          </w:tcPr>
          <w:p w:rsidR="00DE3F5C" w:rsidRPr="00A1524A" w:rsidRDefault="00DE3F5C" w:rsidP="00C2642B">
            <w:pPr>
              <w:pStyle w:val="TableText"/>
              <w:spacing w:before="20" w:after="20"/>
              <w:jc w:val="right"/>
              <w:rPr>
                <w:rFonts w:eastAsia="Times New Roman"/>
              </w:rPr>
            </w:pPr>
            <w:r w:rsidRPr="00A1524A">
              <w:rPr>
                <w:rFonts w:eastAsia="Times New Roman"/>
              </w:rPr>
              <w:t>11.69</w:t>
            </w:r>
          </w:p>
        </w:tc>
        <w:tc>
          <w:tcPr>
            <w:tcW w:w="341" w:type="pct"/>
            <w:tcBorders>
              <w:bottom w:val="single" w:sz="4" w:space="0" w:color="0070C0"/>
            </w:tcBorders>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Provided</w:t>
            </w:r>
          </w:p>
        </w:tc>
        <w:tc>
          <w:tcPr>
            <w:tcW w:w="340" w:type="pct"/>
            <w:tcBorders>
              <w:bottom w:val="single" w:sz="4" w:space="0" w:color="0070C0"/>
            </w:tcBorders>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ODA</w:t>
            </w:r>
          </w:p>
        </w:tc>
        <w:tc>
          <w:tcPr>
            <w:tcW w:w="389" w:type="pct"/>
            <w:tcBorders>
              <w:bottom w:val="single" w:sz="4" w:space="0" w:color="0070C0"/>
            </w:tcBorders>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Grant</w:t>
            </w:r>
          </w:p>
        </w:tc>
        <w:tc>
          <w:tcPr>
            <w:tcW w:w="486" w:type="pct"/>
            <w:tcBorders>
              <w:bottom w:val="single" w:sz="4" w:space="0" w:color="0070C0"/>
            </w:tcBorders>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Other (Core/General)</w:t>
            </w:r>
          </w:p>
        </w:tc>
        <w:tc>
          <w:tcPr>
            <w:tcW w:w="778" w:type="pct"/>
            <w:tcBorders>
              <w:bottom w:val="single" w:sz="4" w:space="0" w:color="0070C0"/>
            </w:tcBorders>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Other (Core/General)</w:t>
            </w:r>
          </w:p>
        </w:tc>
        <w:tc>
          <w:tcPr>
            <w:tcW w:w="860" w:type="pct"/>
            <w:tcBorders>
              <w:bottom w:val="single" w:sz="4" w:space="0" w:color="0070C0"/>
            </w:tcBorders>
            <w:shd w:val="clear" w:color="auto" w:fill="auto"/>
            <w:hideMark/>
          </w:tcPr>
          <w:p w:rsidR="00DE3F5C" w:rsidRPr="00A1524A" w:rsidRDefault="00DE3F5C" w:rsidP="00C2642B">
            <w:pPr>
              <w:pStyle w:val="TableText"/>
              <w:spacing w:before="20" w:after="20"/>
              <w:rPr>
                <w:rFonts w:eastAsia="Times New Roman"/>
              </w:rPr>
            </w:pPr>
            <w:r w:rsidRPr="00A1524A">
              <w:rPr>
                <w:rFonts w:eastAsia="Times New Roman"/>
              </w:rPr>
              <w:t>Core/General Contributions are provided to regional organisations</w:t>
            </w:r>
          </w:p>
        </w:tc>
      </w:tr>
    </w:tbl>
    <w:p w:rsidR="00DE3F5C" w:rsidRPr="00A1524A" w:rsidRDefault="00DE3F5C" w:rsidP="003F5C56">
      <w:pPr>
        <w:pStyle w:val="Note"/>
      </w:pPr>
      <w:r w:rsidRPr="00A1524A">
        <w:t>Abbreviations: ODA = official development assistance, OOF = other official flows; USD = United States dollars.</w:t>
      </w:r>
    </w:p>
    <w:p w:rsidR="00DE3F5C" w:rsidRPr="00A1524A" w:rsidRDefault="00DE3F5C" w:rsidP="00C2642B">
      <w:pPr>
        <w:pStyle w:val="Note"/>
        <w:spacing w:before="0" w:after="0"/>
      </w:pPr>
      <w:proofErr w:type="gramStart"/>
      <w:r w:rsidRPr="00A1524A">
        <w:rPr>
          <w:vertAlign w:val="superscript"/>
        </w:rPr>
        <w:t>a</w:t>
      </w:r>
      <w:proofErr w:type="gramEnd"/>
      <w:r w:rsidR="00EB0F75" w:rsidRPr="00A1524A">
        <w:rPr>
          <w:vertAlign w:val="superscript"/>
        </w:rPr>
        <w:t xml:space="preserve"> </w:t>
      </w:r>
      <w:r w:rsidR="003F5C56" w:rsidRPr="00A1524A">
        <w:rPr>
          <w:vertAlign w:val="superscript"/>
        </w:rPr>
        <w:tab/>
      </w:r>
      <w:r w:rsidRPr="00A1524A">
        <w:t>Parties should fill in a separate table for each year, namely 2011 and 2012, where 2014 is the reporting year.</w:t>
      </w:r>
    </w:p>
    <w:p w:rsidR="00DE3F5C" w:rsidRPr="00A1524A" w:rsidRDefault="00DE3F5C" w:rsidP="00C2642B">
      <w:pPr>
        <w:pStyle w:val="Note"/>
        <w:spacing w:before="0" w:after="0"/>
      </w:pPr>
      <w:proofErr w:type="gramStart"/>
      <w:r w:rsidRPr="00A1524A">
        <w:rPr>
          <w:vertAlign w:val="superscript"/>
        </w:rPr>
        <w:t>b</w:t>
      </w:r>
      <w:proofErr w:type="gramEnd"/>
      <w:r w:rsidR="00EB0F75" w:rsidRPr="00A1524A">
        <w:rPr>
          <w:vertAlign w:val="superscript"/>
        </w:rPr>
        <w:t xml:space="preserve"> </w:t>
      </w:r>
      <w:r w:rsidR="003F5C56" w:rsidRPr="00A1524A">
        <w:rPr>
          <w:vertAlign w:val="superscript"/>
        </w:rPr>
        <w:tab/>
      </w:r>
      <w:r w:rsidRPr="00A1524A">
        <w:t>Parties should report, to the extent possible, on details contained in this table.</w:t>
      </w:r>
    </w:p>
    <w:p w:rsidR="00DE3F5C" w:rsidRPr="00A1524A" w:rsidRDefault="00DE3F5C" w:rsidP="00C2642B">
      <w:pPr>
        <w:pStyle w:val="Note"/>
        <w:spacing w:before="0" w:after="0"/>
      </w:pPr>
      <w:proofErr w:type="gramStart"/>
      <w:r w:rsidRPr="00A1524A">
        <w:rPr>
          <w:vertAlign w:val="superscript"/>
        </w:rPr>
        <w:t>c</w:t>
      </w:r>
      <w:proofErr w:type="gramEnd"/>
      <w:r w:rsidR="00EB0F75" w:rsidRPr="00A1524A">
        <w:rPr>
          <w:vertAlign w:val="superscript"/>
        </w:rPr>
        <w:t xml:space="preserve"> </w:t>
      </w:r>
      <w:r w:rsidR="003F5C56" w:rsidRPr="00A1524A">
        <w:rPr>
          <w:vertAlign w:val="superscript"/>
        </w:rPr>
        <w:tab/>
      </w:r>
      <w:r w:rsidRPr="00A1524A">
        <w:t>Parties should explain, in their biennial reports, the methodologies used to specify the funds as provided, committed and/or pledged. Parties will provide the information for as many status categories as appropriate in the following order of priority: provided, committed, pledged.</w:t>
      </w:r>
    </w:p>
    <w:p w:rsidR="00DE3F5C" w:rsidRPr="00A1524A" w:rsidRDefault="00DE3F5C" w:rsidP="00C2642B">
      <w:pPr>
        <w:pStyle w:val="Note"/>
        <w:spacing w:before="0" w:after="0"/>
      </w:pPr>
      <w:proofErr w:type="gramStart"/>
      <w:r w:rsidRPr="00A1524A">
        <w:rPr>
          <w:vertAlign w:val="superscript"/>
        </w:rPr>
        <w:t>d</w:t>
      </w:r>
      <w:proofErr w:type="gramEnd"/>
      <w:r w:rsidR="00EB0F75" w:rsidRPr="00A1524A">
        <w:rPr>
          <w:vertAlign w:val="superscript"/>
        </w:rPr>
        <w:t xml:space="preserve"> </w:t>
      </w:r>
      <w:r w:rsidR="003F5C56" w:rsidRPr="00A1524A">
        <w:rPr>
          <w:vertAlign w:val="superscript"/>
        </w:rPr>
        <w:tab/>
      </w:r>
      <w:r w:rsidRPr="00A1524A">
        <w:t>Parties may select several applicable sectors. Parties may report sectoral distribution, as applicable, under “Other”.</w:t>
      </w:r>
    </w:p>
    <w:p w:rsidR="00DE3F5C" w:rsidRPr="00A1524A" w:rsidRDefault="00DE3F5C" w:rsidP="00C2642B">
      <w:pPr>
        <w:pStyle w:val="Note"/>
        <w:spacing w:before="0" w:after="0"/>
      </w:pPr>
      <w:proofErr w:type="gramStart"/>
      <w:r w:rsidRPr="00A1524A">
        <w:rPr>
          <w:vertAlign w:val="superscript"/>
        </w:rPr>
        <w:t>e</w:t>
      </w:r>
      <w:proofErr w:type="gramEnd"/>
      <w:r w:rsidR="00EB0F75" w:rsidRPr="00A1524A">
        <w:rPr>
          <w:vertAlign w:val="superscript"/>
        </w:rPr>
        <w:t xml:space="preserve"> </w:t>
      </w:r>
      <w:r w:rsidR="003F5C56" w:rsidRPr="00A1524A">
        <w:rPr>
          <w:vertAlign w:val="superscript"/>
        </w:rPr>
        <w:tab/>
      </w:r>
      <w:r w:rsidRPr="00A1524A">
        <w:t>Parties should report, as appropriate, on project details and the implementing agency.</w:t>
      </w:r>
    </w:p>
    <w:p w:rsidR="00DE3F5C" w:rsidRPr="00A1524A" w:rsidRDefault="00DE3F5C" w:rsidP="00C2642B">
      <w:pPr>
        <w:pStyle w:val="Note"/>
        <w:spacing w:before="0" w:after="0"/>
      </w:pPr>
      <w:proofErr w:type="gramStart"/>
      <w:r w:rsidRPr="00A1524A">
        <w:rPr>
          <w:vertAlign w:val="superscript"/>
        </w:rPr>
        <w:t>f</w:t>
      </w:r>
      <w:proofErr w:type="gramEnd"/>
      <w:r w:rsidR="00EB0F75" w:rsidRPr="00A1524A">
        <w:rPr>
          <w:vertAlign w:val="superscript"/>
        </w:rPr>
        <w:t xml:space="preserve"> </w:t>
      </w:r>
      <w:r w:rsidR="003F5C56" w:rsidRPr="00A1524A">
        <w:rPr>
          <w:vertAlign w:val="superscript"/>
        </w:rPr>
        <w:tab/>
      </w:r>
      <w:r w:rsidRPr="00A1524A">
        <w:t xml:space="preserve">Parties should explain in their biennial reports how they define funds as being climate-specific. </w:t>
      </w:r>
    </w:p>
    <w:p w:rsidR="00DE3F5C" w:rsidRPr="00A1524A" w:rsidRDefault="00DE3F5C" w:rsidP="00C2642B">
      <w:pPr>
        <w:pStyle w:val="Note"/>
        <w:spacing w:before="0" w:after="0"/>
      </w:pPr>
      <w:proofErr w:type="gramStart"/>
      <w:r w:rsidRPr="00A1524A">
        <w:rPr>
          <w:vertAlign w:val="superscript"/>
        </w:rPr>
        <w:t>g</w:t>
      </w:r>
      <w:proofErr w:type="gramEnd"/>
      <w:r w:rsidR="00EB0F75" w:rsidRPr="00A1524A">
        <w:rPr>
          <w:vertAlign w:val="superscript"/>
        </w:rPr>
        <w:t xml:space="preserve"> </w:t>
      </w:r>
      <w:r w:rsidR="003F5C56" w:rsidRPr="00A1524A">
        <w:rPr>
          <w:vertAlign w:val="superscript"/>
        </w:rPr>
        <w:tab/>
      </w:r>
      <w:r w:rsidRPr="00A1524A">
        <w:t>Please specify.</w:t>
      </w:r>
    </w:p>
    <w:p w:rsidR="009430F8" w:rsidRPr="00A1524A" w:rsidRDefault="00DE3F5C" w:rsidP="00C2642B">
      <w:pPr>
        <w:pStyle w:val="Note"/>
        <w:spacing w:before="0" w:after="0"/>
      </w:pPr>
      <w:proofErr w:type="gramStart"/>
      <w:r w:rsidRPr="00A1524A">
        <w:rPr>
          <w:vertAlign w:val="superscript"/>
        </w:rPr>
        <w:t>h</w:t>
      </w:r>
      <w:proofErr w:type="gramEnd"/>
      <w:r w:rsidR="00EB0F75" w:rsidRPr="00A1524A">
        <w:rPr>
          <w:vertAlign w:val="superscript"/>
        </w:rPr>
        <w:t xml:space="preserve"> </w:t>
      </w:r>
      <w:r w:rsidR="003F5C56" w:rsidRPr="00A1524A">
        <w:rPr>
          <w:vertAlign w:val="superscript"/>
        </w:rPr>
        <w:tab/>
      </w:r>
      <w:r w:rsidRPr="00A1524A">
        <w:t>Cross-cutting type of support refers to funding for activities which are cross-cutting across mitigation and adaptation.</w:t>
      </w:r>
      <w:r w:rsidR="00C2642B" w:rsidRPr="00A1524A">
        <w:t xml:space="preserve"> </w:t>
      </w:r>
      <w:r w:rsidR="009430F8" w:rsidRPr="00A1524A">
        <w:br w:type="page"/>
      </w:r>
    </w:p>
    <w:p w:rsidR="008D7182" w:rsidRPr="00A1524A" w:rsidRDefault="008D7182" w:rsidP="00C70922">
      <w:pPr>
        <w:pStyle w:val="CTFTableheading"/>
      </w:pPr>
      <w:bookmarkStart w:id="179" w:name="_Toc435712560"/>
      <w:bookmarkStart w:id="180" w:name="_Toc436132112"/>
      <w:bookmarkStart w:id="181" w:name="_Toc437245824"/>
      <w:r w:rsidRPr="00A1524A">
        <w:lastRenderedPageBreak/>
        <w:t>CTF Table 8: Provision of technology development and transfer support</w:t>
      </w:r>
      <w:bookmarkEnd w:id="179"/>
      <w:bookmarkEnd w:id="180"/>
      <w:bookmarkEnd w:id="181"/>
    </w:p>
    <w:tbl>
      <w:tblPr>
        <w:tblW w:w="14572" w:type="dxa"/>
        <w:tblLook w:val="04A0" w:firstRow="1" w:lastRow="0" w:firstColumn="1" w:lastColumn="0" w:noHBand="0" w:noVBand="1"/>
      </w:tblPr>
      <w:tblGrid>
        <w:gridCol w:w="3368"/>
        <w:gridCol w:w="2279"/>
        <w:gridCol w:w="1784"/>
        <w:gridCol w:w="1891"/>
        <w:gridCol w:w="1682"/>
        <w:gridCol w:w="1784"/>
        <w:gridCol w:w="1784"/>
      </w:tblGrid>
      <w:tr w:rsidR="008D7182" w:rsidRPr="00A1524A" w:rsidTr="005A3940">
        <w:trPr>
          <w:tblHeader/>
        </w:trPr>
        <w:tc>
          <w:tcPr>
            <w:tcW w:w="1156" w:type="pct"/>
            <w:tcBorders>
              <w:top w:val="single" w:sz="4" w:space="0" w:color="0070C0"/>
              <w:bottom w:val="single" w:sz="4" w:space="0" w:color="0070C0"/>
            </w:tcBorders>
            <w:shd w:val="clear" w:color="auto" w:fill="0070C0"/>
            <w:vAlign w:val="bottom"/>
            <w:hideMark/>
          </w:tcPr>
          <w:p w:rsidR="008D7182" w:rsidRPr="00A1524A" w:rsidRDefault="008D7182" w:rsidP="008D7182">
            <w:pPr>
              <w:pStyle w:val="TableTextbold"/>
              <w:rPr>
                <w:rFonts w:eastAsia="Times New Roman"/>
                <w:color w:val="FFFFFF" w:themeColor="background1"/>
              </w:rPr>
            </w:pPr>
            <w:r w:rsidRPr="00A1524A">
              <w:rPr>
                <w:rFonts w:eastAsia="Times New Roman"/>
                <w:color w:val="FFFFFF" w:themeColor="background1"/>
              </w:rPr>
              <w:t>Recipient country and/or region</w:t>
            </w:r>
          </w:p>
        </w:tc>
        <w:tc>
          <w:tcPr>
            <w:tcW w:w="782" w:type="pct"/>
            <w:tcBorders>
              <w:top w:val="single" w:sz="4" w:space="0" w:color="0070C0"/>
              <w:bottom w:val="single" w:sz="4" w:space="0" w:color="0070C0"/>
            </w:tcBorders>
            <w:shd w:val="clear" w:color="auto" w:fill="0070C0"/>
            <w:vAlign w:val="bottom"/>
            <w:hideMark/>
          </w:tcPr>
          <w:p w:rsidR="008D7182" w:rsidRPr="00A1524A" w:rsidRDefault="008D7182" w:rsidP="008D7182">
            <w:pPr>
              <w:pStyle w:val="TableTextbold"/>
              <w:rPr>
                <w:rFonts w:eastAsia="Times New Roman"/>
                <w:color w:val="FFFFFF" w:themeColor="background1"/>
              </w:rPr>
            </w:pPr>
            <w:r w:rsidRPr="00A1524A">
              <w:rPr>
                <w:rFonts w:eastAsia="Times New Roman"/>
                <w:color w:val="FFFFFF" w:themeColor="background1"/>
              </w:rPr>
              <w:t>Targeted area</w:t>
            </w:r>
          </w:p>
        </w:tc>
        <w:tc>
          <w:tcPr>
            <w:tcW w:w="612" w:type="pct"/>
            <w:tcBorders>
              <w:top w:val="single" w:sz="4" w:space="0" w:color="0070C0"/>
              <w:bottom w:val="single" w:sz="4" w:space="0" w:color="0070C0"/>
            </w:tcBorders>
            <w:shd w:val="clear" w:color="auto" w:fill="0070C0"/>
            <w:vAlign w:val="bottom"/>
            <w:hideMark/>
          </w:tcPr>
          <w:p w:rsidR="008D7182" w:rsidRPr="00A1524A" w:rsidRDefault="008D7182" w:rsidP="008D7182">
            <w:pPr>
              <w:pStyle w:val="TableTextbold"/>
              <w:rPr>
                <w:rFonts w:eastAsia="Times New Roman"/>
                <w:color w:val="FFFFFF" w:themeColor="background1"/>
              </w:rPr>
            </w:pPr>
            <w:r w:rsidRPr="00A1524A">
              <w:rPr>
                <w:rFonts w:eastAsia="Times New Roman"/>
                <w:color w:val="FFFFFF" w:themeColor="background1"/>
              </w:rPr>
              <w:t>Measures and activities related to technology transfer</w:t>
            </w:r>
          </w:p>
        </w:tc>
        <w:tc>
          <w:tcPr>
            <w:tcW w:w="649" w:type="pct"/>
            <w:tcBorders>
              <w:top w:val="single" w:sz="4" w:space="0" w:color="0070C0"/>
              <w:bottom w:val="single" w:sz="4" w:space="0" w:color="0070C0"/>
            </w:tcBorders>
            <w:shd w:val="clear" w:color="auto" w:fill="0070C0"/>
            <w:vAlign w:val="bottom"/>
            <w:hideMark/>
          </w:tcPr>
          <w:p w:rsidR="008D7182" w:rsidRPr="00A1524A" w:rsidRDefault="008D7182" w:rsidP="008D7182">
            <w:pPr>
              <w:pStyle w:val="TableTextbold"/>
              <w:rPr>
                <w:rFonts w:eastAsia="Times New Roman"/>
                <w:color w:val="FFFFFF" w:themeColor="background1"/>
              </w:rPr>
            </w:pPr>
            <w:proofErr w:type="spellStart"/>
            <w:r w:rsidRPr="00A1524A">
              <w:rPr>
                <w:rFonts w:eastAsia="Times New Roman"/>
                <w:color w:val="FFFFFF" w:themeColor="background1"/>
              </w:rPr>
              <w:t>Sector</w:t>
            </w:r>
            <w:r w:rsidRPr="00A1524A">
              <w:rPr>
                <w:rFonts w:eastAsia="Times New Roman"/>
                <w:color w:val="FFFFFF" w:themeColor="background1"/>
                <w:vertAlign w:val="superscript"/>
              </w:rPr>
              <w:t>c</w:t>
            </w:r>
            <w:proofErr w:type="spellEnd"/>
          </w:p>
        </w:tc>
        <w:tc>
          <w:tcPr>
            <w:tcW w:w="577" w:type="pct"/>
            <w:tcBorders>
              <w:top w:val="single" w:sz="4" w:space="0" w:color="0070C0"/>
              <w:bottom w:val="single" w:sz="4" w:space="0" w:color="0070C0"/>
            </w:tcBorders>
            <w:shd w:val="clear" w:color="auto" w:fill="0070C0"/>
            <w:vAlign w:val="bottom"/>
            <w:hideMark/>
          </w:tcPr>
          <w:p w:rsidR="008D7182" w:rsidRPr="00A1524A" w:rsidRDefault="008D7182" w:rsidP="008D7182">
            <w:pPr>
              <w:pStyle w:val="TableTextbold"/>
              <w:rPr>
                <w:rFonts w:eastAsia="Times New Roman"/>
                <w:color w:val="FFFFFF" w:themeColor="background1"/>
              </w:rPr>
            </w:pPr>
            <w:r w:rsidRPr="00A1524A">
              <w:rPr>
                <w:rFonts w:eastAsia="Times New Roman"/>
                <w:color w:val="FFFFFF" w:themeColor="background1"/>
              </w:rPr>
              <w:t>Source of the funding for technology transfer</w:t>
            </w:r>
          </w:p>
        </w:tc>
        <w:tc>
          <w:tcPr>
            <w:tcW w:w="612" w:type="pct"/>
            <w:tcBorders>
              <w:top w:val="single" w:sz="4" w:space="0" w:color="0070C0"/>
              <w:bottom w:val="single" w:sz="4" w:space="0" w:color="0070C0"/>
            </w:tcBorders>
            <w:shd w:val="clear" w:color="auto" w:fill="0070C0"/>
            <w:vAlign w:val="bottom"/>
            <w:hideMark/>
          </w:tcPr>
          <w:p w:rsidR="008D7182" w:rsidRPr="00A1524A" w:rsidRDefault="008D7182" w:rsidP="008D7182">
            <w:pPr>
              <w:pStyle w:val="TableTextbold"/>
              <w:rPr>
                <w:rFonts w:eastAsia="Times New Roman"/>
                <w:color w:val="FFFFFF" w:themeColor="background1"/>
              </w:rPr>
            </w:pPr>
            <w:r w:rsidRPr="00A1524A">
              <w:rPr>
                <w:rFonts w:eastAsia="Times New Roman"/>
                <w:color w:val="FFFFFF" w:themeColor="background1"/>
              </w:rPr>
              <w:t>Activities undertaken by</w:t>
            </w:r>
          </w:p>
        </w:tc>
        <w:tc>
          <w:tcPr>
            <w:tcW w:w="612" w:type="pct"/>
            <w:tcBorders>
              <w:top w:val="single" w:sz="4" w:space="0" w:color="0070C0"/>
              <w:bottom w:val="single" w:sz="4" w:space="0" w:color="0070C0"/>
            </w:tcBorders>
            <w:shd w:val="clear" w:color="auto" w:fill="0070C0"/>
            <w:vAlign w:val="bottom"/>
            <w:hideMark/>
          </w:tcPr>
          <w:p w:rsidR="008D7182" w:rsidRPr="00A1524A" w:rsidRDefault="008D7182" w:rsidP="008D7182">
            <w:pPr>
              <w:pStyle w:val="TableTextbold"/>
              <w:rPr>
                <w:rFonts w:eastAsia="Times New Roman"/>
                <w:color w:val="FFFFFF" w:themeColor="background1"/>
              </w:rPr>
            </w:pPr>
            <w:r w:rsidRPr="00A1524A">
              <w:rPr>
                <w:rFonts w:eastAsia="Times New Roman"/>
                <w:color w:val="FFFFFF" w:themeColor="background1"/>
              </w:rPr>
              <w:t>Status</w:t>
            </w:r>
          </w:p>
        </w:tc>
      </w:tr>
      <w:tr w:rsidR="005A3940" w:rsidRPr="00A1524A" w:rsidTr="005A3940">
        <w:tc>
          <w:tcPr>
            <w:tcW w:w="1156" w:type="pct"/>
            <w:tcBorders>
              <w:top w:val="single" w:sz="4" w:space="0" w:color="0070C0"/>
            </w:tcBorders>
            <w:shd w:val="clear" w:color="auto" w:fill="auto"/>
            <w:hideMark/>
          </w:tcPr>
          <w:p w:rsidR="008D7182" w:rsidRPr="00A1524A" w:rsidRDefault="008D7182" w:rsidP="002C69A5">
            <w:pPr>
              <w:pStyle w:val="TableText"/>
              <w:rPr>
                <w:rFonts w:eastAsia="Times New Roman"/>
              </w:rPr>
            </w:pPr>
            <w:r w:rsidRPr="00A1524A">
              <w:rPr>
                <w:rFonts w:eastAsia="Times New Roman"/>
              </w:rPr>
              <w:t>Afghanistan</w:t>
            </w:r>
          </w:p>
        </w:tc>
        <w:tc>
          <w:tcPr>
            <w:tcW w:w="782" w:type="pct"/>
            <w:tcBorders>
              <w:top w:val="single" w:sz="4" w:space="0" w:color="0070C0"/>
            </w:tcBorders>
            <w:shd w:val="clear" w:color="auto" w:fill="auto"/>
            <w:hideMark/>
          </w:tcPr>
          <w:p w:rsidR="008D7182" w:rsidRPr="00A1524A" w:rsidRDefault="008D7182" w:rsidP="002C69A5">
            <w:pPr>
              <w:pStyle w:val="TableText"/>
              <w:rPr>
                <w:rFonts w:eastAsia="Times New Roman"/>
              </w:rPr>
            </w:pPr>
            <w:r w:rsidRPr="00A1524A">
              <w:rPr>
                <w:rFonts w:eastAsia="Times New Roman"/>
              </w:rPr>
              <w:t>Mitigation</w:t>
            </w:r>
          </w:p>
        </w:tc>
        <w:tc>
          <w:tcPr>
            <w:tcW w:w="612" w:type="pct"/>
            <w:tcBorders>
              <w:top w:val="single" w:sz="4" w:space="0" w:color="0070C0"/>
            </w:tcBorders>
            <w:shd w:val="clear" w:color="auto" w:fill="auto"/>
            <w:hideMark/>
          </w:tcPr>
          <w:p w:rsidR="008D7182" w:rsidRPr="00A1524A" w:rsidRDefault="008D7182" w:rsidP="002C69A5">
            <w:pPr>
              <w:pStyle w:val="TableText"/>
              <w:rPr>
                <w:rFonts w:eastAsia="Times New Roman"/>
              </w:rPr>
            </w:pPr>
            <w:r w:rsidRPr="00A1524A">
              <w:rPr>
                <w:rFonts w:eastAsia="Times New Roman"/>
              </w:rPr>
              <w:t> </w:t>
            </w:r>
          </w:p>
        </w:tc>
        <w:tc>
          <w:tcPr>
            <w:tcW w:w="649" w:type="pct"/>
            <w:tcBorders>
              <w:top w:val="single" w:sz="4" w:space="0" w:color="0070C0"/>
            </w:tcBorders>
            <w:shd w:val="clear" w:color="auto" w:fill="auto"/>
            <w:hideMark/>
          </w:tcPr>
          <w:p w:rsidR="008D7182" w:rsidRPr="00A1524A" w:rsidRDefault="008D7182" w:rsidP="002C69A5">
            <w:pPr>
              <w:pStyle w:val="TableText"/>
              <w:rPr>
                <w:rFonts w:eastAsia="Times New Roman"/>
              </w:rPr>
            </w:pPr>
            <w:r w:rsidRPr="00A1524A">
              <w:rPr>
                <w:rFonts w:eastAsia="Times New Roman"/>
              </w:rPr>
              <w:t>Energy</w:t>
            </w:r>
          </w:p>
        </w:tc>
        <w:tc>
          <w:tcPr>
            <w:tcW w:w="577" w:type="pct"/>
            <w:tcBorders>
              <w:top w:val="single" w:sz="4" w:space="0" w:color="0070C0"/>
            </w:tcBorders>
            <w:shd w:val="clear" w:color="auto" w:fill="auto"/>
            <w:hideMark/>
          </w:tcPr>
          <w:p w:rsidR="008D7182" w:rsidRPr="00A1524A" w:rsidRDefault="008D7182" w:rsidP="002C69A5">
            <w:pPr>
              <w:pStyle w:val="TableText"/>
              <w:rPr>
                <w:rFonts w:eastAsia="Times New Roman"/>
              </w:rPr>
            </w:pPr>
            <w:r w:rsidRPr="00A1524A">
              <w:rPr>
                <w:rFonts w:eastAsia="Times New Roman"/>
              </w:rPr>
              <w:t>Public</w:t>
            </w:r>
          </w:p>
        </w:tc>
        <w:tc>
          <w:tcPr>
            <w:tcW w:w="612" w:type="pct"/>
            <w:tcBorders>
              <w:top w:val="single" w:sz="4" w:space="0" w:color="0070C0"/>
            </w:tcBorders>
            <w:shd w:val="clear" w:color="auto" w:fill="auto"/>
            <w:hideMark/>
          </w:tcPr>
          <w:p w:rsidR="008D7182" w:rsidRPr="00A1524A" w:rsidRDefault="008D7182" w:rsidP="002C69A5">
            <w:pPr>
              <w:pStyle w:val="TableText"/>
              <w:rPr>
                <w:rFonts w:eastAsia="Times New Roman"/>
              </w:rPr>
            </w:pPr>
            <w:r w:rsidRPr="00A1524A">
              <w:rPr>
                <w:rFonts w:eastAsia="Times New Roman"/>
              </w:rPr>
              <w:t>Public</w:t>
            </w:r>
          </w:p>
        </w:tc>
        <w:tc>
          <w:tcPr>
            <w:tcW w:w="612" w:type="pct"/>
            <w:tcBorders>
              <w:top w:val="single" w:sz="4" w:space="0" w:color="0070C0"/>
            </w:tcBorders>
            <w:shd w:val="clear" w:color="auto" w:fill="auto"/>
            <w:hideMark/>
          </w:tcPr>
          <w:p w:rsidR="008D7182" w:rsidRPr="00A1524A" w:rsidRDefault="008D7182" w:rsidP="002C69A5">
            <w:pPr>
              <w:pStyle w:val="TableText"/>
              <w:rPr>
                <w:rFonts w:eastAsia="Times New Roman"/>
              </w:rPr>
            </w:pPr>
            <w:r w:rsidRPr="00A1524A">
              <w:rPr>
                <w:rFonts w:eastAsia="Times New Roman"/>
              </w:rPr>
              <w:t>Implemented</w:t>
            </w:r>
          </w:p>
        </w:tc>
      </w:tr>
      <w:tr w:rsidR="008D7182" w:rsidRPr="00A1524A" w:rsidTr="005A3940">
        <w:tc>
          <w:tcPr>
            <w:tcW w:w="1156" w:type="pct"/>
            <w:shd w:val="clear" w:color="auto" w:fill="auto"/>
            <w:hideMark/>
          </w:tcPr>
          <w:p w:rsidR="008D7182" w:rsidRPr="00A1524A" w:rsidRDefault="008D7182" w:rsidP="002C69A5">
            <w:pPr>
              <w:pStyle w:val="TableText"/>
              <w:rPr>
                <w:rFonts w:eastAsia="Times New Roman"/>
              </w:rPr>
            </w:pPr>
            <w:r w:rsidRPr="00A1524A">
              <w:rPr>
                <w:rFonts w:eastAsia="Times New Roman"/>
              </w:rPr>
              <w:t>Africa Regional</w:t>
            </w:r>
          </w:p>
        </w:tc>
        <w:tc>
          <w:tcPr>
            <w:tcW w:w="782" w:type="pct"/>
            <w:shd w:val="clear" w:color="auto" w:fill="auto"/>
            <w:hideMark/>
          </w:tcPr>
          <w:p w:rsidR="008D7182" w:rsidRPr="00A1524A" w:rsidRDefault="008D7182" w:rsidP="002C69A5">
            <w:pPr>
              <w:pStyle w:val="TableText"/>
              <w:rPr>
                <w:rFonts w:eastAsia="Times New Roman"/>
              </w:rPr>
            </w:pPr>
            <w:r w:rsidRPr="00A1524A">
              <w:rPr>
                <w:rFonts w:eastAsia="Times New Roman"/>
              </w:rPr>
              <w:t>Mitigation</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 </w:t>
            </w:r>
          </w:p>
        </w:tc>
        <w:tc>
          <w:tcPr>
            <w:tcW w:w="649" w:type="pct"/>
            <w:shd w:val="clear" w:color="auto" w:fill="auto"/>
            <w:hideMark/>
          </w:tcPr>
          <w:p w:rsidR="008D7182" w:rsidRPr="00A1524A" w:rsidRDefault="008D7182" w:rsidP="002C69A5">
            <w:pPr>
              <w:pStyle w:val="TableText"/>
              <w:rPr>
                <w:rFonts w:eastAsia="Times New Roman"/>
              </w:rPr>
            </w:pPr>
            <w:r w:rsidRPr="00A1524A">
              <w:rPr>
                <w:rFonts w:eastAsia="Times New Roman"/>
              </w:rPr>
              <w:t>Energy</w:t>
            </w:r>
          </w:p>
        </w:tc>
        <w:tc>
          <w:tcPr>
            <w:tcW w:w="577" w:type="pct"/>
            <w:shd w:val="clear" w:color="auto" w:fill="auto"/>
            <w:hideMark/>
          </w:tcPr>
          <w:p w:rsidR="008D7182" w:rsidRPr="00A1524A" w:rsidRDefault="008D7182" w:rsidP="002C69A5">
            <w:pPr>
              <w:pStyle w:val="TableText"/>
              <w:rPr>
                <w:rFonts w:eastAsia="Times New Roman"/>
              </w:rPr>
            </w:pPr>
            <w:r w:rsidRPr="00A1524A">
              <w:rPr>
                <w:rFonts w:eastAsia="Times New Roman"/>
              </w:rPr>
              <w:t>Public</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Private</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Implemented</w:t>
            </w:r>
          </w:p>
        </w:tc>
      </w:tr>
      <w:tr w:rsidR="008D7182" w:rsidRPr="00A1524A" w:rsidTr="005A3940">
        <w:tc>
          <w:tcPr>
            <w:tcW w:w="1156" w:type="pct"/>
            <w:shd w:val="clear" w:color="auto" w:fill="auto"/>
            <w:hideMark/>
          </w:tcPr>
          <w:p w:rsidR="008D7182" w:rsidRPr="00A1524A" w:rsidRDefault="008D7182" w:rsidP="002C69A5">
            <w:pPr>
              <w:pStyle w:val="TableText"/>
              <w:rPr>
                <w:rFonts w:eastAsia="Times New Roman"/>
              </w:rPr>
            </w:pPr>
            <w:r w:rsidRPr="00A1524A">
              <w:rPr>
                <w:rFonts w:eastAsia="Times New Roman"/>
              </w:rPr>
              <w:t>Caribbean Regional</w:t>
            </w:r>
          </w:p>
        </w:tc>
        <w:tc>
          <w:tcPr>
            <w:tcW w:w="782" w:type="pct"/>
            <w:shd w:val="clear" w:color="auto" w:fill="auto"/>
            <w:hideMark/>
          </w:tcPr>
          <w:p w:rsidR="008D7182" w:rsidRPr="00A1524A" w:rsidRDefault="008D7182" w:rsidP="002C69A5">
            <w:pPr>
              <w:pStyle w:val="TableText"/>
              <w:rPr>
                <w:rFonts w:eastAsia="Times New Roman"/>
              </w:rPr>
            </w:pPr>
            <w:r w:rsidRPr="00A1524A">
              <w:rPr>
                <w:rFonts w:eastAsia="Times New Roman"/>
              </w:rPr>
              <w:t>Mitigation</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 </w:t>
            </w:r>
          </w:p>
        </w:tc>
        <w:tc>
          <w:tcPr>
            <w:tcW w:w="649" w:type="pct"/>
            <w:shd w:val="clear" w:color="auto" w:fill="auto"/>
            <w:hideMark/>
          </w:tcPr>
          <w:p w:rsidR="008D7182" w:rsidRPr="00A1524A" w:rsidRDefault="008D7182" w:rsidP="002C69A5">
            <w:pPr>
              <w:pStyle w:val="TableText"/>
              <w:rPr>
                <w:rFonts w:eastAsia="Times New Roman"/>
              </w:rPr>
            </w:pPr>
            <w:r w:rsidRPr="00A1524A">
              <w:rPr>
                <w:rFonts w:eastAsia="Times New Roman"/>
              </w:rPr>
              <w:t>Energy</w:t>
            </w:r>
          </w:p>
        </w:tc>
        <w:tc>
          <w:tcPr>
            <w:tcW w:w="577" w:type="pct"/>
            <w:shd w:val="clear" w:color="auto" w:fill="auto"/>
            <w:hideMark/>
          </w:tcPr>
          <w:p w:rsidR="008D7182" w:rsidRPr="00A1524A" w:rsidRDefault="008D7182" w:rsidP="002C69A5">
            <w:pPr>
              <w:pStyle w:val="TableText"/>
              <w:rPr>
                <w:rFonts w:eastAsia="Times New Roman"/>
              </w:rPr>
            </w:pPr>
            <w:r w:rsidRPr="00A1524A">
              <w:rPr>
                <w:rFonts w:eastAsia="Times New Roman"/>
              </w:rPr>
              <w:t>Public</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Public</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Implemented</w:t>
            </w:r>
          </w:p>
        </w:tc>
      </w:tr>
      <w:tr w:rsidR="008D7182" w:rsidRPr="00A1524A" w:rsidTr="005A3940">
        <w:tc>
          <w:tcPr>
            <w:tcW w:w="1156" w:type="pct"/>
            <w:shd w:val="clear" w:color="auto" w:fill="auto"/>
            <w:hideMark/>
          </w:tcPr>
          <w:p w:rsidR="008D7182" w:rsidRPr="00A1524A" w:rsidRDefault="008D7182" w:rsidP="002C69A5">
            <w:pPr>
              <w:pStyle w:val="TableText"/>
              <w:rPr>
                <w:rFonts w:eastAsia="Times New Roman"/>
              </w:rPr>
            </w:pPr>
            <w:r w:rsidRPr="00A1524A">
              <w:rPr>
                <w:rFonts w:eastAsia="Times New Roman"/>
              </w:rPr>
              <w:t>Central Americas Regional</w:t>
            </w:r>
          </w:p>
        </w:tc>
        <w:tc>
          <w:tcPr>
            <w:tcW w:w="782" w:type="pct"/>
            <w:shd w:val="clear" w:color="auto" w:fill="auto"/>
            <w:hideMark/>
          </w:tcPr>
          <w:p w:rsidR="008D7182" w:rsidRPr="00A1524A" w:rsidRDefault="008D7182" w:rsidP="00883CF0">
            <w:pPr>
              <w:pStyle w:val="TableText"/>
              <w:rPr>
                <w:rFonts w:eastAsia="Times New Roman"/>
              </w:rPr>
            </w:pPr>
            <w:r w:rsidRPr="00A1524A">
              <w:rPr>
                <w:rFonts w:eastAsia="Times New Roman"/>
              </w:rPr>
              <w:t>Mitigation and Adaptation</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 </w:t>
            </w:r>
          </w:p>
        </w:tc>
        <w:tc>
          <w:tcPr>
            <w:tcW w:w="649" w:type="pct"/>
            <w:shd w:val="clear" w:color="auto" w:fill="auto"/>
            <w:hideMark/>
          </w:tcPr>
          <w:p w:rsidR="008D7182" w:rsidRPr="00A1524A" w:rsidRDefault="008D7182" w:rsidP="002C69A5">
            <w:pPr>
              <w:pStyle w:val="TableText"/>
              <w:rPr>
                <w:rFonts w:eastAsia="Times New Roman"/>
              </w:rPr>
            </w:pPr>
            <w:r w:rsidRPr="00A1524A">
              <w:rPr>
                <w:rFonts w:eastAsia="Times New Roman"/>
              </w:rPr>
              <w:t>Agriculture</w:t>
            </w:r>
          </w:p>
        </w:tc>
        <w:tc>
          <w:tcPr>
            <w:tcW w:w="577" w:type="pct"/>
            <w:shd w:val="clear" w:color="auto" w:fill="auto"/>
            <w:hideMark/>
          </w:tcPr>
          <w:p w:rsidR="008D7182" w:rsidRPr="00A1524A" w:rsidRDefault="008D7182" w:rsidP="002C69A5">
            <w:pPr>
              <w:pStyle w:val="TableText"/>
              <w:rPr>
                <w:rFonts w:eastAsia="Times New Roman"/>
              </w:rPr>
            </w:pPr>
            <w:r w:rsidRPr="00A1524A">
              <w:rPr>
                <w:rFonts w:eastAsia="Times New Roman"/>
              </w:rPr>
              <w:t>Public</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Private</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Implemented</w:t>
            </w:r>
          </w:p>
        </w:tc>
      </w:tr>
      <w:tr w:rsidR="008D7182" w:rsidRPr="00A1524A" w:rsidTr="005A3940">
        <w:tc>
          <w:tcPr>
            <w:tcW w:w="1156" w:type="pct"/>
            <w:shd w:val="clear" w:color="auto" w:fill="auto"/>
            <w:hideMark/>
          </w:tcPr>
          <w:p w:rsidR="008D7182" w:rsidRPr="00A1524A" w:rsidRDefault="008D7182" w:rsidP="002C69A5">
            <w:pPr>
              <w:pStyle w:val="TableText"/>
              <w:rPr>
                <w:rFonts w:eastAsia="Times New Roman"/>
              </w:rPr>
            </w:pPr>
            <w:r w:rsidRPr="00A1524A">
              <w:rPr>
                <w:rFonts w:eastAsia="Times New Roman"/>
              </w:rPr>
              <w:t>Colombia</w:t>
            </w:r>
          </w:p>
        </w:tc>
        <w:tc>
          <w:tcPr>
            <w:tcW w:w="782" w:type="pct"/>
            <w:shd w:val="clear" w:color="auto" w:fill="auto"/>
            <w:hideMark/>
          </w:tcPr>
          <w:p w:rsidR="008D7182" w:rsidRPr="00A1524A" w:rsidRDefault="008D7182" w:rsidP="002C69A5">
            <w:pPr>
              <w:pStyle w:val="TableText"/>
              <w:rPr>
                <w:rFonts w:eastAsia="Times New Roman"/>
              </w:rPr>
            </w:pPr>
            <w:r w:rsidRPr="00A1524A">
              <w:rPr>
                <w:rFonts w:eastAsia="Times New Roman"/>
              </w:rPr>
              <w:t>Adaptation</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 </w:t>
            </w:r>
          </w:p>
        </w:tc>
        <w:tc>
          <w:tcPr>
            <w:tcW w:w="649" w:type="pct"/>
            <w:shd w:val="clear" w:color="auto" w:fill="auto"/>
            <w:hideMark/>
          </w:tcPr>
          <w:p w:rsidR="008D7182" w:rsidRPr="00A1524A" w:rsidRDefault="008D7182" w:rsidP="002C69A5">
            <w:pPr>
              <w:pStyle w:val="TableText"/>
              <w:rPr>
                <w:rFonts w:eastAsia="Times New Roman"/>
              </w:rPr>
            </w:pPr>
            <w:r w:rsidRPr="00A1524A">
              <w:rPr>
                <w:rFonts w:eastAsia="Times New Roman"/>
              </w:rPr>
              <w:t>Agriculture</w:t>
            </w:r>
          </w:p>
        </w:tc>
        <w:tc>
          <w:tcPr>
            <w:tcW w:w="577" w:type="pct"/>
            <w:shd w:val="clear" w:color="auto" w:fill="auto"/>
            <w:hideMark/>
          </w:tcPr>
          <w:p w:rsidR="008D7182" w:rsidRPr="00A1524A" w:rsidRDefault="008D7182" w:rsidP="002C69A5">
            <w:pPr>
              <w:pStyle w:val="TableText"/>
              <w:rPr>
                <w:rFonts w:eastAsia="Times New Roman"/>
              </w:rPr>
            </w:pPr>
            <w:r w:rsidRPr="00A1524A">
              <w:rPr>
                <w:rFonts w:eastAsia="Times New Roman"/>
              </w:rPr>
              <w:t>Public</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Private</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Implemented</w:t>
            </w:r>
          </w:p>
        </w:tc>
      </w:tr>
      <w:tr w:rsidR="008D7182" w:rsidRPr="00A1524A" w:rsidTr="005A3940">
        <w:tc>
          <w:tcPr>
            <w:tcW w:w="1156" w:type="pct"/>
            <w:shd w:val="clear" w:color="auto" w:fill="auto"/>
            <w:hideMark/>
          </w:tcPr>
          <w:p w:rsidR="008D7182" w:rsidRPr="00A1524A" w:rsidRDefault="008D7182" w:rsidP="002C69A5">
            <w:pPr>
              <w:pStyle w:val="TableText"/>
              <w:rPr>
                <w:rFonts w:eastAsia="Times New Roman"/>
              </w:rPr>
            </w:pPr>
            <w:r w:rsidRPr="00A1524A">
              <w:rPr>
                <w:rFonts w:eastAsia="Times New Roman"/>
              </w:rPr>
              <w:t>Comoros</w:t>
            </w:r>
          </w:p>
        </w:tc>
        <w:tc>
          <w:tcPr>
            <w:tcW w:w="782" w:type="pct"/>
            <w:shd w:val="clear" w:color="auto" w:fill="auto"/>
            <w:hideMark/>
          </w:tcPr>
          <w:p w:rsidR="008D7182" w:rsidRPr="00A1524A" w:rsidRDefault="008D7182" w:rsidP="002C69A5">
            <w:pPr>
              <w:pStyle w:val="TableText"/>
              <w:rPr>
                <w:rFonts w:eastAsia="Times New Roman"/>
              </w:rPr>
            </w:pPr>
            <w:r w:rsidRPr="00A1524A">
              <w:rPr>
                <w:rFonts w:eastAsia="Times New Roman"/>
              </w:rPr>
              <w:t>Mitigation</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 </w:t>
            </w:r>
          </w:p>
        </w:tc>
        <w:tc>
          <w:tcPr>
            <w:tcW w:w="649" w:type="pct"/>
            <w:shd w:val="clear" w:color="auto" w:fill="auto"/>
            <w:hideMark/>
          </w:tcPr>
          <w:p w:rsidR="008D7182" w:rsidRPr="00A1524A" w:rsidRDefault="008D7182" w:rsidP="002C69A5">
            <w:pPr>
              <w:pStyle w:val="TableText"/>
              <w:rPr>
                <w:rFonts w:eastAsia="Times New Roman"/>
              </w:rPr>
            </w:pPr>
            <w:r w:rsidRPr="00A1524A">
              <w:rPr>
                <w:rFonts w:eastAsia="Times New Roman"/>
              </w:rPr>
              <w:t>Energy</w:t>
            </w:r>
          </w:p>
        </w:tc>
        <w:tc>
          <w:tcPr>
            <w:tcW w:w="577" w:type="pct"/>
            <w:shd w:val="clear" w:color="auto" w:fill="auto"/>
            <w:hideMark/>
          </w:tcPr>
          <w:p w:rsidR="008D7182" w:rsidRPr="00A1524A" w:rsidRDefault="008D7182" w:rsidP="002C69A5">
            <w:pPr>
              <w:pStyle w:val="TableText"/>
              <w:rPr>
                <w:rFonts w:eastAsia="Times New Roman"/>
              </w:rPr>
            </w:pPr>
            <w:r w:rsidRPr="00A1524A">
              <w:rPr>
                <w:rFonts w:eastAsia="Times New Roman"/>
              </w:rPr>
              <w:t>Public</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Private</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Implemented</w:t>
            </w:r>
          </w:p>
        </w:tc>
      </w:tr>
      <w:tr w:rsidR="008D7182" w:rsidRPr="00A1524A" w:rsidTr="005A3940">
        <w:tc>
          <w:tcPr>
            <w:tcW w:w="1156" w:type="pct"/>
            <w:shd w:val="clear" w:color="auto" w:fill="auto"/>
            <w:hideMark/>
          </w:tcPr>
          <w:p w:rsidR="008D7182" w:rsidRPr="00A1524A" w:rsidRDefault="008D7182" w:rsidP="002C69A5">
            <w:pPr>
              <w:pStyle w:val="TableText"/>
              <w:rPr>
                <w:rFonts w:eastAsia="Times New Roman"/>
              </w:rPr>
            </w:pPr>
            <w:r w:rsidRPr="00A1524A">
              <w:rPr>
                <w:rFonts w:eastAsia="Times New Roman"/>
              </w:rPr>
              <w:t>Cook Islands</w:t>
            </w:r>
          </w:p>
        </w:tc>
        <w:tc>
          <w:tcPr>
            <w:tcW w:w="782" w:type="pct"/>
            <w:shd w:val="clear" w:color="auto" w:fill="auto"/>
            <w:hideMark/>
          </w:tcPr>
          <w:p w:rsidR="008D7182" w:rsidRPr="00A1524A" w:rsidRDefault="008D7182" w:rsidP="002C69A5">
            <w:pPr>
              <w:pStyle w:val="TableText"/>
              <w:rPr>
                <w:rFonts w:eastAsia="Times New Roman"/>
              </w:rPr>
            </w:pPr>
            <w:r w:rsidRPr="00A1524A">
              <w:rPr>
                <w:rFonts w:eastAsia="Times New Roman"/>
              </w:rPr>
              <w:t>Adaptation</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 </w:t>
            </w:r>
          </w:p>
        </w:tc>
        <w:tc>
          <w:tcPr>
            <w:tcW w:w="649" w:type="pct"/>
            <w:shd w:val="clear" w:color="auto" w:fill="auto"/>
            <w:hideMark/>
          </w:tcPr>
          <w:p w:rsidR="008D7182" w:rsidRPr="00A1524A" w:rsidRDefault="008D7182" w:rsidP="002C69A5">
            <w:pPr>
              <w:pStyle w:val="TableText"/>
              <w:rPr>
                <w:rFonts w:eastAsia="Times New Roman"/>
              </w:rPr>
            </w:pPr>
            <w:r w:rsidRPr="00A1524A">
              <w:rPr>
                <w:rFonts w:eastAsia="Times New Roman"/>
              </w:rPr>
              <w:t>Water and sanitation</w:t>
            </w:r>
          </w:p>
        </w:tc>
        <w:tc>
          <w:tcPr>
            <w:tcW w:w="577" w:type="pct"/>
            <w:shd w:val="clear" w:color="auto" w:fill="auto"/>
            <w:hideMark/>
          </w:tcPr>
          <w:p w:rsidR="008D7182" w:rsidRPr="00A1524A" w:rsidRDefault="008D7182" w:rsidP="002C69A5">
            <w:pPr>
              <w:pStyle w:val="TableText"/>
              <w:rPr>
                <w:rFonts w:eastAsia="Times New Roman"/>
              </w:rPr>
            </w:pPr>
            <w:r w:rsidRPr="00A1524A">
              <w:rPr>
                <w:rFonts w:eastAsia="Times New Roman"/>
              </w:rPr>
              <w:t>Public</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Public</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Implemented</w:t>
            </w:r>
          </w:p>
        </w:tc>
      </w:tr>
      <w:tr w:rsidR="008D7182" w:rsidRPr="00A1524A" w:rsidTr="005A3940">
        <w:tc>
          <w:tcPr>
            <w:tcW w:w="1156" w:type="pct"/>
            <w:shd w:val="clear" w:color="auto" w:fill="auto"/>
            <w:hideMark/>
          </w:tcPr>
          <w:p w:rsidR="008D7182" w:rsidRPr="00A1524A" w:rsidRDefault="008D7182" w:rsidP="002C69A5">
            <w:pPr>
              <w:pStyle w:val="TableText"/>
              <w:rPr>
                <w:rFonts w:eastAsia="Times New Roman"/>
              </w:rPr>
            </w:pPr>
            <w:r w:rsidRPr="00A1524A">
              <w:rPr>
                <w:rFonts w:eastAsia="Times New Roman"/>
              </w:rPr>
              <w:t>Cook Islands</w:t>
            </w:r>
          </w:p>
        </w:tc>
        <w:tc>
          <w:tcPr>
            <w:tcW w:w="782" w:type="pct"/>
            <w:shd w:val="clear" w:color="auto" w:fill="auto"/>
            <w:hideMark/>
          </w:tcPr>
          <w:p w:rsidR="008D7182" w:rsidRPr="00A1524A" w:rsidRDefault="008D7182" w:rsidP="002C69A5">
            <w:pPr>
              <w:pStyle w:val="TableText"/>
              <w:rPr>
                <w:rFonts w:eastAsia="Times New Roman"/>
              </w:rPr>
            </w:pPr>
            <w:r w:rsidRPr="00A1524A">
              <w:rPr>
                <w:rFonts w:eastAsia="Times New Roman"/>
              </w:rPr>
              <w:t>Mitigation</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 </w:t>
            </w:r>
          </w:p>
        </w:tc>
        <w:tc>
          <w:tcPr>
            <w:tcW w:w="649" w:type="pct"/>
            <w:shd w:val="clear" w:color="auto" w:fill="auto"/>
            <w:hideMark/>
          </w:tcPr>
          <w:p w:rsidR="008D7182" w:rsidRPr="00A1524A" w:rsidRDefault="008D7182" w:rsidP="002C69A5">
            <w:pPr>
              <w:pStyle w:val="TableText"/>
              <w:rPr>
                <w:rFonts w:eastAsia="Times New Roman"/>
              </w:rPr>
            </w:pPr>
            <w:r w:rsidRPr="00A1524A">
              <w:rPr>
                <w:rFonts w:eastAsia="Times New Roman"/>
              </w:rPr>
              <w:t>Other (Environment)</w:t>
            </w:r>
          </w:p>
        </w:tc>
        <w:tc>
          <w:tcPr>
            <w:tcW w:w="577" w:type="pct"/>
            <w:shd w:val="clear" w:color="auto" w:fill="auto"/>
            <w:hideMark/>
          </w:tcPr>
          <w:p w:rsidR="008D7182" w:rsidRPr="00A1524A" w:rsidRDefault="008D7182" w:rsidP="002C69A5">
            <w:pPr>
              <w:pStyle w:val="TableText"/>
              <w:rPr>
                <w:rFonts w:eastAsia="Times New Roman"/>
              </w:rPr>
            </w:pPr>
            <w:r w:rsidRPr="00A1524A">
              <w:rPr>
                <w:rFonts w:eastAsia="Times New Roman"/>
              </w:rPr>
              <w:t>Public</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Private</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Implemented</w:t>
            </w:r>
          </w:p>
        </w:tc>
      </w:tr>
      <w:tr w:rsidR="008D7182" w:rsidRPr="00A1524A" w:rsidTr="005A3940">
        <w:tc>
          <w:tcPr>
            <w:tcW w:w="1156" w:type="pct"/>
            <w:shd w:val="clear" w:color="auto" w:fill="auto"/>
            <w:hideMark/>
          </w:tcPr>
          <w:p w:rsidR="008D7182" w:rsidRPr="00A1524A" w:rsidRDefault="008D7182" w:rsidP="002C69A5">
            <w:pPr>
              <w:pStyle w:val="TableText"/>
              <w:rPr>
                <w:rFonts w:eastAsia="Times New Roman"/>
              </w:rPr>
            </w:pPr>
            <w:r w:rsidRPr="00A1524A">
              <w:rPr>
                <w:rFonts w:eastAsia="Times New Roman"/>
              </w:rPr>
              <w:t>Cook Islands</w:t>
            </w:r>
          </w:p>
        </w:tc>
        <w:tc>
          <w:tcPr>
            <w:tcW w:w="782" w:type="pct"/>
            <w:shd w:val="clear" w:color="auto" w:fill="auto"/>
            <w:hideMark/>
          </w:tcPr>
          <w:p w:rsidR="008D7182" w:rsidRPr="00A1524A" w:rsidRDefault="008D7182" w:rsidP="002C69A5">
            <w:pPr>
              <w:pStyle w:val="TableText"/>
              <w:rPr>
                <w:rFonts w:eastAsia="Times New Roman"/>
              </w:rPr>
            </w:pPr>
            <w:r w:rsidRPr="00A1524A">
              <w:rPr>
                <w:rFonts w:eastAsia="Times New Roman"/>
              </w:rPr>
              <w:t>Mitigation</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 </w:t>
            </w:r>
          </w:p>
        </w:tc>
        <w:tc>
          <w:tcPr>
            <w:tcW w:w="649" w:type="pct"/>
            <w:shd w:val="clear" w:color="auto" w:fill="auto"/>
            <w:hideMark/>
          </w:tcPr>
          <w:p w:rsidR="008D7182" w:rsidRPr="00A1524A" w:rsidRDefault="008D7182" w:rsidP="002C69A5">
            <w:pPr>
              <w:pStyle w:val="TableText"/>
              <w:rPr>
                <w:rFonts w:eastAsia="Times New Roman"/>
              </w:rPr>
            </w:pPr>
            <w:r w:rsidRPr="00A1524A">
              <w:rPr>
                <w:rFonts w:eastAsia="Times New Roman"/>
              </w:rPr>
              <w:t>Energy</w:t>
            </w:r>
          </w:p>
        </w:tc>
        <w:tc>
          <w:tcPr>
            <w:tcW w:w="577" w:type="pct"/>
            <w:shd w:val="clear" w:color="auto" w:fill="auto"/>
            <w:hideMark/>
          </w:tcPr>
          <w:p w:rsidR="008D7182" w:rsidRPr="00A1524A" w:rsidRDefault="008D7182" w:rsidP="002C69A5">
            <w:pPr>
              <w:pStyle w:val="TableText"/>
              <w:rPr>
                <w:rFonts w:eastAsia="Times New Roman"/>
              </w:rPr>
            </w:pPr>
            <w:r w:rsidRPr="00A1524A">
              <w:rPr>
                <w:rFonts w:eastAsia="Times New Roman"/>
              </w:rPr>
              <w:t>Public</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Public</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Implemented</w:t>
            </w:r>
          </w:p>
        </w:tc>
      </w:tr>
      <w:tr w:rsidR="008D7182" w:rsidRPr="00A1524A" w:rsidTr="005A3940">
        <w:tc>
          <w:tcPr>
            <w:tcW w:w="1156" w:type="pct"/>
            <w:shd w:val="clear" w:color="auto" w:fill="auto"/>
            <w:hideMark/>
          </w:tcPr>
          <w:p w:rsidR="008D7182" w:rsidRPr="00A1524A" w:rsidRDefault="008D7182" w:rsidP="002C69A5">
            <w:pPr>
              <w:pStyle w:val="TableText"/>
              <w:rPr>
                <w:rFonts w:eastAsia="Times New Roman"/>
              </w:rPr>
            </w:pPr>
            <w:r w:rsidRPr="00A1524A">
              <w:rPr>
                <w:rFonts w:eastAsia="Times New Roman"/>
              </w:rPr>
              <w:t>Fiji</w:t>
            </w:r>
          </w:p>
        </w:tc>
        <w:tc>
          <w:tcPr>
            <w:tcW w:w="782" w:type="pct"/>
            <w:shd w:val="clear" w:color="auto" w:fill="auto"/>
            <w:hideMark/>
          </w:tcPr>
          <w:p w:rsidR="008D7182" w:rsidRPr="00A1524A" w:rsidRDefault="008D7182" w:rsidP="002C69A5">
            <w:pPr>
              <w:pStyle w:val="TableText"/>
              <w:rPr>
                <w:rFonts w:eastAsia="Times New Roman"/>
              </w:rPr>
            </w:pPr>
            <w:r w:rsidRPr="00A1524A">
              <w:rPr>
                <w:rFonts w:eastAsia="Times New Roman"/>
              </w:rPr>
              <w:t>Adaptation</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 </w:t>
            </w:r>
          </w:p>
        </w:tc>
        <w:tc>
          <w:tcPr>
            <w:tcW w:w="649" w:type="pct"/>
            <w:shd w:val="clear" w:color="auto" w:fill="auto"/>
            <w:hideMark/>
          </w:tcPr>
          <w:p w:rsidR="008D7182" w:rsidRPr="00A1524A" w:rsidRDefault="008D7182" w:rsidP="002C69A5">
            <w:pPr>
              <w:pStyle w:val="TableText"/>
              <w:rPr>
                <w:rFonts w:eastAsia="Times New Roman"/>
              </w:rPr>
            </w:pPr>
            <w:r w:rsidRPr="00A1524A">
              <w:rPr>
                <w:rFonts w:eastAsia="Times New Roman"/>
              </w:rPr>
              <w:t>Other (Housing)</w:t>
            </w:r>
          </w:p>
        </w:tc>
        <w:tc>
          <w:tcPr>
            <w:tcW w:w="577" w:type="pct"/>
            <w:shd w:val="clear" w:color="auto" w:fill="auto"/>
            <w:hideMark/>
          </w:tcPr>
          <w:p w:rsidR="008D7182" w:rsidRPr="00A1524A" w:rsidRDefault="008D7182" w:rsidP="002C69A5">
            <w:pPr>
              <w:pStyle w:val="TableText"/>
              <w:rPr>
                <w:rFonts w:eastAsia="Times New Roman"/>
              </w:rPr>
            </w:pPr>
            <w:r w:rsidRPr="00A1524A">
              <w:rPr>
                <w:rFonts w:eastAsia="Times New Roman"/>
              </w:rPr>
              <w:t>Public</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Private and Public</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Implemented</w:t>
            </w:r>
          </w:p>
        </w:tc>
      </w:tr>
      <w:tr w:rsidR="008D7182" w:rsidRPr="00A1524A" w:rsidTr="005A3940">
        <w:tc>
          <w:tcPr>
            <w:tcW w:w="1156" w:type="pct"/>
            <w:shd w:val="clear" w:color="auto" w:fill="auto"/>
            <w:hideMark/>
          </w:tcPr>
          <w:p w:rsidR="008D7182" w:rsidRPr="00A1524A" w:rsidRDefault="008D7182" w:rsidP="002C69A5">
            <w:pPr>
              <w:pStyle w:val="TableText"/>
              <w:rPr>
                <w:rFonts w:eastAsia="Times New Roman"/>
              </w:rPr>
            </w:pPr>
            <w:r w:rsidRPr="00A1524A">
              <w:rPr>
                <w:rFonts w:eastAsia="Times New Roman"/>
              </w:rPr>
              <w:t>Global/International</w:t>
            </w:r>
          </w:p>
        </w:tc>
        <w:tc>
          <w:tcPr>
            <w:tcW w:w="782" w:type="pct"/>
            <w:shd w:val="clear" w:color="auto" w:fill="auto"/>
            <w:hideMark/>
          </w:tcPr>
          <w:p w:rsidR="008D7182" w:rsidRPr="00A1524A" w:rsidRDefault="008D7182" w:rsidP="002C69A5">
            <w:pPr>
              <w:pStyle w:val="TableText"/>
              <w:rPr>
                <w:rFonts w:eastAsia="Times New Roman"/>
              </w:rPr>
            </w:pPr>
            <w:r w:rsidRPr="00A1524A">
              <w:rPr>
                <w:rFonts w:eastAsia="Times New Roman"/>
              </w:rPr>
              <w:t>Mitigation</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 </w:t>
            </w:r>
          </w:p>
        </w:tc>
        <w:tc>
          <w:tcPr>
            <w:tcW w:w="649" w:type="pct"/>
            <w:shd w:val="clear" w:color="auto" w:fill="auto"/>
            <w:hideMark/>
          </w:tcPr>
          <w:p w:rsidR="008D7182" w:rsidRPr="00A1524A" w:rsidRDefault="008D7182" w:rsidP="002C69A5">
            <w:pPr>
              <w:pStyle w:val="TableText"/>
              <w:rPr>
                <w:rFonts w:eastAsia="Times New Roman"/>
              </w:rPr>
            </w:pPr>
            <w:r w:rsidRPr="00A1524A">
              <w:rPr>
                <w:rFonts w:eastAsia="Times New Roman"/>
              </w:rPr>
              <w:t>Energy</w:t>
            </w:r>
          </w:p>
        </w:tc>
        <w:tc>
          <w:tcPr>
            <w:tcW w:w="577" w:type="pct"/>
            <w:shd w:val="clear" w:color="auto" w:fill="auto"/>
            <w:hideMark/>
          </w:tcPr>
          <w:p w:rsidR="008D7182" w:rsidRPr="00A1524A" w:rsidRDefault="008D7182" w:rsidP="002C69A5">
            <w:pPr>
              <w:pStyle w:val="TableText"/>
              <w:rPr>
                <w:rFonts w:eastAsia="Times New Roman"/>
              </w:rPr>
            </w:pPr>
            <w:r w:rsidRPr="00A1524A">
              <w:rPr>
                <w:rFonts w:eastAsia="Times New Roman"/>
              </w:rPr>
              <w:t>Public</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Private and Public</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Implemented</w:t>
            </w:r>
          </w:p>
        </w:tc>
      </w:tr>
      <w:tr w:rsidR="008D7182" w:rsidRPr="00A1524A" w:rsidTr="005A3940">
        <w:tc>
          <w:tcPr>
            <w:tcW w:w="1156" w:type="pct"/>
            <w:shd w:val="clear" w:color="auto" w:fill="auto"/>
            <w:hideMark/>
          </w:tcPr>
          <w:p w:rsidR="008D7182" w:rsidRPr="00A1524A" w:rsidRDefault="008D7182" w:rsidP="002C69A5">
            <w:pPr>
              <w:pStyle w:val="TableText"/>
              <w:rPr>
                <w:rFonts w:eastAsia="Times New Roman"/>
              </w:rPr>
            </w:pPr>
            <w:r w:rsidRPr="00A1524A">
              <w:rPr>
                <w:rFonts w:eastAsia="Times New Roman"/>
              </w:rPr>
              <w:t>Indonesia</w:t>
            </w:r>
          </w:p>
        </w:tc>
        <w:tc>
          <w:tcPr>
            <w:tcW w:w="782" w:type="pct"/>
            <w:shd w:val="clear" w:color="auto" w:fill="auto"/>
            <w:hideMark/>
          </w:tcPr>
          <w:p w:rsidR="008D7182" w:rsidRPr="00A1524A" w:rsidRDefault="008D7182" w:rsidP="002C69A5">
            <w:pPr>
              <w:pStyle w:val="TableText"/>
              <w:rPr>
                <w:rFonts w:eastAsia="Times New Roman"/>
              </w:rPr>
            </w:pPr>
            <w:r w:rsidRPr="00A1524A">
              <w:rPr>
                <w:rFonts w:eastAsia="Times New Roman"/>
              </w:rPr>
              <w:t>Mitigation</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 </w:t>
            </w:r>
          </w:p>
        </w:tc>
        <w:tc>
          <w:tcPr>
            <w:tcW w:w="649" w:type="pct"/>
            <w:shd w:val="clear" w:color="auto" w:fill="auto"/>
            <w:hideMark/>
          </w:tcPr>
          <w:p w:rsidR="008D7182" w:rsidRPr="00A1524A" w:rsidRDefault="008D7182" w:rsidP="002C69A5">
            <w:pPr>
              <w:pStyle w:val="TableText"/>
              <w:rPr>
                <w:rFonts w:eastAsia="Times New Roman"/>
              </w:rPr>
            </w:pPr>
            <w:r w:rsidRPr="00A1524A">
              <w:rPr>
                <w:rFonts w:eastAsia="Times New Roman"/>
              </w:rPr>
              <w:t>Energy</w:t>
            </w:r>
          </w:p>
        </w:tc>
        <w:tc>
          <w:tcPr>
            <w:tcW w:w="577" w:type="pct"/>
            <w:shd w:val="clear" w:color="auto" w:fill="auto"/>
            <w:hideMark/>
          </w:tcPr>
          <w:p w:rsidR="008D7182" w:rsidRPr="00A1524A" w:rsidRDefault="008D7182" w:rsidP="002C69A5">
            <w:pPr>
              <w:pStyle w:val="TableText"/>
              <w:rPr>
                <w:rFonts w:eastAsia="Times New Roman"/>
              </w:rPr>
            </w:pPr>
            <w:r w:rsidRPr="00A1524A">
              <w:rPr>
                <w:rFonts w:eastAsia="Times New Roman"/>
              </w:rPr>
              <w:t>Public</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Public</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Implemented</w:t>
            </w:r>
          </w:p>
        </w:tc>
      </w:tr>
      <w:tr w:rsidR="008D7182" w:rsidRPr="00A1524A" w:rsidTr="005A3940">
        <w:tc>
          <w:tcPr>
            <w:tcW w:w="1156" w:type="pct"/>
            <w:shd w:val="clear" w:color="auto" w:fill="auto"/>
            <w:hideMark/>
          </w:tcPr>
          <w:p w:rsidR="008D7182" w:rsidRPr="00A1524A" w:rsidRDefault="008D7182" w:rsidP="002C69A5">
            <w:pPr>
              <w:pStyle w:val="TableText"/>
              <w:rPr>
                <w:rFonts w:eastAsia="Times New Roman"/>
              </w:rPr>
            </w:pPr>
            <w:r w:rsidRPr="00A1524A">
              <w:rPr>
                <w:rFonts w:eastAsia="Times New Roman"/>
              </w:rPr>
              <w:t>Indonesia</w:t>
            </w:r>
          </w:p>
        </w:tc>
        <w:tc>
          <w:tcPr>
            <w:tcW w:w="782" w:type="pct"/>
            <w:shd w:val="clear" w:color="auto" w:fill="auto"/>
            <w:hideMark/>
          </w:tcPr>
          <w:p w:rsidR="008D7182" w:rsidRPr="00A1524A" w:rsidRDefault="008D7182" w:rsidP="002C69A5">
            <w:pPr>
              <w:pStyle w:val="TableText"/>
              <w:rPr>
                <w:rFonts w:eastAsia="Times New Roman"/>
              </w:rPr>
            </w:pPr>
            <w:r w:rsidRPr="00A1524A">
              <w:rPr>
                <w:rFonts w:eastAsia="Times New Roman"/>
              </w:rPr>
              <w:t>Adaptation</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 </w:t>
            </w:r>
          </w:p>
        </w:tc>
        <w:tc>
          <w:tcPr>
            <w:tcW w:w="649" w:type="pct"/>
            <w:shd w:val="clear" w:color="auto" w:fill="auto"/>
            <w:hideMark/>
          </w:tcPr>
          <w:p w:rsidR="008D7182" w:rsidRPr="00A1524A" w:rsidRDefault="008D7182" w:rsidP="002C69A5">
            <w:pPr>
              <w:pStyle w:val="TableText"/>
              <w:rPr>
                <w:rFonts w:eastAsia="Times New Roman"/>
              </w:rPr>
            </w:pPr>
            <w:r w:rsidRPr="00A1524A">
              <w:rPr>
                <w:rFonts w:eastAsia="Times New Roman"/>
              </w:rPr>
              <w:t>Other (Vulnerability Assessment)</w:t>
            </w:r>
          </w:p>
        </w:tc>
        <w:tc>
          <w:tcPr>
            <w:tcW w:w="577" w:type="pct"/>
            <w:shd w:val="clear" w:color="auto" w:fill="auto"/>
            <w:hideMark/>
          </w:tcPr>
          <w:p w:rsidR="008D7182" w:rsidRPr="00A1524A" w:rsidRDefault="008D7182" w:rsidP="002C69A5">
            <w:pPr>
              <w:pStyle w:val="TableText"/>
              <w:rPr>
                <w:rFonts w:eastAsia="Times New Roman"/>
              </w:rPr>
            </w:pPr>
            <w:r w:rsidRPr="00A1524A">
              <w:rPr>
                <w:rFonts w:eastAsia="Times New Roman"/>
              </w:rPr>
              <w:t>Public</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Public</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Implemented</w:t>
            </w:r>
          </w:p>
        </w:tc>
      </w:tr>
      <w:tr w:rsidR="008D7182" w:rsidRPr="00A1524A" w:rsidTr="005A3940">
        <w:tc>
          <w:tcPr>
            <w:tcW w:w="1156" w:type="pct"/>
            <w:shd w:val="clear" w:color="auto" w:fill="auto"/>
            <w:hideMark/>
          </w:tcPr>
          <w:p w:rsidR="008D7182" w:rsidRPr="00A1524A" w:rsidRDefault="008D7182" w:rsidP="002C69A5">
            <w:pPr>
              <w:pStyle w:val="TableText"/>
              <w:rPr>
                <w:rFonts w:eastAsia="Times New Roman"/>
              </w:rPr>
            </w:pPr>
            <w:r w:rsidRPr="00A1524A">
              <w:rPr>
                <w:rFonts w:eastAsia="Times New Roman"/>
              </w:rPr>
              <w:t>Indonesia</w:t>
            </w:r>
          </w:p>
        </w:tc>
        <w:tc>
          <w:tcPr>
            <w:tcW w:w="782" w:type="pct"/>
            <w:shd w:val="clear" w:color="auto" w:fill="auto"/>
            <w:hideMark/>
          </w:tcPr>
          <w:p w:rsidR="008D7182" w:rsidRPr="00A1524A" w:rsidRDefault="008D7182" w:rsidP="002C69A5">
            <w:pPr>
              <w:pStyle w:val="TableText"/>
              <w:rPr>
                <w:rFonts w:eastAsia="Times New Roman"/>
              </w:rPr>
            </w:pPr>
            <w:r w:rsidRPr="00A1524A">
              <w:rPr>
                <w:rFonts w:eastAsia="Times New Roman"/>
              </w:rPr>
              <w:t>Adaptation</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 </w:t>
            </w:r>
          </w:p>
        </w:tc>
        <w:tc>
          <w:tcPr>
            <w:tcW w:w="649" w:type="pct"/>
            <w:shd w:val="clear" w:color="auto" w:fill="auto"/>
            <w:hideMark/>
          </w:tcPr>
          <w:p w:rsidR="008D7182" w:rsidRPr="00A1524A" w:rsidRDefault="008D7182" w:rsidP="002C69A5">
            <w:pPr>
              <w:pStyle w:val="TableText"/>
              <w:rPr>
                <w:rFonts w:eastAsia="Times New Roman"/>
              </w:rPr>
            </w:pPr>
            <w:r w:rsidRPr="00A1524A">
              <w:rPr>
                <w:rFonts w:eastAsia="Times New Roman"/>
              </w:rPr>
              <w:t>Agriculture</w:t>
            </w:r>
          </w:p>
        </w:tc>
        <w:tc>
          <w:tcPr>
            <w:tcW w:w="577" w:type="pct"/>
            <w:shd w:val="clear" w:color="auto" w:fill="auto"/>
            <w:hideMark/>
          </w:tcPr>
          <w:p w:rsidR="008D7182" w:rsidRPr="00A1524A" w:rsidRDefault="008D7182" w:rsidP="002C69A5">
            <w:pPr>
              <w:pStyle w:val="TableText"/>
              <w:rPr>
                <w:rFonts w:eastAsia="Times New Roman"/>
              </w:rPr>
            </w:pPr>
            <w:r w:rsidRPr="00A1524A">
              <w:rPr>
                <w:rFonts w:eastAsia="Times New Roman"/>
              </w:rPr>
              <w:t>Public</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Public</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Implemented</w:t>
            </w:r>
          </w:p>
        </w:tc>
      </w:tr>
      <w:tr w:rsidR="008D7182" w:rsidRPr="00A1524A" w:rsidTr="005A3940">
        <w:tc>
          <w:tcPr>
            <w:tcW w:w="1156" w:type="pct"/>
            <w:shd w:val="clear" w:color="auto" w:fill="auto"/>
            <w:hideMark/>
          </w:tcPr>
          <w:p w:rsidR="008D7182" w:rsidRPr="00A1524A" w:rsidRDefault="008D7182" w:rsidP="002C69A5">
            <w:pPr>
              <w:pStyle w:val="TableText"/>
              <w:rPr>
                <w:rFonts w:eastAsia="Times New Roman"/>
              </w:rPr>
            </w:pPr>
            <w:r w:rsidRPr="00A1524A">
              <w:rPr>
                <w:rFonts w:eastAsia="Times New Roman"/>
              </w:rPr>
              <w:t>Kenya</w:t>
            </w:r>
          </w:p>
        </w:tc>
        <w:tc>
          <w:tcPr>
            <w:tcW w:w="782" w:type="pct"/>
            <w:shd w:val="clear" w:color="auto" w:fill="auto"/>
            <w:hideMark/>
          </w:tcPr>
          <w:p w:rsidR="008D7182" w:rsidRPr="00A1524A" w:rsidRDefault="008D7182" w:rsidP="002C69A5">
            <w:pPr>
              <w:pStyle w:val="TableText"/>
              <w:rPr>
                <w:rFonts w:eastAsia="Times New Roman"/>
              </w:rPr>
            </w:pPr>
            <w:r w:rsidRPr="00A1524A">
              <w:rPr>
                <w:rFonts w:eastAsia="Times New Roman"/>
              </w:rPr>
              <w:t>Adaptation</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 </w:t>
            </w:r>
          </w:p>
        </w:tc>
        <w:tc>
          <w:tcPr>
            <w:tcW w:w="649" w:type="pct"/>
            <w:shd w:val="clear" w:color="auto" w:fill="auto"/>
            <w:hideMark/>
          </w:tcPr>
          <w:p w:rsidR="008D7182" w:rsidRPr="00A1524A" w:rsidRDefault="008D7182" w:rsidP="002C69A5">
            <w:pPr>
              <w:pStyle w:val="TableText"/>
              <w:rPr>
                <w:rFonts w:eastAsia="Times New Roman"/>
              </w:rPr>
            </w:pPr>
            <w:r w:rsidRPr="00A1524A">
              <w:rPr>
                <w:rFonts w:eastAsia="Times New Roman"/>
              </w:rPr>
              <w:t>Water and sanitation</w:t>
            </w:r>
          </w:p>
        </w:tc>
        <w:tc>
          <w:tcPr>
            <w:tcW w:w="577" w:type="pct"/>
            <w:shd w:val="clear" w:color="auto" w:fill="auto"/>
            <w:hideMark/>
          </w:tcPr>
          <w:p w:rsidR="008D7182" w:rsidRPr="00A1524A" w:rsidRDefault="008D7182" w:rsidP="002C69A5">
            <w:pPr>
              <w:pStyle w:val="TableText"/>
              <w:rPr>
                <w:rFonts w:eastAsia="Times New Roman"/>
              </w:rPr>
            </w:pPr>
            <w:r w:rsidRPr="00A1524A">
              <w:rPr>
                <w:rFonts w:eastAsia="Times New Roman"/>
              </w:rPr>
              <w:t>Public</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Private</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Implemented</w:t>
            </w:r>
          </w:p>
        </w:tc>
      </w:tr>
      <w:tr w:rsidR="008D7182" w:rsidRPr="00A1524A" w:rsidTr="005A3940">
        <w:tc>
          <w:tcPr>
            <w:tcW w:w="1156" w:type="pct"/>
            <w:shd w:val="clear" w:color="auto" w:fill="auto"/>
            <w:hideMark/>
          </w:tcPr>
          <w:p w:rsidR="008D7182" w:rsidRPr="00A1524A" w:rsidRDefault="008D7182" w:rsidP="002C69A5">
            <w:pPr>
              <w:pStyle w:val="TableText"/>
              <w:rPr>
                <w:rFonts w:eastAsia="Times New Roman"/>
              </w:rPr>
            </w:pPr>
            <w:r w:rsidRPr="00A1524A">
              <w:rPr>
                <w:rFonts w:eastAsia="Times New Roman"/>
              </w:rPr>
              <w:t>Kiribati</w:t>
            </w:r>
          </w:p>
        </w:tc>
        <w:tc>
          <w:tcPr>
            <w:tcW w:w="782" w:type="pct"/>
            <w:shd w:val="clear" w:color="auto" w:fill="auto"/>
            <w:hideMark/>
          </w:tcPr>
          <w:p w:rsidR="008D7182" w:rsidRPr="00A1524A" w:rsidRDefault="008D7182" w:rsidP="002C69A5">
            <w:pPr>
              <w:pStyle w:val="TableText"/>
              <w:rPr>
                <w:rFonts w:eastAsia="Times New Roman"/>
              </w:rPr>
            </w:pPr>
            <w:r w:rsidRPr="00A1524A">
              <w:rPr>
                <w:rFonts w:eastAsia="Times New Roman"/>
              </w:rPr>
              <w:t>Adaptation</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 </w:t>
            </w:r>
          </w:p>
        </w:tc>
        <w:tc>
          <w:tcPr>
            <w:tcW w:w="649" w:type="pct"/>
            <w:shd w:val="clear" w:color="auto" w:fill="auto"/>
            <w:hideMark/>
          </w:tcPr>
          <w:p w:rsidR="008D7182" w:rsidRPr="00A1524A" w:rsidRDefault="008D7182" w:rsidP="002C69A5">
            <w:pPr>
              <w:pStyle w:val="TableText"/>
              <w:rPr>
                <w:rFonts w:eastAsia="Times New Roman"/>
              </w:rPr>
            </w:pPr>
            <w:r w:rsidRPr="00A1524A">
              <w:rPr>
                <w:rFonts w:eastAsia="Times New Roman"/>
              </w:rPr>
              <w:t>Other (Cross-cutting)</w:t>
            </w:r>
          </w:p>
        </w:tc>
        <w:tc>
          <w:tcPr>
            <w:tcW w:w="577" w:type="pct"/>
            <w:shd w:val="clear" w:color="auto" w:fill="auto"/>
            <w:hideMark/>
          </w:tcPr>
          <w:p w:rsidR="008D7182" w:rsidRPr="00A1524A" w:rsidRDefault="008D7182" w:rsidP="002C69A5">
            <w:pPr>
              <w:pStyle w:val="TableText"/>
              <w:rPr>
                <w:rFonts w:eastAsia="Times New Roman"/>
              </w:rPr>
            </w:pPr>
            <w:r w:rsidRPr="00A1524A">
              <w:rPr>
                <w:rFonts w:eastAsia="Times New Roman"/>
              </w:rPr>
              <w:t>Public</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Public</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Implemented</w:t>
            </w:r>
          </w:p>
        </w:tc>
      </w:tr>
      <w:tr w:rsidR="008D7182" w:rsidRPr="00A1524A" w:rsidTr="005A3940">
        <w:tc>
          <w:tcPr>
            <w:tcW w:w="1156" w:type="pct"/>
            <w:shd w:val="clear" w:color="auto" w:fill="auto"/>
            <w:hideMark/>
          </w:tcPr>
          <w:p w:rsidR="008D7182" w:rsidRPr="00A1524A" w:rsidRDefault="008D7182" w:rsidP="002C69A5">
            <w:pPr>
              <w:pStyle w:val="TableText"/>
              <w:rPr>
                <w:rFonts w:eastAsia="Times New Roman"/>
              </w:rPr>
            </w:pPr>
            <w:r w:rsidRPr="00A1524A">
              <w:rPr>
                <w:rFonts w:eastAsia="Times New Roman"/>
              </w:rPr>
              <w:t>Kiribati</w:t>
            </w:r>
          </w:p>
        </w:tc>
        <w:tc>
          <w:tcPr>
            <w:tcW w:w="782" w:type="pct"/>
            <w:shd w:val="clear" w:color="auto" w:fill="auto"/>
            <w:hideMark/>
          </w:tcPr>
          <w:p w:rsidR="008D7182" w:rsidRPr="00A1524A" w:rsidRDefault="008D7182" w:rsidP="002C69A5">
            <w:pPr>
              <w:pStyle w:val="TableText"/>
              <w:rPr>
                <w:rFonts w:eastAsia="Times New Roman"/>
              </w:rPr>
            </w:pPr>
            <w:r w:rsidRPr="00A1524A">
              <w:rPr>
                <w:rFonts w:eastAsia="Times New Roman"/>
              </w:rPr>
              <w:t>Adaptation</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 </w:t>
            </w:r>
          </w:p>
        </w:tc>
        <w:tc>
          <w:tcPr>
            <w:tcW w:w="649" w:type="pct"/>
            <w:shd w:val="clear" w:color="auto" w:fill="auto"/>
            <w:hideMark/>
          </w:tcPr>
          <w:p w:rsidR="008D7182" w:rsidRPr="00A1524A" w:rsidRDefault="008D7182" w:rsidP="002C69A5">
            <w:pPr>
              <w:pStyle w:val="TableText"/>
              <w:rPr>
                <w:rFonts w:eastAsia="Times New Roman"/>
              </w:rPr>
            </w:pPr>
            <w:r w:rsidRPr="00A1524A">
              <w:rPr>
                <w:rFonts w:eastAsia="Times New Roman"/>
              </w:rPr>
              <w:t>Water and sanitation</w:t>
            </w:r>
          </w:p>
        </w:tc>
        <w:tc>
          <w:tcPr>
            <w:tcW w:w="577" w:type="pct"/>
            <w:shd w:val="clear" w:color="auto" w:fill="auto"/>
            <w:hideMark/>
          </w:tcPr>
          <w:p w:rsidR="008D7182" w:rsidRPr="00A1524A" w:rsidRDefault="008D7182" w:rsidP="002C69A5">
            <w:pPr>
              <w:pStyle w:val="TableText"/>
              <w:rPr>
                <w:rFonts w:eastAsia="Times New Roman"/>
              </w:rPr>
            </w:pPr>
            <w:r w:rsidRPr="00A1524A">
              <w:rPr>
                <w:rFonts w:eastAsia="Times New Roman"/>
              </w:rPr>
              <w:t>Public</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Public</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Implemented</w:t>
            </w:r>
          </w:p>
        </w:tc>
      </w:tr>
      <w:tr w:rsidR="008D7182" w:rsidRPr="00A1524A" w:rsidTr="005A3940">
        <w:tc>
          <w:tcPr>
            <w:tcW w:w="1156" w:type="pct"/>
            <w:shd w:val="clear" w:color="auto" w:fill="auto"/>
            <w:hideMark/>
          </w:tcPr>
          <w:p w:rsidR="008D7182" w:rsidRPr="00A1524A" w:rsidRDefault="008D7182" w:rsidP="002C69A5">
            <w:pPr>
              <w:pStyle w:val="TableText"/>
              <w:rPr>
                <w:rFonts w:eastAsia="Times New Roman"/>
              </w:rPr>
            </w:pPr>
            <w:r w:rsidRPr="00A1524A">
              <w:rPr>
                <w:rFonts w:eastAsia="Times New Roman"/>
              </w:rPr>
              <w:t>Kiribati</w:t>
            </w:r>
          </w:p>
        </w:tc>
        <w:tc>
          <w:tcPr>
            <w:tcW w:w="782" w:type="pct"/>
            <w:shd w:val="clear" w:color="auto" w:fill="auto"/>
            <w:hideMark/>
          </w:tcPr>
          <w:p w:rsidR="008D7182" w:rsidRPr="00A1524A" w:rsidRDefault="008D7182" w:rsidP="002C69A5">
            <w:pPr>
              <w:pStyle w:val="TableText"/>
              <w:rPr>
                <w:rFonts w:eastAsia="Times New Roman"/>
              </w:rPr>
            </w:pPr>
            <w:r w:rsidRPr="00A1524A">
              <w:rPr>
                <w:rFonts w:eastAsia="Times New Roman"/>
              </w:rPr>
              <w:t>Mitigation</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 </w:t>
            </w:r>
          </w:p>
        </w:tc>
        <w:tc>
          <w:tcPr>
            <w:tcW w:w="649" w:type="pct"/>
            <w:shd w:val="clear" w:color="auto" w:fill="auto"/>
            <w:hideMark/>
          </w:tcPr>
          <w:p w:rsidR="008D7182" w:rsidRPr="00A1524A" w:rsidRDefault="008D7182" w:rsidP="002C69A5">
            <w:pPr>
              <w:pStyle w:val="TableText"/>
              <w:rPr>
                <w:rFonts w:eastAsia="Times New Roman"/>
              </w:rPr>
            </w:pPr>
            <w:r w:rsidRPr="00A1524A">
              <w:rPr>
                <w:rFonts w:eastAsia="Times New Roman"/>
              </w:rPr>
              <w:t>Water and sanitation</w:t>
            </w:r>
          </w:p>
        </w:tc>
        <w:tc>
          <w:tcPr>
            <w:tcW w:w="577" w:type="pct"/>
            <w:shd w:val="clear" w:color="auto" w:fill="auto"/>
            <w:hideMark/>
          </w:tcPr>
          <w:p w:rsidR="008D7182" w:rsidRPr="00A1524A" w:rsidRDefault="008D7182" w:rsidP="002C69A5">
            <w:pPr>
              <w:pStyle w:val="TableText"/>
              <w:rPr>
                <w:rFonts w:eastAsia="Times New Roman"/>
              </w:rPr>
            </w:pPr>
            <w:r w:rsidRPr="00A1524A">
              <w:rPr>
                <w:rFonts w:eastAsia="Times New Roman"/>
              </w:rPr>
              <w:t>Public</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Public</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Implemented</w:t>
            </w:r>
          </w:p>
        </w:tc>
      </w:tr>
      <w:tr w:rsidR="008D7182" w:rsidRPr="00A1524A" w:rsidTr="005A3940">
        <w:tc>
          <w:tcPr>
            <w:tcW w:w="1156" w:type="pct"/>
            <w:shd w:val="clear" w:color="auto" w:fill="auto"/>
            <w:hideMark/>
          </w:tcPr>
          <w:p w:rsidR="008D7182" w:rsidRPr="00A1524A" w:rsidRDefault="008D7182" w:rsidP="002C69A5">
            <w:pPr>
              <w:pStyle w:val="TableText"/>
              <w:rPr>
                <w:rFonts w:eastAsia="Times New Roman"/>
              </w:rPr>
            </w:pPr>
            <w:r w:rsidRPr="00A1524A">
              <w:rPr>
                <w:rFonts w:eastAsia="Times New Roman"/>
              </w:rPr>
              <w:t>Kiribati</w:t>
            </w:r>
          </w:p>
        </w:tc>
        <w:tc>
          <w:tcPr>
            <w:tcW w:w="782" w:type="pct"/>
            <w:shd w:val="clear" w:color="auto" w:fill="auto"/>
            <w:hideMark/>
          </w:tcPr>
          <w:p w:rsidR="008D7182" w:rsidRPr="00A1524A" w:rsidRDefault="008D7182" w:rsidP="002C69A5">
            <w:pPr>
              <w:pStyle w:val="TableText"/>
              <w:rPr>
                <w:rFonts w:eastAsia="Times New Roman"/>
              </w:rPr>
            </w:pPr>
            <w:r w:rsidRPr="00A1524A">
              <w:rPr>
                <w:rFonts w:eastAsia="Times New Roman"/>
              </w:rPr>
              <w:t>Mitigation</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 </w:t>
            </w:r>
          </w:p>
        </w:tc>
        <w:tc>
          <w:tcPr>
            <w:tcW w:w="649" w:type="pct"/>
            <w:shd w:val="clear" w:color="auto" w:fill="auto"/>
            <w:hideMark/>
          </w:tcPr>
          <w:p w:rsidR="008D7182" w:rsidRPr="00A1524A" w:rsidRDefault="008D7182" w:rsidP="002C69A5">
            <w:pPr>
              <w:pStyle w:val="TableText"/>
              <w:rPr>
                <w:rFonts w:eastAsia="Times New Roman"/>
              </w:rPr>
            </w:pPr>
            <w:r w:rsidRPr="00A1524A">
              <w:rPr>
                <w:rFonts w:eastAsia="Times New Roman"/>
              </w:rPr>
              <w:t>Energy</w:t>
            </w:r>
          </w:p>
        </w:tc>
        <w:tc>
          <w:tcPr>
            <w:tcW w:w="577" w:type="pct"/>
            <w:shd w:val="clear" w:color="auto" w:fill="auto"/>
            <w:hideMark/>
          </w:tcPr>
          <w:p w:rsidR="008D7182" w:rsidRPr="00A1524A" w:rsidRDefault="008D7182" w:rsidP="002C69A5">
            <w:pPr>
              <w:pStyle w:val="TableText"/>
              <w:rPr>
                <w:rFonts w:eastAsia="Times New Roman"/>
              </w:rPr>
            </w:pPr>
            <w:r w:rsidRPr="00A1524A">
              <w:rPr>
                <w:rFonts w:eastAsia="Times New Roman"/>
              </w:rPr>
              <w:t>Public</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Private and Public</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Implemented</w:t>
            </w:r>
          </w:p>
        </w:tc>
      </w:tr>
      <w:tr w:rsidR="008D7182" w:rsidRPr="00A1524A" w:rsidTr="005A3940">
        <w:tc>
          <w:tcPr>
            <w:tcW w:w="1156" w:type="pct"/>
            <w:shd w:val="clear" w:color="auto" w:fill="auto"/>
            <w:hideMark/>
          </w:tcPr>
          <w:p w:rsidR="008D7182" w:rsidRPr="00A1524A" w:rsidRDefault="008D7182" w:rsidP="002C69A5">
            <w:pPr>
              <w:pStyle w:val="TableText"/>
              <w:rPr>
                <w:rFonts w:eastAsia="Times New Roman"/>
              </w:rPr>
            </w:pPr>
            <w:r w:rsidRPr="00A1524A">
              <w:rPr>
                <w:rFonts w:eastAsia="Times New Roman"/>
              </w:rPr>
              <w:t>Myanmar</w:t>
            </w:r>
          </w:p>
        </w:tc>
        <w:tc>
          <w:tcPr>
            <w:tcW w:w="782" w:type="pct"/>
            <w:shd w:val="clear" w:color="auto" w:fill="auto"/>
            <w:hideMark/>
          </w:tcPr>
          <w:p w:rsidR="008D7182" w:rsidRPr="00A1524A" w:rsidRDefault="008D7182" w:rsidP="00883CF0">
            <w:pPr>
              <w:pStyle w:val="TableText"/>
              <w:rPr>
                <w:rFonts w:eastAsia="Times New Roman"/>
              </w:rPr>
            </w:pPr>
            <w:r w:rsidRPr="00A1524A">
              <w:rPr>
                <w:rFonts w:eastAsia="Times New Roman"/>
              </w:rPr>
              <w:t>Mitigation and Adaptation</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 </w:t>
            </w:r>
          </w:p>
        </w:tc>
        <w:tc>
          <w:tcPr>
            <w:tcW w:w="649" w:type="pct"/>
            <w:shd w:val="clear" w:color="auto" w:fill="auto"/>
            <w:hideMark/>
          </w:tcPr>
          <w:p w:rsidR="008D7182" w:rsidRPr="00A1524A" w:rsidRDefault="008D7182" w:rsidP="002C69A5">
            <w:pPr>
              <w:pStyle w:val="TableText"/>
              <w:rPr>
                <w:rFonts w:eastAsia="Times New Roman"/>
              </w:rPr>
            </w:pPr>
            <w:r w:rsidRPr="00A1524A">
              <w:rPr>
                <w:rFonts w:eastAsia="Times New Roman"/>
              </w:rPr>
              <w:t>Agriculture</w:t>
            </w:r>
          </w:p>
        </w:tc>
        <w:tc>
          <w:tcPr>
            <w:tcW w:w="577" w:type="pct"/>
            <w:shd w:val="clear" w:color="auto" w:fill="auto"/>
            <w:hideMark/>
          </w:tcPr>
          <w:p w:rsidR="008D7182" w:rsidRPr="00A1524A" w:rsidRDefault="008D7182" w:rsidP="002C69A5">
            <w:pPr>
              <w:pStyle w:val="TableText"/>
              <w:rPr>
                <w:rFonts w:eastAsia="Times New Roman"/>
              </w:rPr>
            </w:pPr>
            <w:r w:rsidRPr="00A1524A">
              <w:rPr>
                <w:rFonts w:eastAsia="Times New Roman"/>
              </w:rPr>
              <w:t>Public</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Private</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Implemented</w:t>
            </w:r>
          </w:p>
        </w:tc>
      </w:tr>
      <w:tr w:rsidR="008D7182" w:rsidRPr="00A1524A" w:rsidTr="005A3940">
        <w:tc>
          <w:tcPr>
            <w:tcW w:w="1156" w:type="pct"/>
            <w:shd w:val="clear" w:color="auto" w:fill="auto"/>
            <w:hideMark/>
          </w:tcPr>
          <w:p w:rsidR="008D7182" w:rsidRPr="00A1524A" w:rsidRDefault="008D7182" w:rsidP="002C69A5">
            <w:pPr>
              <w:pStyle w:val="TableText"/>
              <w:rPr>
                <w:rFonts w:eastAsia="Times New Roman"/>
              </w:rPr>
            </w:pPr>
            <w:r w:rsidRPr="00A1524A">
              <w:rPr>
                <w:rFonts w:eastAsia="Times New Roman"/>
              </w:rPr>
              <w:t>Nepal</w:t>
            </w:r>
          </w:p>
        </w:tc>
        <w:tc>
          <w:tcPr>
            <w:tcW w:w="782" w:type="pct"/>
            <w:shd w:val="clear" w:color="auto" w:fill="auto"/>
            <w:hideMark/>
          </w:tcPr>
          <w:p w:rsidR="008D7182" w:rsidRPr="00A1524A" w:rsidRDefault="008D7182" w:rsidP="002C69A5">
            <w:pPr>
              <w:pStyle w:val="TableText"/>
              <w:rPr>
                <w:rFonts w:eastAsia="Times New Roman"/>
              </w:rPr>
            </w:pPr>
            <w:r w:rsidRPr="00A1524A">
              <w:rPr>
                <w:rFonts w:eastAsia="Times New Roman"/>
              </w:rPr>
              <w:t>Adaptation</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 </w:t>
            </w:r>
          </w:p>
        </w:tc>
        <w:tc>
          <w:tcPr>
            <w:tcW w:w="649" w:type="pct"/>
            <w:shd w:val="clear" w:color="auto" w:fill="auto"/>
            <w:hideMark/>
          </w:tcPr>
          <w:p w:rsidR="008D7182" w:rsidRPr="00A1524A" w:rsidRDefault="008D7182" w:rsidP="002C69A5">
            <w:pPr>
              <w:pStyle w:val="TableText"/>
              <w:rPr>
                <w:rFonts w:eastAsia="Times New Roman"/>
              </w:rPr>
            </w:pPr>
            <w:r w:rsidRPr="00A1524A">
              <w:rPr>
                <w:rFonts w:eastAsia="Times New Roman"/>
              </w:rPr>
              <w:t>Agriculture</w:t>
            </w:r>
          </w:p>
        </w:tc>
        <w:tc>
          <w:tcPr>
            <w:tcW w:w="577" w:type="pct"/>
            <w:shd w:val="clear" w:color="auto" w:fill="auto"/>
            <w:hideMark/>
          </w:tcPr>
          <w:p w:rsidR="008D7182" w:rsidRPr="00A1524A" w:rsidRDefault="008D7182" w:rsidP="002C69A5">
            <w:pPr>
              <w:pStyle w:val="TableText"/>
              <w:rPr>
                <w:rFonts w:eastAsia="Times New Roman"/>
              </w:rPr>
            </w:pPr>
            <w:r w:rsidRPr="00A1524A">
              <w:rPr>
                <w:rFonts w:eastAsia="Times New Roman"/>
              </w:rPr>
              <w:t>Public</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Private</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Implemented</w:t>
            </w:r>
          </w:p>
        </w:tc>
      </w:tr>
      <w:tr w:rsidR="008D7182" w:rsidRPr="00A1524A" w:rsidTr="005A3940">
        <w:tc>
          <w:tcPr>
            <w:tcW w:w="1156" w:type="pct"/>
            <w:shd w:val="clear" w:color="auto" w:fill="auto"/>
            <w:hideMark/>
          </w:tcPr>
          <w:p w:rsidR="008D7182" w:rsidRPr="00A1524A" w:rsidRDefault="008D7182" w:rsidP="002C69A5">
            <w:pPr>
              <w:pStyle w:val="TableText"/>
              <w:rPr>
                <w:rFonts w:eastAsia="Times New Roman"/>
              </w:rPr>
            </w:pPr>
            <w:r w:rsidRPr="00A1524A">
              <w:rPr>
                <w:rFonts w:eastAsia="Times New Roman"/>
              </w:rPr>
              <w:t>Pacific Regional</w:t>
            </w:r>
          </w:p>
        </w:tc>
        <w:tc>
          <w:tcPr>
            <w:tcW w:w="782" w:type="pct"/>
            <w:shd w:val="clear" w:color="auto" w:fill="auto"/>
            <w:hideMark/>
          </w:tcPr>
          <w:p w:rsidR="008D7182" w:rsidRPr="00A1524A" w:rsidRDefault="008D7182" w:rsidP="002C69A5">
            <w:pPr>
              <w:pStyle w:val="TableText"/>
              <w:rPr>
                <w:rFonts w:eastAsia="Times New Roman"/>
              </w:rPr>
            </w:pPr>
            <w:r w:rsidRPr="00A1524A">
              <w:rPr>
                <w:rFonts w:eastAsia="Times New Roman"/>
              </w:rPr>
              <w:t>Adaptation</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 </w:t>
            </w:r>
          </w:p>
        </w:tc>
        <w:tc>
          <w:tcPr>
            <w:tcW w:w="649" w:type="pct"/>
            <w:shd w:val="clear" w:color="auto" w:fill="auto"/>
            <w:hideMark/>
          </w:tcPr>
          <w:p w:rsidR="008D7182" w:rsidRPr="00A1524A" w:rsidRDefault="008D7182" w:rsidP="002C69A5">
            <w:pPr>
              <w:pStyle w:val="TableText"/>
              <w:rPr>
                <w:rFonts w:eastAsia="Times New Roman"/>
              </w:rPr>
            </w:pPr>
            <w:r w:rsidRPr="00A1524A">
              <w:rPr>
                <w:rFonts w:eastAsia="Times New Roman"/>
              </w:rPr>
              <w:t>Water and sanitation</w:t>
            </w:r>
          </w:p>
        </w:tc>
        <w:tc>
          <w:tcPr>
            <w:tcW w:w="577" w:type="pct"/>
            <w:shd w:val="clear" w:color="auto" w:fill="auto"/>
            <w:hideMark/>
          </w:tcPr>
          <w:p w:rsidR="008D7182" w:rsidRPr="00A1524A" w:rsidRDefault="008D7182" w:rsidP="002C69A5">
            <w:pPr>
              <w:pStyle w:val="TableText"/>
              <w:rPr>
                <w:rFonts w:eastAsia="Times New Roman"/>
              </w:rPr>
            </w:pPr>
            <w:r w:rsidRPr="00A1524A">
              <w:rPr>
                <w:rFonts w:eastAsia="Times New Roman"/>
              </w:rPr>
              <w:t>Public</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Public</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Implemented</w:t>
            </w:r>
          </w:p>
        </w:tc>
      </w:tr>
      <w:tr w:rsidR="008D7182" w:rsidRPr="00A1524A" w:rsidTr="005A3940">
        <w:tc>
          <w:tcPr>
            <w:tcW w:w="1156" w:type="pct"/>
            <w:shd w:val="clear" w:color="auto" w:fill="auto"/>
            <w:hideMark/>
          </w:tcPr>
          <w:p w:rsidR="008D7182" w:rsidRPr="00A1524A" w:rsidRDefault="008D7182" w:rsidP="002C69A5">
            <w:pPr>
              <w:pStyle w:val="TableText"/>
              <w:rPr>
                <w:rFonts w:eastAsia="Times New Roman"/>
              </w:rPr>
            </w:pPr>
            <w:r w:rsidRPr="00A1524A">
              <w:rPr>
                <w:rFonts w:eastAsia="Times New Roman"/>
              </w:rPr>
              <w:lastRenderedPageBreak/>
              <w:t>Pacific Regional</w:t>
            </w:r>
          </w:p>
        </w:tc>
        <w:tc>
          <w:tcPr>
            <w:tcW w:w="782" w:type="pct"/>
            <w:shd w:val="clear" w:color="auto" w:fill="auto"/>
            <w:hideMark/>
          </w:tcPr>
          <w:p w:rsidR="008D7182" w:rsidRPr="00A1524A" w:rsidRDefault="008D7182" w:rsidP="002C69A5">
            <w:pPr>
              <w:pStyle w:val="TableText"/>
              <w:rPr>
                <w:rFonts w:eastAsia="Times New Roman"/>
              </w:rPr>
            </w:pPr>
            <w:r w:rsidRPr="00A1524A">
              <w:rPr>
                <w:rFonts w:eastAsia="Times New Roman"/>
              </w:rPr>
              <w:t>Adaptation</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 </w:t>
            </w:r>
          </w:p>
        </w:tc>
        <w:tc>
          <w:tcPr>
            <w:tcW w:w="649" w:type="pct"/>
            <w:shd w:val="clear" w:color="auto" w:fill="auto"/>
            <w:hideMark/>
          </w:tcPr>
          <w:p w:rsidR="008D7182" w:rsidRPr="00A1524A" w:rsidRDefault="008D7182" w:rsidP="002C69A5">
            <w:pPr>
              <w:pStyle w:val="TableText"/>
              <w:rPr>
                <w:rFonts w:eastAsia="Times New Roman"/>
              </w:rPr>
            </w:pPr>
            <w:r w:rsidRPr="00A1524A">
              <w:rPr>
                <w:rFonts w:eastAsia="Times New Roman"/>
              </w:rPr>
              <w:t>Other (Environment), Other (Vulnerability Assessment)</w:t>
            </w:r>
          </w:p>
        </w:tc>
        <w:tc>
          <w:tcPr>
            <w:tcW w:w="577" w:type="pct"/>
            <w:shd w:val="clear" w:color="auto" w:fill="auto"/>
            <w:hideMark/>
          </w:tcPr>
          <w:p w:rsidR="008D7182" w:rsidRPr="00A1524A" w:rsidRDefault="008D7182" w:rsidP="002C69A5">
            <w:pPr>
              <w:pStyle w:val="TableText"/>
              <w:rPr>
                <w:rFonts w:eastAsia="Times New Roman"/>
              </w:rPr>
            </w:pPr>
            <w:r w:rsidRPr="00A1524A">
              <w:rPr>
                <w:rFonts w:eastAsia="Times New Roman"/>
              </w:rPr>
              <w:t>Public</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Public</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Implemented</w:t>
            </w:r>
          </w:p>
        </w:tc>
      </w:tr>
      <w:tr w:rsidR="008D7182" w:rsidRPr="00A1524A" w:rsidTr="005A3940">
        <w:tc>
          <w:tcPr>
            <w:tcW w:w="1156" w:type="pct"/>
            <w:shd w:val="clear" w:color="auto" w:fill="auto"/>
            <w:hideMark/>
          </w:tcPr>
          <w:p w:rsidR="008D7182" w:rsidRPr="00A1524A" w:rsidRDefault="008D7182" w:rsidP="002C69A5">
            <w:pPr>
              <w:pStyle w:val="TableText"/>
              <w:rPr>
                <w:rFonts w:eastAsia="Times New Roman"/>
              </w:rPr>
            </w:pPr>
            <w:r w:rsidRPr="00A1524A">
              <w:rPr>
                <w:rFonts w:eastAsia="Times New Roman"/>
              </w:rPr>
              <w:t>Papua New Guinea</w:t>
            </w:r>
          </w:p>
        </w:tc>
        <w:tc>
          <w:tcPr>
            <w:tcW w:w="782" w:type="pct"/>
            <w:shd w:val="clear" w:color="auto" w:fill="auto"/>
            <w:hideMark/>
          </w:tcPr>
          <w:p w:rsidR="008D7182" w:rsidRPr="00A1524A" w:rsidRDefault="008D7182" w:rsidP="002C69A5">
            <w:pPr>
              <w:pStyle w:val="TableText"/>
              <w:rPr>
                <w:rFonts w:eastAsia="Times New Roman"/>
              </w:rPr>
            </w:pPr>
            <w:r w:rsidRPr="00A1524A">
              <w:rPr>
                <w:rFonts w:eastAsia="Times New Roman"/>
              </w:rPr>
              <w:t>Mitigation</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 </w:t>
            </w:r>
          </w:p>
        </w:tc>
        <w:tc>
          <w:tcPr>
            <w:tcW w:w="649" w:type="pct"/>
            <w:shd w:val="clear" w:color="auto" w:fill="auto"/>
            <w:hideMark/>
          </w:tcPr>
          <w:p w:rsidR="008D7182" w:rsidRPr="00A1524A" w:rsidRDefault="008D7182" w:rsidP="002C69A5">
            <w:pPr>
              <w:pStyle w:val="TableText"/>
              <w:rPr>
                <w:rFonts w:eastAsia="Times New Roman"/>
              </w:rPr>
            </w:pPr>
            <w:r w:rsidRPr="00A1524A">
              <w:rPr>
                <w:rFonts w:eastAsia="Times New Roman"/>
              </w:rPr>
              <w:t>Energy</w:t>
            </w:r>
          </w:p>
        </w:tc>
        <w:tc>
          <w:tcPr>
            <w:tcW w:w="577" w:type="pct"/>
            <w:shd w:val="clear" w:color="auto" w:fill="auto"/>
            <w:hideMark/>
          </w:tcPr>
          <w:p w:rsidR="008D7182" w:rsidRPr="00A1524A" w:rsidRDefault="008D7182" w:rsidP="002C69A5">
            <w:pPr>
              <w:pStyle w:val="TableText"/>
              <w:rPr>
                <w:rFonts w:eastAsia="Times New Roman"/>
              </w:rPr>
            </w:pPr>
            <w:r w:rsidRPr="00A1524A">
              <w:rPr>
                <w:rFonts w:eastAsia="Times New Roman"/>
              </w:rPr>
              <w:t>Public</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Private and Public</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Implemented</w:t>
            </w:r>
          </w:p>
        </w:tc>
      </w:tr>
      <w:tr w:rsidR="008D7182" w:rsidRPr="00A1524A" w:rsidTr="005A3940">
        <w:tc>
          <w:tcPr>
            <w:tcW w:w="1156" w:type="pct"/>
            <w:shd w:val="clear" w:color="auto" w:fill="auto"/>
            <w:hideMark/>
          </w:tcPr>
          <w:p w:rsidR="008D7182" w:rsidRPr="00A1524A" w:rsidRDefault="008D7182" w:rsidP="002C69A5">
            <w:pPr>
              <w:pStyle w:val="TableText"/>
              <w:rPr>
                <w:rFonts w:eastAsia="Times New Roman"/>
              </w:rPr>
            </w:pPr>
            <w:r w:rsidRPr="00A1524A">
              <w:rPr>
                <w:rFonts w:eastAsia="Times New Roman"/>
              </w:rPr>
              <w:t>Papua New Guinea</w:t>
            </w:r>
          </w:p>
        </w:tc>
        <w:tc>
          <w:tcPr>
            <w:tcW w:w="782" w:type="pct"/>
            <w:shd w:val="clear" w:color="auto" w:fill="auto"/>
            <w:hideMark/>
          </w:tcPr>
          <w:p w:rsidR="008D7182" w:rsidRPr="00A1524A" w:rsidRDefault="008D7182" w:rsidP="00883CF0">
            <w:pPr>
              <w:pStyle w:val="TableText"/>
              <w:rPr>
                <w:rFonts w:eastAsia="Times New Roman"/>
              </w:rPr>
            </w:pPr>
            <w:r w:rsidRPr="00A1524A">
              <w:rPr>
                <w:rFonts w:eastAsia="Times New Roman"/>
              </w:rPr>
              <w:t>Mitigation and Adaptation</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 </w:t>
            </w:r>
          </w:p>
        </w:tc>
        <w:tc>
          <w:tcPr>
            <w:tcW w:w="649" w:type="pct"/>
            <w:shd w:val="clear" w:color="auto" w:fill="auto"/>
            <w:hideMark/>
          </w:tcPr>
          <w:p w:rsidR="008D7182" w:rsidRPr="00A1524A" w:rsidRDefault="008D7182" w:rsidP="002C69A5">
            <w:pPr>
              <w:pStyle w:val="TableText"/>
              <w:rPr>
                <w:rFonts w:eastAsia="Times New Roman"/>
              </w:rPr>
            </w:pPr>
            <w:r w:rsidRPr="00A1524A">
              <w:rPr>
                <w:rFonts w:eastAsia="Times New Roman"/>
              </w:rPr>
              <w:t>Agriculture</w:t>
            </w:r>
          </w:p>
        </w:tc>
        <w:tc>
          <w:tcPr>
            <w:tcW w:w="577" w:type="pct"/>
            <w:shd w:val="clear" w:color="auto" w:fill="auto"/>
            <w:hideMark/>
          </w:tcPr>
          <w:p w:rsidR="008D7182" w:rsidRPr="00A1524A" w:rsidRDefault="008D7182" w:rsidP="002C69A5">
            <w:pPr>
              <w:pStyle w:val="TableText"/>
              <w:rPr>
                <w:rFonts w:eastAsia="Times New Roman"/>
              </w:rPr>
            </w:pPr>
            <w:r w:rsidRPr="00A1524A">
              <w:rPr>
                <w:rFonts w:eastAsia="Times New Roman"/>
              </w:rPr>
              <w:t>Public</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Private</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Implemented</w:t>
            </w:r>
          </w:p>
        </w:tc>
      </w:tr>
      <w:tr w:rsidR="008D7182" w:rsidRPr="00A1524A" w:rsidTr="005A3940">
        <w:tc>
          <w:tcPr>
            <w:tcW w:w="1156" w:type="pct"/>
            <w:shd w:val="clear" w:color="auto" w:fill="auto"/>
            <w:hideMark/>
          </w:tcPr>
          <w:p w:rsidR="008D7182" w:rsidRPr="00A1524A" w:rsidRDefault="008D7182" w:rsidP="002C69A5">
            <w:pPr>
              <w:pStyle w:val="TableText"/>
              <w:rPr>
                <w:rFonts w:eastAsia="Times New Roman"/>
              </w:rPr>
            </w:pPr>
            <w:r w:rsidRPr="00A1524A">
              <w:rPr>
                <w:rFonts w:eastAsia="Times New Roman"/>
              </w:rPr>
              <w:t>Peru</w:t>
            </w:r>
          </w:p>
        </w:tc>
        <w:tc>
          <w:tcPr>
            <w:tcW w:w="782" w:type="pct"/>
            <w:shd w:val="clear" w:color="auto" w:fill="auto"/>
            <w:hideMark/>
          </w:tcPr>
          <w:p w:rsidR="008D7182" w:rsidRPr="00A1524A" w:rsidRDefault="008D7182" w:rsidP="002C69A5">
            <w:pPr>
              <w:pStyle w:val="TableText"/>
              <w:rPr>
                <w:rFonts w:eastAsia="Times New Roman"/>
              </w:rPr>
            </w:pPr>
            <w:r w:rsidRPr="00A1524A">
              <w:rPr>
                <w:rFonts w:eastAsia="Times New Roman"/>
              </w:rPr>
              <w:t>Mitigation</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 </w:t>
            </w:r>
          </w:p>
        </w:tc>
        <w:tc>
          <w:tcPr>
            <w:tcW w:w="649" w:type="pct"/>
            <w:shd w:val="clear" w:color="auto" w:fill="auto"/>
            <w:hideMark/>
          </w:tcPr>
          <w:p w:rsidR="008D7182" w:rsidRPr="00A1524A" w:rsidRDefault="008D7182" w:rsidP="002C69A5">
            <w:pPr>
              <w:pStyle w:val="TableText"/>
              <w:rPr>
                <w:rFonts w:eastAsia="Times New Roman"/>
              </w:rPr>
            </w:pPr>
            <w:r w:rsidRPr="00A1524A">
              <w:rPr>
                <w:rFonts w:eastAsia="Times New Roman"/>
              </w:rPr>
              <w:t>Agriculture</w:t>
            </w:r>
          </w:p>
        </w:tc>
        <w:tc>
          <w:tcPr>
            <w:tcW w:w="577" w:type="pct"/>
            <w:shd w:val="clear" w:color="auto" w:fill="auto"/>
            <w:hideMark/>
          </w:tcPr>
          <w:p w:rsidR="008D7182" w:rsidRPr="00A1524A" w:rsidRDefault="008D7182" w:rsidP="002C69A5">
            <w:pPr>
              <w:pStyle w:val="TableText"/>
              <w:rPr>
                <w:rFonts w:eastAsia="Times New Roman"/>
              </w:rPr>
            </w:pPr>
            <w:r w:rsidRPr="00A1524A">
              <w:rPr>
                <w:rFonts w:eastAsia="Times New Roman"/>
              </w:rPr>
              <w:t>Public</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Private</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Implemented</w:t>
            </w:r>
          </w:p>
        </w:tc>
      </w:tr>
      <w:tr w:rsidR="008D7182" w:rsidRPr="00A1524A" w:rsidTr="005A3940">
        <w:tc>
          <w:tcPr>
            <w:tcW w:w="1156" w:type="pct"/>
            <w:shd w:val="clear" w:color="auto" w:fill="auto"/>
            <w:hideMark/>
          </w:tcPr>
          <w:p w:rsidR="008D7182" w:rsidRPr="00A1524A" w:rsidRDefault="008D7182" w:rsidP="002C69A5">
            <w:pPr>
              <w:pStyle w:val="TableText"/>
              <w:rPr>
                <w:rFonts w:eastAsia="Times New Roman"/>
              </w:rPr>
            </w:pPr>
            <w:r w:rsidRPr="00A1524A">
              <w:rPr>
                <w:rFonts w:eastAsia="Times New Roman"/>
              </w:rPr>
              <w:t>Samoa</w:t>
            </w:r>
          </w:p>
        </w:tc>
        <w:tc>
          <w:tcPr>
            <w:tcW w:w="782" w:type="pct"/>
            <w:shd w:val="clear" w:color="auto" w:fill="auto"/>
            <w:hideMark/>
          </w:tcPr>
          <w:p w:rsidR="008D7182" w:rsidRPr="00A1524A" w:rsidRDefault="008D7182" w:rsidP="002C69A5">
            <w:pPr>
              <w:pStyle w:val="TableText"/>
              <w:rPr>
                <w:rFonts w:eastAsia="Times New Roman"/>
              </w:rPr>
            </w:pPr>
            <w:r w:rsidRPr="00A1524A">
              <w:rPr>
                <w:rFonts w:eastAsia="Times New Roman"/>
              </w:rPr>
              <w:t>Adaptation</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 </w:t>
            </w:r>
          </w:p>
        </w:tc>
        <w:tc>
          <w:tcPr>
            <w:tcW w:w="649" w:type="pct"/>
            <w:shd w:val="clear" w:color="auto" w:fill="auto"/>
            <w:hideMark/>
          </w:tcPr>
          <w:p w:rsidR="008D7182" w:rsidRPr="00A1524A" w:rsidRDefault="008D7182" w:rsidP="002C69A5">
            <w:pPr>
              <w:pStyle w:val="TableText"/>
              <w:rPr>
                <w:rFonts w:eastAsia="Times New Roman"/>
              </w:rPr>
            </w:pPr>
            <w:r w:rsidRPr="00A1524A">
              <w:rPr>
                <w:rFonts w:eastAsia="Times New Roman"/>
              </w:rPr>
              <w:t>Other (Vulnerability Assessment)</w:t>
            </w:r>
          </w:p>
        </w:tc>
        <w:tc>
          <w:tcPr>
            <w:tcW w:w="577" w:type="pct"/>
            <w:shd w:val="clear" w:color="auto" w:fill="auto"/>
            <w:hideMark/>
          </w:tcPr>
          <w:p w:rsidR="008D7182" w:rsidRPr="00A1524A" w:rsidRDefault="008D7182" w:rsidP="002C69A5">
            <w:pPr>
              <w:pStyle w:val="TableText"/>
              <w:rPr>
                <w:rFonts w:eastAsia="Times New Roman"/>
              </w:rPr>
            </w:pPr>
            <w:r w:rsidRPr="00A1524A">
              <w:rPr>
                <w:rFonts w:eastAsia="Times New Roman"/>
              </w:rPr>
              <w:t>Public</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Private</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Implemented</w:t>
            </w:r>
          </w:p>
        </w:tc>
      </w:tr>
      <w:tr w:rsidR="008D7182" w:rsidRPr="00A1524A" w:rsidTr="005A3940">
        <w:tc>
          <w:tcPr>
            <w:tcW w:w="1156" w:type="pct"/>
            <w:shd w:val="clear" w:color="auto" w:fill="auto"/>
            <w:hideMark/>
          </w:tcPr>
          <w:p w:rsidR="008D7182" w:rsidRPr="00A1524A" w:rsidRDefault="008D7182" w:rsidP="002C69A5">
            <w:pPr>
              <w:pStyle w:val="TableText"/>
              <w:rPr>
                <w:rFonts w:eastAsia="Times New Roman"/>
              </w:rPr>
            </w:pPr>
            <w:r w:rsidRPr="00A1524A">
              <w:rPr>
                <w:rFonts w:eastAsia="Times New Roman"/>
              </w:rPr>
              <w:t>Samoa</w:t>
            </w:r>
          </w:p>
        </w:tc>
        <w:tc>
          <w:tcPr>
            <w:tcW w:w="782" w:type="pct"/>
            <w:shd w:val="clear" w:color="auto" w:fill="auto"/>
            <w:hideMark/>
          </w:tcPr>
          <w:p w:rsidR="008D7182" w:rsidRPr="00A1524A" w:rsidRDefault="008D7182" w:rsidP="002C69A5">
            <w:pPr>
              <w:pStyle w:val="TableText"/>
              <w:rPr>
                <w:rFonts w:eastAsia="Times New Roman"/>
              </w:rPr>
            </w:pPr>
            <w:r w:rsidRPr="00A1524A">
              <w:rPr>
                <w:rFonts w:eastAsia="Times New Roman"/>
              </w:rPr>
              <w:t>Mitigation</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 </w:t>
            </w:r>
          </w:p>
        </w:tc>
        <w:tc>
          <w:tcPr>
            <w:tcW w:w="649" w:type="pct"/>
            <w:shd w:val="clear" w:color="auto" w:fill="auto"/>
            <w:hideMark/>
          </w:tcPr>
          <w:p w:rsidR="008D7182" w:rsidRPr="00A1524A" w:rsidRDefault="008D7182" w:rsidP="002C69A5">
            <w:pPr>
              <w:pStyle w:val="TableText"/>
              <w:rPr>
                <w:rFonts w:eastAsia="Times New Roman"/>
              </w:rPr>
            </w:pPr>
            <w:r w:rsidRPr="00A1524A">
              <w:rPr>
                <w:rFonts w:eastAsia="Times New Roman"/>
              </w:rPr>
              <w:t>Energy</w:t>
            </w:r>
          </w:p>
        </w:tc>
        <w:tc>
          <w:tcPr>
            <w:tcW w:w="577" w:type="pct"/>
            <w:shd w:val="clear" w:color="auto" w:fill="auto"/>
            <w:hideMark/>
          </w:tcPr>
          <w:p w:rsidR="008D7182" w:rsidRPr="00A1524A" w:rsidRDefault="008D7182" w:rsidP="002C69A5">
            <w:pPr>
              <w:pStyle w:val="TableText"/>
              <w:rPr>
                <w:rFonts w:eastAsia="Times New Roman"/>
              </w:rPr>
            </w:pPr>
            <w:r w:rsidRPr="00A1524A">
              <w:rPr>
                <w:rFonts w:eastAsia="Times New Roman"/>
              </w:rPr>
              <w:t>Public</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Public</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Implemented</w:t>
            </w:r>
          </w:p>
        </w:tc>
      </w:tr>
      <w:tr w:rsidR="008D7182" w:rsidRPr="00A1524A" w:rsidTr="005A3940">
        <w:tc>
          <w:tcPr>
            <w:tcW w:w="1156" w:type="pct"/>
            <w:shd w:val="clear" w:color="auto" w:fill="auto"/>
            <w:hideMark/>
          </w:tcPr>
          <w:p w:rsidR="008D7182" w:rsidRPr="00A1524A" w:rsidRDefault="008D7182" w:rsidP="002C69A5">
            <w:pPr>
              <w:pStyle w:val="TableText"/>
              <w:rPr>
                <w:rFonts w:eastAsia="Times New Roman"/>
              </w:rPr>
            </w:pPr>
            <w:r w:rsidRPr="00A1524A">
              <w:rPr>
                <w:rFonts w:eastAsia="Times New Roman"/>
              </w:rPr>
              <w:t>Solomon Islands</w:t>
            </w:r>
          </w:p>
        </w:tc>
        <w:tc>
          <w:tcPr>
            <w:tcW w:w="782" w:type="pct"/>
            <w:shd w:val="clear" w:color="auto" w:fill="auto"/>
            <w:hideMark/>
          </w:tcPr>
          <w:p w:rsidR="008D7182" w:rsidRPr="00A1524A" w:rsidRDefault="008D7182" w:rsidP="002C69A5">
            <w:pPr>
              <w:pStyle w:val="TableText"/>
              <w:rPr>
                <w:rFonts w:eastAsia="Times New Roman"/>
              </w:rPr>
            </w:pPr>
            <w:r w:rsidRPr="00A1524A">
              <w:rPr>
                <w:rFonts w:eastAsia="Times New Roman"/>
              </w:rPr>
              <w:t>Mitigation</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 </w:t>
            </w:r>
          </w:p>
        </w:tc>
        <w:tc>
          <w:tcPr>
            <w:tcW w:w="649" w:type="pct"/>
            <w:shd w:val="clear" w:color="auto" w:fill="auto"/>
            <w:hideMark/>
          </w:tcPr>
          <w:p w:rsidR="008D7182" w:rsidRPr="00A1524A" w:rsidRDefault="008D7182" w:rsidP="002C69A5">
            <w:pPr>
              <w:pStyle w:val="TableText"/>
              <w:rPr>
                <w:rFonts w:eastAsia="Times New Roman"/>
              </w:rPr>
            </w:pPr>
            <w:r w:rsidRPr="00A1524A">
              <w:rPr>
                <w:rFonts w:eastAsia="Times New Roman"/>
              </w:rPr>
              <w:t>Energy</w:t>
            </w:r>
          </w:p>
        </w:tc>
        <w:tc>
          <w:tcPr>
            <w:tcW w:w="577" w:type="pct"/>
            <w:shd w:val="clear" w:color="auto" w:fill="auto"/>
            <w:hideMark/>
          </w:tcPr>
          <w:p w:rsidR="008D7182" w:rsidRPr="00A1524A" w:rsidRDefault="008D7182" w:rsidP="002C69A5">
            <w:pPr>
              <w:pStyle w:val="TableText"/>
              <w:rPr>
                <w:rFonts w:eastAsia="Times New Roman"/>
              </w:rPr>
            </w:pPr>
            <w:r w:rsidRPr="00A1524A">
              <w:rPr>
                <w:rFonts w:eastAsia="Times New Roman"/>
              </w:rPr>
              <w:t>Public</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Public</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Implemented</w:t>
            </w:r>
          </w:p>
        </w:tc>
      </w:tr>
      <w:tr w:rsidR="008D7182" w:rsidRPr="00A1524A" w:rsidTr="005A3940">
        <w:tc>
          <w:tcPr>
            <w:tcW w:w="1156" w:type="pct"/>
            <w:shd w:val="clear" w:color="auto" w:fill="auto"/>
            <w:hideMark/>
          </w:tcPr>
          <w:p w:rsidR="008D7182" w:rsidRPr="00A1524A" w:rsidRDefault="008D7182" w:rsidP="002C69A5">
            <w:pPr>
              <w:pStyle w:val="TableText"/>
              <w:rPr>
                <w:rFonts w:eastAsia="Times New Roman"/>
              </w:rPr>
            </w:pPr>
            <w:r w:rsidRPr="00A1524A">
              <w:rPr>
                <w:rFonts w:eastAsia="Times New Roman"/>
              </w:rPr>
              <w:t>Suriname</w:t>
            </w:r>
          </w:p>
        </w:tc>
        <w:tc>
          <w:tcPr>
            <w:tcW w:w="782" w:type="pct"/>
            <w:shd w:val="clear" w:color="auto" w:fill="auto"/>
            <w:hideMark/>
          </w:tcPr>
          <w:p w:rsidR="008D7182" w:rsidRPr="00A1524A" w:rsidRDefault="008D7182" w:rsidP="002C69A5">
            <w:pPr>
              <w:pStyle w:val="TableText"/>
              <w:rPr>
                <w:rFonts w:eastAsia="Times New Roman"/>
              </w:rPr>
            </w:pPr>
            <w:r w:rsidRPr="00A1524A">
              <w:rPr>
                <w:rFonts w:eastAsia="Times New Roman"/>
              </w:rPr>
              <w:t>Adaptation</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 </w:t>
            </w:r>
          </w:p>
        </w:tc>
        <w:tc>
          <w:tcPr>
            <w:tcW w:w="649" w:type="pct"/>
            <w:shd w:val="clear" w:color="auto" w:fill="auto"/>
            <w:hideMark/>
          </w:tcPr>
          <w:p w:rsidR="008D7182" w:rsidRPr="00A1524A" w:rsidRDefault="008D7182" w:rsidP="002C69A5">
            <w:pPr>
              <w:pStyle w:val="TableText"/>
              <w:rPr>
                <w:rFonts w:eastAsia="Times New Roman"/>
              </w:rPr>
            </w:pPr>
            <w:r w:rsidRPr="00A1524A">
              <w:rPr>
                <w:rFonts w:eastAsia="Times New Roman"/>
              </w:rPr>
              <w:t>Agriculture</w:t>
            </w:r>
          </w:p>
        </w:tc>
        <w:tc>
          <w:tcPr>
            <w:tcW w:w="577" w:type="pct"/>
            <w:shd w:val="clear" w:color="auto" w:fill="auto"/>
            <w:hideMark/>
          </w:tcPr>
          <w:p w:rsidR="008D7182" w:rsidRPr="00A1524A" w:rsidRDefault="008D7182" w:rsidP="002C69A5">
            <w:pPr>
              <w:pStyle w:val="TableText"/>
              <w:rPr>
                <w:rFonts w:eastAsia="Times New Roman"/>
              </w:rPr>
            </w:pPr>
            <w:r w:rsidRPr="00A1524A">
              <w:rPr>
                <w:rFonts w:eastAsia="Times New Roman"/>
              </w:rPr>
              <w:t>Public</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Public</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Implemented</w:t>
            </w:r>
          </w:p>
        </w:tc>
      </w:tr>
      <w:tr w:rsidR="008D7182" w:rsidRPr="00A1524A" w:rsidTr="005A3940">
        <w:tc>
          <w:tcPr>
            <w:tcW w:w="1156" w:type="pct"/>
            <w:shd w:val="clear" w:color="auto" w:fill="auto"/>
            <w:hideMark/>
          </w:tcPr>
          <w:p w:rsidR="008D7182" w:rsidRPr="00A1524A" w:rsidRDefault="008D7182" w:rsidP="002C69A5">
            <w:pPr>
              <w:pStyle w:val="TableText"/>
              <w:rPr>
                <w:rFonts w:eastAsia="Times New Roman"/>
              </w:rPr>
            </w:pPr>
            <w:r w:rsidRPr="00A1524A">
              <w:rPr>
                <w:rFonts w:eastAsia="Times New Roman"/>
              </w:rPr>
              <w:t>Timor-Leste</w:t>
            </w:r>
          </w:p>
        </w:tc>
        <w:tc>
          <w:tcPr>
            <w:tcW w:w="782" w:type="pct"/>
            <w:shd w:val="clear" w:color="auto" w:fill="auto"/>
            <w:hideMark/>
          </w:tcPr>
          <w:p w:rsidR="008D7182" w:rsidRPr="00A1524A" w:rsidRDefault="008D7182" w:rsidP="002C69A5">
            <w:pPr>
              <w:pStyle w:val="TableText"/>
              <w:rPr>
                <w:rFonts w:eastAsia="Times New Roman"/>
              </w:rPr>
            </w:pPr>
            <w:r w:rsidRPr="00A1524A">
              <w:rPr>
                <w:rFonts w:eastAsia="Times New Roman"/>
              </w:rPr>
              <w:t>Adaptation</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 </w:t>
            </w:r>
          </w:p>
        </w:tc>
        <w:tc>
          <w:tcPr>
            <w:tcW w:w="649" w:type="pct"/>
            <w:shd w:val="clear" w:color="auto" w:fill="auto"/>
            <w:hideMark/>
          </w:tcPr>
          <w:p w:rsidR="008D7182" w:rsidRPr="00A1524A" w:rsidRDefault="008D7182" w:rsidP="002C69A5">
            <w:pPr>
              <w:pStyle w:val="TableText"/>
              <w:rPr>
                <w:rFonts w:eastAsia="Times New Roman"/>
              </w:rPr>
            </w:pPr>
            <w:r w:rsidRPr="00A1524A">
              <w:rPr>
                <w:rFonts w:eastAsia="Times New Roman"/>
              </w:rPr>
              <w:t>Agriculture</w:t>
            </w:r>
          </w:p>
        </w:tc>
        <w:tc>
          <w:tcPr>
            <w:tcW w:w="577" w:type="pct"/>
            <w:shd w:val="clear" w:color="auto" w:fill="auto"/>
            <w:hideMark/>
          </w:tcPr>
          <w:p w:rsidR="008D7182" w:rsidRPr="00A1524A" w:rsidRDefault="008D7182" w:rsidP="002C69A5">
            <w:pPr>
              <w:pStyle w:val="TableText"/>
              <w:rPr>
                <w:rFonts w:eastAsia="Times New Roman"/>
              </w:rPr>
            </w:pPr>
            <w:r w:rsidRPr="00A1524A">
              <w:rPr>
                <w:rFonts w:eastAsia="Times New Roman"/>
              </w:rPr>
              <w:t>Public</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Private</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Implemented</w:t>
            </w:r>
          </w:p>
        </w:tc>
      </w:tr>
      <w:tr w:rsidR="008D7182" w:rsidRPr="00A1524A" w:rsidTr="005A3940">
        <w:tc>
          <w:tcPr>
            <w:tcW w:w="1156" w:type="pct"/>
            <w:shd w:val="clear" w:color="auto" w:fill="auto"/>
            <w:hideMark/>
          </w:tcPr>
          <w:p w:rsidR="008D7182" w:rsidRPr="00A1524A" w:rsidRDefault="008D7182" w:rsidP="002C69A5">
            <w:pPr>
              <w:pStyle w:val="TableText"/>
              <w:rPr>
                <w:rFonts w:eastAsia="Times New Roman"/>
              </w:rPr>
            </w:pPr>
            <w:r w:rsidRPr="00A1524A">
              <w:rPr>
                <w:rFonts w:eastAsia="Times New Roman"/>
              </w:rPr>
              <w:t>Tokelau</w:t>
            </w:r>
          </w:p>
        </w:tc>
        <w:tc>
          <w:tcPr>
            <w:tcW w:w="782" w:type="pct"/>
            <w:shd w:val="clear" w:color="auto" w:fill="auto"/>
            <w:hideMark/>
          </w:tcPr>
          <w:p w:rsidR="008D7182" w:rsidRPr="00A1524A" w:rsidRDefault="008D7182" w:rsidP="002C69A5">
            <w:pPr>
              <w:pStyle w:val="TableText"/>
              <w:rPr>
                <w:rFonts w:eastAsia="Times New Roman"/>
              </w:rPr>
            </w:pPr>
            <w:r w:rsidRPr="00A1524A">
              <w:rPr>
                <w:rFonts w:eastAsia="Times New Roman"/>
              </w:rPr>
              <w:t>Mitigation</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 </w:t>
            </w:r>
          </w:p>
        </w:tc>
        <w:tc>
          <w:tcPr>
            <w:tcW w:w="649" w:type="pct"/>
            <w:shd w:val="clear" w:color="auto" w:fill="auto"/>
            <w:hideMark/>
          </w:tcPr>
          <w:p w:rsidR="008D7182" w:rsidRPr="00A1524A" w:rsidRDefault="008D7182" w:rsidP="002C69A5">
            <w:pPr>
              <w:pStyle w:val="TableText"/>
              <w:rPr>
                <w:rFonts w:eastAsia="Times New Roman"/>
              </w:rPr>
            </w:pPr>
            <w:r w:rsidRPr="00A1524A">
              <w:rPr>
                <w:rFonts w:eastAsia="Times New Roman"/>
              </w:rPr>
              <w:t>Energy</w:t>
            </w:r>
          </w:p>
        </w:tc>
        <w:tc>
          <w:tcPr>
            <w:tcW w:w="577" w:type="pct"/>
            <w:shd w:val="clear" w:color="auto" w:fill="auto"/>
            <w:hideMark/>
          </w:tcPr>
          <w:p w:rsidR="008D7182" w:rsidRPr="00A1524A" w:rsidRDefault="008D7182" w:rsidP="002C69A5">
            <w:pPr>
              <w:pStyle w:val="TableText"/>
              <w:rPr>
                <w:rFonts w:eastAsia="Times New Roman"/>
              </w:rPr>
            </w:pPr>
            <w:r w:rsidRPr="00A1524A">
              <w:rPr>
                <w:rFonts w:eastAsia="Times New Roman"/>
              </w:rPr>
              <w:t>Public</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Public</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Implemented</w:t>
            </w:r>
          </w:p>
        </w:tc>
      </w:tr>
      <w:tr w:rsidR="008D7182" w:rsidRPr="00A1524A" w:rsidTr="005A3940">
        <w:tc>
          <w:tcPr>
            <w:tcW w:w="1156" w:type="pct"/>
            <w:shd w:val="clear" w:color="auto" w:fill="auto"/>
            <w:hideMark/>
          </w:tcPr>
          <w:p w:rsidR="008D7182" w:rsidRPr="00A1524A" w:rsidRDefault="008D7182" w:rsidP="002C69A5">
            <w:pPr>
              <w:pStyle w:val="TableText"/>
              <w:rPr>
                <w:rFonts w:eastAsia="Times New Roman"/>
              </w:rPr>
            </w:pPr>
            <w:r w:rsidRPr="00A1524A">
              <w:rPr>
                <w:rFonts w:eastAsia="Times New Roman"/>
              </w:rPr>
              <w:t>Tonga</w:t>
            </w:r>
          </w:p>
        </w:tc>
        <w:tc>
          <w:tcPr>
            <w:tcW w:w="782" w:type="pct"/>
            <w:shd w:val="clear" w:color="auto" w:fill="auto"/>
            <w:hideMark/>
          </w:tcPr>
          <w:p w:rsidR="008D7182" w:rsidRPr="00A1524A" w:rsidRDefault="008D7182" w:rsidP="002C69A5">
            <w:pPr>
              <w:pStyle w:val="TableText"/>
              <w:rPr>
                <w:rFonts w:eastAsia="Times New Roman"/>
              </w:rPr>
            </w:pPr>
            <w:r w:rsidRPr="00A1524A">
              <w:rPr>
                <w:rFonts w:eastAsia="Times New Roman"/>
              </w:rPr>
              <w:t>Mitigation</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 </w:t>
            </w:r>
          </w:p>
        </w:tc>
        <w:tc>
          <w:tcPr>
            <w:tcW w:w="649" w:type="pct"/>
            <w:shd w:val="clear" w:color="auto" w:fill="auto"/>
            <w:hideMark/>
          </w:tcPr>
          <w:p w:rsidR="008D7182" w:rsidRPr="00A1524A" w:rsidRDefault="008D7182" w:rsidP="002C69A5">
            <w:pPr>
              <w:pStyle w:val="TableText"/>
              <w:rPr>
                <w:rFonts w:eastAsia="Times New Roman"/>
              </w:rPr>
            </w:pPr>
            <w:r w:rsidRPr="00A1524A">
              <w:rPr>
                <w:rFonts w:eastAsia="Times New Roman"/>
              </w:rPr>
              <w:t>Energy</w:t>
            </w:r>
          </w:p>
        </w:tc>
        <w:tc>
          <w:tcPr>
            <w:tcW w:w="577" w:type="pct"/>
            <w:shd w:val="clear" w:color="auto" w:fill="auto"/>
            <w:hideMark/>
          </w:tcPr>
          <w:p w:rsidR="008D7182" w:rsidRPr="00A1524A" w:rsidRDefault="008D7182" w:rsidP="002C69A5">
            <w:pPr>
              <w:pStyle w:val="TableText"/>
              <w:rPr>
                <w:rFonts w:eastAsia="Times New Roman"/>
              </w:rPr>
            </w:pPr>
            <w:r w:rsidRPr="00A1524A">
              <w:rPr>
                <w:rFonts w:eastAsia="Times New Roman"/>
              </w:rPr>
              <w:t>Public</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Private and Public</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Implemented</w:t>
            </w:r>
          </w:p>
        </w:tc>
      </w:tr>
      <w:tr w:rsidR="008D7182" w:rsidRPr="00A1524A" w:rsidTr="005A3940">
        <w:tc>
          <w:tcPr>
            <w:tcW w:w="1156" w:type="pct"/>
            <w:shd w:val="clear" w:color="auto" w:fill="auto"/>
            <w:hideMark/>
          </w:tcPr>
          <w:p w:rsidR="008D7182" w:rsidRPr="00A1524A" w:rsidRDefault="008D7182" w:rsidP="002C69A5">
            <w:pPr>
              <w:pStyle w:val="TableText"/>
              <w:rPr>
                <w:rFonts w:eastAsia="Times New Roman"/>
              </w:rPr>
            </w:pPr>
            <w:r w:rsidRPr="00A1524A">
              <w:rPr>
                <w:rFonts w:eastAsia="Times New Roman"/>
              </w:rPr>
              <w:t>Tuvalu</w:t>
            </w:r>
          </w:p>
        </w:tc>
        <w:tc>
          <w:tcPr>
            <w:tcW w:w="782" w:type="pct"/>
            <w:shd w:val="clear" w:color="auto" w:fill="auto"/>
            <w:hideMark/>
          </w:tcPr>
          <w:p w:rsidR="008D7182" w:rsidRPr="00A1524A" w:rsidRDefault="008D7182" w:rsidP="002C69A5">
            <w:pPr>
              <w:pStyle w:val="TableText"/>
              <w:rPr>
                <w:rFonts w:eastAsia="Times New Roman"/>
              </w:rPr>
            </w:pPr>
            <w:r w:rsidRPr="00A1524A">
              <w:rPr>
                <w:rFonts w:eastAsia="Times New Roman"/>
              </w:rPr>
              <w:t>Mitigation</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 </w:t>
            </w:r>
          </w:p>
        </w:tc>
        <w:tc>
          <w:tcPr>
            <w:tcW w:w="649" w:type="pct"/>
            <w:shd w:val="clear" w:color="auto" w:fill="auto"/>
            <w:hideMark/>
          </w:tcPr>
          <w:p w:rsidR="008D7182" w:rsidRPr="00A1524A" w:rsidRDefault="008D7182" w:rsidP="002C69A5">
            <w:pPr>
              <w:pStyle w:val="TableText"/>
              <w:rPr>
                <w:rFonts w:eastAsia="Times New Roman"/>
              </w:rPr>
            </w:pPr>
            <w:r w:rsidRPr="00A1524A">
              <w:rPr>
                <w:rFonts w:eastAsia="Times New Roman"/>
              </w:rPr>
              <w:t>Energy</w:t>
            </w:r>
          </w:p>
        </w:tc>
        <w:tc>
          <w:tcPr>
            <w:tcW w:w="577" w:type="pct"/>
            <w:shd w:val="clear" w:color="auto" w:fill="auto"/>
            <w:hideMark/>
          </w:tcPr>
          <w:p w:rsidR="008D7182" w:rsidRPr="00A1524A" w:rsidRDefault="008D7182" w:rsidP="002C69A5">
            <w:pPr>
              <w:pStyle w:val="TableText"/>
              <w:rPr>
                <w:rFonts w:eastAsia="Times New Roman"/>
              </w:rPr>
            </w:pPr>
            <w:r w:rsidRPr="00A1524A">
              <w:rPr>
                <w:rFonts w:eastAsia="Times New Roman"/>
              </w:rPr>
              <w:t>Public</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Public</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Implemented</w:t>
            </w:r>
          </w:p>
        </w:tc>
      </w:tr>
      <w:tr w:rsidR="008D7182" w:rsidRPr="00A1524A" w:rsidTr="005A3940">
        <w:tc>
          <w:tcPr>
            <w:tcW w:w="1156" w:type="pct"/>
            <w:shd w:val="clear" w:color="auto" w:fill="auto"/>
            <w:hideMark/>
          </w:tcPr>
          <w:p w:rsidR="008D7182" w:rsidRPr="00A1524A" w:rsidRDefault="008D7182" w:rsidP="002C69A5">
            <w:pPr>
              <w:pStyle w:val="TableText"/>
              <w:rPr>
                <w:rFonts w:eastAsia="Times New Roman"/>
              </w:rPr>
            </w:pPr>
            <w:r w:rsidRPr="00A1524A">
              <w:rPr>
                <w:rFonts w:eastAsia="Times New Roman"/>
              </w:rPr>
              <w:t>Uruguay</w:t>
            </w:r>
          </w:p>
        </w:tc>
        <w:tc>
          <w:tcPr>
            <w:tcW w:w="782" w:type="pct"/>
            <w:shd w:val="clear" w:color="auto" w:fill="auto"/>
            <w:hideMark/>
          </w:tcPr>
          <w:p w:rsidR="008D7182" w:rsidRPr="00A1524A" w:rsidRDefault="008D7182" w:rsidP="002C69A5">
            <w:pPr>
              <w:pStyle w:val="TableText"/>
              <w:rPr>
                <w:rFonts w:eastAsia="Times New Roman"/>
              </w:rPr>
            </w:pPr>
            <w:r w:rsidRPr="00A1524A">
              <w:rPr>
                <w:rFonts w:eastAsia="Times New Roman"/>
              </w:rPr>
              <w:t>Adaptation</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 </w:t>
            </w:r>
          </w:p>
        </w:tc>
        <w:tc>
          <w:tcPr>
            <w:tcW w:w="649" w:type="pct"/>
            <w:shd w:val="clear" w:color="auto" w:fill="auto"/>
            <w:hideMark/>
          </w:tcPr>
          <w:p w:rsidR="008D7182" w:rsidRPr="00A1524A" w:rsidRDefault="008D7182" w:rsidP="002C69A5">
            <w:pPr>
              <w:pStyle w:val="TableText"/>
              <w:rPr>
                <w:rFonts w:eastAsia="Times New Roman"/>
              </w:rPr>
            </w:pPr>
            <w:r w:rsidRPr="00A1524A">
              <w:rPr>
                <w:rFonts w:eastAsia="Times New Roman"/>
              </w:rPr>
              <w:t>Agriculture</w:t>
            </w:r>
          </w:p>
        </w:tc>
        <w:tc>
          <w:tcPr>
            <w:tcW w:w="577" w:type="pct"/>
            <w:shd w:val="clear" w:color="auto" w:fill="auto"/>
            <w:hideMark/>
          </w:tcPr>
          <w:p w:rsidR="008D7182" w:rsidRPr="00A1524A" w:rsidRDefault="008D7182" w:rsidP="002C69A5">
            <w:pPr>
              <w:pStyle w:val="TableText"/>
              <w:rPr>
                <w:rFonts w:eastAsia="Times New Roman"/>
              </w:rPr>
            </w:pPr>
            <w:r w:rsidRPr="00A1524A">
              <w:rPr>
                <w:rFonts w:eastAsia="Times New Roman"/>
              </w:rPr>
              <w:t>Public</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Private</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Implemented</w:t>
            </w:r>
          </w:p>
        </w:tc>
      </w:tr>
      <w:tr w:rsidR="008D7182" w:rsidRPr="00A1524A" w:rsidTr="005A3940">
        <w:tc>
          <w:tcPr>
            <w:tcW w:w="1156" w:type="pct"/>
            <w:shd w:val="clear" w:color="auto" w:fill="auto"/>
            <w:hideMark/>
          </w:tcPr>
          <w:p w:rsidR="008D7182" w:rsidRPr="00A1524A" w:rsidRDefault="008D7182" w:rsidP="002C69A5">
            <w:pPr>
              <w:pStyle w:val="TableText"/>
              <w:rPr>
                <w:rFonts w:eastAsia="Times New Roman"/>
              </w:rPr>
            </w:pPr>
            <w:r w:rsidRPr="00A1524A">
              <w:rPr>
                <w:rFonts w:eastAsia="Times New Roman"/>
              </w:rPr>
              <w:t>Vanuatu</w:t>
            </w:r>
          </w:p>
        </w:tc>
        <w:tc>
          <w:tcPr>
            <w:tcW w:w="782" w:type="pct"/>
            <w:shd w:val="clear" w:color="auto" w:fill="auto"/>
            <w:hideMark/>
          </w:tcPr>
          <w:p w:rsidR="008D7182" w:rsidRPr="00A1524A" w:rsidRDefault="008D7182" w:rsidP="002C69A5">
            <w:pPr>
              <w:pStyle w:val="TableText"/>
              <w:rPr>
                <w:rFonts w:eastAsia="Times New Roman"/>
              </w:rPr>
            </w:pPr>
            <w:r w:rsidRPr="00A1524A">
              <w:rPr>
                <w:rFonts w:eastAsia="Times New Roman"/>
              </w:rPr>
              <w:t>Adaptation</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 </w:t>
            </w:r>
          </w:p>
        </w:tc>
        <w:tc>
          <w:tcPr>
            <w:tcW w:w="649" w:type="pct"/>
            <w:shd w:val="clear" w:color="auto" w:fill="auto"/>
            <w:hideMark/>
          </w:tcPr>
          <w:p w:rsidR="008D7182" w:rsidRPr="00A1524A" w:rsidRDefault="008D7182" w:rsidP="002C69A5">
            <w:pPr>
              <w:pStyle w:val="TableText"/>
              <w:rPr>
                <w:rFonts w:eastAsia="Times New Roman"/>
              </w:rPr>
            </w:pPr>
            <w:r w:rsidRPr="00A1524A">
              <w:rPr>
                <w:rFonts w:eastAsia="Times New Roman"/>
              </w:rPr>
              <w:t>Agriculture</w:t>
            </w:r>
          </w:p>
        </w:tc>
        <w:tc>
          <w:tcPr>
            <w:tcW w:w="577" w:type="pct"/>
            <w:shd w:val="clear" w:color="auto" w:fill="auto"/>
            <w:hideMark/>
          </w:tcPr>
          <w:p w:rsidR="008D7182" w:rsidRPr="00A1524A" w:rsidRDefault="008D7182" w:rsidP="002C69A5">
            <w:pPr>
              <w:pStyle w:val="TableText"/>
              <w:rPr>
                <w:rFonts w:eastAsia="Times New Roman"/>
              </w:rPr>
            </w:pPr>
            <w:r w:rsidRPr="00A1524A">
              <w:rPr>
                <w:rFonts w:eastAsia="Times New Roman"/>
              </w:rPr>
              <w:t>Public</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Private</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Implemented</w:t>
            </w:r>
          </w:p>
        </w:tc>
      </w:tr>
      <w:tr w:rsidR="008D7182" w:rsidRPr="00A1524A" w:rsidTr="005A3940">
        <w:tc>
          <w:tcPr>
            <w:tcW w:w="1156" w:type="pct"/>
            <w:shd w:val="clear" w:color="auto" w:fill="auto"/>
            <w:hideMark/>
          </w:tcPr>
          <w:p w:rsidR="008D7182" w:rsidRPr="00A1524A" w:rsidRDefault="008D7182" w:rsidP="002C69A5">
            <w:pPr>
              <w:pStyle w:val="TableText"/>
              <w:rPr>
                <w:rFonts w:eastAsia="Times New Roman"/>
              </w:rPr>
            </w:pPr>
            <w:r w:rsidRPr="00A1524A">
              <w:rPr>
                <w:rFonts w:eastAsia="Times New Roman"/>
              </w:rPr>
              <w:t>Vanuatu</w:t>
            </w:r>
          </w:p>
        </w:tc>
        <w:tc>
          <w:tcPr>
            <w:tcW w:w="782" w:type="pct"/>
            <w:shd w:val="clear" w:color="auto" w:fill="auto"/>
            <w:hideMark/>
          </w:tcPr>
          <w:p w:rsidR="008D7182" w:rsidRPr="00A1524A" w:rsidRDefault="008D7182" w:rsidP="002C69A5">
            <w:pPr>
              <w:pStyle w:val="TableText"/>
              <w:rPr>
                <w:rFonts w:eastAsia="Times New Roman"/>
              </w:rPr>
            </w:pPr>
            <w:r w:rsidRPr="00A1524A">
              <w:rPr>
                <w:rFonts w:eastAsia="Times New Roman"/>
              </w:rPr>
              <w:t>Adaptation</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 </w:t>
            </w:r>
          </w:p>
        </w:tc>
        <w:tc>
          <w:tcPr>
            <w:tcW w:w="649" w:type="pct"/>
            <w:shd w:val="clear" w:color="auto" w:fill="auto"/>
            <w:hideMark/>
          </w:tcPr>
          <w:p w:rsidR="008D7182" w:rsidRPr="00A1524A" w:rsidRDefault="008D7182" w:rsidP="002C69A5">
            <w:pPr>
              <w:pStyle w:val="TableText"/>
              <w:rPr>
                <w:rFonts w:eastAsia="Times New Roman"/>
              </w:rPr>
            </w:pPr>
            <w:r w:rsidRPr="00A1524A">
              <w:rPr>
                <w:rFonts w:eastAsia="Times New Roman"/>
              </w:rPr>
              <w:t>Water and sanitation</w:t>
            </w:r>
          </w:p>
        </w:tc>
        <w:tc>
          <w:tcPr>
            <w:tcW w:w="577" w:type="pct"/>
            <w:shd w:val="clear" w:color="auto" w:fill="auto"/>
            <w:hideMark/>
          </w:tcPr>
          <w:p w:rsidR="008D7182" w:rsidRPr="00A1524A" w:rsidRDefault="008D7182" w:rsidP="002C69A5">
            <w:pPr>
              <w:pStyle w:val="TableText"/>
              <w:rPr>
                <w:rFonts w:eastAsia="Times New Roman"/>
              </w:rPr>
            </w:pPr>
            <w:r w:rsidRPr="00A1524A">
              <w:rPr>
                <w:rFonts w:eastAsia="Times New Roman"/>
              </w:rPr>
              <w:t>Public</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Private</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Implemented</w:t>
            </w:r>
          </w:p>
        </w:tc>
      </w:tr>
      <w:tr w:rsidR="008D7182" w:rsidRPr="00A1524A" w:rsidTr="005A3940">
        <w:tc>
          <w:tcPr>
            <w:tcW w:w="1156" w:type="pct"/>
            <w:shd w:val="clear" w:color="auto" w:fill="auto"/>
            <w:hideMark/>
          </w:tcPr>
          <w:p w:rsidR="008D7182" w:rsidRPr="00A1524A" w:rsidRDefault="008D7182" w:rsidP="002C69A5">
            <w:pPr>
              <w:pStyle w:val="TableText"/>
              <w:rPr>
                <w:rFonts w:eastAsia="Times New Roman"/>
              </w:rPr>
            </w:pPr>
            <w:r w:rsidRPr="00A1524A">
              <w:rPr>
                <w:rFonts w:eastAsia="Times New Roman"/>
              </w:rPr>
              <w:t>Vanuatu</w:t>
            </w:r>
          </w:p>
        </w:tc>
        <w:tc>
          <w:tcPr>
            <w:tcW w:w="782" w:type="pct"/>
            <w:shd w:val="clear" w:color="auto" w:fill="auto"/>
            <w:hideMark/>
          </w:tcPr>
          <w:p w:rsidR="008D7182" w:rsidRPr="00A1524A" w:rsidRDefault="008D7182" w:rsidP="002C69A5">
            <w:pPr>
              <w:pStyle w:val="TableText"/>
              <w:rPr>
                <w:rFonts w:eastAsia="Times New Roman"/>
              </w:rPr>
            </w:pPr>
            <w:r w:rsidRPr="00A1524A">
              <w:rPr>
                <w:rFonts w:eastAsia="Times New Roman"/>
              </w:rPr>
              <w:t>Mitigation</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 </w:t>
            </w:r>
          </w:p>
        </w:tc>
        <w:tc>
          <w:tcPr>
            <w:tcW w:w="649" w:type="pct"/>
            <w:shd w:val="clear" w:color="auto" w:fill="auto"/>
            <w:hideMark/>
          </w:tcPr>
          <w:p w:rsidR="008D7182" w:rsidRPr="00A1524A" w:rsidRDefault="008D7182" w:rsidP="002C69A5">
            <w:pPr>
              <w:pStyle w:val="TableText"/>
              <w:rPr>
                <w:rFonts w:eastAsia="Times New Roman"/>
              </w:rPr>
            </w:pPr>
            <w:r w:rsidRPr="00A1524A">
              <w:rPr>
                <w:rFonts w:eastAsia="Times New Roman"/>
              </w:rPr>
              <w:t>Energy</w:t>
            </w:r>
          </w:p>
        </w:tc>
        <w:tc>
          <w:tcPr>
            <w:tcW w:w="577" w:type="pct"/>
            <w:shd w:val="clear" w:color="auto" w:fill="auto"/>
            <w:hideMark/>
          </w:tcPr>
          <w:p w:rsidR="008D7182" w:rsidRPr="00A1524A" w:rsidRDefault="008D7182" w:rsidP="002C69A5">
            <w:pPr>
              <w:pStyle w:val="TableText"/>
              <w:rPr>
                <w:rFonts w:eastAsia="Times New Roman"/>
              </w:rPr>
            </w:pPr>
            <w:r w:rsidRPr="00A1524A">
              <w:rPr>
                <w:rFonts w:eastAsia="Times New Roman"/>
              </w:rPr>
              <w:t>Public</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Private</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Implemented</w:t>
            </w:r>
          </w:p>
        </w:tc>
      </w:tr>
      <w:tr w:rsidR="008D7182" w:rsidRPr="00A1524A" w:rsidTr="005A3940">
        <w:tc>
          <w:tcPr>
            <w:tcW w:w="1156" w:type="pct"/>
            <w:shd w:val="clear" w:color="auto" w:fill="auto"/>
            <w:hideMark/>
          </w:tcPr>
          <w:p w:rsidR="008D7182" w:rsidRPr="00A1524A" w:rsidRDefault="008D7182" w:rsidP="002C69A5">
            <w:pPr>
              <w:pStyle w:val="TableText"/>
              <w:rPr>
                <w:rFonts w:eastAsia="Times New Roman"/>
              </w:rPr>
            </w:pPr>
            <w:r w:rsidRPr="00A1524A">
              <w:rPr>
                <w:rFonts w:eastAsia="Times New Roman"/>
              </w:rPr>
              <w:t>Viet Nam</w:t>
            </w:r>
          </w:p>
        </w:tc>
        <w:tc>
          <w:tcPr>
            <w:tcW w:w="782" w:type="pct"/>
            <w:shd w:val="clear" w:color="auto" w:fill="auto"/>
            <w:hideMark/>
          </w:tcPr>
          <w:p w:rsidR="008D7182" w:rsidRPr="00A1524A" w:rsidRDefault="008D7182" w:rsidP="002C69A5">
            <w:pPr>
              <w:pStyle w:val="TableText"/>
              <w:rPr>
                <w:rFonts w:eastAsia="Times New Roman"/>
              </w:rPr>
            </w:pPr>
            <w:r w:rsidRPr="00A1524A">
              <w:rPr>
                <w:rFonts w:eastAsia="Times New Roman"/>
              </w:rPr>
              <w:t>Adaptation</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 </w:t>
            </w:r>
          </w:p>
        </w:tc>
        <w:tc>
          <w:tcPr>
            <w:tcW w:w="649" w:type="pct"/>
            <w:shd w:val="clear" w:color="auto" w:fill="auto"/>
            <w:hideMark/>
          </w:tcPr>
          <w:p w:rsidR="008D7182" w:rsidRPr="00A1524A" w:rsidRDefault="008D7182" w:rsidP="002C69A5">
            <w:pPr>
              <w:pStyle w:val="TableText"/>
              <w:rPr>
                <w:rFonts w:eastAsia="Times New Roman"/>
              </w:rPr>
            </w:pPr>
            <w:r w:rsidRPr="00A1524A">
              <w:rPr>
                <w:rFonts w:eastAsia="Times New Roman"/>
              </w:rPr>
              <w:t>Other (Cross-cutting)</w:t>
            </w:r>
          </w:p>
        </w:tc>
        <w:tc>
          <w:tcPr>
            <w:tcW w:w="577" w:type="pct"/>
            <w:shd w:val="clear" w:color="auto" w:fill="auto"/>
            <w:hideMark/>
          </w:tcPr>
          <w:p w:rsidR="008D7182" w:rsidRPr="00A1524A" w:rsidRDefault="008D7182" w:rsidP="002C69A5">
            <w:pPr>
              <w:pStyle w:val="TableText"/>
              <w:rPr>
                <w:rFonts w:eastAsia="Times New Roman"/>
              </w:rPr>
            </w:pPr>
            <w:r w:rsidRPr="00A1524A">
              <w:rPr>
                <w:rFonts w:eastAsia="Times New Roman"/>
              </w:rPr>
              <w:t>Public</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Private and Public</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Implemented</w:t>
            </w:r>
          </w:p>
        </w:tc>
      </w:tr>
      <w:tr w:rsidR="005A3940" w:rsidRPr="00A1524A" w:rsidTr="005A3940">
        <w:tc>
          <w:tcPr>
            <w:tcW w:w="1156" w:type="pct"/>
            <w:shd w:val="clear" w:color="auto" w:fill="auto"/>
            <w:hideMark/>
          </w:tcPr>
          <w:p w:rsidR="008D7182" w:rsidRPr="00A1524A" w:rsidRDefault="008D7182" w:rsidP="002C69A5">
            <w:pPr>
              <w:pStyle w:val="TableText"/>
              <w:rPr>
                <w:rFonts w:eastAsia="Times New Roman"/>
              </w:rPr>
            </w:pPr>
            <w:r w:rsidRPr="00A1524A">
              <w:rPr>
                <w:rFonts w:eastAsia="Times New Roman"/>
              </w:rPr>
              <w:t>Viet Nam</w:t>
            </w:r>
          </w:p>
        </w:tc>
        <w:tc>
          <w:tcPr>
            <w:tcW w:w="782" w:type="pct"/>
            <w:shd w:val="clear" w:color="auto" w:fill="auto"/>
            <w:hideMark/>
          </w:tcPr>
          <w:p w:rsidR="008D7182" w:rsidRPr="00A1524A" w:rsidRDefault="008D7182" w:rsidP="002C69A5">
            <w:pPr>
              <w:pStyle w:val="TableText"/>
              <w:rPr>
                <w:rFonts w:eastAsia="Times New Roman"/>
              </w:rPr>
            </w:pPr>
            <w:r w:rsidRPr="00A1524A">
              <w:rPr>
                <w:rFonts w:eastAsia="Times New Roman"/>
              </w:rPr>
              <w:t>Adaptation</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 </w:t>
            </w:r>
          </w:p>
        </w:tc>
        <w:tc>
          <w:tcPr>
            <w:tcW w:w="649" w:type="pct"/>
            <w:shd w:val="clear" w:color="auto" w:fill="auto"/>
            <w:hideMark/>
          </w:tcPr>
          <w:p w:rsidR="008D7182" w:rsidRPr="00A1524A" w:rsidRDefault="008D7182" w:rsidP="002C69A5">
            <w:pPr>
              <w:pStyle w:val="TableText"/>
              <w:rPr>
                <w:rFonts w:eastAsia="Times New Roman"/>
              </w:rPr>
            </w:pPr>
            <w:r w:rsidRPr="00A1524A">
              <w:rPr>
                <w:rFonts w:eastAsia="Times New Roman"/>
              </w:rPr>
              <w:t>Agriculture</w:t>
            </w:r>
          </w:p>
        </w:tc>
        <w:tc>
          <w:tcPr>
            <w:tcW w:w="577" w:type="pct"/>
            <w:shd w:val="clear" w:color="auto" w:fill="auto"/>
            <w:hideMark/>
          </w:tcPr>
          <w:p w:rsidR="008D7182" w:rsidRPr="00A1524A" w:rsidRDefault="008D7182" w:rsidP="002C69A5">
            <w:pPr>
              <w:pStyle w:val="TableText"/>
              <w:rPr>
                <w:rFonts w:eastAsia="Times New Roman"/>
              </w:rPr>
            </w:pPr>
            <w:r w:rsidRPr="00A1524A">
              <w:rPr>
                <w:rFonts w:eastAsia="Times New Roman"/>
              </w:rPr>
              <w:t>Public</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Private</w:t>
            </w:r>
          </w:p>
        </w:tc>
        <w:tc>
          <w:tcPr>
            <w:tcW w:w="612" w:type="pct"/>
            <w:shd w:val="clear" w:color="auto" w:fill="auto"/>
            <w:hideMark/>
          </w:tcPr>
          <w:p w:rsidR="008D7182" w:rsidRPr="00A1524A" w:rsidRDefault="008D7182" w:rsidP="002C69A5">
            <w:pPr>
              <w:pStyle w:val="TableText"/>
              <w:rPr>
                <w:rFonts w:eastAsia="Times New Roman"/>
              </w:rPr>
            </w:pPr>
            <w:r w:rsidRPr="00A1524A">
              <w:rPr>
                <w:rFonts w:eastAsia="Times New Roman"/>
              </w:rPr>
              <w:t>Implemented</w:t>
            </w:r>
          </w:p>
        </w:tc>
      </w:tr>
      <w:tr w:rsidR="005A3940" w:rsidRPr="00A1524A" w:rsidTr="005A3940">
        <w:tc>
          <w:tcPr>
            <w:tcW w:w="1156" w:type="pct"/>
            <w:tcBorders>
              <w:bottom w:val="single" w:sz="4" w:space="0" w:color="0070C0"/>
            </w:tcBorders>
            <w:shd w:val="clear" w:color="auto" w:fill="auto"/>
            <w:hideMark/>
          </w:tcPr>
          <w:p w:rsidR="008D7182" w:rsidRPr="00A1524A" w:rsidRDefault="008D7182" w:rsidP="00CA72BA">
            <w:pPr>
              <w:pStyle w:val="TableText"/>
              <w:rPr>
                <w:rFonts w:eastAsia="Times New Roman"/>
              </w:rPr>
            </w:pPr>
            <w:r w:rsidRPr="00A1524A">
              <w:rPr>
                <w:rFonts w:eastAsia="Times New Roman"/>
              </w:rPr>
              <w:t xml:space="preserve">Other </w:t>
            </w:r>
            <w:r w:rsidR="00CA72BA" w:rsidRPr="00A1524A">
              <w:rPr>
                <w:rFonts w:eastAsia="Times New Roman"/>
              </w:rPr>
              <w:t>regional channels</w:t>
            </w:r>
          </w:p>
        </w:tc>
        <w:tc>
          <w:tcPr>
            <w:tcW w:w="782" w:type="pct"/>
            <w:tcBorders>
              <w:bottom w:val="single" w:sz="4" w:space="0" w:color="0070C0"/>
            </w:tcBorders>
            <w:shd w:val="clear" w:color="auto" w:fill="auto"/>
            <w:hideMark/>
          </w:tcPr>
          <w:p w:rsidR="008D7182" w:rsidRPr="00A1524A" w:rsidRDefault="008D7182" w:rsidP="00883CF0">
            <w:pPr>
              <w:pStyle w:val="TableText"/>
              <w:rPr>
                <w:rFonts w:eastAsia="Times New Roman"/>
              </w:rPr>
            </w:pPr>
            <w:r w:rsidRPr="00A1524A">
              <w:rPr>
                <w:rFonts w:eastAsia="Times New Roman"/>
              </w:rPr>
              <w:t>Mitigation and Adaptation</w:t>
            </w:r>
          </w:p>
        </w:tc>
        <w:tc>
          <w:tcPr>
            <w:tcW w:w="612" w:type="pct"/>
            <w:tcBorders>
              <w:bottom w:val="single" w:sz="4" w:space="0" w:color="0070C0"/>
            </w:tcBorders>
            <w:shd w:val="clear" w:color="auto" w:fill="auto"/>
            <w:hideMark/>
          </w:tcPr>
          <w:p w:rsidR="008D7182" w:rsidRPr="00A1524A" w:rsidRDefault="008D7182" w:rsidP="002C69A5">
            <w:pPr>
              <w:pStyle w:val="TableText"/>
              <w:rPr>
                <w:rFonts w:eastAsia="Times New Roman"/>
              </w:rPr>
            </w:pPr>
            <w:r w:rsidRPr="00A1524A">
              <w:rPr>
                <w:rFonts w:eastAsia="Times New Roman"/>
              </w:rPr>
              <w:t> </w:t>
            </w:r>
          </w:p>
        </w:tc>
        <w:tc>
          <w:tcPr>
            <w:tcW w:w="649" w:type="pct"/>
            <w:tcBorders>
              <w:bottom w:val="single" w:sz="4" w:space="0" w:color="0070C0"/>
            </w:tcBorders>
            <w:shd w:val="clear" w:color="auto" w:fill="auto"/>
            <w:hideMark/>
          </w:tcPr>
          <w:p w:rsidR="008D7182" w:rsidRPr="00A1524A" w:rsidRDefault="008D7182" w:rsidP="002C69A5">
            <w:pPr>
              <w:pStyle w:val="TableText"/>
              <w:rPr>
                <w:rFonts w:eastAsia="Times New Roman"/>
              </w:rPr>
            </w:pPr>
            <w:r w:rsidRPr="00A1524A">
              <w:rPr>
                <w:rFonts w:eastAsia="Times New Roman"/>
              </w:rPr>
              <w:t>Other (Core/General)</w:t>
            </w:r>
          </w:p>
        </w:tc>
        <w:tc>
          <w:tcPr>
            <w:tcW w:w="577" w:type="pct"/>
            <w:tcBorders>
              <w:bottom w:val="single" w:sz="4" w:space="0" w:color="0070C0"/>
            </w:tcBorders>
            <w:shd w:val="clear" w:color="auto" w:fill="auto"/>
            <w:hideMark/>
          </w:tcPr>
          <w:p w:rsidR="008D7182" w:rsidRPr="00A1524A" w:rsidRDefault="008D7182" w:rsidP="002C69A5">
            <w:pPr>
              <w:pStyle w:val="TableText"/>
              <w:rPr>
                <w:rFonts w:eastAsia="Times New Roman"/>
              </w:rPr>
            </w:pPr>
            <w:r w:rsidRPr="00A1524A">
              <w:rPr>
                <w:rFonts w:eastAsia="Times New Roman"/>
              </w:rPr>
              <w:t>Public</w:t>
            </w:r>
          </w:p>
        </w:tc>
        <w:tc>
          <w:tcPr>
            <w:tcW w:w="612" w:type="pct"/>
            <w:tcBorders>
              <w:bottom w:val="single" w:sz="4" w:space="0" w:color="0070C0"/>
            </w:tcBorders>
            <w:shd w:val="clear" w:color="auto" w:fill="auto"/>
            <w:hideMark/>
          </w:tcPr>
          <w:p w:rsidR="008D7182" w:rsidRPr="00A1524A" w:rsidRDefault="008D7182" w:rsidP="002C69A5">
            <w:pPr>
              <w:pStyle w:val="TableText"/>
              <w:rPr>
                <w:rFonts w:eastAsia="Times New Roman"/>
              </w:rPr>
            </w:pPr>
            <w:r w:rsidRPr="00A1524A">
              <w:rPr>
                <w:rFonts w:eastAsia="Times New Roman"/>
              </w:rPr>
              <w:t>Public</w:t>
            </w:r>
          </w:p>
        </w:tc>
        <w:tc>
          <w:tcPr>
            <w:tcW w:w="612" w:type="pct"/>
            <w:tcBorders>
              <w:bottom w:val="single" w:sz="4" w:space="0" w:color="0070C0"/>
            </w:tcBorders>
            <w:shd w:val="clear" w:color="auto" w:fill="auto"/>
            <w:hideMark/>
          </w:tcPr>
          <w:p w:rsidR="008D7182" w:rsidRPr="00A1524A" w:rsidRDefault="008D7182" w:rsidP="002C69A5">
            <w:pPr>
              <w:pStyle w:val="TableText"/>
              <w:rPr>
                <w:rFonts w:eastAsia="Times New Roman"/>
              </w:rPr>
            </w:pPr>
            <w:r w:rsidRPr="00A1524A">
              <w:rPr>
                <w:rFonts w:eastAsia="Times New Roman"/>
              </w:rPr>
              <w:t>Implemented</w:t>
            </w:r>
          </w:p>
        </w:tc>
      </w:tr>
    </w:tbl>
    <w:p w:rsidR="005A3940" w:rsidRPr="00A1524A" w:rsidRDefault="005A3940" w:rsidP="005A3940">
      <w:pPr>
        <w:pStyle w:val="Note"/>
        <w:spacing w:before="0"/>
      </w:pPr>
      <w:proofErr w:type="spellStart"/>
      <w:proofErr w:type="gramStart"/>
      <w:r w:rsidRPr="00A1524A">
        <w:rPr>
          <w:vertAlign w:val="superscript"/>
        </w:rPr>
        <w:t>a</w:t>
      </w:r>
      <w:proofErr w:type="spellEnd"/>
      <w:proofErr w:type="gramEnd"/>
      <w:r w:rsidR="00EB0F75" w:rsidRPr="00A1524A">
        <w:rPr>
          <w:vertAlign w:val="superscript"/>
        </w:rPr>
        <w:t xml:space="preserve"> </w:t>
      </w:r>
      <w:r w:rsidRPr="00A1524A">
        <w:rPr>
          <w:vertAlign w:val="superscript"/>
        </w:rPr>
        <w:tab/>
      </w:r>
      <w:r w:rsidRPr="00A1524A">
        <w:t xml:space="preserve">To be reported to the extent possible. </w:t>
      </w:r>
    </w:p>
    <w:p w:rsidR="005A3940" w:rsidRPr="00A1524A" w:rsidRDefault="005A3940" w:rsidP="005A3940">
      <w:pPr>
        <w:pStyle w:val="Note"/>
        <w:spacing w:before="0"/>
      </w:pPr>
      <w:proofErr w:type="gramStart"/>
      <w:r w:rsidRPr="00A1524A">
        <w:rPr>
          <w:vertAlign w:val="superscript"/>
        </w:rPr>
        <w:t>b</w:t>
      </w:r>
      <w:proofErr w:type="gramEnd"/>
      <w:r w:rsidR="00EB0F75" w:rsidRPr="00A1524A">
        <w:rPr>
          <w:vertAlign w:val="superscript"/>
        </w:rPr>
        <w:t xml:space="preserve"> </w:t>
      </w:r>
      <w:r w:rsidRPr="00A1524A">
        <w:rPr>
          <w:vertAlign w:val="superscript"/>
        </w:rPr>
        <w:tab/>
      </w:r>
      <w:r w:rsidRPr="00A1524A">
        <w:t xml:space="preserve">The tables should include measures and activities since the last </w:t>
      </w:r>
      <w:r w:rsidR="00F911B4">
        <w:t>n</w:t>
      </w:r>
      <w:r w:rsidRPr="00A1524A">
        <w:t xml:space="preserve">ational </w:t>
      </w:r>
      <w:r w:rsidR="00F911B4">
        <w:t>c</w:t>
      </w:r>
      <w:r w:rsidR="00954BC3">
        <w:t xml:space="preserve">ommunication or </w:t>
      </w:r>
      <w:r w:rsidR="00F911B4">
        <w:t>b</w:t>
      </w:r>
      <w:r w:rsidR="00954BC3">
        <w:t xml:space="preserve">iennial </w:t>
      </w:r>
      <w:r w:rsidR="00F911B4">
        <w:t>r</w:t>
      </w:r>
      <w:r w:rsidRPr="00A1524A">
        <w:t>eport.</w:t>
      </w:r>
    </w:p>
    <w:p w:rsidR="008D7182" w:rsidRPr="00A1524A" w:rsidRDefault="005A3940" w:rsidP="005A3940">
      <w:pPr>
        <w:pStyle w:val="Note"/>
        <w:spacing w:before="0"/>
      </w:pPr>
      <w:proofErr w:type="gramStart"/>
      <w:r w:rsidRPr="00A1524A">
        <w:rPr>
          <w:vertAlign w:val="superscript"/>
        </w:rPr>
        <w:t>c</w:t>
      </w:r>
      <w:proofErr w:type="gramEnd"/>
      <w:r w:rsidR="00EB0F75" w:rsidRPr="00A1524A">
        <w:rPr>
          <w:vertAlign w:val="superscript"/>
        </w:rPr>
        <w:t xml:space="preserve"> </w:t>
      </w:r>
      <w:r w:rsidRPr="00A1524A">
        <w:rPr>
          <w:vertAlign w:val="superscript"/>
        </w:rPr>
        <w:tab/>
      </w:r>
      <w:r w:rsidRPr="00A1524A">
        <w:t>Parties may report sectoral disaggregation, as appropriate.</w:t>
      </w:r>
    </w:p>
    <w:p w:rsidR="008D7182" w:rsidRPr="00A1524A" w:rsidRDefault="008D7182" w:rsidP="00C70922">
      <w:pPr>
        <w:pStyle w:val="CTFTableheading"/>
      </w:pPr>
      <w:bookmarkStart w:id="182" w:name="_Toc435712561"/>
      <w:bookmarkStart w:id="183" w:name="_Toc436132113"/>
      <w:bookmarkStart w:id="184" w:name="_Toc437245825"/>
      <w:r w:rsidRPr="00A1524A">
        <w:lastRenderedPageBreak/>
        <w:t>CTF Table 9: Provision of capacity-building support</w:t>
      </w:r>
      <w:bookmarkEnd w:id="182"/>
      <w:bookmarkEnd w:id="183"/>
      <w:bookmarkEnd w:id="184"/>
    </w:p>
    <w:tbl>
      <w:tblPr>
        <w:tblW w:w="14572" w:type="dxa"/>
        <w:tblInd w:w="91" w:type="dxa"/>
        <w:tblLook w:val="04A0" w:firstRow="1" w:lastRow="0" w:firstColumn="1" w:lastColumn="0" w:noHBand="0" w:noVBand="1"/>
      </w:tblPr>
      <w:tblGrid>
        <w:gridCol w:w="2567"/>
        <w:gridCol w:w="1702"/>
        <w:gridCol w:w="3827"/>
        <w:gridCol w:w="6476"/>
      </w:tblGrid>
      <w:tr w:rsidR="002A5692" w:rsidRPr="00A1524A" w:rsidTr="002A5692">
        <w:trPr>
          <w:tblHeader/>
        </w:trPr>
        <w:tc>
          <w:tcPr>
            <w:tcW w:w="881" w:type="pct"/>
            <w:tcBorders>
              <w:top w:val="single" w:sz="4" w:space="0" w:color="0070C0"/>
              <w:bottom w:val="single" w:sz="4" w:space="0" w:color="0070C0"/>
            </w:tcBorders>
            <w:shd w:val="clear" w:color="auto" w:fill="0070C0"/>
            <w:vAlign w:val="center"/>
            <w:hideMark/>
          </w:tcPr>
          <w:p w:rsidR="008D7182" w:rsidRPr="00A1524A" w:rsidRDefault="008D7182" w:rsidP="002A5692">
            <w:pPr>
              <w:pStyle w:val="TableTextbold"/>
              <w:rPr>
                <w:rFonts w:eastAsia="Times New Roman"/>
                <w:color w:val="FFFFFF" w:themeColor="background1"/>
              </w:rPr>
            </w:pPr>
            <w:r w:rsidRPr="00A1524A">
              <w:rPr>
                <w:rFonts w:eastAsia="Times New Roman"/>
                <w:color w:val="FFFFFF" w:themeColor="background1"/>
              </w:rPr>
              <w:t>Recipient country/region</w:t>
            </w:r>
          </w:p>
        </w:tc>
        <w:tc>
          <w:tcPr>
            <w:tcW w:w="584" w:type="pct"/>
            <w:tcBorders>
              <w:top w:val="single" w:sz="4" w:space="0" w:color="0070C0"/>
              <w:bottom w:val="single" w:sz="4" w:space="0" w:color="0070C0"/>
            </w:tcBorders>
            <w:shd w:val="clear" w:color="auto" w:fill="0070C0"/>
            <w:vAlign w:val="center"/>
            <w:hideMark/>
          </w:tcPr>
          <w:p w:rsidR="008D7182" w:rsidRPr="00A1524A" w:rsidRDefault="008D7182" w:rsidP="002A5692">
            <w:pPr>
              <w:pStyle w:val="TableTextbold"/>
              <w:rPr>
                <w:rFonts w:eastAsia="Times New Roman"/>
                <w:color w:val="FFFFFF" w:themeColor="background1"/>
              </w:rPr>
            </w:pPr>
            <w:r w:rsidRPr="00A1524A">
              <w:rPr>
                <w:rFonts w:eastAsia="Times New Roman"/>
                <w:color w:val="FFFFFF" w:themeColor="background1"/>
              </w:rPr>
              <w:t xml:space="preserve">Targeted area </w:t>
            </w:r>
          </w:p>
        </w:tc>
        <w:tc>
          <w:tcPr>
            <w:tcW w:w="1313" w:type="pct"/>
            <w:tcBorders>
              <w:top w:val="single" w:sz="4" w:space="0" w:color="0070C0"/>
              <w:bottom w:val="single" w:sz="4" w:space="0" w:color="0070C0"/>
            </w:tcBorders>
            <w:shd w:val="clear" w:color="auto" w:fill="0070C0"/>
            <w:vAlign w:val="center"/>
            <w:hideMark/>
          </w:tcPr>
          <w:p w:rsidR="008D7182" w:rsidRPr="00A1524A" w:rsidRDefault="008D7182" w:rsidP="002A5692">
            <w:pPr>
              <w:pStyle w:val="TableTextbold"/>
              <w:rPr>
                <w:rFonts w:eastAsia="Times New Roman"/>
                <w:color w:val="FFFFFF" w:themeColor="background1"/>
              </w:rPr>
            </w:pPr>
            <w:r w:rsidRPr="00A1524A">
              <w:rPr>
                <w:rFonts w:eastAsia="Times New Roman"/>
                <w:color w:val="FFFFFF" w:themeColor="background1"/>
              </w:rPr>
              <w:t>Programme or project title</w:t>
            </w:r>
          </w:p>
        </w:tc>
        <w:tc>
          <w:tcPr>
            <w:tcW w:w="2222" w:type="pct"/>
            <w:tcBorders>
              <w:top w:val="single" w:sz="4" w:space="0" w:color="0070C0"/>
              <w:bottom w:val="single" w:sz="4" w:space="0" w:color="0070C0"/>
            </w:tcBorders>
            <w:shd w:val="clear" w:color="auto" w:fill="0070C0"/>
            <w:vAlign w:val="center"/>
            <w:hideMark/>
          </w:tcPr>
          <w:p w:rsidR="008D7182" w:rsidRPr="00A1524A" w:rsidRDefault="008D7182" w:rsidP="002A5692">
            <w:pPr>
              <w:pStyle w:val="TableTextbold"/>
              <w:rPr>
                <w:rFonts w:eastAsia="Times New Roman"/>
                <w:color w:val="FFFFFF" w:themeColor="background1"/>
              </w:rPr>
            </w:pPr>
            <w:r w:rsidRPr="00A1524A">
              <w:rPr>
                <w:rFonts w:eastAsia="Times New Roman"/>
                <w:color w:val="FFFFFF" w:themeColor="background1"/>
              </w:rPr>
              <w:t xml:space="preserve">Description of programme or project </w:t>
            </w:r>
            <w:proofErr w:type="spellStart"/>
            <w:r w:rsidRPr="00A1524A">
              <w:rPr>
                <w:rFonts w:eastAsia="Times New Roman"/>
                <w:color w:val="FFFFFF" w:themeColor="background1"/>
                <w:vertAlign w:val="superscript"/>
              </w:rPr>
              <w:t>b,c</w:t>
            </w:r>
            <w:proofErr w:type="spellEnd"/>
          </w:p>
        </w:tc>
      </w:tr>
      <w:tr w:rsidR="002A5692" w:rsidRPr="00A1524A" w:rsidTr="002A5692">
        <w:tc>
          <w:tcPr>
            <w:tcW w:w="881" w:type="pct"/>
            <w:tcBorders>
              <w:top w:val="single" w:sz="4" w:space="0" w:color="0070C0"/>
            </w:tcBorders>
            <w:shd w:val="clear" w:color="auto" w:fill="auto"/>
            <w:hideMark/>
          </w:tcPr>
          <w:p w:rsidR="008D7182" w:rsidRPr="00A1524A" w:rsidRDefault="008D7182" w:rsidP="002C69A5">
            <w:pPr>
              <w:pStyle w:val="TableText"/>
              <w:rPr>
                <w:rFonts w:eastAsia="Times New Roman"/>
              </w:rPr>
            </w:pPr>
            <w:r w:rsidRPr="00A1524A">
              <w:rPr>
                <w:rFonts w:eastAsia="Times New Roman"/>
              </w:rPr>
              <w:t>Kiribati</w:t>
            </w:r>
          </w:p>
        </w:tc>
        <w:tc>
          <w:tcPr>
            <w:tcW w:w="584" w:type="pct"/>
            <w:tcBorders>
              <w:top w:val="single" w:sz="4" w:space="0" w:color="0070C0"/>
            </w:tcBorders>
            <w:shd w:val="clear" w:color="auto" w:fill="auto"/>
            <w:hideMark/>
          </w:tcPr>
          <w:p w:rsidR="008D7182" w:rsidRPr="00A1524A" w:rsidRDefault="008D7182" w:rsidP="002C69A5">
            <w:pPr>
              <w:pStyle w:val="TableText"/>
              <w:rPr>
                <w:rFonts w:eastAsia="Times New Roman"/>
              </w:rPr>
            </w:pPr>
            <w:r w:rsidRPr="00A1524A">
              <w:rPr>
                <w:rFonts w:eastAsia="Times New Roman"/>
              </w:rPr>
              <w:t>Adaptation</w:t>
            </w:r>
          </w:p>
        </w:tc>
        <w:tc>
          <w:tcPr>
            <w:tcW w:w="1313" w:type="pct"/>
            <w:tcBorders>
              <w:top w:val="single" w:sz="4" w:space="0" w:color="0070C0"/>
            </w:tcBorders>
            <w:shd w:val="clear" w:color="auto" w:fill="auto"/>
            <w:hideMark/>
          </w:tcPr>
          <w:p w:rsidR="008D7182" w:rsidRPr="00A1524A" w:rsidRDefault="008D7182" w:rsidP="002C69A5">
            <w:pPr>
              <w:pStyle w:val="TableText"/>
              <w:rPr>
                <w:rFonts w:eastAsia="Times New Roman"/>
              </w:rPr>
            </w:pPr>
            <w:r w:rsidRPr="00A1524A">
              <w:rPr>
                <w:rFonts w:eastAsia="Times New Roman"/>
              </w:rPr>
              <w:t xml:space="preserve">Urban Development: </w:t>
            </w:r>
            <w:proofErr w:type="spellStart"/>
            <w:r w:rsidRPr="00A1524A">
              <w:rPr>
                <w:rFonts w:eastAsia="Times New Roman"/>
              </w:rPr>
              <w:t>Temaiku</w:t>
            </w:r>
            <w:proofErr w:type="spellEnd"/>
            <w:r w:rsidRPr="00A1524A">
              <w:rPr>
                <w:rFonts w:eastAsia="Times New Roman"/>
              </w:rPr>
              <w:t xml:space="preserve"> Subdivision</w:t>
            </w:r>
          </w:p>
        </w:tc>
        <w:tc>
          <w:tcPr>
            <w:tcW w:w="2222" w:type="pct"/>
            <w:tcBorders>
              <w:top w:val="single" w:sz="4" w:space="0" w:color="0070C0"/>
            </w:tcBorders>
            <w:shd w:val="clear" w:color="auto" w:fill="auto"/>
            <w:hideMark/>
          </w:tcPr>
          <w:p w:rsidR="008D7182" w:rsidRPr="00A1524A" w:rsidRDefault="008D7182" w:rsidP="002C69A5">
            <w:pPr>
              <w:pStyle w:val="TableText"/>
              <w:rPr>
                <w:rFonts w:eastAsia="Times New Roman"/>
              </w:rPr>
            </w:pPr>
            <w:r w:rsidRPr="00A1524A">
              <w:rPr>
                <w:rFonts w:eastAsia="Times New Roman"/>
              </w:rPr>
              <w:t>Other (Vulnerability Assessment):</w:t>
            </w:r>
            <w:r w:rsidR="00EB0F75" w:rsidRPr="00A1524A">
              <w:rPr>
                <w:rFonts w:eastAsia="Times New Roman"/>
              </w:rPr>
              <w:t xml:space="preserve"> </w:t>
            </w:r>
            <w:r w:rsidRPr="00A1524A">
              <w:rPr>
                <w:rFonts w:eastAsia="Times New Roman"/>
              </w:rPr>
              <w:t xml:space="preserve">Support for development of a “climate proofed” residential subdivision at </w:t>
            </w:r>
            <w:proofErr w:type="spellStart"/>
            <w:r w:rsidRPr="00A1524A">
              <w:rPr>
                <w:rFonts w:eastAsia="Times New Roman"/>
              </w:rPr>
              <w:t>Temaiku</w:t>
            </w:r>
            <w:proofErr w:type="spellEnd"/>
            <w:r w:rsidRPr="00A1524A">
              <w:rPr>
                <w:rFonts w:eastAsia="Times New Roman"/>
              </w:rPr>
              <w:t>, South Tarawa to accommodate natural urban growth and ease overcrowding in existing villages.</w:t>
            </w:r>
          </w:p>
        </w:tc>
      </w:tr>
      <w:tr w:rsidR="002A5692" w:rsidRPr="00A1524A" w:rsidTr="002A5692">
        <w:tc>
          <w:tcPr>
            <w:tcW w:w="881" w:type="pct"/>
            <w:shd w:val="clear" w:color="auto" w:fill="auto"/>
            <w:hideMark/>
          </w:tcPr>
          <w:p w:rsidR="008D7182" w:rsidRPr="00A1524A" w:rsidRDefault="008D7182" w:rsidP="002C69A5">
            <w:pPr>
              <w:pStyle w:val="TableText"/>
              <w:rPr>
                <w:rFonts w:eastAsia="Times New Roman"/>
              </w:rPr>
            </w:pPr>
            <w:r w:rsidRPr="00A1524A">
              <w:rPr>
                <w:rFonts w:eastAsia="Times New Roman"/>
              </w:rPr>
              <w:t>Vanuatu</w:t>
            </w:r>
          </w:p>
        </w:tc>
        <w:tc>
          <w:tcPr>
            <w:tcW w:w="584" w:type="pct"/>
            <w:shd w:val="clear" w:color="auto" w:fill="auto"/>
            <w:hideMark/>
          </w:tcPr>
          <w:p w:rsidR="008D7182" w:rsidRPr="00A1524A" w:rsidRDefault="008D7182" w:rsidP="002C69A5">
            <w:pPr>
              <w:pStyle w:val="TableText"/>
              <w:rPr>
                <w:rFonts w:eastAsia="Times New Roman"/>
              </w:rPr>
            </w:pPr>
            <w:r w:rsidRPr="00A1524A">
              <w:rPr>
                <w:rFonts w:eastAsia="Times New Roman"/>
              </w:rPr>
              <w:t>Mitigation</w:t>
            </w:r>
          </w:p>
        </w:tc>
        <w:tc>
          <w:tcPr>
            <w:tcW w:w="1313" w:type="pct"/>
            <w:shd w:val="clear" w:color="auto" w:fill="auto"/>
            <w:hideMark/>
          </w:tcPr>
          <w:p w:rsidR="008D7182" w:rsidRPr="00A1524A" w:rsidRDefault="008D7182" w:rsidP="002C69A5">
            <w:pPr>
              <w:pStyle w:val="TableText"/>
              <w:rPr>
                <w:rFonts w:eastAsia="Times New Roman"/>
              </w:rPr>
            </w:pPr>
            <w:r w:rsidRPr="00A1524A">
              <w:rPr>
                <w:rFonts w:eastAsia="Times New Roman"/>
              </w:rPr>
              <w:t xml:space="preserve">Vanuatu Rural </w:t>
            </w:r>
            <w:proofErr w:type="spellStart"/>
            <w:r w:rsidRPr="00A1524A">
              <w:rPr>
                <w:rFonts w:eastAsia="Times New Roman"/>
              </w:rPr>
              <w:t>Electification</w:t>
            </w:r>
            <w:proofErr w:type="spellEnd"/>
            <w:r w:rsidRPr="00A1524A">
              <w:rPr>
                <w:rFonts w:eastAsia="Times New Roman"/>
              </w:rPr>
              <w:t xml:space="preserve"> Project</w:t>
            </w:r>
          </w:p>
        </w:tc>
        <w:tc>
          <w:tcPr>
            <w:tcW w:w="2222" w:type="pct"/>
            <w:shd w:val="clear" w:color="auto" w:fill="auto"/>
            <w:hideMark/>
          </w:tcPr>
          <w:p w:rsidR="008D7182" w:rsidRPr="00A1524A" w:rsidRDefault="008D7182" w:rsidP="002C69A5">
            <w:pPr>
              <w:pStyle w:val="TableText"/>
              <w:rPr>
                <w:rFonts w:eastAsia="Times New Roman"/>
              </w:rPr>
            </w:pPr>
            <w:r w:rsidRPr="00A1524A">
              <w:rPr>
                <w:rFonts w:eastAsia="Times New Roman"/>
              </w:rPr>
              <w:t>Energy: Support for the Department of Energy to establish a robust private sector business model that will meet demand.</w:t>
            </w:r>
          </w:p>
        </w:tc>
      </w:tr>
      <w:tr w:rsidR="002A5692" w:rsidRPr="00A1524A" w:rsidTr="002A5692">
        <w:tc>
          <w:tcPr>
            <w:tcW w:w="881" w:type="pct"/>
            <w:shd w:val="clear" w:color="auto" w:fill="auto"/>
            <w:hideMark/>
          </w:tcPr>
          <w:p w:rsidR="008D7182" w:rsidRPr="00A1524A" w:rsidRDefault="008D7182" w:rsidP="002C69A5">
            <w:pPr>
              <w:pStyle w:val="TableText"/>
              <w:rPr>
                <w:rFonts w:eastAsia="Times New Roman"/>
              </w:rPr>
            </w:pPr>
            <w:r w:rsidRPr="00A1524A">
              <w:rPr>
                <w:rFonts w:eastAsia="Times New Roman"/>
              </w:rPr>
              <w:t>Indonesia</w:t>
            </w:r>
          </w:p>
        </w:tc>
        <w:tc>
          <w:tcPr>
            <w:tcW w:w="584" w:type="pct"/>
            <w:shd w:val="clear" w:color="auto" w:fill="auto"/>
            <w:hideMark/>
          </w:tcPr>
          <w:p w:rsidR="008D7182" w:rsidRPr="00A1524A" w:rsidRDefault="008D7182" w:rsidP="002C69A5">
            <w:pPr>
              <w:pStyle w:val="TableText"/>
              <w:rPr>
                <w:rFonts w:eastAsia="Times New Roman"/>
              </w:rPr>
            </w:pPr>
            <w:r w:rsidRPr="00A1524A">
              <w:rPr>
                <w:rFonts w:eastAsia="Times New Roman"/>
              </w:rPr>
              <w:t>Mitigation</w:t>
            </w:r>
          </w:p>
        </w:tc>
        <w:tc>
          <w:tcPr>
            <w:tcW w:w="1313" w:type="pct"/>
            <w:shd w:val="clear" w:color="auto" w:fill="auto"/>
            <w:hideMark/>
          </w:tcPr>
          <w:p w:rsidR="008D7182" w:rsidRPr="00A1524A" w:rsidRDefault="008D7182" w:rsidP="002C69A5">
            <w:pPr>
              <w:pStyle w:val="TableText"/>
              <w:rPr>
                <w:rFonts w:eastAsia="Times New Roman"/>
              </w:rPr>
            </w:pPr>
            <w:r w:rsidRPr="00A1524A">
              <w:rPr>
                <w:rFonts w:eastAsia="Times New Roman"/>
              </w:rPr>
              <w:t xml:space="preserve">Geothermal Energy </w:t>
            </w:r>
            <w:r w:rsidR="007D2318" w:rsidRPr="00A1524A">
              <w:rPr>
                <w:rFonts w:eastAsia="Times New Roman"/>
              </w:rPr>
              <w:t>Human Resource Development (</w:t>
            </w:r>
            <w:r w:rsidRPr="00A1524A">
              <w:rPr>
                <w:rFonts w:eastAsia="Times New Roman"/>
              </w:rPr>
              <w:t>HRD</w:t>
            </w:r>
            <w:r w:rsidR="007D2318" w:rsidRPr="00A1524A">
              <w:rPr>
                <w:rFonts w:eastAsia="Times New Roman"/>
              </w:rPr>
              <w:t>)</w:t>
            </w:r>
          </w:p>
        </w:tc>
        <w:tc>
          <w:tcPr>
            <w:tcW w:w="2222" w:type="pct"/>
            <w:shd w:val="clear" w:color="auto" w:fill="auto"/>
            <w:hideMark/>
          </w:tcPr>
          <w:p w:rsidR="008D7182" w:rsidRPr="00A1524A" w:rsidRDefault="008D7182" w:rsidP="002C69A5">
            <w:pPr>
              <w:pStyle w:val="TableText"/>
              <w:rPr>
                <w:rFonts w:eastAsia="Times New Roman"/>
              </w:rPr>
            </w:pPr>
            <w:r w:rsidRPr="00A1524A">
              <w:rPr>
                <w:rFonts w:eastAsia="Times New Roman"/>
              </w:rPr>
              <w:t>Energy: Assistance to produce a Strategic Geothermal Energy Human Resource Development Plan for Indonesia's geothermal energy sector.</w:t>
            </w:r>
          </w:p>
        </w:tc>
      </w:tr>
      <w:tr w:rsidR="002A5692" w:rsidRPr="00A1524A" w:rsidTr="002A5692">
        <w:tc>
          <w:tcPr>
            <w:tcW w:w="881" w:type="pct"/>
            <w:shd w:val="clear" w:color="auto" w:fill="auto"/>
            <w:hideMark/>
          </w:tcPr>
          <w:p w:rsidR="008D7182" w:rsidRPr="00A1524A" w:rsidRDefault="008D7182" w:rsidP="002C69A5">
            <w:pPr>
              <w:pStyle w:val="TableText"/>
              <w:rPr>
                <w:rFonts w:eastAsia="Times New Roman"/>
              </w:rPr>
            </w:pPr>
            <w:r w:rsidRPr="00A1524A">
              <w:rPr>
                <w:rFonts w:eastAsia="Times New Roman"/>
              </w:rPr>
              <w:t>Myanmar</w:t>
            </w:r>
          </w:p>
        </w:tc>
        <w:tc>
          <w:tcPr>
            <w:tcW w:w="584" w:type="pct"/>
            <w:shd w:val="clear" w:color="auto" w:fill="auto"/>
            <w:hideMark/>
          </w:tcPr>
          <w:p w:rsidR="008D7182" w:rsidRPr="00A1524A" w:rsidRDefault="008D7182" w:rsidP="000E48B9">
            <w:pPr>
              <w:pStyle w:val="TableText"/>
              <w:rPr>
                <w:rFonts w:eastAsia="Times New Roman"/>
              </w:rPr>
            </w:pPr>
            <w:r w:rsidRPr="00A1524A">
              <w:rPr>
                <w:rFonts w:eastAsia="Times New Roman"/>
              </w:rPr>
              <w:t>Multiple Areas</w:t>
            </w:r>
          </w:p>
        </w:tc>
        <w:tc>
          <w:tcPr>
            <w:tcW w:w="1313" w:type="pct"/>
            <w:shd w:val="clear" w:color="auto" w:fill="auto"/>
            <w:hideMark/>
          </w:tcPr>
          <w:p w:rsidR="008D7182" w:rsidRPr="00A1524A" w:rsidRDefault="008D7182" w:rsidP="002C69A5">
            <w:pPr>
              <w:pStyle w:val="TableText"/>
              <w:rPr>
                <w:rFonts w:eastAsia="Times New Roman"/>
              </w:rPr>
            </w:pPr>
            <w:r w:rsidRPr="00A1524A">
              <w:rPr>
                <w:rFonts w:eastAsia="Times New Roman"/>
              </w:rPr>
              <w:t>Rakhine Winter Cropping Act</w:t>
            </w:r>
            <w:r w:rsidR="009D2516">
              <w:rPr>
                <w:rFonts w:eastAsia="Times New Roman"/>
              </w:rPr>
              <w:t>i</w:t>
            </w:r>
            <w:r w:rsidRPr="00A1524A">
              <w:rPr>
                <w:rFonts w:eastAsia="Times New Roman"/>
              </w:rPr>
              <w:t>vity</w:t>
            </w:r>
          </w:p>
        </w:tc>
        <w:tc>
          <w:tcPr>
            <w:tcW w:w="2222" w:type="pct"/>
            <w:shd w:val="clear" w:color="auto" w:fill="auto"/>
            <w:hideMark/>
          </w:tcPr>
          <w:p w:rsidR="008D7182" w:rsidRPr="00A1524A" w:rsidRDefault="008D7182" w:rsidP="002C69A5">
            <w:pPr>
              <w:pStyle w:val="TableText"/>
              <w:rPr>
                <w:rFonts w:eastAsia="Times New Roman"/>
              </w:rPr>
            </w:pPr>
            <w:r w:rsidRPr="00A1524A">
              <w:rPr>
                <w:rFonts w:eastAsia="Times New Roman"/>
              </w:rPr>
              <w:t>Agriculture: Assistance to improve sustainable agriculture in Rakhine State, Myanmar.</w:t>
            </w:r>
          </w:p>
        </w:tc>
      </w:tr>
      <w:tr w:rsidR="002A5692" w:rsidRPr="00A1524A" w:rsidTr="002A5692">
        <w:tc>
          <w:tcPr>
            <w:tcW w:w="881" w:type="pct"/>
            <w:shd w:val="clear" w:color="auto" w:fill="auto"/>
            <w:hideMark/>
          </w:tcPr>
          <w:p w:rsidR="008D7182" w:rsidRPr="00A1524A" w:rsidRDefault="008D7182" w:rsidP="002C69A5">
            <w:pPr>
              <w:pStyle w:val="TableText"/>
              <w:rPr>
                <w:rFonts w:eastAsia="Times New Roman"/>
              </w:rPr>
            </w:pPr>
            <w:r w:rsidRPr="00A1524A">
              <w:rPr>
                <w:rFonts w:eastAsia="Times New Roman"/>
              </w:rPr>
              <w:t>Caribbean Regional</w:t>
            </w:r>
          </w:p>
        </w:tc>
        <w:tc>
          <w:tcPr>
            <w:tcW w:w="584" w:type="pct"/>
            <w:shd w:val="clear" w:color="auto" w:fill="auto"/>
            <w:hideMark/>
          </w:tcPr>
          <w:p w:rsidR="008D7182" w:rsidRPr="00A1524A" w:rsidRDefault="008D7182" w:rsidP="002C69A5">
            <w:pPr>
              <w:pStyle w:val="TableText"/>
              <w:rPr>
                <w:rFonts w:eastAsia="Times New Roman"/>
              </w:rPr>
            </w:pPr>
            <w:r w:rsidRPr="00A1524A">
              <w:rPr>
                <w:rFonts w:eastAsia="Times New Roman"/>
              </w:rPr>
              <w:t>Mitigation</w:t>
            </w:r>
          </w:p>
        </w:tc>
        <w:tc>
          <w:tcPr>
            <w:tcW w:w="1313" w:type="pct"/>
            <w:shd w:val="clear" w:color="auto" w:fill="auto"/>
            <w:hideMark/>
          </w:tcPr>
          <w:p w:rsidR="008D7182" w:rsidRPr="00A1524A" w:rsidRDefault="008D7182" w:rsidP="002C69A5">
            <w:pPr>
              <w:pStyle w:val="TableText"/>
              <w:rPr>
                <w:rFonts w:eastAsia="Times New Roman"/>
              </w:rPr>
            </w:pPr>
            <w:r w:rsidRPr="00A1524A">
              <w:rPr>
                <w:rFonts w:eastAsia="Times New Roman"/>
              </w:rPr>
              <w:t>Caribbean Geothermal Energy Support</w:t>
            </w:r>
          </w:p>
        </w:tc>
        <w:tc>
          <w:tcPr>
            <w:tcW w:w="2222" w:type="pct"/>
            <w:shd w:val="clear" w:color="auto" w:fill="auto"/>
            <w:hideMark/>
          </w:tcPr>
          <w:p w:rsidR="008D7182" w:rsidRPr="00A1524A" w:rsidRDefault="008D7182" w:rsidP="002C69A5">
            <w:pPr>
              <w:pStyle w:val="TableText"/>
              <w:rPr>
                <w:rFonts w:eastAsia="Times New Roman"/>
              </w:rPr>
            </w:pPr>
            <w:r w:rsidRPr="00A1524A">
              <w:rPr>
                <w:rFonts w:eastAsia="Times New Roman"/>
              </w:rPr>
              <w:t>Energy: Establishment of Caribbean Geothermal Advisor and implementation of technical assistance activities to support geothermal development in the Eastern Caribbean.</w:t>
            </w:r>
          </w:p>
        </w:tc>
      </w:tr>
      <w:tr w:rsidR="002A5692" w:rsidRPr="00A1524A" w:rsidTr="002A5692">
        <w:tc>
          <w:tcPr>
            <w:tcW w:w="881" w:type="pct"/>
            <w:shd w:val="clear" w:color="auto" w:fill="auto"/>
            <w:hideMark/>
          </w:tcPr>
          <w:p w:rsidR="008D7182" w:rsidRPr="00A1524A" w:rsidRDefault="008D7182" w:rsidP="002C69A5">
            <w:pPr>
              <w:pStyle w:val="TableText"/>
              <w:rPr>
                <w:rFonts w:eastAsia="Times New Roman"/>
              </w:rPr>
            </w:pPr>
            <w:r w:rsidRPr="00A1524A">
              <w:rPr>
                <w:rFonts w:eastAsia="Times New Roman"/>
              </w:rPr>
              <w:t>Solomon Islands</w:t>
            </w:r>
          </w:p>
        </w:tc>
        <w:tc>
          <w:tcPr>
            <w:tcW w:w="584" w:type="pct"/>
            <w:shd w:val="clear" w:color="auto" w:fill="auto"/>
            <w:hideMark/>
          </w:tcPr>
          <w:p w:rsidR="008D7182" w:rsidRPr="00A1524A" w:rsidRDefault="008D7182" w:rsidP="002C69A5">
            <w:pPr>
              <w:pStyle w:val="TableText"/>
              <w:rPr>
                <w:rFonts w:eastAsia="Times New Roman"/>
              </w:rPr>
            </w:pPr>
            <w:r w:rsidRPr="00A1524A">
              <w:rPr>
                <w:rFonts w:eastAsia="Times New Roman"/>
              </w:rPr>
              <w:t>Adaptation</w:t>
            </w:r>
          </w:p>
        </w:tc>
        <w:tc>
          <w:tcPr>
            <w:tcW w:w="1313" w:type="pct"/>
            <w:shd w:val="clear" w:color="auto" w:fill="auto"/>
            <w:hideMark/>
          </w:tcPr>
          <w:p w:rsidR="008D7182" w:rsidRPr="00A1524A" w:rsidRDefault="008D7182" w:rsidP="000E48B9">
            <w:pPr>
              <w:pStyle w:val="TableText"/>
              <w:rPr>
                <w:rFonts w:eastAsia="Times New Roman"/>
              </w:rPr>
            </w:pPr>
            <w:proofErr w:type="spellStart"/>
            <w:r w:rsidRPr="00A1524A">
              <w:rPr>
                <w:rFonts w:eastAsia="Times New Roman"/>
              </w:rPr>
              <w:t>Mekem</w:t>
            </w:r>
            <w:proofErr w:type="spellEnd"/>
            <w:r w:rsidRPr="00A1524A">
              <w:rPr>
                <w:rFonts w:eastAsia="Times New Roman"/>
              </w:rPr>
              <w:t xml:space="preserve"> Strong Solomon Islands Fisheries (MSSIF)</w:t>
            </w:r>
          </w:p>
        </w:tc>
        <w:tc>
          <w:tcPr>
            <w:tcW w:w="2222" w:type="pct"/>
            <w:shd w:val="clear" w:color="auto" w:fill="auto"/>
            <w:hideMark/>
          </w:tcPr>
          <w:p w:rsidR="008D7182" w:rsidRPr="00A1524A" w:rsidRDefault="008D7182" w:rsidP="002C69A5">
            <w:pPr>
              <w:pStyle w:val="TableText"/>
              <w:rPr>
                <w:rFonts w:eastAsia="Times New Roman"/>
              </w:rPr>
            </w:pPr>
            <w:r w:rsidRPr="00A1524A">
              <w:rPr>
                <w:rFonts w:eastAsia="Times New Roman"/>
              </w:rPr>
              <w:t>Other (Fisheries): Support to Solomon Islands to develop the fisheries and marine resources sector.</w:t>
            </w:r>
            <w:r w:rsidR="00EB0F75" w:rsidRPr="00A1524A">
              <w:rPr>
                <w:rFonts w:eastAsia="Times New Roman"/>
              </w:rPr>
              <w:t xml:space="preserve"> </w:t>
            </w:r>
            <w:r w:rsidRPr="00A1524A">
              <w:rPr>
                <w:rFonts w:eastAsia="Times New Roman"/>
              </w:rPr>
              <w:t>The activity will develop capability and implement policy.</w:t>
            </w:r>
          </w:p>
        </w:tc>
      </w:tr>
      <w:tr w:rsidR="002A5692" w:rsidRPr="00A1524A" w:rsidTr="002A5692">
        <w:tc>
          <w:tcPr>
            <w:tcW w:w="881" w:type="pct"/>
            <w:shd w:val="clear" w:color="auto" w:fill="auto"/>
            <w:hideMark/>
          </w:tcPr>
          <w:p w:rsidR="008D7182" w:rsidRPr="00A1524A" w:rsidRDefault="008D7182" w:rsidP="002C69A5">
            <w:pPr>
              <w:pStyle w:val="TableText"/>
              <w:rPr>
                <w:rFonts w:eastAsia="Times New Roman"/>
              </w:rPr>
            </w:pPr>
            <w:r w:rsidRPr="00A1524A">
              <w:rPr>
                <w:rFonts w:eastAsia="Times New Roman"/>
              </w:rPr>
              <w:t>Nepal</w:t>
            </w:r>
          </w:p>
        </w:tc>
        <w:tc>
          <w:tcPr>
            <w:tcW w:w="584" w:type="pct"/>
            <w:shd w:val="clear" w:color="auto" w:fill="auto"/>
            <w:hideMark/>
          </w:tcPr>
          <w:p w:rsidR="008D7182" w:rsidRPr="00A1524A" w:rsidRDefault="008D7182" w:rsidP="002C69A5">
            <w:pPr>
              <w:pStyle w:val="TableText"/>
              <w:rPr>
                <w:rFonts w:eastAsia="Times New Roman"/>
              </w:rPr>
            </w:pPr>
            <w:r w:rsidRPr="00A1524A">
              <w:rPr>
                <w:rFonts w:eastAsia="Times New Roman"/>
              </w:rPr>
              <w:t>Adaptation</w:t>
            </w:r>
          </w:p>
        </w:tc>
        <w:tc>
          <w:tcPr>
            <w:tcW w:w="1313" w:type="pct"/>
            <w:shd w:val="clear" w:color="auto" w:fill="auto"/>
            <w:hideMark/>
          </w:tcPr>
          <w:p w:rsidR="008D7182" w:rsidRPr="00A1524A" w:rsidRDefault="008D7182" w:rsidP="002C69A5">
            <w:pPr>
              <w:pStyle w:val="TableText"/>
              <w:rPr>
                <w:rFonts w:eastAsia="Times New Roman"/>
              </w:rPr>
            </w:pPr>
            <w:r w:rsidRPr="00A1524A">
              <w:rPr>
                <w:rFonts w:eastAsia="Times New Roman"/>
              </w:rPr>
              <w:t>Cooperative Enterprise in Nepal</w:t>
            </w:r>
          </w:p>
        </w:tc>
        <w:tc>
          <w:tcPr>
            <w:tcW w:w="2222" w:type="pct"/>
            <w:shd w:val="clear" w:color="auto" w:fill="auto"/>
            <w:hideMark/>
          </w:tcPr>
          <w:p w:rsidR="008D7182" w:rsidRPr="00A1524A" w:rsidRDefault="008D7182" w:rsidP="002C69A5">
            <w:pPr>
              <w:pStyle w:val="TableText"/>
              <w:rPr>
                <w:rFonts w:eastAsia="Times New Roman"/>
              </w:rPr>
            </w:pPr>
            <w:r w:rsidRPr="00A1524A">
              <w:rPr>
                <w:rFonts w:eastAsia="Times New Roman"/>
              </w:rPr>
              <w:t>Agriculture: Working with Caritas New Zealand to increase the economic sustainability and social well-being of communities</w:t>
            </w:r>
            <w:r w:rsidR="00EB0F75" w:rsidRPr="00A1524A">
              <w:rPr>
                <w:rFonts w:eastAsia="Times New Roman"/>
              </w:rPr>
              <w:t xml:space="preserve"> </w:t>
            </w:r>
            <w:r w:rsidRPr="00A1524A">
              <w:rPr>
                <w:rFonts w:eastAsia="Times New Roman"/>
              </w:rPr>
              <w:t>in Western Nepal through: micro-credit to support agricultural and livestock enterprises; technical training; environmentally safe inputs.</w:t>
            </w:r>
          </w:p>
        </w:tc>
      </w:tr>
      <w:tr w:rsidR="002A5692" w:rsidRPr="00A1524A" w:rsidTr="002A5692">
        <w:tc>
          <w:tcPr>
            <w:tcW w:w="881" w:type="pct"/>
            <w:shd w:val="clear" w:color="auto" w:fill="auto"/>
            <w:hideMark/>
          </w:tcPr>
          <w:p w:rsidR="008D7182" w:rsidRPr="00A1524A" w:rsidRDefault="008D7182" w:rsidP="002C69A5">
            <w:pPr>
              <w:pStyle w:val="TableText"/>
              <w:rPr>
                <w:rFonts w:eastAsia="Times New Roman"/>
              </w:rPr>
            </w:pPr>
            <w:bookmarkStart w:id="185" w:name="RANGE!A12"/>
            <w:r w:rsidRPr="00A1524A">
              <w:rPr>
                <w:rFonts w:eastAsia="Times New Roman"/>
              </w:rPr>
              <w:t>Vanuatu</w:t>
            </w:r>
            <w:bookmarkEnd w:id="185"/>
          </w:p>
        </w:tc>
        <w:tc>
          <w:tcPr>
            <w:tcW w:w="584" w:type="pct"/>
            <w:shd w:val="clear" w:color="auto" w:fill="auto"/>
            <w:hideMark/>
          </w:tcPr>
          <w:p w:rsidR="008D7182" w:rsidRPr="00A1524A" w:rsidRDefault="008D7182" w:rsidP="002C69A5">
            <w:pPr>
              <w:pStyle w:val="TableText"/>
              <w:rPr>
                <w:rFonts w:eastAsia="Times New Roman"/>
              </w:rPr>
            </w:pPr>
            <w:r w:rsidRPr="00A1524A">
              <w:rPr>
                <w:rFonts w:eastAsia="Times New Roman"/>
              </w:rPr>
              <w:t>Adaptation</w:t>
            </w:r>
          </w:p>
        </w:tc>
        <w:tc>
          <w:tcPr>
            <w:tcW w:w="1313" w:type="pct"/>
            <w:shd w:val="clear" w:color="auto" w:fill="auto"/>
            <w:hideMark/>
          </w:tcPr>
          <w:p w:rsidR="008D7182" w:rsidRPr="00A1524A" w:rsidRDefault="008D7182" w:rsidP="002C69A5">
            <w:pPr>
              <w:pStyle w:val="TableText"/>
              <w:rPr>
                <w:rFonts w:eastAsia="Times New Roman"/>
              </w:rPr>
            </w:pPr>
            <w:r w:rsidRPr="00A1524A">
              <w:rPr>
                <w:rFonts w:eastAsia="Times New Roman"/>
              </w:rPr>
              <w:t>Central Vanuatu Community Economic Development</w:t>
            </w:r>
          </w:p>
        </w:tc>
        <w:tc>
          <w:tcPr>
            <w:tcW w:w="2222" w:type="pct"/>
            <w:shd w:val="clear" w:color="auto" w:fill="auto"/>
            <w:hideMark/>
          </w:tcPr>
          <w:p w:rsidR="008D7182" w:rsidRPr="00A1524A" w:rsidRDefault="008D7182" w:rsidP="002C69A5">
            <w:pPr>
              <w:pStyle w:val="TableText"/>
              <w:rPr>
                <w:rFonts w:eastAsia="Times New Roman"/>
              </w:rPr>
            </w:pPr>
            <w:r w:rsidRPr="00A1524A">
              <w:rPr>
                <w:rFonts w:eastAsia="Times New Roman"/>
              </w:rPr>
              <w:t>Agriculture: Working with World Vision to establish a sustainable system for farmers to develop market opportunities, overcome constraints to market access and improve capacity of farmer groups in Vanuatu.</w:t>
            </w:r>
          </w:p>
        </w:tc>
      </w:tr>
      <w:tr w:rsidR="002A5692" w:rsidRPr="00A1524A" w:rsidTr="002A5692">
        <w:tc>
          <w:tcPr>
            <w:tcW w:w="881" w:type="pct"/>
            <w:shd w:val="clear" w:color="auto" w:fill="auto"/>
            <w:hideMark/>
          </w:tcPr>
          <w:p w:rsidR="008D7182" w:rsidRPr="00A1524A" w:rsidRDefault="008D7182" w:rsidP="002C69A5">
            <w:pPr>
              <w:pStyle w:val="TableText"/>
              <w:rPr>
                <w:rFonts w:eastAsia="Times New Roman"/>
              </w:rPr>
            </w:pPr>
            <w:r w:rsidRPr="00A1524A">
              <w:rPr>
                <w:rFonts w:eastAsia="Times New Roman"/>
              </w:rPr>
              <w:t>Tokelau</w:t>
            </w:r>
          </w:p>
        </w:tc>
        <w:tc>
          <w:tcPr>
            <w:tcW w:w="584" w:type="pct"/>
            <w:shd w:val="clear" w:color="auto" w:fill="auto"/>
            <w:hideMark/>
          </w:tcPr>
          <w:p w:rsidR="008D7182" w:rsidRPr="00A1524A" w:rsidRDefault="008D7182" w:rsidP="002C69A5">
            <w:pPr>
              <w:pStyle w:val="TableText"/>
              <w:rPr>
                <w:rFonts w:eastAsia="Times New Roman"/>
              </w:rPr>
            </w:pPr>
            <w:r w:rsidRPr="00A1524A">
              <w:rPr>
                <w:rFonts w:eastAsia="Times New Roman"/>
              </w:rPr>
              <w:t>Mitigation</w:t>
            </w:r>
          </w:p>
        </w:tc>
        <w:tc>
          <w:tcPr>
            <w:tcW w:w="1313" w:type="pct"/>
            <w:shd w:val="clear" w:color="auto" w:fill="auto"/>
            <w:hideMark/>
          </w:tcPr>
          <w:p w:rsidR="008D7182" w:rsidRPr="00A1524A" w:rsidRDefault="008D7182" w:rsidP="000E48B9">
            <w:pPr>
              <w:pStyle w:val="TableText"/>
              <w:rPr>
                <w:rFonts w:eastAsia="Times New Roman"/>
              </w:rPr>
            </w:pPr>
            <w:r w:rsidRPr="00A1524A">
              <w:rPr>
                <w:rFonts w:eastAsia="Times New Roman"/>
              </w:rPr>
              <w:t xml:space="preserve">Tokelau </w:t>
            </w:r>
            <w:r w:rsidR="000E48B9" w:rsidRPr="00A1524A">
              <w:rPr>
                <w:rFonts w:eastAsia="Times New Roman"/>
              </w:rPr>
              <w:t>renewable energy</w:t>
            </w:r>
          </w:p>
        </w:tc>
        <w:tc>
          <w:tcPr>
            <w:tcW w:w="2222" w:type="pct"/>
            <w:shd w:val="clear" w:color="auto" w:fill="auto"/>
            <w:hideMark/>
          </w:tcPr>
          <w:p w:rsidR="008D7182" w:rsidRPr="00A1524A" w:rsidRDefault="008D7182" w:rsidP="002C69A5">
            <w:pPr>
              <w:pStyle w:val="TableText"/>
              <w:rPr>
                <w:rFonts w:eastAsia="Times New Roman"/>
              </w:rPr>
            </w:pPr>
            <w:r w:rsidRPr="00A1524A">
              <w:rPr>
                <w:rFonts w:eastAsia="Times New Roman"/>
              </w:rPr>
              <w:t xml:space="preserve">Energy: Support for the installation </w:t>
            </w:r>
            <w:r w:rsidR="000E48B9" w:rsidRPr="00A1524A">
              <w:rPr>
                <w:rFonts w:eastAsia="Times New Roman"/>
              </w:rPr>
              <w:t xml:space="preserve">of </w:t>
            </w:r>
            <w:r w:rsidRPr="00A1524A">
              <w:rPr>
                <w:rFonts w:eastAsia="Times New Roman"/>
              </w:rPr>
              <w:t>three solar photovoltaic-based mini-grids to supply approximately 90% of Tokelau's current electricity demand.</w:t>
            </w:r>
          </w:p>
        </w:tc>
      </w:tr>
      <w:tr w:rsidR="002A5692" w:rsidRPr="00A1524A" w:rsidTr="002A5692">
        <w:tc>
          <w:tcPr>
            <w:tcW w:w="881" w:type="pct"/>
            <w:shd w:val="clear" w:color="auto" w:fill="auto"/>
            <w:hideMark/>
          </w:tcPr>
          <w:p w:rsidR="008D7182" w:rsidRPr="00A1524A" w:rsidRDefault="008D7182" w:rsidP="002C69A5">
            <w:pPr>
              <w:pStyle w:val="TableText"/>
              <w:rPr>
                <w:rFonts w:eastAsia="Times New Roman"/>
              </w:rPr>
            </w:pPr>
            <w:r w:rsidRPr="00A1524A">
              <w:rPr>
                <w:rFonts w:eastAsia="Times New Roman"/>
              </w:rPr>
              <w:t>Cook Islands</w:t>
            </w:r>
          </w:p>
        </w:tc>
        <w:tc>
          <w:tcPr>
            <w:tcW w:w="584" w:type="pct"/>
            <w:shd w:val="clear" w:color="auto" w:fill="auto"/>
            <w:hideMark/>
          </w:tcPr>
          <w:p w:rsidR="008D7182" w:rsidRPr="00A1524A" w:rsidRDefault="008D7182" w:rsidP="002C69A5">
            <w:pPr>
              <w:pStyle w:val="TableText"/>
              <w:rPr>
                <w:rFonts w:eastAsia="Times New Roman"/>
              </w:rPr>
            </w:pPr>
            <w:r w:rsidRPr="00A1524A">
              <w:rPr>
                <w:rFonts w:eastAsia="Times New Roman"/>
              </w:rPr>
              <w:t>Adaptation</w:t>
            </w:r>
          </w:p>
        </w:tc>
        <w:tc>
          <w:tcPr>
            <w:tcW w:w="1313" w:type="pct"/>
            <w:shd w:val="clear" w:color="auto" w:fill="auto"/>
            <w:hideMark/>
          </w:tcPr>
          <w:p w:rsidR="008D7182" w:rsidRPr="00A1524A" w:rsidRDefault="008D7182" w:rsidP="000E48B9">
            <w:pPr>
              <w:pStyle w:val="TableText"/>
              <w:rPr>
                <w:rFonts w:eastAsia="Times New Roman"/>
              </w:rPr>
            </w:pPr>
            <w:r w:rsidRPr="00A1524A">
              <w:rPr>
                <w:rFonts w:eastAsia="Times New Roman"/>
              </w:rPr>
              <w:t xml:space="preserve">Drought </w:t>
            </w:r>
            <w:r w:rsidR="000E48B9" w:rsidRPr="00A1524A">
              <w:rPr>
                <w:rFonts w:eastAsia="Times New Roman"/>
              </w:rPr>
              <w:t>response</w:t>
            </w:r>
          </w:p>
        </w:tc>
        <w:tc>
          <w:tcPr>
            <w:tcW w:w="2222" w:type="pct"/>
            <w:shd w:val="clear" w:color="auto" w:fill="auto"/>
            <w:hideMark/>
          </w:tcPr>
          <w:p w:rsidR="008D7182" w:rsidRPr="00A1524A" w:rsidRDefault="008D7182" w:rsidP="002C69A5">
            <w:pPr>
              <w:pStyle w:val="TableText"/>
              <w:rPr>
                <w:rFonts w:eastAsia="Times New Roman"/>
              </w:rPr>
            </w:pPr>
            <w:r w:rsidRPr="00A1524A">
              <w:rPr>
                <w:rFonts w:eastAsia="Times New Roman"/>
              </w:rPr>
              <w:t xml:space="preserve">Other (Vulnerability Assessment): Provision of equipment and technical assistance, enabling the Cook Islands to prevent a humanitarian crisis and potential disease outbreak following drought conditions in the Southern Group islands. </w:t>
            </w:r>
          </w:p>
        </w:tc>
      </w:tr>
      <w:tr w:rsidR="002A5692" w:rsidRPr="00A1524A" w:rsidTr="002A5692">
        <w:tc>
          <w:tcPr>
            <w:tcW w:w="881" w:type="pct"/>
            <w:shd w:val="clear" w:color="auto" w:fill="auto"/>
            <w:hideMark/>
          </w:tcPr>
          <w:p w:rsidR="008D7182" w:rsidRPr="00A1524A" w:rsidRDefault="008D7182" w:rsidP="002A5692">
            <w:pPr>
              <w:pStyle w:val="TableText"/>
              <w:keepNext/>
              <w:rPr>
                <w:rFonts w:eastAsia="Times New Roman"/>
              </w:rPr>
            </w:pPr>
            <w:r w:rsidRPr="00A1524A">
              <w:rPr>
                <w:rFonts w:eastAsia="Times New Roman"/>
              </w:rPr>
              <w:lastRenderedPageBreak/>
              <w:t>Tuvalu</w:t>
            </w:r>
          </w:p>
        </w:tc>
        <w:tc>
          <w:tcPr>
            <w:tcW w:w="584" w:type="pct"/>
            <w:shd w:val="clear" w:color="auto" w:fill="auto"/>
            <w:hideMark/>
          </w:tcPr>
          <w:p w:rsidR="008D7182" w:rsidRPr="00A1524A" w:rsidRDefault="008D7182" w:rsidP="002C69A5">
            <w:pPr>
              <w:pStyle w:val="TableText"/>
              <w:rPr>
                <w:rFonts w:eastAsia="Times New Roman"/>
              </w:rPr>
            </w:pPr>
            <w:r w:rsidRPr="00A1524A">
              <w:rPr>
                <w:rFonts w:eastAsia="Times New Roman"/>
              </w:rPr>
              <w:t>Mitigation</w:t>
            </w:r>
          </w:p>
        </w:tc>
        <w:tc>
          <w:tcPr>
            <w:tcW w:w="1313" w:type="pct"/>
            <w:shd w:val="clear" w:color="auto" w:fill="auto"/>
            <w:hideMark/>
          </w:tcPr>
          <w:p w:rsidR="008D7182" w:rsidRPr="00A1524A" w:rsidRDefault="008D7182" w:rsidP="002C69A5">
            <w:pPr>
              <w:pStyle w:val="TableText"/>
              <w:rPr>
                <w:rFonts w:eastAsia="Times New Roman"/>
              </w:rPr>
            </w:pPr>
            <w:r w:rsidRPr="00A1524A">
              <w:rPr>
                <w:rFonts w:eastAsia="Times New Roman"/>
              </w:rPr>
              <w:t>Tuvalu renewable energy</w:t>
            </w:r>
          </w:p>
        </w:tc>
        <w:tc>
          <w:tcPr>
            <w:tcW w:w="2222" w:type="pct"/>
            <w:shd w:val="clear" w:color="auto" w:fill="auto"/>
            <w:hideMark/>
          </w:tcPr>
          <w:p w:rsidR="008D7182" w:rsidRPr="00A1524A" w:rsidRDefault="008D7182" w:rsidP="002C69A5">
            <w:pPr>
              <w:pStyle w:val="TableText"/>
              <w:rPr>
                <w:rFonts w:eastAsia="Times New Roman"/>
              </w:rPr>
            </w:pPr>
            <w:r w:rsidRPr="00A1524A">
              <w:rPr>
                <w:rFonts w:eastAsia="Times New Roman"/>
              </w:rPr>
              <w:t>Energy: Support for a Renewable Energy and Energy Efficiency Unit, part of the Tuvalu Electricity Corporation, and a plan for infrastructure development for greater use of renewable energy generation.</w:t>
            </w:r>
          </w:p>
        </w:tc>
      </w:tr>
      <w:tr w:rsidR="002A5692" w:rsidRPr="00A1524A" w:rsidTr="002A5692">
        <w:tc>
          <w:tcPr>
            <w:tcW w:w="881" w:type="pct"/>
            <w:shd w:val="clear" w:color="auto" w:fill="auto"/>
            <w:hideMark/>
          </w:tcPr>
          <w:p w:rsidR="008D7182" w:rsidRPr="00A1524A" w:rsidRDefault="008D7182" w:rsidP="002C69A5">
            <w:pPr>
              <w:pStyle w:val="TableText"/>
              <w:rPr>
                <w:rFonts w:eastAsia="Times New Roman"/>
              </w:rPr>
            </w:pPr>
            <w:r w:rsidRPr="00A1524A">
              <w:rPr>
                <w:rFonts w:eastAsia="Times New Roman"/>
              </w:rPr>
              <w:t>Papua New Guinea</w:t>
            </w:r>
          </w:p>
        </w:tc>
        <w:tc>
          <w:tcPr>
            <w:tcW w:w="584" w:type="pct"/>
            <w:shd w:val="clear" w:color="auto" w:fill="auto"/>
            <w:hideMark/>
          </w:tcPr>
          <w:p w:rsidR="008D7182" w:rsidRPr="00A1524A" w:rsidRDefault="008D7182" w:rsidP="002C69A5">
            <w:pPr>
              <w:pStyle w:val="TableText"/>
              <w:rPr>
                <w:rFonts w:eastAsia="Times New Roman"/>
              </w:rPr>
            </w:pPr>
            <w:r w:rsidRPr="00A1524A">
              <w:rPr>
                <w:rFonts w:eastAsia="Times New Roman"/>
              </w:rPr>
              <w:t>Adaptation</w:t>
            </w:r>
          </w:p>
        </w:tc>
        <w:tc>
          <w:tcPr>
            <w:tcW w:w="1313" w:type="pct"/>
            <w:shd w:val="clear" w:color="auto" w:fill="auto"/>
            <w:hideMark/>
          </w:tcPr>
          <w:p w:rsidR="008D7182" w:rsidRPr="00A1524A" w:rsidRDefault="008D7182" w:rsidP="002C69A5">
            <w:pPr>
              <w:pStyle w:val="TableText"/>
              <w:rPr>
                <w:rFonts w:eastAsia="Times New Roman"/>
              </w:rPr>
            </w:pPr>
            <w:r w:rsidRPr="00A1524A">
              <w:rPr>
                <w:rFonts w:eastAsia="Times New Roman"/>
              </w:rPr>
              <w:t>Sustainable Agriculture and Fisheries</w:t>
            </w:r>
          </w:p>
        </w:tc>
        <w:tc>
          <w:tcPr>
            <w:tcW w:w="2222" w:type="pct"/>
            <w:shd w:val="clear" w:color="auto" w:fill="auto"/>
            <w:hideMark/>
          </w:tcPr>
          <w:p w:rsidR="008D7182" w:rsidRPr="00A1524A" w:rsidRDefault="008D7182" w:rsidP="002C69A5">
            <w:pPr>
              <w:pStyle w:val="TableText"/>
              <w:rPr>
                <w:rFonts w:eastAsia="Times New Roman"/>
              </w:rPr>
            </w:pPr>
            <w:r w:rsidRPr="00A1524A">
              <w:rPr>
                <w:rFonts w:eastAsia="Times New Roman"/>
              </w:rPr>
              <w:t>Agriculture: Working with Caritas NZ to support agriculture and fishery-based alternative livelihoods for rural Papua New Guineans. This will be achieved through providing training in crop diversification, fishery activities, marketing and product development.</w:t>
            </w:r>
          </w:p>
        </w:tc>
      </w:tr>
      <w:tr w:rsidR="002A5692" w:rsidRPr="00A1524A" w:rsidTr="002A5692">
        <w:tc>
          <w:tcPr>
            <w:tcW w:w="881" w:type="pct"/>
            <w:shd w:val="clear" w:color="auto" w:fill="auto"/>
            <w:hideMark/>
          </w:tcPr>
          <w:p w:rsidR="008D7182" w:rsidRPr="00A1524A" w:rsidRDefault="008D7182" w:rsidP="002C69A5">
            <w:pPr>
              <w:pStyle w:val="TableText"/>
              <w:rPr>
                <w:rFonts w:eastAsia="Times New Roman"/>
              </w:rPr>
            </w:pPr>
            <w:r w:rsidRPr="00A1524A">
              <w:rPr>
                <w:rFonts w:eastAsia="Times New Roman"/>
              </w:rPr>
              <w:t>Cook Islands</w:t>
            </w:r>
          </w:p>
        </w:tc>
        <w:tc>
          <w:tcPr>
            <w:tcW w:w="584" w:type="pct"/>
            <w:shd w:val="clear" w:color="auto" w:fill="auto"/>
            <w:hideMark/>
          </w:tcPr>
          <w:p w:rsidR="008D7182" w:rsidRPr="00A1524A" w:rsidRDefault="008D7182" w:rsidP="002C69A5">
            <w:pPr>
              <w:pStyle w:val="TableText"/>
              <w:rPr>
                <w:rFonts w:eastAsia="Times New Roman"/>
              </w:rPr>
            </w:pPr>
            <w:r w:rsidRPr="00A1524A">
              <w:rPr>
                <w:rFonts w:eastAsia="Times New Roman"/>
              </w:rPr>
              <w:t>Mitigation</w:t>
            </w:r>
          </w:p>
        </w:tc>
        <w:tc>
          <w:tcPr>
            <w:tcW w:w="1313" w:type="pct"/>
            <w:shd w:val="clear" w:color="auto" w:fill="auto"/>
            <w:hideMark/>
          </w:tcPr>
          <w:p w:rsidR="008D7182" w:rsidRPr="00A1524A" w:rsidRDefault="008D7182" w:rsidP="002C69A5">
            <w:pPr>
              <w:pStyle w:val="TableText"/>
              <w:rPr>
                <w:rFonts w:eastAsia="Times New Roman"/>
              </w:rPr>
            </w:pPr>
            <w:r w:rsidRPr="00A1524A">
              <w:rPr>
                <w:rFonts w:eastAsia="Times New Roman"/>
              </w:rPr>
              <w:t>Renewable Energy (Northern Group)</w:t>
            </w:r>
          </w:p>
        </w:tc>
        <w:tc>
          <w:tcPr>
            <w:tcW w:w="2222" w:type="pct"/>
            <w:shd w:val="clear" w:color="auto" w:fill="auto"/>
            <w:hideMark/>
          </w:tcPr>
          <w:p w:rsidR="008D7182" w:rsidRPr="00A1524A" w:rsidRDefault="008D7182" w:rsidP="002C69A5">
            <w:pPr>
              <w:pStyle w:val="TableText"/>
              <w:rPr>
                <w:rFonts w:eastAsia="Times New Roman"/>
              </w:rPr>
            </w:pPr>
            <w:r w:rsidRPr="00A1524A">
              <w:rPr>
                <w:rFonts w:eastAsia="Times New Roman"/>
              </w:rPr>
              <w:t>Energy: Support to enable the Cook Islands Government to progress establishment of renewable electricity generation in the Northern Group of the Cook Islands.</w:t>
            </w:r>
          </w:p>
        </w:tc>
      </w:tr>
      <w:tr w:rsidR="002A5692" w:rsidRPr="00A1524A" w:rsidTr="002A5692">
        <w:tc>
          <w:tcPr>
            <w:tcW w:w="881" w:type="pct"/>
            <w:shd w:val="clear" w:color="auto" w:fill="auto"/>
            <w:hideMark/>
          </w:tcPr>
          <w:p w:rsidR="008D7182" w:rsidRPr="00A1524A" w:rsidRDefault="008D7182" w:rsidP="000E48B9">
            <w:pPr>
              <w:pStyle w:val="TableText"/>
              <w:rPr>
                <w:rFonts w:eastAsia="Times New Roman"/>
              </w:rPr>
            </w:pPr>
            <w:r w:rsidRPr="00A1524A">
              <w:rPr>
                <w:rFonts w:eastAsia="Times New Roman"/>
              </w:rPr>
              <w:t xml:space="preserve">Other </w:t>
            </w:r>
            <w:r w:rsidR="000E48B9" w:rsidRPr="00A1524A">
              <w:rPr>
                <w:rFonts w:eastAsia="Times New Roman"/>
              </w:rPr>
              <w:t>regional channels</w:t>
            </w:r>
          </w:p>
        </w:tc>
        <w:tc>
          <w:tcPr>
            <w:tcW w:w="584" w:type="pct"/>
            <w:shd w:val="clear" w:color="auto" w:fill="auto"/>
            <w:hideMark/>
          </w:tcPr>
          <w:p w:rsidR="008D7182" w:rsidRPr="00A1524A" w:rsidRDefault="008D7182" w:rsidP="000E48B9">
            <w:pPr>
              <w:pStyle w:val="TableText"/>
              <w:rPr>
                <w:rFonts w:eastAsia="Times New Roman"/>
              </w:rPr>
            </w:pPr>
            <w:r w:rsidRPr="00A1524A">
              <w:rPr>
                <w:rFonts w:eastAsia="Times New Roman"/>
              </w:rPr>
              <w:t>Multiple Areas</w:t>
            </w:r>
          </w:p>
        </w:tc>
        <w:tc>
          <w:tcPr>
            <w:tcW w:w="1313" w:type="pct"/>
            <w:shd w:val="clear" w:color="auto" w:fill="auto"/>
            <w:hideMark/>
          </w:tcPr>
          <w:p w:rsidR="008D7182" w:rsidRPr="00A1524A" w:rsidRDefault="008D7182" w:rsidP="002C69A5">
            <w:pPr>
              <w:pStyle w:val="TableText"/>
              <w:rPr>
                <w:rFonts w:eastAsia="Times New Roman"/>
              </w:rPr>
            </w:pPr>
            <w:r w:rsidRPr="00A1524A">
              <w:rPr>
                <w:rFonts w:eastAsia="Times New Roman"/>
              </w:rPr>
              <w:t>Secretariat of the Pacific Community (SPC)</w:t>
            </w:r>
          </w:p>
        </w:tc>
        <w:tc>
          <w:tcPr>
            <w:tcW w:w="2222" w:type="pct"/>
            <w:shd w:val="clear" w:color="auto" w:fill="auto"/>
            <w:hideMark/>
          </w:tcPr>
          <w:p w:rsidR="008D7182" w:rsidRPr="00A1524A" w:rsidRDefault="008D7182" w:rsidP="002C69A5">
            <w:pPr>
              <w:pStyle w:val="TableText"/>
              <w:rPr>
                <w:rFonts w:eastAsia="Times New Roman"/>
              </w:rPr>
            </w:pPr>
            <w:r w:rsidRPr="00A1524A">
              <w:rPr>
                <w:rFonts w:eastAsia="Times New Roman"/>
              </w:rPr>
              <w:t>Multiple Areas: Other (Core/General): These contributions represent the full amounts provided to the organisation for the full range of activities covered by their programmes, which include climate change mitigation and adaptation.</w:t>
            </w:r>
          </w:p>
        </w:tc>
      </w:tr>
      <w:tr w:rsidR="002A5692" w:rsidRPr="00A1524A" w:rsidTr="002A5692">
        <w:tc>
          <w:tcPr>
            <w:tcW w:w="881" w:type="pct"/>
            <w:shd w:val="clear" w:color="auto" w:fill="auto"/>
            <w:hideMark/>
          </w:tcPr>
          <w:p w:rsidR="008D7182" w:rsidRPr="00A1524A" w:rsidRDefault="008D7182" w:rsidP="002C69A5">
            <w:pPr>
              <w:pStyle w:val="TableText"/>
              <w:rPr>
                <w:rFonts w:eastAsia="Times New Roman"/>
              </w:rPr>
            </w:pPr>
            <w:r w:rsidRPr="00A1524A">
              <w:rPr>
                <w:rFonts w:eastAsia="Times New Roman"/>
              </w:rPr>
              <w:t>Viet Nam</w:t>
            </w:r>
          </w:p>
        </w:tc>
        <w:tc>
          <w:tcPr>
            <w:tcW w:w="584" w:type="pct"/>
            <w:shd w:val="clear" w:color="auto" w:fill="auto"/>
            <w:hideMark/>
          </w:tcPr>
          <w:p w:rsidR="008D7182" w:rsidRPr="00A1524A" w:rsidRDefault="008D7182" w:rsidP="002C69A5">
            <w:pPr>
              <w:pStyle w:val="TableText"/>
              <w:rPr>
                <w:rFonts w:eastAsia="Times New Roman"/>
              </w:rPr>
            </w:pPr>
            <w:r w:rsidRPr="00A1524A">
              <w:rPr>
                <w:rFonts w:eastAsia="Times New Roman"/>
              </w:rPr>
              <w:t>Adaptation</w:t>
            </w:r>
          </w:p>
        </w:tc>
        <w:tc>
          <w:tcPr>
            <w:tcW w:w="1313" w:type="pct"/>
            <w:shd w:val="clear" w:color="auto" w:fill="auto"/>
            <w:hideMark/>
          </w:tcPr>
          <w:p w:rsidR="008D7182" w:rsidRPr="00A1524A" w:rsidRDefault="008D7182" w:rsidP="002C69A5">
            <w:pPr>
              <w:pStyle w:val="TableText"/>
              <w:rPr>
                <w:rFonts w:eastAsia="Times New Roman"/>
              </w:rPr>
            </w:pPr>
            <w:r w:rsidRPr="00A1524A">
              <w:rPr>
                <w:rFonts w:eastAsia="Times New Roman"/>
              </w:rPr>
              <w:t>GNS Dam Safety Project</w:t>
            </w:r>
          </w:p>
        </w:tc>
        <w:tc>
          <w:tcPr>
            <w:tcW w:w="2222" w:type="pct"/>
            <w:shd w:val="clear" w:color="auto" w:fill="auto"/>
            <w:hideMark/>
          </w:tcPr>
          <w:p w:rsidR="008D7182" w:rsidRPr="00A1524A" w:rsidRDefault="008D7182" w:rsidP="000E48B9">
            <w:pPr>
              <w:pStyle w:val="TableText"/>
              <w:rPr>
                <w:rFonts w:eastAsia="Times New Roman"/>
              </w:rPr>
            </w:pPr>
            <w:r w:rsidRPr="00A1524A">
              <w:rPr>
                <w:rFonts w:eastAsia="Times New Roman"/>
              </w:rPr>
              <w:t>Other (Vulnerability Assessment): Provision / assistance with skills, tools, and processes to Vietnamese dam owners, industry professionals and government agencies to reduce the risk of catastrophic dam failure.</w:t>
            </w:r>
          </w:p>
        </w:tc>
      </w:tr>
      <w:tr w:rsidR="002A5692" w:rsidRPr="00A1524A" w:rsidTr="002A5692">
        <w:tc>
          <w:tcPr>
            <w:tcW w:w="881" w:type="pct"/>
            <w:shd w:val="clear" w:color="auto" w:fill="auto"/>
            <w:hideMark/>
          </w:tcPr>
          <w:p w:rsidR="008D7182" w:rsidRPr="00A1524A" w:rsidRDefault="008D7182" w:rsidP="002C69A5">
            <w:pPr>
              <w:pStyle w:val="TableText"/>
              <w:rPr>
                <w:rFonts w:eastAsia="Times New Roman"/>
              </w:rPr>
            </w:pPr>
            <w:r w:rsidRPr="00A1524A">
              <w:rPr>
                <w:rFonts w:eastAsia="Times New Roman"/>
              </w:rPr>
              <w:t>Fiji</w:t>
            </w:r>
          </w:p>
        </w:tc>
        <w:tc>
          <w:tcPr>
            <w:tcW w:w="584" w:type="pct"/>
            <w:shd w:val="clear" w:color="auto" w:fill="auto"/>
            <w:hideMark/>
          </w:tcPr>
          <w:p w:rsidR="008D7182" w:rsidRPr="00A1524A" w:rsidRDefault="008D7182" w:rsidP="002C69A5">
            <w:pPr>
              <w:pStyle w:val="TableText"/>
              <w:rPr>
                <w:rFonts w:eastAsia="Times New Roman"/>
              </w:rPr>
            </w:pPr>
            <w:r w:rsidRPr="00A1524A">
              <w:rPr>
                <w:rFonts w:eastAsia="Times New Roman"/>
              </w:rPr>
              <w:t>Adaptation</w:t>
            </w:r>
          </w:p>
        </w:tc>
        <w:tc>
          <w:tcPr>
            <w:tcW w:w="1313" w:type="pct"/>
            <w:shd w:val="clear" w:color="auto" w:fill="auto"/>
            <w:hideMark/>
          </w:tcPr>
          <w:p w:rsidR="008D7182" w:rsidRPr="00A1524A" w:rsidRDefault="008D7182" w:rsidP="002C69A5">
            <w:pPr>
              <w:pStyle w:val="TableText"/>
              <w:rPr>
                <w:rFonts w:eastAsia="Times New Roman"/>
              </w:rPr>
            </w:pPr>
            <w:r w:rsidRPr="00A1524A">
              <w:rPr>
                <w:rFonts w:eastAsia="Times New Roman"/>
              </w:rPr>
              <w:t xml:space="preserve">Fiji </w:t>
            </w:r>
            <w:proofErr w:type="spellStart"/>
            <w:r w:rsidRPr="00A1524A">
              <w:rPr>
                <w:rFonts w:eastAsia="Times New Roman"/>
              </w:rPr>
              <w:t>Rotahomes</w:t>
            </w:r>
            <w:proofErr w:type="spellEnd"/>
            <w:r w:rsidRPr="00A1524A">
              <w:rPr>
                <w:rFonts w:eastAsia="Times New Roman"/>
              </w:rPr>
              <w:t xml:space="preserve"> </w:t>
            </w:r>
            <w:proofErr w:type="spellStart"/>
            <w:r w:rsidRPr="00A1524A">
              <w:rPr>
                <w:rFonts w:eastAsia="Times New Roman"/>
              </w:rPr>
              <w:t>Koroipita</w:t>
            </w:r>
            <w:proofErr w:type="spellEnd"/>
            <w:r w:rsidRPr="00A1524A">
              <w:rPr>
                <w:rFonts w:eastAsia="Times New Roman"/>
              </w:rPr>
              <w:t xml:space="preserve"> Project (Phase 2)</w:t>
            </w:r>
          </w:p>
        </w:tc>
        <w:tc>
          <w:tcPr>
            <w:tcW w:w="2222" w:type="pct"/>
            <w:shd w:val="clear" w:color="auto" w:fill="auto"/>
            <w:hideMark/>
          </w:tcPr>
          <w:p w:rsidR="008D7182" w:rsidRPr="00A1524A" w:rsidRDefault="008D7182" w:rsidP="002C69A5">
            <w:pPr>
              <w:pStyle w:val="TableText"/>
              <w:rPr>
                <w:rFonts w:eastAsia="Times New Roman"/>
              </w:rPr>
            </w:pPr>
            <w:r w:rsidRPr="00A1524A">
              <w:rPr>
                <w:rFonts w:eastAsia="Times New Roman"/>
              </w:rPr>
              <w:t>Other (Housing): Support for the provision of affordable and sustainable housing (using building codes to standard cyclones) to impoverished families.</w:t>
            </w:r>
          </w:p>
        </w:tc>
      </w:tr>
      <w:tr w:rsidR="002A5692" w:rsidRPr="00A1524A" w:rsidTr="002A5692">
        <w:tc>
          <w:tcPr>
            <w:tcW w:w="881" w:type="pct"/>
            <w:shd w:val="clear" w:color="auto" w:fill="auto"/>
            <w:hideMark/>
          </w:tcPr>
          <w:p w:rsidR="008D7182" w:rsidRPr="00A1524A" w:rsidRDefault="008D7182" w:rsidP="002C69A5">
            <w:pPr>
              <w:pStyle w:val="TableText"/>
              <w:rPr>
                <w:rFonts w:eastAsia="Times New Roman"/>
              </w:rPr>
            </w:pPr>
            <w:r w:rsidRPr="00A1524A">
              <w:rPr>
                <w:rFonts w:eastAsia="Times New Roman"/>
              </w:rPr>
              <w:t>Vanuatu</w:t>
            </w:r>
          </w:p>
        </w:tc>
        <w:tc>
          <w:tcPr>
            <w:tcW w:w="584" w:type="pct"/>
            <w:shd w:val="clear" w:color="auto" w:fill="auto"/>
            <w:hideMark/>
          </w:tcPr>
          <w:p w:rsidR="008D7182" w:rsidRPr="00A1524A" w:rsidRDefault="008D7182" w:rsidP="002C69A5">
            <w:pPr>
              <w:pStyle w:val="TableText"/>
              <w:rPr>
                <w:rFonts w:eastAsia="Times New Roman"/>
              </w:rPr>
            </w:pPr>
            <w:r w:rsidRPr="00A1524A">
              <w:rPr>
                <w:rFonts w:eastAsia="Times New Roman"/>
              </w:rPr>
              <w:t>Adaptation</w:t>
            </w:r>
          </w:p>
        </w:tc>
        <w:tc>
          <w:tcPr>
            <w:tcW w:w="1313" w:type="pct"/>
            <w:shd w:val="clear" w:color="auto" w:fill="auto"/>
            <w:hideMark/>
          </w:tcPr>
          <w:p w:rsidR="008D7182" w:rsidRPr="00A1524A" w:rsidRDefault="008D7182" w:rsidP="002C69A5">
            <w:pPr>
              <w:pStyle w:val="TableText"/>
              <w:rPr>
                <w:rFonts w:eastAsia="Times New Roman"/>
              </w:rPr>
            </w:pPr>
            <w:proofErr w:type="spellStart"/>
            <w:r w:rsidRPr="00A1524A">
              <w:rPr>
                <w:rFonts w:eastAsia="Times New Roman"/>
              </w:rPr>
              <w:t>Tanna</w:t>
            </w:r>
            <w:proofErr w:type="spellEnd"/>
            <w:r w:rsidRPr="00A1524A">
              <w:rPr>
                <w:rFonts w:eastAsia="Times New Roman"/>
              </w:rPr>
              <w:t xml:space="preserve"> Water and Sanitation Project</w:t>
            </w:r>
          </w:p>
        </w:tc>
        <w:tc>
          <w:tcPr>
            <w:tcW w:w="2222" w:type="pct"/>
            <w:shd w:val="clear" w:color="auto" w:fill="auto"/>
            <w:hideMark/>
          </w:tcPr>
          <w:p w:rsidR="008D7182" w:rsidRPr="00A1524A" w:rsidRDefault="008D7182" w:rsidP="000E48B9">
            <w:pPr>
              <w:pStyle w:val="TableText"/>
              <w:rPr>
                <w:rFonts w:eastAsia="Times New Roman"/>
              </w:rPr>
            </w:pPr>
            <w:r w:rsidRPr="00A1524A">
              <w:rPr>
                <w:rFonts w:eastAsia="Times New Roman"/>
              </w:rPr>
              <w:t xml:space="preserve">Water and Sanitation: Working with World Vision New Zealand to address water, sanitation, hygiene, health and nutrition issues through community-led interventions in </w:t>
            </w:r>
            <w:r w:rsidR="000E48B9" w:rsidRPr="00A1524A">
              <w:rPr>
                <w:rFonts w:eastAsia="Times New Roman"/>
              </w:rPr>
              <w:t xml:space="preserve">five </w:t>
            </w:r>
            <w:r w:rsidRPr="00A1524A">
              <w:rPr>
                <w:rFonts w:eastAsia="Times New Roman"/>
              </w:rPr>
              <w:t xml:space="preserve">communities in south west </w:t>
            </w:r>
            <w:proofErr w:type="spellStart"/>
            <w:r w:rsidRPr="00A1524A">
              <w:rPr>
                <w:rFonts w:eastAsia="Times New Roman"/>
              </w:rPr>
              <w:t>Tanna</w:t>
            </w:r>
            <w:proofErr w:type="spellEnd"/>
            <w:r w:rsidRPr="00A1524A">
              <w:rPr>
                <w:rFonts w:eastAsia="Times New Roman"/>
              </w:rPr>
              <w:t>, Vanuatu (target population is 1857).</w:t>
            </w:r>
          </w:p>
        </w:tc>
      </w:tr>
      <w:tr w:rsidR="002A5692" w:rsidRPr="00A1524A" w:rsidTr="002A5692">
        <w:tc>
          <w:tcPr>
            <w:tcW w:w="881" w:type="pct"/>
            <w:shd w:val="clear" w:color="auto" w:fill="auto"/>
            <w:hideMark/>
          </w:tcPr>
          <w:p w:rsidR="008D7182" w:rsidRPr="00A1524A" w:rsidRDefault="008D7182" w:rsidP="000E48B9">
            <w:pPr>
              <w:pStyle w:val="TableText"/>
              <w:rPr>
                <w:rFonts w:eastAsia="Times New Roman"/>
              </w:rPr>
            </w:pPr>
            <w:r w:rsidRPr="00A1524A">
              <w:rPr>
                <w:rFonts w:eastAsia="Times New Roman"/>
              </w:rPr>
              <w:t xml:space="preserve">Other </w:t>
            </w:r>
            <w:r w:rsidR="000E48B9" w:rsidRPr="00A1524A">
              <w:rPr>
                <w:rFonts w:eastAsia="Times New Roman"/>
              </w:rPr>
              <w:t>regional channels</w:t>
            </w:r>
          </w:p>
        </w:tc>
        <w:tc>
          <w:tcPr>
            <w:tcW w:w="584" w:type="pct"/>
            <w:shd w:val="clear" w:color="auto" w:fill="auto"/>
            <w:hideMark/>
          </w:tcPr>
          <w:p w:rsidR="008D7182" w:rsidRPr="00A1524A" w:rsidRDefault="008D7182" w:rsidP="002C69A5">
            <w:pPr>
              <w:pStyle w:val="TableText"/>
              <w:rPr>
                <w:rFonts w:eastAsia="Times New Roman"/>
              </w:rPr>
            </w:pPr>
            <w:r w:rsidRPr="00A1524A">
              <w:rPr>
                <w:rFonts w:eastAsia="Times New Roman"/>
              </w:rPr>
              <w:t>Multiple Areas</w:t>
            </w:r>
          </w:p>
        </w:tc>
        <w:tc>
          <w:tcPr>
            <w:tcW w:w="1313" w:type="pct"/>
            <w:shd w:val="clear" w:color="auto" w:fill="auto"/>
            <w:hideMark/>
          </w:tcPr>
          <w:p w:rsidR="008D7182" w:rsidRPr="00A1524A" w:rsidRDefault="008D7182" w:rsidP="000E48B9">
            <w:pPr>
              <w:pStyle w:val="TableText"/>
              <w:rPr>
                <w:rFonts w:eastAsia="Times New Roman"/>
              </w:rPr>
            </w:pPr>
            <w:r w:rsidRPr="00A1524A">
              <w:rPr>
                <w:rFonts w:eastAsia="Times New Roman"/>
              </w:rPr>
              <w:t>Forum Secretariat (PIFS)</w:t>
            </w:r>
          </w:p>
        </w:tc>
        <w:tc>
          <w:tcPr>
            <w:tcW w:w="2222" w:type="pct"/>
            <w:shd w:val="clear" w:color="auto" w:fill="auto"/>
            <w:hideMark/>
          </w:tcPr>
          <w:p w:rsidR="008D7182" w:rsidRPr="00A1524A" w:rsidRDefault="008D7182" w:rsidP="002C69A5">
            <w:pPr>
              <w:pStyle w:val="TableText"/>
              <w:rPr>
                <w:rFonts w:eastAsia="Times New Roman"/>
              </w:rPr>
            </w:pPr>
            <w:r w:rsidRPr="00A1524A">
              <w:rPr>
                <w:rFonts w:eastAsia="Times New Roman"/>
              </w:rPr>
              <w:t>Multiple Areas: Other (Core/General): These contributions represent the full amounts provided to the organisation for the full range of activities covered by their programmes, which include climate change mitigation and adaptation.</w:t>
            </w:r>
          </w:p>
        </w:tc>
      </w:tr>
      <w:tr w:rsidR="002A5692" w:rsidRPr="00A1524A" w:rsidTr="002A5692">
        <w:tc>
          <w:tcPr>
            <w:tcW w:w="881" w:type="pct"/>
            <w:shd w:val="clear" w:color="auto" w:fill="auto"/>
            <w:hideMark/>
          </w:tcPr>
          <w:p w:rsidR="008D7182" w:rsidRPr="00A1524A" w:rsidRDefault="008D7182" w:rsidP="002C69A5">
            <w:pPr>
              <w:pStyle w:val="TableText"/>
              <w:rPr>
                <w:rFonts w:eastAsia="Times New Roman"/>
              </w:rPr>
            </w:pPr>
            <w:r w:rsidRPr="00A1524A">
              <w:rPr>
                <w:rFonts w:eastAsia="Times New Roman"/>
              </w:rPr>
              <w:t>Papua New Guinea</w:t>
            </w:r>
          </w:p>
        </w:tc>
        <w:tc>
          <w:tcPr>
            <w:tcW w:w="584" w:type="pct"/>
            <w:shd w:val="clear" w:color="auto" w:fill="auto"/>
            <w:hideMark/>
          </w:tcPr>
          <w:p w:rsidR="008D7182" w:rsidRPr="00A1524A" w:rsidRDefault="008D7182" w:rsidP="002C69A5">
            <w:pPr>
              <w:pStyle w:val="TableText"/>
              <w:rPr>
                <w:rFonts w:eastAsia="Times New Roman"/>
              </w:rPr>
            </w:pPr>
            <w:r w:rsidRPr="00A1524A">
              <w:rPr>
                <w:rFonts w:eastAsia="Times New Roman"/>
              </w:rPr>
              <w:t>Mitigation</w:t>
            </w:r>
          </w:p>
        </w:tc>
        <w:tc>
          <w:tcPr>
            <w:tcW w:w="1313" w:type="pct"/>
            <w:shd w:val="clear" w:color="auto" w:fill="auto"/>
            <w:hideMark/>
          </w:tcPr>
          <w:p w:rsidR="008D7182" w:rsidRPr="00A1524A" w:rsidRDefault="008D7182" w:rsidP="002C69A5">
            <w:pPr>
              <w:pStyle w:val="TableText"/>
              <w:rPr>
                <w:rFonts w:eastAsia="Times New Roman"/>
              </w:rPr>
            </w:pPr>
            <w:proofErr w:type="spellStart"/>
            <w:r w:rsidRPr="00A1524A">
              <w:rPr>
                <w:rFonts w:eastAsia="Times New Roman"/>
              </w:rPr>
              <w:t>Enga</w:t>
            </w:r>
            <w:proofErr w:type="spellEnd"/>
            <w:r w:rsidRPr="00A1524A">
              <w:rPr>
                <w:rFonts w:eastAsia="Times New Roman"/>
              </w:rPr>
              <w:t xml:space="preserve"> Hydro</w:t>
            </w:r>
          </w:p>
        </w:tc>
        <w:tc>
          <w:tcPr>
            <w:tcW w:w="2222" w:type="pct"/>
            <w:shd w:val="clear" w:color="auto" w:fill="auto"/>
            <w:hideMark/>
          </w:tcPr>
          <w:p w:rsidR="008D7182" w:rsidRPr="00A1524A" w:rsidRDefault="008D7182" w:rsidP="002C69A5">
            <w:pPr>
              <w:pStyle w:val="TableText"/>
              <w:rPr>
                <w:rFonts w:eastAsia="Times New Roman"/>
              </w:rPr>
            </w:pPr>
            <w:r w:rsidRPr="00A1524A">
              <w:rPr>
                <w:rFonts w:eastAsia="Times New Roman"/>
              </w:rPr>
              <w:t xml:space="preserve">Energy: Assistance to determine the feasibility of mini-hydro to supply electricity in the </w:t>
            </w:r>
            <w:proofErr w:type="spellStart"/>
            <w:r w:rsidRPr="00A1524A">
              <w:rPr>
                <w:rFonts w:eastAsia="Times New Roman"/>
              </w:rPr>
              <w:t>Tsak</w:t>
            </w:r>
            <w:proofErr w:type="spellEnd"/>
            <w:r w:rsidRPr="00A1524A">
              <w:rPr>
                <w:rFonts w:eastAsia="Times New Roman"/>
              </w:rPr>
              <w:t xml:space="preserve"> Valley.</w:t>
            </w:r>
          </w:p>
        </w:tc>
      </w:tr>
      <w:tr w:rsidR="002A5692" w:rsidRPr="00A1524A" w:rsidTr="002A5692">
        <w:tc>
          <w:tcPr>
            <w:tcW w:w="881" w:type="pct"/>
            <w:shd w:val="clear" w:color="auto" w:fill="auto"/>
            <w:hideMark/>
          </w:tcPr>
          <w:p w:rsidR="008D7182" w:rsidRPr="00A1524A" w:rsidRDefault="008D7182" w:rsidP="002C69A5">
            <w:pPr>
              <w:pStyle w:val="TableText"/>
              <w:rPr>
                <w:rFonts w:eastAsia="Times New Roman"/>
              </w:rPr>
            </w:pPr>
            <w:r w:rsidRPr="00A1524A">
              <w:rPr>
                <w:rFonts w:eastAsia="Times New Roman"/>
              </w:rPr>
              <w:t>Papua New Guinea</w:t>
            </w:r>
          </w:p>
        </w:tc>
        <w:tc>
          <w:tcPr>
            <w:tcW w:w="584" w:type="pct"/>
            <w:shd w:val="clear" w:color="auto" w:fill="auto"/>
            <w:hideMark/>
          </w:tcPr>
          <w:p w:rsidR="008D7182" w:rsidRPr="00A1524A" w:rsidRDefault="008D7182" w:rsidP="002C69A5">
            <w:pPr>
              <w:pStyle w:val="TableText"/>
              <w:rPr>
                <w:rFonts w:eastAsia="Times New Roman"/>
              </w:rPr>
            </w:pPr>
            <w:r w:rsidRPr="00A1524A">
              <w:rPr>
                <w:rFonts w:eastAsia="Times New Roman"/>
              </w:rPr>
              <w:t>Mitigation</w:t>
            </w:r>
          </w:p>
        </w:tc>
        <w:tc>
          <w:tcPr>
            <w:tcW w:w="1313" w:type="pct"/>
            <w:shd w:val="clear" w:color="auto" w:fill="auto"/>
            <w:hideMark/>
          </w:tcPr>
          <w:p w:rsidR="008D7182" w:rsidRPr="00A1524A" w:rsidRDefault="008D7182" w:rsidP="002C69A5">
            <w:pPr>
              <w:pStyle w:val="TableText"/>
              <w:rPr>
                <w:rFonts w:eastAsia="Times New Roman"/>
              </w:rPr>
            </w:pPr>
            <w:r w:rsidRPr="00A1524A">
              <w:rPr>
                <w:rFonts w:eastAsia="Times New Roman"/>
              </w:rPr>
              <w:t>Increasing Access to Electricity for Rural Communities</w:t>
            </w:r>
          </w:p>
        </w:tc>
        <w:tc>
          <w:tcPr>
            <w:tcW w:w="2222" w:type="pct"/>
            <w:shd w:val="clear" w:color="auto" w:fill="auto"/>
            <w:hideMark/>
          </w:tcPr>
          <w:p w:rsidR="008D7182" w:rsidRPr="00A1524A" w:rsidRDefault="008D7182" w:rsidP="002C69A5">
            <w:pPr>
              <w:pStyle w:val="TableText"/>
              <w:rPr>
                <w:rFonts w:eastAsia="Times New Roman"/>
              </w:rPr>
            </w:pPr>
            <w:r w:rsidRPr="00A1524A">
              <w:rPr>
                <w:rFonts w:eastAsia="Times New Roman"/>
              </w:rPr>
              <w:t>Energy: Assistance to extend the power distribution grid to rural communities in Bougainville, West New Britain and Northern Province of PNG.</w:t>
            </w:r>
          </w:p>
        </w:tc>
      </w:tr>
      <w:tr w:rsidR="002A5692" w:rsidRPr="00A1524A" w:rsidTr="002A5692">
        <w:tc>
          <w:tcPr>
            <w:tcW w:w="881" w:type="pct"/>
            <w:shd w:val="clear" w:color="auto" w:fill="auto"/>
            <w:hideMark/>
          </w:tcPr>
          <w:p w:rsidR="008D7182" w:rsidRPr="00A1524A" w:rsidRDefault="008D7182" w:rsidP="002C69A5">
            <w:pPr>
              <w:pStyle w:val="TableText"/>
              <w:rPr>
                <w:rFonts w:eastAsia="Times New Roman"/>
              </w:rPr>
            </w:pPr>
            <w:r w:rsidRPr="00A1524A">
              <w:rPr>
                <w:rFonts w:eastAsia="Times New Roman"/>
              </w:rPr>
              <w:t>Pacific Regional</w:t>
            </w:r>
          </w:p>
        </w:tc>
        <w:tc>
          <w:tcPr>
            <w:tcW w:w="584" w:type="pct"/>
            <w:shd w:val="clear" w:color="auto" w:fill="auto"/>
            <w:hideMark/>
          </w:tcPr>
          <w:p w:rsidR="008D7182" w:rsidRPr="00A1524A" w:rsidRDefault="008D7182" w:rsidP="002C69A5">
            <w:pPr>
              <w:pStyle w:val="TableText"/>
              <w:rPr>
                <w:rFonts w:eastAsia="Times New Roman"/>
              </w:rPr>
            </w:pPr>
            <w:r w:rsidRPr="00A1524A">
              <w:rPr>
                <w:rFonts w:eastAsia="Times New Roman"/>
              </w:rPr>
              <w:t>Adaptation</w:t>
            </w:r>
          </w:p>
        </w:tc>
        <w:tc>
          <w:tcPr>
            <w:tcW w:w="1313" w:type="pct"/>
            <w:shd w:val="clear" w:color="auto" w:fill="auto"/>
            <w:hideMark/>
          </w:tcPr>
          <w:p w:rsidR="008D7182" w:rsidRPr="00A1524A" w:rsidRDefault="008D7182" w:rsidP="00D673D4">
            <w:pPr>
              <w:pStyle w:val="TableText"/>
              <w:rPr>
                <w:rFonts w:eastAsia="Times New Roman"/>
              </w:rPr>
            </w:pPr>
            <w:r w:rsidRPr="00A1524A">
              <w:rPr>
                <w:rFonts w:eastAsia="Times New Roman"/>
              </w:rPr>
              <w:t>Min</w:t>
            </w:r>
            <w:r w:rsidR="00D673D4" w:rsidRPr="00A1524A">
              <w:rPr>
                <w:rFonts w:eastAsia="Times New Roman"/>
              </w:rPr>
              <w:t xml:space="preserve">istry of </w:t>
            </w:r>
            <w:r w:rsidRPr="00A1524A">
              <w:rPr>
                <w:rFonts w:eastAsia="Times New Roman"/>
              </w:rPr>
              <w:t xml:space="preserve">Civil Defence and Emergency Management </w:t>
            </w:r>
          </w:p>
        </w:tc>
        <w:tc>
          <w:tcPr>
            <w:tcW w:w="2222" w:type="pct"/>
            <w:shd w:val="clear" w:color="auto" w:fill="auto"/>
            <w:hideMark/>
          </w:tcPr>
          <w:p w:rsidR="008D7182" w:rsidRPr="00A1524A" w:rsidRDefault="008D7182" w:rsidP="00D673D4">
            <w:pPr>
              <w:pStyle w:val="TableText"/>
              <w:rPr>
                <w:rFonts w:eastAsia="Times New Roman"/>
              </w:rPr>
            </w:pPr>
            <w:r w:rsidRPr="00A1524A">
              <w:rPr>
                <w:rFonts w:eastAsia="Times New Roman"/>
              </w:rPr>
              <w:t xml:space="preserve">Other (Vulnerability Assessment): Provision of support from the Ministry of Civil Defence and Emergency Management to improve levels of resilience and enhanced capability to prepare for and respond to natural disasters in </w:t>
            </w:r>
            <w:r w:rsidR="00D673D4" w:rsidRPr="00A1524A">
              <w:rPr>
                <w:rFonts w:eastAsia="Times New Roman"/>
              </w:rPr>
              <w:t xml:space="preserve">the </w:t>
            </w:r>
            <w:r w:rsidRPr="00A1524A">
              <w:rPr>
                <w:rFonts w:eastAsia="Times New Roman"/>
              </w:rPr>
              <w:t>Pacific.</w:t>
            </w:r>
          </w:p>
        </w:tc>
      </w:tr>
      <w:tr w:rsidR="002A5692" w:rsidRPr="00A1524A" w:rsidTr="002A5692">
        <w:tc>
          <w:tcPr>
            <w:tcW w:w="881" w:type="pct"/>
            <w:shd w:val="clear" w:color="auto" w:fill="auto"/>
            <w:hideMark/>
          </w:tcPr>
          <w:p w:rsidR="008D7182" w:rsidRPr="00A1524A" w:rsidRDefault="008D7182" w:rsidP="002C69A5">
            <w:pPr>
              <w:pStyle w:val="TableText"/>
              <w:rPr>
                <w:rFonts w:eastAsia="Times New Roman"/>
              </w:rPr>
            </w:pPr>
            <w:r w:rsidRPr="00A1524A">
              <w:rPr>
                <w:rFonts w:eastAsia="Times New Roman"/>
              </w:rPr>
              <w:lastRenderedPageBreak/>
              <w:t>Tokelau</w:t>
            </w:r>
          </w:p>
        </w:tc>
        <w:tc>
          <w:tcPr>
            <w:tcW w:w="584" w:type="pct"/>
            <w:shd w:val="clear" w:color="auto" w:fill="auto"/>
            <w:hideMark/>
          </w:tcPr>
          <w:p w:rsidR="008D7182" w:rsidRPr="00A1524A" w:rsidRDefault="008D7182" w:rsidP="002C69A5">
            <w:pPr>
              <w:pStyle w:val="TableText"/>
              <w:rPr>
                <w:rFonts w:eastAsia="Times New Roman"/>
              </w:rPr>
            </w:pPr>
            <w:r w:rsidRPr="00A1524A">
              <w:rPr>
                <w:rFonts w:eastAsia="Times New Roman"/>
              </w:rPr>
              <w:t>Mitigation</w:t>
            </w:r>
          </w:p>
        </w:tc>
        <w:tc>
          <w:tcPr>
            <w:tcW w:w="1313" w:type="pct"/>
            <w:shd w:val="clear" w:color="auto" w:fill="auto"/>
            <w:hideMark/>
          </w:tcPr>
          <w:p w:rsidR="008D7182" w:rsidRPr="00A1524A" w:rsidRDefault="008D7182" w:rsidP="002C69A5">
            <w:pPr>
              <w:pStyle w:val="TableText"/>
              <w:rPr>
                <w:rFonts w:eastAsia="Times New Roman"/>
              </w:rPr>
            </w:pPr>
            <w:r w:rsidRPr="00A1524A">
              <w:rPr>
                <w:rFonts w:eastAsia="Times New Roman"/>
              </w:rPr>
              <w:t>Tokelau Asset Management</w:t>
            </w:r>
          </w:p>
        </w:tc>
        <w:tc>
          <w:tcPr>
            <w:tcW w:w="2222" w:type="pct"/>
            <w:shd w:val="clear" w:color="auto" w:fill="auto"/>
            <w:hideMark/>
          </w:tcPr>
          <w:p w:rsidR="008D7182" w:rsidRPr="00A1524A" w:rsidRDefault="008D7182" w:rsidP="002C69A5">
            <w:pPr>
              <w:pStyle w:val="TableText"/>
              <w:rPr>
                <w:rFonts w:eastAsia="Times New Roman"/>
              </w:rPr>
            </w:pPr>
            <w:r w:rsidRPr="00A1524A">
              <w:rPr>
                <w:rFonts w:eastAsia="Times New Roman"/>
              </w:rPr>
              <w:t>Cross-cutting: Assistance to undertake a comprehensive audit of all major publicly owned assets and provide Tokelau with a comprehensive report on the state of these assets, and recommendations for infrastructure asset management.</w:t>
            </w:r>
          </w:p>
        </w:tc>
      </w:tr>
      <w:tr w:rsidR="002A5692" w:rsidRPr="00A1524A" w:rsidTr="002A5692">
        <w:tc>
          <w:tcPr>
            <w:tcW w:w="881" w:type="pct"/>
            <w:shd w:val="clear" w:color="auto" w:fill="auto"/>
            <w:hideMark/>
          </w:tcPr>
          <w:p w:rsidR="008D7182" w:rsidRPr="00A1524A" w:rsidRDefault="008D7182" w:rsidP="002C69A5">
            <w:pPr>
              <w:pStyle w:val="TableText"/>
              <w:rPr>
                <w:rFonts w:eastAsia="Times New Roman"/>
              </w:rPr>
            </w:pPr>
            <w:r w:rsidRPr="00A1524A">
              <w:rPr>
                <w:rFonts w:eastAsia="Times New Roman"/>
              </w:rPr>
              <w:t>Kiribati</w:t>
            </w:r>
          </w:p>
        </w:tc>
        <w:tc>
          <w:tcPr>
            <w:tcW w:w="584" w:type="pct"/>
            <w:shd w:val="clear" w:color="auto" w:fill="auto"/>
            <w:hideMark/>
          </w:tcPr>
          <w:p w:rsidR="008D7182" w:rsidRPr="00A1524A" w:rsidRDefault="008D7182" w:rsidP="002C69A5">
            <w:pPr>
              <w:pStyle w:val="TableText"/>
              <w:rPr>
                <w:rFonts w:eastAsia="Times New Roman"/>
              </w:rPr>
            </w:pPr>
            <w:r w:rsidRPr="00A1524A">
              <w:rPr>
                <w:rFonts w:eastAsia="Times New Roman"/>
              </w:rPr>
              <w:t>Mitigation</w:t>
            </w:r>
          </w:p>
        </w:tc>
        <w:tc>
          <w:tcPr>
            <w:tcW w:w="1313" w:type="pct"/>
            <w:shd w:val="clear" w:color="auto" w:fill="auto"/>
            <w:hideMark/>
          </w:tcPr>
          <w:p w:rsidR="008D7182" w:rsidRPr="00A1524A" w:rsidRDefault="008D7182" w:rsidP="002C69A5">
            <w:pPr>
              <w:pStyle w:val="TableText"/>
              <w:rPr>
                <w:rFonts w:eastAsia="Times New Roman"/>
              </w:rPr>
            </w:pPr>
            <w:r w:rsidRPr="00A1524A">
              <w:rPr>
                <w:rFonts w:eastAsia="Times New Roman"/>
              </w:rPr>
              <w:t>Kiritimati Island Energy Sector Programme</w:t>
            </w:r>
          </w:p>
        </w:tc>
        <w:tc>
          <w:tcPr>
            <w:tcW w:w="2222" w:type="pct"/>
            <w:shd w:val="clear" w:color="auto" w:fill="auto"/>
            <w:hideMark/>
          </w:tcPr>
          <w:p w:rsidR="008D7182" w:rsidRPr="00A1524A" w:rsidRDefault="008D7182" w:rsidP="002C69A5">
            <w:pPr>
              <w:pStyle w:val="TableText"/>
              <w:rPr>
                <w:rFonts w:eastAsia="Times New Roman"/>
              </w:rPr>
            </w:pPr>
            <w:r w:rsidRPr="00A1524A">
              <w:rPr>
                <w:rFonts w:eastAsia="Times New Roman"/>
              </w:rPr>
              <w:t>Energy: Support to enable the Government of Kiribati to progress establishment of renewable electricity generation on Kiritimati Island.</w:t>
            </w:r>
          </w:p>
        </w:tc>
      </w:tr>
      <w:tr w:rsidR="002A5692" w:rsidRPr="00A1524A" w:rsidTr="002A5692">
        <w:tc>
          <w:tcPr>
            <w:tcW w:w="881" w:type="pct"/>
            <w:shd w:val="clear" w:color="auto" w:fill="auto"/>
            <w:hideMark/>
          </w:tcPr>
          <w:p w:rsidR="008D7182" w:rsidRPr="00A1524A" w:rsidRDefault="008D7182" w:rsidP="002C69A5">
            <w:pPr>
              <w:pStyle w:val="TableText"/>
              <w:rPr>
                <w:rFonts w:eastAsia="Times New Roman"/>
              </w:rPr>
            </w:pPr>
            <w:r w:rsidRPr="00A1524A">
              <w:rPr>
                <w:rFonts w:eastAsia="Times New Roman"/>
              </w:rPr>
              <w:t>Tokelau</w:t>
            </w:r>
          </w:p>
        </w:tc>
        <w:tc>
          <w:tcPr>
            <w:tcW w:w="584" w:type="pct"/>
            <w:shd w:val="clear" w:color="auto" w:fill="auto"/>
            <w:hideMark/>
          </w:tcPr>
          <w:p w:rsidR="008D7182" w:rsidRPr="00A1524A" w:rsidRDefault="008D7182" w:rsidP="002C69A5">
            <w:pPr>
              <w:pStyle w:val="TableText"/>
              <w:rPr>
                <w:rFonts w:eastAsia="Times New Roman"/>
              </w:rPr>
            </w:pPr>
            <w:r w:rsidRPr="00A1524A">
              <w:rPr>
                <w:rFonts w:eastAsia="Times New Roman"/>
              </w:rPr>
              <w:t>Multiple Areas</w:t>
            </w:r>
          </w:p>
        </w:tc>
        <w:tc>
          <w:tcPr>
            <w:tcW w:w="1313" w:type="pct"/>
            <w:shd w:val="clear" w:color="auto" w:fill="auto"/>
            <w:hideMark/>
          </w:tcPr>
          <w:p w:rsidR="008D7182" w:rsidRPr="00A1524A" w:rsidRDefault="008D7182" w:rsidP="002C69A5">
            <w:pPr>
              <w:pStyle w:val="TableText"/>
              <w:rPr>
                <w:rFonts w:eastAsia="Times New Roman"/>
              </w:rPr>
            </w:pPr>
            <w:r w:rsidRPr="00A1524A">
              <w:rPr>
                <w:rFonts w:eastAsia="Times New Roman"/>
              </w:rPr>
              <w:t>Tokelau Budget Support</w:t>
            </w:r>
          </w:p>
        </w:tc>
        <w:tc>
          <w:tcPr>
            <w:tcW w:w="2222" w:type="pct"/>
            <w:shd w:val="clear" w:color="auto" w:fill="auto"/>
            <w:hideMark/>
          </w:tcPr>
          <w:p w:rsidR="008D7182" w:rsidRPr="00A1524A" w:rsidRDefault="008D7182" w:rsidP="002C69A5">
            <w:pPr>
              <w:pStyle w:val="TableText"/>
              <w:rPr>
                <w:rFonts w:eastAsia="Times New Roman"/>
              </w:rPr>
            </w:pPr>
            <w:r w:rsidRPr="00A1524A">
              <w:rPr>
                <w:rFonts w:eastAsia="Times New Roman"/>
              </w:rPr>
              <w:t>Cross-cutting: Budget support for Tokelau.</w:t>
            </w:r>
            <w:r w:rsidR="00EB0F75" w:rsidRPr="00A1524A">
              <w:rPr>
                <w:rFonts w:eastAsia="Times New Roman"/>
              </w:rPr>
              <w:t xml:space="preserve"> </w:t>
            </w:r>
            <w:r w:rsidRPr="00A1524A">
              <w:rPr>
                <w:rFonts w:eastAsia="Times New Roman"/>
              </w:rPr>
              <w:t>Climate change is a significant element of Tokelau's national development plans.</w:t>
            </w:r>
          </w:p>
        </w:tc>
      </w:tr>
      <w:tr w:rsidR="002A5692" w:rsidRPr="00A1524A" w:rsidTr="002A5692">
        <w:tc>
          <w:tcPr>
            <w:tcW w:w="881" w:type="pct"/>
            <w:shd w:val="clear" w:color="auto" w:fill="auto"/>
            <w:hideMark/>
          </w:tcPr>
          <w:p w:rsidR="008D7182" w:rsidRPr="00A1524A" w:rsidRDefault="008D7182" w:rsidP="002C69A5">
            <w:pPr>
              <w:pStyle w:val="TableText"/>
              <w:rPr>
                <w:rFonts w:eastAsia="Times New Roman"/>
              </w:rPr>
            </w:pPr>
            <w:r w:rsidRPr="00A1524A">
              <w:rPr>
                <w:rFonts w:eastAsia="Times New Roman"/>
              </w:rPr>
              <w:t>Pacific Regional</w:t>
            </w:r>
          </w:p>
        </w:tc>
        <w:tc>
          <w:tcPr>
            <w:tcW w:w="584" w:type="pct"/>
            <w:shd w:val="clear" w:color="auto" w:fill="auto"/>
            <w:hideMark/>
          </w:tcPr>
          <w:p w:rsidR="008D7182" w:rsidRPr="00A1524A" w:rsidRDefault="008D7182" w:rsidP="002C69A5">
            <w:pPr>
              <w:pStyle w:val="TableText"/>
              <w:rPr>
                <w:rFonts w:eastAsia="Times New Roman"/>
              </w:rPr>
            </w:pPr>
            <w:r w:rsidRPr="00A1524A">
              <w:rPr>
                <w:rFonts w:eastAsia="Times New Roman"/>
              </w:rPr>
              <w:t>Multiple Areas</w:t>
            </w:r>
          </w:p>
        </w:tc>
        <w:tc>
          <w:tcPr>
            <w:tcW w:w="1313" w:type="pct"/>
            <w:shd w:val="clear" w:color="auto" w:fill="auto"/>
            <w:hideMark/>
          </w:tcPr>
          <w:p w:rsidR="008D7182" w:rsidRPr="00A1524A" w:rsidRDefault="008D7182" w:rsidP="00D673D4">
            <w:pPr>
              <w:pStyle w:val="TableText"/>
              <w:rPr>
                <w:rFonts w:eastAsia="Times New Roman"/>
              </w:rPr>
            </w:pPr>
            <w:r w:rsidRPr="00A1524A">
              <w:rPr>
                <w:rFonts w:eastAsia="Times New Roman"/>
              </w:rPr>
              <w:t>Alliance of Small Island States (AOSIS)</w:t>
            </w:r>
          </w:p>
        </w:tc>
        <w:tc>
          <w:tcPr>
            <w:tcW w:w="2222" w:type="pct"/>
            <w:shd w:val="clear" w:color="auto" w:fill="auto"/>
            <w:hideMark/>
          </w:tcPr>
          <w:p w:rsidR="008D7182" w:rsidRPr="00A1524A" w:rsidRDefault="008D7182" w:rsidP="00D673D4">
            <w:pPr>
              <w:pStyle w:val="TableText"/>
              <w:rPr>
                <w:rFonts w:eastAsia="Times New Roman"/>
              </w:rPr>
            </w:pPr>
            <w:r w:rsidRPr="00A1524A">
              <w:rPr>
                <w:rFonts w:eastAsia="Times New Roman"/>
              </w:rPr>
              <w:t>Other (Environment): The Alliance of Small Island States is a coalition of small island and low-lying coastal countries that share similar development challenges and concerns, especially their vulnerability to the adverse effects of global climate change.</w:t>
            </w:r>
          </w:p>
        </w:tc>
      </w:tr>
      <w:tr w:rsidR="002A5692" w:rsidRPr="00A1524A" w:rsidTr="002A5692">
        <w:tc>
          <w:tcPr>
            <w:tcW w:w="881" w:type="pct"/>
            <w:shd w:val="clear" w:color="auto" w:fill="auto"/>
            <w:hideMark/>
          </w:tcPr>
          <w:p w:rsidR="008D7182" w:rsidRPr="00A1524A" w:rsidRDefault="008D7182" w:rsidP="002C69A5">
            <w:pPr>
              <w:pStyle w:val="TableText"/>
              <w:rPr>
                <w:rFonts w:eastAsia="Times New Roman"/>
              </w:rPr>
            </w:pPr>
            <w:r w:rsidRPr="00A1524A">
              <w:rPr>
                <w:rFonts w:eastAsia="Times New Roman"/>
              </w:rPr>
              <w:t>Fiji</w:t>
            </w:r>
          </w:p>
        </w:tc>
        <w:tc>
          <w:tcPr>
            <w:tcW w:w="584" w:type="pct"/>
            <w:shd w:val="clear" w:color="auto" w:fill="auto"/>
            <w:hideMark/>
          </w:tcPr>
          <w:p w:rsidR="008D7182" w:rsidRPr="00A1524A" w:rsidRDefault="008D7182" w:rsidP="002C69A5">
            <w:pPr>
              <w:pStyle w:val="TableText"/>
              <w:rPr>
                <w:rFonts w:eastAsia="Times New Roman"/>
              </w:rPr>
            </w:pPr>
            <w:r w:rsidRPr="00A1524A">
              <w:rPr>
                <w:rFonts w:eastAsia="Times New Roman"/>
              </w:rPr>
              <w:t>Adaptation</w:t>
            </w:r>
          </w:p>
        </w:tc>
        <w:tc>
          <w:tcPr>
            <w:tcW w:w="1313" w:type="pct"/>
            <w:shd w:val="clear" w:color="auto" w:fill="auto"/>
            <w:hideMark/>
          </w:tcPr>
          <w:p w:rsidR="008D7182" w:rsidRPr="00A1524A" w:rsidRDefault="00D673D4" w:rsidP="00D673D4">
            <w:pPr>
              <w:pStyle w:val="TableText"/>
              <w:rPr>
                <w:rFonts w:eastAsia="Times New Roman"/>
              </w:rPr>
            </w:pPr>
            <w:r w:rsidRPr="00A1524A">
              <w:rPr>
                <w:rFonts w:eastAsia="Times New Roman"/>
              </w:rPr>
              <w:t>Fiji flood recovery –</w:t>
            </w:r>
            <w:r w:rsidR="008D7182" w:rsidRPr="00A1524A">
              <w:rPr>
                <w:rFonts w:eastAsia="Times New Roman"/>
              </w:rPr>
              <w:t xml:space="preserve"> </w:t>
            </w:r>
            <w:r w:rsidRPr="00A1524A">
              <w:rPr>
                <w:rFonts w:eastAsia="Times New Roman"/>
              </w:rPr>
              <w:t>infrastructure projects</w:t>
            </w:r>
          </w:p>
        </w:tc>
        <w:tc>
          <w:tcPr>
            <w:tcW w:w="2222" w:type="pct"/>
            <w:shd w:val="clear" w:color="auto" w:fill="auto"/>
            <w:hideMark/>
          </w:tcPr>
          <w:p w:rsidR="008D7182" w:rsidRPr="00A1524A" w:rsidRDefault="008D7182" w:rsidP="002C69A5">
            <w:pPr>
              <w:pStyle w:val="TableText"/>
              <w:rPr>
                <w:rFonts w:eastAsia="Times New Roman"/>
              </w:rPr>
            </w:pPr>
            <w:r w:rsidRPr="00A1524A">
              <w:rPr>
                <w:rFonts w:eastAsia="Times New Roman"/>
              </w:rPr>
              <w:t xml:space="preserve">Other (Reconstruction): Assistance for a range of infrastructure projects to assist citizens following the </w:t>
            </w:r>
            <w:proofErr w:type="spellStart"/>
            <w:r w:rsidRPr="00A1524A">
              <w:rPr>
                <w:rFonts w:eastAsia="Times New Roman"/>
              </w:rPr>
              <w:t>Nadi</w:t>
            </w:r>
            <w:proofErr w:type="spellEnd"/>
            <w:r w:rsidRPr="00A1524A">
              <w:rPr>
                <w:rFonts w:eastAsia="Times New Roman"/>
              </w:rPr>
              <w:t xml:space="preserve"> floods in January 2009.</w:t>
            </w:r>
          </w:p>
        </w:tc>
      </w:tr>
      <w:tr w:rsidR="002A5692" w:rsidRPr="00A1524A" w:rsidTr="002A5692">
        <w:tc>
          <w:tcPr>
            <w:tcW w:w="881" w:type="pct"/>
            <w:shd w:val="clear" w:color="auto" w:fill="auto"/>
            <w:hideMark/>
          </w:tcPr>
          <w:p w:rsidR="008D7182" w:rsidRPr="00A1524A" w:rsidRDefault="008D7182" w:rsidP="002C69A5">
            <w:pPr>
              <w:pStyle w:val="TableText"/>
              <w:rPr>
                <w:rFonts w:eastAsia="Times New Roman"/>
              </w:rPr>
            </w:pPr>
            <w:r w:rsidRPr="00A1524A">
              <w:rPr>
                <w:rFonts w:eastAsia="Times New Roman"/>
              </w:rPr>
              <w:t>Cook Islands</w:t>
            </w:r>
          </w:p>
        </w:tc>
        <w:tc>
          <w:tcPr>
            <w:tcW w:w="584" w:type="pct"/>
            <w:shd w:val="clear" w:color="auto" w:fill="auto"/>
            <w:hideMark/>
          </w:tcPr>
          <w:p w:rsidR="008D7182" w:rsidRPr="00A1524A" w:rsidRDefault="008D7182" w:rsidP="002C69A5">
            <w:pPr>
              <w:pStyle w:val="TableText"/>
              <w:rPr>
                <w:rFonts w:eastAsia="Times New Roman"/>
              </w:rPr>
            </w:pPr>
            <w:r w:rsidRPr="00A1524A">
              <w:rPr>
                <w:rFonts w:eastAsia="Times New Roman"/>
              </w:rPr>
              <w:t>Adaptation</w:t>
            </w:r>
          </w:p>
        </w:tc>
        <w:tc>
          <w:tcPr>
            <w:tcW w:w="1313" w:type="pct"/>
            <w:shd w:val="clear" w:color="auto" w:fill="auto"/>
            <w:hideMark/>
          </w:tcPr>
          <w:p w:rsidR="008D7182" w:rsidRPr="00A1524A" w:rsidRDefault="008D7182" w:rsidP="002C69A5">
            <w:pPr>
              <w:pStyle w:val="TableText"/>
              <w:rPr>
                <w:rFonts w:eastAsia="Times New Roman"/>
              </w:rPr>
            </w:pPr>
            <w:r w:rsidRPr="00A1524A">
              <w:rPr>
                <w:rFonts w:eastAsia="Times New Roman"/>
              </w:rPr>
              <w:t>Waste Management and Sanitation</w:t>
            </w:r>
          </w:p>
        </w:tc>
        <w:tc>
          <w:tcPr>
            <w:tcW w:w="2222" w:type="pct"/>
            <w:shd w:val="clear" w:color="auto" w:fill="auto"/>
            <w:hideMark/>
          </w:tcPr>
          <w:p w:rsidR="008D7182" w:rsidRPr="00A1524A" w:rsidRDefault="008D7182" w:rsidP="002C69A5">
            <w:pPr>
              <w:pStyle w:val="TableText"/>
              <w:rPr>
                <w:rFonts w:eastAsia="Times New Roman"/>
              </w:rPr>
            </w:pPr>
            <w:r w:rsidRPr="00A1524A">
              <w:rPr>
                <w:rFonts w:eastAsia="Times New Roman"/>
              </w:rPr>
              <w:t xml:space="preserve">Water and Sanitation: Enhanced sustainable economic and human development by reducing pollution of </w:t>
            </w:r>
            <w:proofErr w:type="spellStart"/>
            <w:r w:rsidRPr="00A1524A">
              <w:rPr>
                <w:rFonts w:eastAsia="Times New Roman"/>
              </w:rPr>
              <w:t>Rarotonga</w:t>
            </w:r>
            <w:proofErr w:type="spellEnd"/>
            <w:r w:rsidRPr="00A1524A">
              <w:rPr>
                <w:rFonts w:eastAsia="Times New Roman"/>
              </w:rPr>
              <w:t xml:space="preserve"> lagoons through the provision of technical assistance to the Ministry of Infrastructure to upgrade domestic, commercial and farming sanitation systems and waste management.</w:t>
            </w:r>
          </w:p>
        </w:tc>
      </w:tr>
      <w:tr w:rsidR="002A5692" w:rsidRPr="00A1524A" w:rsidTr="002A5692">
        <w:tc>
          <w:tcPr>
            <w:tcW w:w="881" w:type="pct"/>
            <w:shd w:val="clear" w:color="auto" w:fill="auto"/>
            <w:hideMark/>
          </w:tcPr>
          <w:p w:rsidR="008D7182" w:rsidRPr="00A1524A" w:rsidRDefault="008D7182" w:rsidP="002C69A5">
            <w:pPr>
              <w:pStyle w:val="TableText"/>
              <w:rPr>
                <w:rFonts w:eastAsia="Times New Roman"/>
              </w:rPr>
            </w:pPr>
            <w:r w:rsidRPr="00A1524A">
              <w:rPr>
                <w:rFonts w:eastAsia="Times New Roman"/>
              </w:rPr>
              <w:t>Indonesia</w:t>
            </w:r>
          </w:p>
        </w:tc>
        <w:tc>
          <w:tcPr>
            <w:tcW w:w="584" w:type="pct"/>
            <w:shd w:val="clear" w:color="auto" w:fill="auto"/>
            <w:hideMark/>
          </w:tcPr>
          <w:p w:rsidR="008D7182" w:rsidRPr="00A1524A" w:rsidRDefault="008D7182" w:rsidP="002C69A5">
            <w:pPr>
              <w:pStyle w:val="TableText"/>
              <w:rPr>
                <w:rFonts w:eastAsia="Times New Roman"/>
              </w:rPr>
            </w:pPr>
            <w:r w:rsidRPr="00A1524A">
              <w:rPr>
                <w:rFonts w:eastAsia="Times New Roman"/>
              </w:rPr>
              <w:t>Adaptation</w:t>
            </w:r>
          </w:p>
        </w:tc>
        <w:tc>
          <w:tcPr>
            <w:tcW w:w="1313" w:type="pct"/>
            <w:shd w:val="clear" w:color="auto" w:fill="auto"/>
            <w:hideMark/>
          </w:tcPr>
          <w:p w:rsidR="008D7182" w:rsidRPr="00A1524A" w:rsidRDefault="008D7182" w:rsidP="00D673D4">
            <w:pPr>
              <w:pStyle w:val="TableText"/>
              <w:rPr>
                <w:rFonts w:eastAsia="Times New Roman"/>
              </w:rPr>
            </w:pPr>
            <w:r w:rsidRPr="00A1524A">
              <w:rPr>
                <w:rFonts w:eastAsia="Times New Roman"/>
              </w:rPr>
              <w:t>Community Resilience and Economic Development (</w:t>
            </w:r>
            <w:proofErr w:type="spellStart"/>
            <w:r w:rsidRPr="00A1524A">
              <w:rPr>
                <w:rFonts w:eastAsia="Times New Roman"/>
              </w:rPr>
              <w:t>CaRED</w:t>
            </w:r>
            <w:proofErr w:type="spellEnd"/>
            <w:r w:rsidRPr="00A1524A">
              <w:rPr>
                <w:rFonts w:eastAsia="Times New Roman"/>
              </w:rPr>
              <w:t xml:space="preserve">) </w:t>
            </w:r>
          </w:p>
        </w:tc>
        <w:tc>
          <w:tcPr>
            <w:tcW w:w="2222" w:type="pct"/>
            <w:shd w:val="clear" w:color="auto" w:fill="auto"/>
            <w:hideMark/>
          </w:tcPr>
          <w:p w:rsidR="008D7182" w:rsidRPr="00A1524A" w:rsidRDefault="008D7182" w:rsidP="00D673D4">
            <w:pPr>
              <w:pStyle w:val="TableText"/>
              <w:rPr>
                <w:rFonts w:eastAsia="Times New Roman"/>
              </w:rPr>
            </w:pPr>
            <w:r w:rsidRPr="00A1524A">
              <w:rPr>
                <w:rFonts w:eastAsia="Times New Roman"/>
              </w:rPr>
              <w:t xml:space="preserve">Other (Vulnerability Assessment): The Community Resilience and Economic Development activity is a partnership between the University of </w:t>
            </w:r>
            <w:proofErr w:type="spellStart"/>
            <w:r w:rsidRPr="00A1524A">
              <w:rPr>
                <w:rFonts w:eastAsia="Times New Roman"/>
              </w:rPr>
              <w:t>Gadja</w:t>
            </w:r>
            <w:proofErr w:type="spellEnd"/>
            <w:r w:rsidRPr="00A1524A">
              <w:rPr>
                <w:rFonts w:eastAsia="Times New Roman"/>
              </w:rPr>
              <w:t xml:space="preserve"> </w:t>
            </w:r>
            <w:proofErr w:type="spellStart"/>
            <w:r w:rsidRPr="00A1524A">
              <w:rPr>
                <w:rFonts w:eastAsia="Times New Roman"/>
              </w:rPr>
              <w:t>Mada</w:t>
            </w:r>
            <w:proofErr w:type="spellEnd"/>
            <w:r w:rsidRPr="00A1524A">
              <w:rPr>
                <w:rFonts w:eastAsia="Times New Roman"/>
              </w:rPr>
              <w:t xml:space="preserve"> faculties and NZ institutions including GNS Science, Auckland and Canterbury universities which includes support to build capacity to manage natural disasters in eastern Indonesia. </w:t>
            </w:r>
          </w:p>
        </w:tc>
      </w:tr>
      <w:tr w:rsidR="002A5692" w:rsidRPr="00A1524A" w:rsidTr="002A5692">
        <w:tc>
          <w:tcPr>
            <w:tcW w:w="881" w:type="pct"/>
            <w:shd w:val="clear" w:color="auto" w:fill="auto"/>
            <w:hideMark/>
          </w:tcPr>
          <w:p w:rsidR="008D7182" w:rsidRPr="00A1524A" w:rsidRDefault="008D7182" w:rsidP="002C69A5">
            <w:pPr>
              <w:pStyle w:val="TableText"/>
              <w:rPr>
                <w:rFonts w:eastAsia="Times New Roman"/>
              </w:rPr>
            </w:pPr>
            <w:r w:rsidRPr="00A1524A">
              <w:rPr>
                <w:rFonts w:eastAsia="Times New Roman"/>
              </w:rPr>
              <w:t>Solomon Islands</w:t>
            </w:r>
          </w:p>
        </w:tc>
        <w:tc>
          <w:tcPr>
            <w:tcW w:w="584" w:type="pct"/>
            <w:shd w:val="clear" w:color="auto" w:fill="auto"/>
            <w:hideMark/>
          </w:tcPr>
          <w:p w:rsidR="008D7182" w:rsidRPr="00A1524A" w:rsidRDefault="008D7182" w:rsidP="002C69A5">
            <w:pPr>
              <w:pStyle w:val="TableText"/>
              <w:rPr>
                <w:rFonts w:eastAsia="Times New Roman"/>
              </w:rPr>
            </w:pPr>
            <w:r w:rsidRPr="00A1524A">
              <w:rPr>
                <w:rFonts w:eastAsia="Times New Roman"/>
              </w:rPr>
              <w:t>Adaptation</w:t>
            </w:r>
          </w:p>
        </w:tc>
        <w:tc>
          <w:tcPr>
            <w:tcW w:w="1313" w:type="pct"/>
            <w:shd w:val="clear" w:color="auto" w:fill="auto"/>
            <w:hideMark/>
          </w:tcPr>
          <w:p w:rsidR="008D7182" w:rsidRPr="00A1524A" w:rsidRDefault="008D7182" w:rsidP="002C69A5">
            <w:pPr>
              <w:pStyle w:val="TableText"/>
              <w:rPr>
                <w:rFonts w:eastAsia="Times New Roman"/>
              </w:rPr>
            </w:pPr>
            <w:r w:rsidRPr="00A1524A">
              <w:rPr>
                <w:rFonts w:eastAsia="Times New Roman"/>
              </w:rPr>
              <w:t xml:space="preserve">Munda Runway, </w:t>
            </w:r>
            <w:proofErr w:type="spellStart"/>
            <w:r w:rsidRPr="00A1524A">
              <w:rPr>
                <w:rFonts w:eastAsia="Times New Roman"/>
              </w:rPr>
              <w:t>Nusatupe</w:t>
            </w:r>
            <w:proofErr w:type="spellEnd"/>
            <w:r w:rsidRPr="00A1524A">
              <w:rPr>
                <w:rFonts w:eastAsia="Times New Roman"/>
              </w:rPr>
              <w:t xml:space="preserve"> Runway, Noro-Munda Rd</w:t>
            </w:r>
          </w:p>
        </w:tc>
        <w:tc>
          <w:tcPr>
            <w:tcW w:w="2222" w:type="pct"/>
            <w:shd w:val="clear" w:color="auto" w:fill="auto"/>
            <w:hideMark/>
          </w:tcPr>
          <w:p w:rsidR="008D7182" w:rsidRPr="00A1524A" w:rsidRDefault="008D7182" w:rsidP="002C69A5">
            <w:pPr>
              <w:pStyle w:val="TableText"/>
              <w:rPr>
                <w:rFonts w:eastAsia="Times New Roman"/>
              </w:rPr>
            </w:pPr>
            <w:r w:rsidRPr="00A1524A">
              <w:rPr>
                <w:rFonts w:eastAsia="Times New Roman"/>
              </w:rPr>
              <w:t>Transport: Making the infrastructure more resistant to the forces of the weather, and some of the road work is also linked to improving access across low lying flood prone areas.</w:t>
            </w:r>
          </w:p>
        </w:tc>
      </w:tr>
      <w:tr w:rsidR="002A5692" w:rsidRPr="00A1524A" w:rsidTr="002A5692">
        <w:tc>
          <w:tcPr>
            <w:tcW w:w="881" w:type="pct"/>
            <w:shd w:val="clear" w:color="auto" w:fill="auto"/>
            <w:hideMark/>
          </w:tcPr>
          <w:p w:rsidR="008D7182" w:rsidRPr="00A1524A" w:rsidRDefault="008D7182" w:rsidP="002C69A5">
            <w:pPr>
              <w:pStyle w:val="TableText"/>
              <w:rPr>
                <w:rFonts w:eastAsia="Times New Roman"/>
              </w:rPr>
            </w:pPr>
            <w:r w:rsidRPr="00A1524A">
              <w:rPr>
                <w:rFonts w:eastAsia="Times New Roman"/>
              </w:rPr>
              <w:t>Vanuatu</w:t>
            </w:r>
          </w:p>
        </w:tc>
        <w:tc>
          <w:tcPr>
            <w:tcW w:w="584" w:type="pct"/>
            <w:shd w:val="clear" w:color="auto" w:fill="auto"/>
            <w:hideMark/>
          </w:tcPr>
          <w:p w:rsidR="008D7182" w:rsidRPr="00A1524A" w:rsidRDefault="008D7182" w:rsidP="002C69A5">
            <w:pPr>
              <w:pStyle w:val="TableText"/>
              <w:rPr>
                <w:rFonts w:eastAsia="Times New Roman"/>
              </w:rPr>
            </w:pPr>
            <w:r w:rsidRPr="00A1524A">
              <w:rPr>
                <w:rFonts w:eastAsia="Times New Roman"/>
              </w:rPr>
              <w:t>Adaptation</w:t>
            </w:r>
          </w:p>
        </w:tc>
        <w:tc>
          <w:tcPr>
            <w:tcW w:w="1313" w:type="pct"/>
            <w:shd w:val="clear" w:color="auto" w:fill="auto"/>
            <w:hideMark/>
          </w:tcPr>
          <w:p w:rsidR="008D7182" w:rsidRPr="00A1524A" w:rsidRDefault="008D7182" w:rsidP="002C69A5">
            <w:pPr>
              <w:pStyle w:val="TableText"/>
              <w:rPr>
                <w:rFonts w:eastAsia="Times New Roman"/>
              </w:rPr>
            </w:pPr>
            <w:r w:rsidRPr="00A1524A">
              <w:rPr>
                <w:rFonts w:eastAsia="Times New Roman"/>
              </w:rPr>
              <w:t>Vanuatu Tourism Assistance Programme</w:t>
            </w:r>
          </w:p>
        </w:tc>
        <w:tc>
          <w:tcPr>
            <w:tcW w:w="2222" w:type="pct"/>
            <w:shd w:val="clear" w:color="auto" w:fill="auto"/>
            <w:hideMark/>
          </w:tcPr>
          <w:p w:rsidR="008D7182" w:rsidRPr="00A1524A" w:rsidRDefault="008D7182" w:rsidP="002C69A5">
            <w:pPr>
              <w:pStyle w:val="TableText"/>
              <w:rPr>
                <w:rFonts w:eastAsia="Times New Roman"/>
              </w:rPr>
            </w:pPr>
            <w:r w:rsidRPr="00A1524A">
              <w:rPr>
                <w:rFonts w:eastAsia="Times New Roman"/>
              </w:rPr>
              <w:t>Other (Tourism):</w:t>
            </w:r>
            <w:r w:rsidR="00EB0F75" w:rsidRPr="00A1524A">
              <w:rPr>
                <w:rFonts w:eastAsia="Times New Roman"/>
              </w:rPr>
              <w:t xml:space="preserve"> </w:t>
            </w:r>
            <w:r w:rsidRPr="00A1524A">
              <w:rPr>
                <w:rFonts w:eastAsia="Times New Roman"/>
              </w:rPr>
              <w:t>Assistance with repairing the Port Vila seawall (and considering climate change in the design).</w:t>
            </w:r>
          </w:p>
        </w:tc>
      </w:tr>
      <w:tr w:rsidR="002A5692" w:rsidRPr="00A1524A" w:rsidTr="002A5692">
        <w:tc>
          <w:tcPr>
            <w:tcW w:w="881" w:type="pct"/>
            <w:shd w:val="clear" w:color="auto" w:fill="auto"/>
            <w:hideMark/>
          </w:tcPr>
          <w:p w:rsidR="008D7182" w:rsidRPr="00A1524A" w:rsidRDefault="008D7182" w:rsidP="002C69A5">
            <w:pPr>
              <w:pStyle w:val="TableText"/>
              <w:rPr>
                <w:rFonts w:eastAsia="Times New Roman"/>
              </w:rPr>
            </w:pPr>
            <w:r w:rsidRPr="00A1524A">
              <w:rPr>
                <w:rFonts w:eastAsia="Times New Roman"/>
              </w:rPr>
              <w:t>Papua New Guinea</w:t>
            </w:r>
          </w:p>
        </w:tc>
        <w:tc>
          <w:tcPr>
            <w:tcW w:w="584" w:type="pct"/>
            <w:shd w:val="clear" w:color="auto" w:fill="auto"/>
            <w:hideMark/>
          </w:tcPr>
          <w:p w:rsidR="008D7182" w:rsidRPr="00A1524A" w:rsidRDefault="008D7182" w:rsidP="002C69A5">
            <w:pPr>
              <w:pStyle w:val="TableText"/>
              <w:rPr>
                <w:rFonts w:eastAsia="Times New Roman"/>
              </w:rPr>
            </w:pPr>
            <w:r w:rsidRPr="00A1524A">
              <w:rPr>
                <w:rFonts w:eastAsia="Times New Roman"/>
              </w:rPr>
              <w:t>Mitigation</w:t>
            </w:r>
          </w:p>
        </w:tc>
        <w:tc>
          <w:tcPr>
            <w:tcW w:w="1313" w:type="pct"/>
            <w:shd w:val="clear" w:color="auto" w:fill="auto"/>
            <w:hideMark/>
          </w:tcPr>
          <w:p w:rsidR="008D7182" w:rsidRPr="00A1524A" w:rsidRDefault="008D7182" w:rsidP="002C69A5">
            <w:pPr>
              <w:pStyle w:val="TableText"/>
              <w:rPr>
                <w:rFonts w:eastAsia="Times New Roman"/>
              </w:rPr>
            </w:pPr>
            <w:r w:rsidRPr="00A1524A">
              <w:rPr>
                <w:rFonts w:eastAsia="Times New Roman"/>
              </w:rPr>
              <w:t xml:space="preserve">Geothermal kick-start </w:t>
            </w:r>
            <w:r w:rsidR="009D2516" w:rsidRPr="00A1524A">
              <w:rPr>
                <w:rFonts w:eastAsia="Times New Roman"/>
              </w:rPr>
              <w:t>activities</w:t>
            </w:r>
            <w:r w:rsidRPr="00A1524A">
              <w:rPr>
                <w:rFonts w:eastAsia="Times New Roman"/>
              </w:rPr>
              <w:t xml:space="preserve"> in Papua New Guinea.</w:t>
            </w:r>
          </w:p>
        </w:tc>
        <w:tc>
          <w:tcPr>
            <w:tcW w:w="2222" w:type="pct"/>
            <w:shd w:val="clear" w:color="auto" w:fill="auto"/>
            <w:hideMark/>
          </w:tcPr>
          <w:p w:rsidR="008D7182" w:rsidRPr="00A1524A" w:rsidRDefault="008D7182" w:rsidP="00D673D4">
            <w:pPr>
              <w:pStyle w:val="TableText"/>
              <w:rPr>
                <w:rFonts w:eastAsia="Times New Roman"/>
              </w:rPr>
            </w:pPr>
            <w:r w:rsidRPr="00A1524A">
              <w:rPr>
                <w:rFonts w:eastAsia="Times New Roman"/>
              </w:rPr>
              <w:t xml:space="preserve">Energy: Technical assistance to the Department of Mineral Policy and </w:t>
            </w:r>
            <w:proofErr w:type="spellStart"/>
            <w:r w:rsidRPr="00A1524A">
              <w:rPr>
                <w:rFonts w:eastAsia="Times New Roman"/>
              </w:rPr>
              <w:t>Geohazards</w:t>
            </w:r>
            <w:proofErr w:type="spellEnd"/>
            <w:r w:rsidRPr="00A1524A">
              <w:rPr>
                <w:rFonts w:eastAsia="Times New Roman"/>
              </w:rPr>
              <w:t xml:space="preserve"> Management and the Mineral Resource Authority</w:t>
            </w:r>
          </w:p>
        </w:tc>
      </w:tr>
      <w:tr w:rsidR="002A5692" w:rsidRPr="00A1524A" w:rsidTr="002A5692">
        <w:tc>
          <w:tcPr>
            <w:tcW w:w="881" w:type="pct"/>
            <w:shd w:val="clear" w:color="auto" w:fill="auto"/>
            <w:hideMark/>
          </w:tcPr>
          <w:p w:rsidR="008D7182" w:rsidRPr="00A1524A" w:rsidRDefault="008D7182" w:rsidP="002A5692">
            <w:pPr>
              <w:pStyle w:val="TableText"/>
              <w:keepNext/>
              <w:rPr>
                <w:rFonts w:eastAsia="Times New Roman"/>
              </w:rPr>
            </w:pPr>
            <w:r w:rsidRPr="00A1524A">
              <w:rPr>
                <w:rFonts w:eastAsia="Times New Roman"/>
              </w:rPr>
              <w:lastRenderedPageBreak/>
              <w:t>Tonga</w:t>
            </w:r>
          </w:p>
        </w:tc>
        <w:tc>
          <w:tcPr>
            <w:tcW w:w="584" w:type="pct"/>
            <w:shd w:val="clear" w:color="auto" w:fill="auto"/>
            <w:hideMark/>
          </w:tcPr>
          <w:p w:rsidR="008D7182" w:rsidRPr="00A1524A" w:rsidRDefault="008D7182" w:rsidP="002C69A5">
            <w:pPr>
              <w:pStyle w:val="TableText"/>
              <w:rPr>
                <w:rFonts w:eastAsia="Times New Roman"/>
              </w:rPr>
            </w:pPr>
            <w:r w:rsidRPr="00A1524A">
              <w:rPr>
                <w:rFonts w:eastAsia="Times New Roman"/>
              </w:rPr>
              <w:t>Mitigation</w:t>
            </w:r>
          </w:p>
        </w:tc>
        <w:tc>
          <w:tcPr>
            <w:tcW w:w="1313" w:type="pct"/>
            <w:shd w:val="clear" w:color="auto" w:fill="auto"/>
            <w:hideMark/>
          </w:tcPr>
          <w:p w:rsidR="008D7182" w:rsidRPr="00A1524A" w:rsidRDefault="008D7182" w:rsidP="002C69A5">
            <w:pPr>
              <w:pStyle w:val="TableText"/>
              <w:rPr>
                <w:rFonts w:eastAsia="Times New Roman"/>
              </w:rPr>
            </w:pPr>
            <w:r w:rsidRPr="00A1524A">
              <w:rPr>
                <w:rFonts w:eastAsia="Times New Roman"/>
              </w:rPr>
              <w:t>Energy: Village Network Upgrade</w:t>
            </w:r>
          </w:p>
        </w:tc>
        <w:tc>
          <w:tcPr>
            <w:tcW w:w="2222" w:type="pct"/>
            <w:shd w:val="clear" w:color="auto" w:fill="auto"/>
            <w:hideMark/>
          </w:tcPr>
          <w:p w:rsidR="008D7182" w:rsidRPr="00A1524A" w:rsidRDefault="008D7182" w:rsidP="00D673D4">
            <w:pPr>
              <w:pStyle w:val="TableText"/>
              <w:rPr>
                <w:rFonts w:eastAsia="Times New Roman"/>
              </w:rPr>
            </w:pPr>
            <w:r w:rsidRPr="00A1524A">
              <w:rPr>
                <w:rFonts w:eastAsia="Times New Roman"/>
              </w:rPr>
              <w:t xml:space="preserve">Energy: Tonga Village Network Upgrade Project will install new power distribution networks including new poles, low voltage and high voltage lines, </w:t>
            </w:r>
            <w:r w:rsidR="00D673D4" w:rsidRPr="00A1524A">
              <w:rPr>
                <w:rFonts w:eastAsia="Times New Roman"/>
              </w:rPr>
              <w:t xml:space="preserve">high voltage </w:t>
            </w:r>
            <w:r w:rsidRPr="00A1524A">
              <w:rPr>
                <w:rFonts w:eastAsia="Times New Roman"/>
              </w:rPr>
              <w:t>transformers, underground, tamper-proof metered connections to dwellings.</w:t>
            </w:r>
          </w:p>
        </w:tc>
      </w:tr>
      <w:tr w:rsidR="002A5692" w:rsidRPr="00A1524A" w:rsidTr="002A5692">
        <w:tc>
          <w:tcPr>
            <w:tcW w:w="881" w:type="pct"/>
            <w:shd w:val="clear" w:color="auto" w:fill="auto"/>
            <w:hideMark/>
          </w:tcPr>
          <w:p w:rsidR="008D7182" w:rsidRPr="00A1524A" w:rsidRDefault="008D7182" w:rsidP="002C69A5">
            <w:pPr>
              <w:pStyle w:val="TableText"/>
              <w:rPr>
                <w:rFonts w:eastAsia="Times New Roman"/>
              </w:rPr>
            </w:pPr>
            <w:r w:rsidRPr="00A1524A">
              <w:rPr>
                <w:rFonts w:eastAsia="Times New Roman"/>
              </w:rPr>
              <w:t>Caribbean Regional</w:t>
            </w:r>
          </w:p>
        </w:tc>
        <w:tc>
          <w:tcPr>
            <w:tcW w:w="584" w:type="pct"/>
            <w:shd w:val="clear" w:color="auto" w:fill="auto"/>
            <w:hideMark/>
          </w:tcPr>
          <w:p w:rsidR="008D7182" w:rsidRPr="00A1524A" w:rsidRDefault="008D7182" w:rsidP="002C69A5">
            <w:pPr>
              <w:pStyle w:val="TableText"/>
              <w:rPr>
                <w:rFonts w:eastAsia="Times New Roman"/>
              </w:rPr>
            </w:pPr>
            <w:r w:rsidRPr="00A1524A">
              <w:rPr>
                <w:rFonts w:eastAsia="Times New Roman"/>
              </w:rPr>
              <w:t>Mitigation</w:t>
            </w:r>
          </w:p>
        </w:tc>
        <w:tc>
          <w:tcPr>
            <w:tcW w:w="1313" w:type="pct"/>
            <w:shd w:val="clear" w:color="auto" w:fill="auto"/>
            <w:hideMark/>
          </w:tcPr>
          <w:p w:rsidR="008D7182" w:rsidRPr="00A1524A" w:rsidRDefault="008D7182" w:rsidP="002C69A5">
            <w:pPr>
              <w:pStyle w:val="TableText"/>
              <w:rPr>
                <w:rFonts w:eastAsia="Times New Roman"/>
              </w:rPr>
            </w:pPr>
            <w:r w:rsidRPr="00A1524A">
              <w:rPr>
                <w:rFonts w:eastAsia="Times New Roman"/>
              </w:rPr>
              <w:t>Caribbean Geothermal Workshop</w:t>
            </w:r>
          </w:p>
        </w:tc>
        <w:tc>
          <w:tcPr>
            <w:tcW w:w="2222" w:type="pct"/>
            <w:shd w:val="clear" w:color="auto" w:fill="auto"/>
            <w:hideMark/>
          </w:tcPr>
          <w:p w:rsidR="008D7182" w:rsidRPr="00A1524A" w:rsidRDefault="008D7182" w:rsidP="002C69A5">
            <w:pPr>
              <w:pStyle w:val="TableText"/>
              <w:rPr>
                <w:rFonts w:eastAsia="Times New Roman"/>
              </w:rPr>
            </w:pPr>
            <w:r w:rsidRPr="00A1524A">
              <w:rPr>
                <w:rFonts w:eastAsia="Times New Roman"/>
              </w:rPr>
              <w:t>Energy: A workshop on the development of geothermal energy in the Caribbean.</w:t>
            </w:r>
          </w:p>
        </w:tc>
      </w:tr>
      <w:tr w:rsidR="002A5692" w:rsidRPr="00A1524A" w:rsidTr="002A5692">
        <w:tc>
          <w:tcPr>
            <w:tcW w:w="881" w:type="pct"/>
            <w:shd w:val="clear" w:color="auto" w:fill="auto"/>
            <w:hideMark/>
          </w:tcPr>
          <w:p w:rsidR="008D7182" w:rsidRPr="00A1524A" w:rsidRDefault="008D7182" w:rsidP="002C69A5">
            <w:pPr>
              <w:pStyle w:val="TableText"/>
              <w:rPr>
                <w:rFonts w:eastAsia="Times New Roman"/>
              </w:rPr>
            </w:pPr>
            <w:r w:rsidRPr="00A1524A">
              <w:rPr>
                <w:rFonts w:eastAsia="Times New Roman"/>
              </w:rPr>
              <w:t>Samoa</w:t>
            </w:r>
          </w:p>
        </w:tc>
        <w:tc>
          <w:tcPr>
            <w:tcW w:w="584" w:type="pct"/>
            <w:shd w:val="clear" w:color="auto" w:fill="auto"/>
            <w:hideMark/>
          </w:tcPr>
          <w:p w:rsidR="008D7182" w:rsidRPr="00A1524A" w:rsidRDefault="008D7182" w:rsidP="002C69A5">
            <w:pPr>
              <w:pStyle w:val="TableText"/>
              <w:rPr>
                <w:rFonts w:eastAsia="Times New Roman"/>
              </w:rPr>
            </w:pPr>
            <w:r w:rsidRPr="00A1524A">
              <w:rPr>
                <w:rFonts w:eastAsia="Times New Roman"/>
              </w:rPr>
              <w:t>Mitigation</w:t>
            </w:r>
          </w:p>
        </w:tc>
        <w:tc>
          <w:tcPr>
            <w:tcW w:w="1313" w:type="pct"/>
            <w:shd w:val="clear" w:color="auto" w:fill="auto"/>
            <w:hideMark/>
          </w:tcPr>
          <w:p w:rsidR="008D7182" w:rsidRPr="00A1524A" w:rsidRDefault="008D7182" w:rsidP="002C69A5">
            <w:pPr>
              <w:pStyle w:val="TableText"/>
              <w:rPr>
                <w:rFonts w:eastAsia="Times New Roman"/>
              </w:rPr>
            </w:pPr>
            <w:r w:rsidRPr="00A1524A">
              <w:rPr>
                <w:rFonts w:eastAsia="Times New Roman"/>
              </w:rPr>
              <w:t>Samoa Renewable Energy Partnership</w:t>
            </w:r>
          </w:p>
        </w:tc>
        <w:tc>
          <w:tcPr>
            <w:tcW w:w="2222" w:type="pct"/>
            <w:shd w:val="clear" w:color="auto" w:fill="auto"/>
            <w:hideMark/>
          </w:tcPr>
          <w:p w:rsidR="008D7182" w:rsidRPr="00A1524A" w:rsidRDefault="008D7182" w:rsidP="002C69A5">
            <w:pPr>
              <w:pStyle w:val="TableText"/>
              <w:rPr>
                <w:rFonts w:eastAsia="Times New Roman"/>
              </w:rPr>
            </w:pPr>
            <w:r w:rsidRPr="00A1524A">
              <w:rPr>
                <w:rFonts w:eastAsia="Times New Roman"/>
              </w:rPr>
              <w:t>Energy: A Renewable Energy Partnership between the Government of Samoa, the European Union and New Zealand that includes the development of large-scale photovoltaics, wind energy, hydro power, and technical assistance to increase renewable energy generation.</w:t>
            </w:r>
          </w:p>
        </w:tc>
      </w:tr>
      <w:tr w:rsidR="002A5692" w:rsidRPr="00A1524A" w:rsidTr="002A5692">
        <w:tc>
          <w:tcPr>
            <w:tcW w:w="881" w:type="pct"/>
            <w:shd w:val="clear" w:color="auto" w:fill="auto"/>
            <w:hideMark/>
          </w:tcPr>
          <w:p w:rsidR="008D7182" w:rsidRPr="00A1524A" w:rsidRDefault="008D7182" w:rsidP="002C69A5">
            <w:pPr>
              <w:pStyle w:val="TableText"/>
              <w:rPr>
                <w:rFonts w:eastAsia="Times New Roman"/>
              </w:rPr>
            </w:pPr>
            <w:r w:rsidRPr="00A1524A">
              <w:rPr>
                <w:rFonts w:eastAsia="Times New Roman"/>
              </w:rPr>
              <w:t>Kiribati</w:t>
            </w:r>
          </w:p>
        </w:tc>
        <w:tc>
          <w:tcPr>
            <w:tcW w:w="584" w:type="pct"/>
            <w:shd w:val="clear" w:color="auto" w:fill="auto"/>
            <w:hideMark/>
          </w:tcPr>
          <w:p w:rsidR="008D7182" w:rsidRPr="00A1524A" w:rsidRDefault="008D7182" w:rsidP="002C69A5">
            <w:pPr>
              <w:pStyle w:val="TableText"/>
              <w:rPr>
                <w:rFonts w:eastAsia="Times New Roman"/>
              </w:rPr>
            </w:pPr>
            <w:r w:rsidRPr="00A1524A">
              <w:rPr>
                <w:rFonts w:eastAsia="Times New Roman"/>
              </w:rPr>
              <w:t>Adaptation</w:t>
            </w:r>
          </w:p>
        </w:tc>
        <w:tc>
          <w:tcPr>
            <w:tcW w:w="1313" w:type="pct"/>
            <w:shd w:val="clear" w:color="auto" w:fill="auto"/>
            <w:hideMark/>
          </w:tcPr>
          <w:p w:rsidR="008D7182" w:rsidRPr="00A1524A" w:rsidRDefault="008D7182" w:rsidP="002C69A5">
            <w:pPr>
              <w:pStyle w:val="TableText"/>
              <w:rPr>
                <w:rFonts w:eastAsia="Times New Roman"/>
              </w:rPr>
            </w:pPr>
            <w:r w:rsidRPr="00A1524A">
              <w:rPr>
                <w:rFonts w:eastAsia="Times New Roman"/>
              </w:rPr>
              <w:t>Infrastructure Capacity Support</w:t>
            </w:r>
          </w:p>
        </w:tc>
        <w:tc>
          <w:tcPr>
            <w:tcW w:w="2222" w:type="pct"/>
            <w:shd w:val="clear" w:color="auto" w:fill="auto"/>
            <w:hideMark/>
          </w:tcPr>
          <w:p w:rsidR="008D7182" w:rsidRPr="00A1524A" w:rsidRDefault="008D7182" w:rsidP="002C69A5">
            <w:pPr>
              <w:pStyle w:val="TableText"/>
              <w:rPr>
                <w:rFonts w:eastAsia="Times New Roman"/>
              </w:rPr>
            </w:pPr>
            <w:r w:rsidRPr="00A1524A">
              <w:rPr>
                <w:rFonts w:eastAsia="Times New Roman"/>
              </w:rPr>
              <w:t>Water and Sanitation: Funding for the management of Urban Development initiatives in Water and Sanitation, Solid Waste Management and Urban Housing.</w:t>
            </w:r>
          </w:p>
        </w:tc>
      </w:tr>
      <w:tr w:rsidR="002A5692" w:rsidRPr="00A1524A" w:rsidTr="002A5692">
        <w:tc>
          <w:tcPr>
            <w:tcW w:w="881" w:type="pct"/>
            <w:shd w:val="clear" w:color="auto" w:fill="auto"/>
            <w:hideMark/>
          </w:tcPr>
          <w:p w:rsidR="008D7182" w:rsidRPr="00A1524A" w:rsidRDefault="008D7182" w:rsidP="002C69A5">
            <w:pPr>
              <w:pStyle w:val="TableText"/>
              <w:rPr>
                <w:rFonts w:eastAsia="Times New Roman"/>
              </w:rPr>
            </w:pPr>
            <w:r w:rsidRPr="00A1524A">
              <w:rPr>
                <w:rFonts w:eastAsia="Times New Roman"/>
              </w:rPr>
              <w:t>Viet Nam</w:t>
            </w:r>
          </w:p>
        </w:tc>
        <w:tc>
          <w:tcPr>
            <w:tcW w:w="584" w:type="pct"/>
            <w:shd w:val="clear" w:color="auto" w:fill="auto"/>
            <w:hideMark/>
          </w:tcPr>
          <w:p w:rsidR="008D7182" w:rsidRPr="00A1524A" w:rsidRDefault="008D7182" w:rsidP="002C69A5">
            <w:pPr>
              <w:pStyle w:val="TableText"/>
              <w:rPr>
                <w:rFonts w:eastAsia="Times New Roman"/>
              </w:rPr>
            </w:pPr>
            <w:r w:rsidRPr="00A1524A">
              <w:rPr>
                <w:rFonts w:eastAsia="Times New Roman"/>
              </w:rPr>
              <w:t>Adaptation</w:t>
            </w:r>
          </w:p>
        </w:tc>
        <w:tc>
          <w:tcPr>
            <w:tcW w:w="1313" w:type="pct"/>
            <w:shd w:val="clear" w:color="auto" w:fill="auto"/>
            <w:hideMark/>
          </w:tcPr>
          <w:p w:rsidR="008D7182" w:rsidRPr="00A1524A" w:rsidRDefault="008D7182" w:rsidP="002C69A5">
            <w:pPr>
              <w:pStyle w:val="TableText"/>
              <w:rPr>
                <w:rFonts w:eastAsia="Times New Roman"/>
              </w:rPr>
            </w:pPr>
            <w:r w:rsidRPr="00A1524A">
              <w:rPr>
                <w:rFonts w:eastAsia="Times New Roman"/>
              </w:rPr>
              <w:t>Oxfam Climate Change Project</w:t>
            </w:r>
          </w:p>
        </w:tc>
        <w:tc>
          <w:tcPr>
            <w:tcW w:w="2222" w:type="pct"/>
            <w:shd w:val="clear" w:color="auto" w:fill="auto"/>
            <w:hideMark/>
          </w:tcPr>
          <w:p w:rsidR="008D7182" w:rsidRPr="00A1524A" w:rsidRDefault="008D7182" w:rsidP="002C69A5">
            <w:pPr>
              <w:pStyle w:val="TableText"/>
              <w:rPr>
                <w:rFonts w:eastAsia="Times New Roman"/>
              </w:rPr>
            </w:pPr>
            <w:r w:rsidRPr="00A1524A">
              <w:rPr>
                <w:rFonts w:eastAsia="Times New Roman"/>
              </w:rPr>
              <w:t xml:space="preserve">Other (Environment): Enhanced capacity of coastal communities in </w:t>
            </w:r>
            <w:proofErr w:type="spellStart"/>
            <w:r w:rsidRPr="00A1524A">
              <w:rPr>
                <w:rFonts w:eastAsia="Times New Roman"/>
              </w:rPr>
              <w:t>Binh</w:t>
            </w:r>
            <w:proofErr w:type="spellEnd"/>
            <w:r w:rsidRPr="00A1524A">
              <w:rPr>
                <w:rFonts w:eastAsia="Times New Roman"/>
              </w:rPr>
              <w:t xml:space="preserve"> Dai and Thanh </w:t>
            </w:r>
            <w:proofErr w:type="spellStart"/>
            <w:r w:rsidRPr="00A1524A">
              <w:rPr>
                <w:rFonts w:eastAsia="Times New Roman"/>
              </w:rPr>
              <w:t>Phu</w:t>
            </w:r>
            <w:proofErr w:type="spellEnd"/>
            <w:r w:rsidRPr="00A1524A">
              <w:rPr>
                <w:rFonts w:eastAsia="Times New Roman"/>
              </w:rPr>
              <w:t xml:space="preserve"> districts to identify and manage the impacts of climate change and natural disasters on their livelihoods.</w:t>
            </w:r>
          </w:p>
        </w:tc>
      </w:tr>
      <w:tr w:rsidR="002A5692" w:rsidRPr="00A1524A" w:rsidTr="002A5692">
        <w:tc>
          <w:tcPr>
            <w:tcW w:w="881" w:type="pct"/>
            <w:shd w:val="clear" w:color="auto" w:fill="auto"/>
            <w:hideMark/>
          </w:tcPr>
          <w:p w:rsidR="008D7182" w:rsidRPr="00A1524A" w:rsidRDefault="008D7182" w:rsidP="002C69A5">
            <w:pPr>
              <w:pStyle w:val="TableText"/>
              <w:rPr>
                <w:rFonts w:eastAsia="Times New Roman"/>
              </w:rPr>
            </w:pPr>
            <w:r w:rsidRPr="00A1524A">
              <w:rPr>
                <w:rFonts w:eastAsia="Times New Roman"/>
              </w:rPr>
              <w:t>Vanuatu</w:t>
            </w:r>
          </w:p>
        </w:tc>
        <w:tc>
          <w:tcPr>
            <w:tcW w:w="584" w:type="pct"/>
            <w:shd w:val="clear" w:color="auto" w:fill="auto"/>
            <w:hideMark/>
          </w:tcPr>
          <w:p w:rsidR="008D7182" w:rsidRPr="00A1524A" w:rsidRDefault="008D7182" w:rsidP="002C69A5">
            <w:pPr>
              <w:pStyle w:val="TableText"/>
              <w:rPr>
                <w:rFonts w:eastAsia="Times New Roman"/>
              </w:rPr>
            </w:pPr>
            <w:r w:rsidRPr="00A1524A">
              <w:rPr>
                <w:rFonts w:eastAsia="Times New Roman"/>
              </w:rPr>
              <w:t>Mitigation</w:t>
            </w:r>
          </w:p>
        </w:tc>
        <w:tc>
          <w:tcPr>
            <w:tcW w:w="1313" w:type="pct"/>
            <w:shd w:val="clear" w:color="auto" w:fill="auto"/>
            <w:hideMark/>
          </w:tcPr>
          <w:p w:rsidR="008D7182" w:rsidRPr="00A1524A" w:rsidRDefault="008D7182" w:rsidP="002C69A5">
            <w:pPr>
              <w:pStyle w:val="TableText"/>
              <w:rPr>
                <w:rFonts w:eastAsia="Times New Roman"/>
              </w:rPr>
            </w:pPr>
            <w:r w:rsidRPr="00A1524A">
              <w:rPr>
                <w:rFonts w:eastAsia="Times New Roman"/>
              </w:rPr>
              <w:t>Geothermal Energy Support</w:t>
            </w:r>
          </w:p>
        </w:tc>
        <w:tc>
          <w:tcPr>
            <w:tcW w:w="2222" w:type="pct"/>
            <w:shd w:val="clear" w:color="auto" w:fill="auto"/>
            <w:hideMark/>
          </w:tcPr>
          <w:p w:rsidR="008D7182" w:rsidRPr="00A1524A" w:rsidRDefault="008D7182" w:rsidP="00951EE4">
            <w:pPr>
              <w:pStyle w:val="TableText"/>
              <w:rPr>
                <w:rFonts w:eastAsia="Times New Roman"/>
              </w:rPr>
            </w:pPr>
            <w:r w:rsidRPr="00A1524A">
              <w:rPr>
                <w:rFonts w:eastAsia="Times New Roman"/>
              </w:rPr>
              <w:t xml:space="preserve">Energy: Provision of technical advice to </w:t>
            </w:r>
            <w:r w:rsidR="00951EE4" w:rsidRPr="00A1524A">
              <w:rPr>
                <w:rFonts w:eastAsia="Times New Roman"/>
              </w:rPr>
              <w:t xml:space="preserve">help </w:t>
            </w:r>
            <w:r w:rsidRPr="00A1524A">
              <w:rPr>
                <w:rFonts w:eastAsia="Times New Roman"/>
              </w:rPr>
              <w:t xml:space="preserve">Vanuatu develop its geothermal potentials in a way that serves the best long-term interests of </w:t>
            </w:r>
            <w:proofErr w:type="spellStart"/>
            <w:r w:rsidRPr="00A1524A">
              <w:rPr>
                <w:rFonts w:eastAsia="Times New Roman"/>
              </w:rPr>
              <w:t>ni</w:t>
            </w:r>
            <w:proofErr w:type="spellEnd"/>
            <w:r w:rsidRPr="00A1524A">
              <w:rPr>
                <w:rFonts w:eastAsia="Times New Roman"/>
              </w:rPr>
              <w:t>-Vanuatu.</w:t>
            </w:r>
          </w:p>
        </w:tc>
      </w:tr>
      <w:tr w:rsidR="002A5692" w:rsidRPr="00A1524A" w:rsidTr="002A5692">
        <w:tc>
          <w:tcPr>
            <w:tcW w:w="881" w:type="pct"/>
            <w:shd w:val="clear" w:color="auto" w:fill="auto"/>
            <w:hideMark/>
          </w:tcPr>
          <w:p w:rsidR="008D7182" w:rsidRPr="00A1524A" w:rsidRDefault="008D7182" w:rsidP="002C69A5">
            <w:pPr>
              <w:pStyle w:val="TableText"/>
              <w:rPr>
                <w:rFonts w:eastAsia="Times New Roman"/>
              </w:rPr>
            </w:pPr>
            <w:r w:rsidRPr="00A1524A">
              <w:rPr>
                <w:rFonts w:eastAsia="Times New Roman"/>
              </w:rPr>
              <w:t>Tonga</w:t>
            </w:r>
          </w:p>
        </w:tc>
        <w:tc>
          <w:tcPr>
            <w:tcW w:w="584" w:type="pct"/>
            <w:shd w:val="clear" w:color="auto" w:fill="auto"/>
            <w:hideMark/>
          </w:tcPr>
          <w:p w:rsidR="008D7182" w:rsidRPr="00A1524A" w:rsidRDefault="008D7182" w:rsidP="002C69A5">
            <w:pPr>
              <w:pStyle w:val="TableText"/>
              <w:rPr>
                <w:rFonts w:eastAsia="Times New Roman"/>
              </w:rPr>
            </w:pPr>
            <w:r w:rsidRPr="00A1524A">
              <w:rPr>
                <w:rFonts w:eastAsia="Times New Roman"/>
              </w:rPr>
              <w:t>Adaptation</w:t>
            </w:r>
          </w:p>
        </w:tc>
        <w:tc>
          <w:tcPr>
            <w:tcW w:w="1313" w:type="pct"/>
            <w:shd w:val="clear" w:color="auto" w:fill="auto"/>
            <w:hideMark/>
          </w:tcPr>
          <w:p w:rsidR="008D7182" w:rsidRPr="00A1524A" w:rsidRDefault="008D7182" w:rsidP="002C69A5">
            <w:pPr>
              <w:pStyle w:val="TableText"/>
              <w:rPr>
                <w:rFonts w:eastAsia="Times New Roman"/>
              </w:rPr>
            </w:pPr>
            <w:proofErr w:type="spellStart"/>
            <w:r w:rsidRPr="00A1524A">
              <w:rPr>
                <w:rFonts w:eastAsia="Times New Roman"/>
              </w:rPr>
              <w:t>Ama</w:t>
            </w:r>
            <w:proofErr w:type="spellEnd"/>
            <w:r w:rsidRPr="00A1524A">
              <w:rPr>
                <w:rFonts w:eastAsia="Times New Roman"/>
              </w:rPr>
              <w:t xml:space="preserve"> </w:t>
            </w:r>
            <w:proofErr w:type="spellStart"/>
            <w:r w:rsidRPr="00A1524A">
              <w:rPr>
                <w:rFonts w:eastAsia="Times New Roman"/>
              </w:rPr>
              <w:t>Takiloa</w:t>
            </w:r>
            <w:proofErr w:type="spellEnd"/>
            <w:r w:rsidRPr="00A1524A">
              <w:rPr>
                <w:rFonts w:eastAsia="Times New Roman"/>
              </w:rPr>
              <w:t xml:space="preserve"> Tonga Sustainable Development</w:t>
            </w:r>
          </w:p>
        </w:tc>
        <w:tc>
          <w:tcPr>
            <w:tcW w:w="2222" w:type="pct"/>
            <w:shd w:val="clear" w:color="auto" w:fill="auto"/>
            <w:hideMark/>
          </w:tcPr>
          <w:p w:rsidR="008D7182" w:rsidRPr="00A1524A" w:rsidRDefault="008D7182" w:rsidP="00951EE4">
            <w:pPr>
              <w:pStyle w:val="TableText"/>
              <w:rPr>
                <w:rFonts w:eastAsia="Times New Roman"/>
              </w:rPr>
            </w:pPr>
            <w:r w:rsidRPr="00A1524A">
              <w:rPr>
                <w:rFonts w:eastAsia="Times New Roman"/>
              </w:rPr>
              <w:t>Agriculture: Working with the Christian World Service and Tonga Community Development Trust to support 319 women’s groups in villages in Tonga, including through the growth of disaster resistant crops.</w:t>
            </w:r>
          </w:p>
        </w:tc>
      </w:tr>
      <w:tr w:rsidR="002A5692" w:rsidRPr="00A1524A" w:rsidTr="002A5692">
        <w:tc>
          <w:tcPr>
            <w:tcW w:w="881" w:type="pct"/>
            <w:shd w:val="clear" w:color="auto" w:fill="auto"/>
            <w:hideMark/>
          </w:tcPr>
          <w:p w:rsidR="008D7182" w:rsidRPr="00A1524A" w:rsidRDefault="008D7182" w:rsidP="002C69A5">
            <w:pPr>
              <w:pStyle w:val="TableText"/>
              <w:rPr>
                <w:rFonts w:eastAsia="Times New Roman"/>
              </w:rPr>
            </w:pPr>
            <w:r w:rsidRPr="00A1524A">
              <w:rPr>
                <w:rFonts w:eastAsia="Times New Roman"/>
              </w:rPr>
              <w:t>Indonesia</w:t>
            </w:r>
          </w:p>
        </w:tc>
        <w:tc>
          <w:tcPr>
            <w:tcW w:w="584" w:type="pct"/>
            <w:shd w:val="clear" w:color="auto" w:fill="auto"/>
            <w:hideMark/>
          </w:tcPr>
          <w:p w:rsidR="008D7182" w:rsidRPr="00A1524A" w:rsidRDefault="008D7182" w:rsidP="002C69A5">
            <w:pPr>
              <w:pStyle w:val="TableText"/>
              <w:rPr>
                <w:rFonts w:eastAsia="Times New Roman"/>
              </w:rPr>
            </w:pPr>
            <w:r w:rsidRPr="00A1524A">
              <w:rPr>
                <w:rFonts w:eastAsia="Times New Roman"/>
              </w:rPr>
              <w:t>Mitigation</w:t>
            </w:r>
          </w:p>
        </w:tc>
        <w:tc>
          <w:tcPr>
            <w:tcW w:w="1313" w:type="pct"/>
            <w:shd w:val="clear" w:color="auto" w:fill="auto"/>
            <w:hideMark/>
          </w:tcPr>
          <w:p w:rsidR="008D7182" w:rsidRPr="00A1524A" w:rsidRDefault="0081630F" w:rsidP="002C69A5">
            <w:pPr>
              <w:pStyle w:val="TableText"/>
              <w:rPr>
                <w:rFonts w:eastAsia="Times New Roman"/>
              </w:rPr>
            </w:pPr>
            <w:r w:rsidRPr="00A1524A">
              <w:rPr>
                <w:rFonts w:eastAsia="Times New Roman"/>
              </w:rPr>
              <w:t xml:space="preserve">Technical </w:t>
            </w:r>
            <w:r w:rsidR="002E4F7A" w:rsidRPr="00A1524A">
              <w:rPr>
                <w:rFonts w:eastAsia="Times New Roman"/>
              </w:rPr>
              <w:t>assistance</w:t>
            </w:r>
            <w:r w:rsidR="00A1524A" w:rsidRPr="00A1524A">
              <w:rPr>
                <w:rFonts w:eastAsia="Times New Roman"/>
              </w:rPr>
              <w:t xml:space="preserve"> </w:t>
            </w:r>
            <w:r w:rsidR="008D7182" w:rsidRPr="00A1524A">
              <w:rPr>
                <w:rFonts w:eastAsia="Times New Roman"/>
              </w:rPr>
              <w:t>for Geothermal Scale-Up</w:t>
            </w:r>
          </w:p>
        </w:tc>
        <w:tc>
          <w:tcPr>
            <w:tcW w:w="2222" w:type="pct"/>
            <w:shd w:val="clear" w:color="auto" w:fill="auto"/>
            <w:hideMark/>
          </w:tcPr>
          <w:p w:rsidR="008D7182" w:rsidRPr="00A1524A" w:rsidRDefault="008D7182" w:rsidP="002C69A5">
            <w:pPr>
              <w:pStyle w:val="TableText"/>
              <w:rPr>
                <w:rFonts w:eastAsia="Times New Roman"/>
              </w:rPr>
            </w:pPr>
            <w:r w:rsidRPr="00A1524A">
              <w:rPr>
                <w:rFonts w:eastAsia="Times New Roman"/>
              </w:rPr>
              <w:t>Energy: Provision of technical assistance for capacity building for the transformational scale-up of geothermal development in Indonesia.</w:t>
            </w:r>
          </w:p>
        </w:tc>
      </w:tr>
      <w:tr w:rsidR="002A5692" w:rsidRPr="00A1524A" w:rsidTr="002A5692">
        <w:tc>
          <w:tcPr>
            <w:tcW w:w="881" w:type="pct"/>
            <w:shd w:val="clear" w:color="auto" w:fill="auto"/>
            <w:hideMark/>
          </w:tcPr>
          <w:p w:rsidR="008D7182" w:rsidRPr="00A1524A" w:rsidRDefault="008D7182" w:rsidP="002C69A5">
            <w:pPr>
              <w:pStyle w:val="TableText"/>
              <w:rPr>
                <w:rFonts w:eastAsia="Times New Roman"/>
              </w:rPr>
            </w:pPr>
            <w:r w:rsidRPr="00A1524A">
              <w:rPr>
                <w:rFonts w:eastAsia="Times New Roman"/>
              </w:rPr>
              <w:t>Kiribati</w:t>
            </w:r>
          </w:p>
        </w:tc>
        <w:tc>
          <w:tcPr>
            <w:tcW w:w="584" w:type="pct"/>
            <w:shd w:val="clear" w:color="auto" w:fill="auto"/>
            <w:hideMark/>
          </w:tcPr>
          <w:p w:rsidR="008D7182" w:rsidRPr="00A1524A" w:rsidRDefault="008D7182" w:rsidP="002C69A5">
            <w:pPr>
              <w:pStyle w:val="TableText"/>
              <w:rPr>
                <w:rFonts w:eastAsia="Times New Roman"/>
              </w:rPr>
            </w:pPr>
            <w:r w:rsidRPr="00A1524A">
              <w:rPr>
                <w:rFonts w:eastAsia="Times New Roman"/>
              </w:rPr>
              <w:t>Multiple Areas</w:t>
            </w:r>
          </w:p>
        </w:tc>
        <w:tc>
          <w:tcPr>
            <w:tcW w:w="1313" w:type="pct"/>
            <w:shd w:val="clear" w:color="auto" w:fill="auto"/>
            <w:hideMark/>
          </w:tcPr>
          <w:p w:rsidR="008D7182" w:rsidRPr="00A1524A" w:rsidRDefault="008D7182" w:rsidP="002C69A5">
            <w:pPr>
              <w:pStyle w:val="TableText"/>
              <w:rPr>
                <w:rFonts w:eastAsia="Times New Roman"/>
              </w:rPr>
            </w:pPr>
            <w:r w:rsidRPr="00A1524A">
              <w:rPr>
                <w:rFonts w:eastAsia="Times New Roman"/>
              </w:rPr>
              <w:t>Strategic Policy Unit</w:t>
            </w:r>
          </w:p>
        </w:tc>
        <w:tc>
          <w:tcPr>
            <w:tcW w:w="2222" w:type="pct"/>
            <w:shd w:val="clear" w:color="auto" w:fill="auto"/>
            <w:hideMark/>
          </w:tcPr>
          <w:p w:rsidR="008D7182" w:rsidRPr="00A1524A" w:rsidRDefault="008D7182" w:rsidP="002C69A5">
            <w:pPr>
              <w:pStyle w:val="TableText"/>
              <w:rPr>
                <w:rFonts w:eastAsia="Times New Roman"/>
              </w:rPr>
            </w:pPr>
            <w:r w:rsidRPr="00A1524A">
              <w:rPr>
                <w:rFonts w:eastAsia="Times New Roman"/>
              </w:rPr>
              <w:t>Cross-cutting: Provision of support to the Strategic Policy Unit within the Office of the President, covering issues such as climate change and population</w:t>
            </w:r>
            <w:r w:rsidR="00951EE4" w:rsidRPr="00A1524A">
              <w:rPr>
                <w:rFonts w:eastAsia="Times New Roman"/>
              </w:rPr>
              <w:t>.</w:t>
            </w:r>
          </w:p>
        </w:tc>
      </w:tr>
      <w:tr w:rsidR="002A5692" w:rsidRPr="00A1524A" w:rsidTr="002A5692">
        <w:tc>
          <w:tcPr>
            <w:tcW w:w="881" w:type="pct"/>
            <w:shd w:val="clear" w:color="auto" w:fill="auto"/>
            <w:hideMark/>
          </w:tcPr>
          <w:p w:rsidR="008D7182" w:rsidRPr="00A1524A" w:rsidRDefault="008D7182" w:rsidP="002C69A5">
            <w:pPr>
              <w:pStyle w:val="TableText"/>
              <w:rPr>
                <w:rFonts w:eastAsia="Times New Roman"/>
              </w:rPr>
            </w:pPr>
            <w:r w:rsidRPr="00A1524A">
              <w:rPr>
                <w:rFonts w:eastAsia="Times New Roman"/>
              </w:rPr>
              <w:t>Timor-Leste</w:t>
            </w:r>
          </w:p>
        </w:tc>
        <w:tc>
          <w:tcPr>
            <w:tcW w:w="584" w:type="pct"/>
            <w:shd w:val="clear" w:color="auto" w:fill="auto"/>
            <w:hideMark/>
          </w:tcPr>
          <w:p w:rsidR="008D7182" w:rsidRPr="00A1524A" w:rsidRDefault="008D7182" w:rsidP="002C69A5">
            <w:pPr>
              <w:pStyle w:val="TableText"/>
              <w:rPr>
                <w:rFonts w:eastAsia="Times New Roman"/>
              </w:rPr>
            </w:pPr>
            <w:r w:rsidRPr="00A1524A">
              <w:rPr>
                <w:rFonts w:eastAsia="Times New Roman"/>
              </w:rPr>
              <w:t>Adaptation</w:t>
            </w:r>
          </w:p>
        </w:tc>
        <w:tc>
          <w:tcPr>
            <w:tcW w:w="1313" w:type="pct"/>
            <w:shd w:val="clear" w:color="auto" w:fill="auto"/>
            <w:hideMark/>
          </w:tcPr>
          <w:p w:rsidR="008D7182" w:rsidRPr="00A1524A" w:rsidRDefault="008D7182" w:rsidP="002C69A5">
            <w:pPr>
              <w:pStyle w:val="TableText"/>
              <w:rPr>
                <w:rFonts w:eastAsia="Times New Roman"/>
              </w:rPr>
            </w:pPr>
            <w:proofErr w:type="spellStart"/>
            <w:r w:rsidRPr="00A1524A">
              <w:rPr>
                <w:rFonts w:eastAsia="Times New Roman"/>
              </w:rPr>
              <w:t>Bobonaro</w:t>
            </w:r>
            <w:proofErr w:type="spellEnd"/>
            <w:r w:rsidRPr="00A1524A">
              <w:rPr>
                <w:rFonts w:eastAsia="Times New Roman"/>
              </w:rPr>
              <w:t xml:space="preserve"> Food Security &amp; Economic Development</w:t>
            </w:r>
          </w:p>
        </w:tc>
        <w:tc>
          <w:tcPr>
            <w:tcW w:w="2222" w:type="pct"/>
            <w:shd w:val="clear" w:color="auto" w:fill="auto"/>
            <w:hideMark/>
          </w:tcPr>
          <w:p w:rsidR="008D7182" w:rsidRPr="00A1524A" w:rsidRDefault="008D7182" w:rsidP="002C69A5">
            <w:pPr>
              <w:pStyle w:val="TableText"/>
              <w:rPr>
                <w:rFonts w:eastAsia="Times New Roman"/>
              </w:rPr>
            </w:pPr>
            <w:r w:rsidRPr="00A1524A">
              <w:rPr>
                <w:rFonts w:eastAsia="Times New Roman"/>
              </w:rPr>
              <w:t xml:space="preserve">Agriculture: Working with World Vision to support farmers in Timor </w:t>
            </w:r>
            <w:proofErr w:type="spellStart"/>
            <w:r w:rsidRPr="00A1524A">
              <w:rPr>
                <w:rFonts w:eastAsia="Times New Roman"/>
              </w:rPr>
              <w:t>Leste</w:t>
            </w:r>
            <w:proofErr w:type="spellEnd"/>
            <w:r w:rsidRPr="00A1524A">
              <w:rPr>
                <w:rFonts w:eastAsia="Times New Roman"/>
              </w:rPr>
              <w:t xml:space="preserve"> to increase their yields of subsistence crops through the introduction of innovative, sustainable production, processing and storage techniques.</w:t>
            </w:r>
          </w:p>
        </w:tc>
      </w:tr>
      <w:tr w:rsidR="002A5692" w:rsidRPr="00A1524A" w:rsidTr="002A5692">
        <w:tc>
          <w:tcPr>
            <w:tcW w:w="881" w:type="pct"/>
            <w:shd w:val="clear" w:color="auto" w:fill="auto"/>
            <w:hideMark/>
          </w:tcPr>
          <w:p w:rsidR="008D7182" w:rsidRPr="00A1524A" w:rsidRDefault="008D7182" w:rsidP="002C69A5">
            <w:pPr>
              <w:pStyle w:val="TableText"/>
              <w:rPr>
                <w:rFonts w:eastAsia="Times New Roman"/>
              </w:rPr>
            </w:pPr>
            <w:r w:rsidRPr="00A1524A">
              <w:rPr>
                <w:rFonts w:eastAsia="Times New Roman"/>
              </w:rPr>
              <w:t>Cook Islands</w:t>
            </w:r>
          </w:p>
        </w:tc>
        <w:tc>
          <w:tcPr>
            <w:tcW w:w="584" w:type="pct"/>
            <w:shd w:val="clear" w:color="auto" w:fill="auto"/>
            <w:hideMark/>
          </w:tcPr>
          <w:p w:rsidR="008D7182" w:rsidRPr="00A1524A" w:rsidRDefault="008D7182" w:rsidP="002C69A5">
            <w:pPr>
              <w:pStyle w:val="TableText"/>
              <w:rPr>
                <w:rFonts w:eastAsia="Times New Roman"/>
              </w:rPr>
            </w:pPr>
            <w:r w:rsidRPr="00A1524A">
              <w:rPr>
                <w:rFonts w:eastAsia="Times New Roman"/>
              </w:rPr>
              <w:t>Mitigation</w:t>
            </w:r>
          </w:p>
        </w:tc>
        <w:tc>
          <w:tcPr>
            <w:tcW w:w="1313" w:type="pct"/>
            <w:shd w:val="clear" w:color="auto" w:fill="auto"/>
            <w:hideMark/>
          </w:tcPr>
          <w:p w:rsidR="008D7182" w:rsidRPr="00A1524A" w:rsidRDefault="008D7182" w:rsidP="002C69A5">
            <w:pPr>
              <w:pStyle w:val="TableText"/>
              <w:rPr>
                <w:rFonts w:eastAsia="Times New Roman"/>
              </w:rPr>
            </w:pPr>
            <w:r w:rsidRPr="00A1524A">
              <w:rPr>
                <w:rFonts w:eastAsia="Times New Roman"/>
              </w:rPr>
              <w:t>Cook Islands Renewable Energy</w:t>
            </w:r>
          </w:p>
        </w:tc>
        <w:tc>
          <w:tcPr>
            <w:tcW w:w="2222" w:type="pct"/>
            <w:shd w:val="clear" w:color="auto" w:fill="auto"/>
            <w:hideMark/>
          </w:tcPr>
          <w:p w:rsidR="008D7182" w:rsidRPr="00A1524A" w:rsidRDefault="008D7182" w:rsidP="002C69A5">
            <w:pPr>
              <w:pStyle w:val="TableText"/>
              <w:rPr>
                <w:rFonts w:eastAsia="Times New Roman"/>
              </w:rPr>
            </w:pPr>
            <w:r w:rsidRPr="00A1524A">
              <w:rPr>
                <w:rFonts w:eastAsia="Times New Roman"/>
              </w:rPr>
              <w:t xml:space="preserve">Energy: Support to enable the Cook Islands Government to progress establishment of renewable electricity generation on </w:t>
            </w:r>
            <w:proofErr w:type="spellStart"/>
            <w:r w:rsidRPr="00A1524A">
              <w:rPr>
                <w:rFonts w:eastAsia="Times New Roman"/>
              </w:rPr>
              <w:t>Rarotonga</w:t>
            </w:r>
            <w:proofErr w:type="spellEnd"/>
            <w:r w:rsidRPr="00A1524A">
              <w:rPr>
                <w:rFonts w:eastAsia="Times New Roman"/>
              </w:rPr>
              <w:t>.</w:t>
            </w:r>
          </w:p>
        </w:tc>
      </w:tr>
      <w:tr w:rsidR="002A5692" w:rsidRPr="00A1524A" w:rsidTr="002A5692">
        <w:tc>
          <w:tcPr>
            <w:tcW w:w="881" w:type="pct"/>
            <w:shd w:val="clear" w:color="auto" w:fill="auto"/>
            <w:hideMark/>
          </w:tcPr>
          <w:p w:rsidR="008D7182" w:rsidRPr="00A1524A" w:rsidRDefault="008D7182" w:rsidP="002A5692">
            <w:pPr>
              <w:pStyle w:val="TableText"/>
              <w:keepNext/>
              <w:rPr>
                <w:rFonts w:eastAsia="Times New Roman"/>
              </w:rPr>
            </w:pPr>
            <w:r w:rsidRPr="00A1524A">
              <w:rPr>
                <w:rFonts w:eastAsia="Times New Roman"/>
              </w:rPr>
              <w:lastRenderedPageBreak/>
              <w:t>Tonga</w:t>
            </w:r>
          </w:p>
        </w:tc>
        <w:tc>
          <w:tcPr>
            <w:tcW w:w="584" w:type="pct"/>
            <w:shd w:val="clear" w:color="auto" w:fill="auto"/>
            <w:hideMark/>
          </w:tcPr>
          <w:p w:rsidR="008D7182" w:rsidRPr="00A1524A" w:rsidRDefault="008D7182" w:rsidP="002C69A5">
            <w:pPr>
              <w:pStyle w:val="TableText"/>
              <w:rPr>
                <w:rFonts w:eastAsia="Times New Roman"/>
              </w:rPr>
            </w:pPr>
            <w:r w:rsidRPr="00A1524A">
              <w:rPr>
                <w:rFonts w:eastAsia="Times New Roman"/>
              </w:rPr>
              <w:t>Mitigation</w:t>
            </w:r>
          </w:p>
        </w:tc>
        <w:tc>
          <w:tcPr>
            <w:tcW w:w="1313" w:type="pct"/>
            <w:shd w:val="clear" w:color="auto" w:fill="auto"/>
            <w:hideMark/>
          </w:tcPr>
          <w:p w:rsidR="008D7182" w:rsidRPr="00A1524A" w:rsidRDefault="008D7182" w:rsidP="002C69A5">
            <w:pPr>
              <w:pStyle w:val="TableText"/>
              <w:rPr>
                <w:rFonts w:eastAsia="Times New Roman"/>
              </w:rPr>
            </w:pPr>
            <w:r w:rsidRPr="00A1524A">
              <w:rPr>
                <w:rFonts w:eastAsia="Times New Roman"/>
              </w:rPr>
              <w:t>Renewable Energy</w:t>
            </w:r>
          </w:p>
        </w:tc>
        <w:tc>
          <w:tcPr>
            <w:tcW w:w="2222" w:type="pct"/>
            <w:shd w:val="clear" w:color="auto" w:fill="auto"/>
            <w:hideMark/>
          </w:tcPr>
          <w:p w:rsidR="008D7182" w:rsidRPr="00A1524A" w:rsidRDefault="008D7182" w:rsidP="0081630F">
            <w:pPr>
              <w:pStyle w:val="TableText"/>
              <w:rPr>
                <w:rFonts w:eastAsia="Times New Roman"/>
              </w:rPr>
            </w:pPr>
            <w:r w:rsidRPr="00A1524A">
              <w:rPr>
                <w:rFonts w:eastAsia="Times New Roman"/>
              </w:rPr>
              <w:t xml:space="preserve">Energy: Support for the construction and five-year ongoing management of the 1 </w:t>
            </w:r>
            <w:r w:rsidR="0081630F" w:rsidRPr="00A1524A">
              <w:rPr>
                <w:rFonts w:eastAsia="Times New Roman"/>
              </w:rPr>
              <w:t>megawatt</w:t>
            </w:r>
            <w:r w:rsidRPr="00A1524A">
              <w:rPr>
                <w:rFonts w:eastAsia="Times New Roman"/>
              </w:rPr>
              <w:t xml:space="preserve"> </w:t>
            </w:r>
            <w:proofErr w:type="spellStart"/>
            <w:r w:rsidRPr="00A1524A">
              <w:rPr>
                <w:rFonts w:eastAsia="Times New Roman"/>
              </w:rPr>
              <w:t>Popua</w:t>
            </w:r>
            <w:proofErr w:type="spellEnd"/>
            <w:r w:rsidRPr="00A1524A">
              <w:rPr>
                <w:rFonts w:eastAsia="Times New Roman"/>
              </w:rPr>
              <w:t xml:space="preserve"> Solar </w:t>
            </w:r>
            <w:r w:rsidR="0081630F" w:rsidRPr="00A1524A">
              <w:rPr>
                <w:rFonts w:eastAsia="Times New Roman"/>
              </w:rPr>
              <w:t>Photovoltaic</w:t>
            </w:r>
            <w:r w:rsidRPr="00A1524A">
              <w:rPr>
                <w:rFonts w:eastAsia="Times New Roman"/>
              </w:rPr>
              <w:t xml:space="preserve"> Power Plan.</w:t>
            </w:r>
          </w:p>
        </w:tc>
      </w:tr>
      <w:tr w:rsidR="002A5692" w:rsidRPr="00A1524A" w:rsidTr="002A5692">
        <w:tc>
          <w:tcPr>
            <w:tcW w:w="881" w:type="pct"/>
            <w:shd w:val="clear" w:color="auto" w:fill="auto"/>
            <w:hideMark/>
          </w:tcPr>
          <w:p w:rsidR="008D7182" w:rsidRPr="00A1524A" w:rsidRDefault="008D7182" w:rsidP="002C69A5">
            <w:pPr>
              <w:pStyle w:val="TableText"/>
              <w:rPr>
                <w:rFonts w:eastAsia="Times New Roman"/>
              </w:rPr>
            </w:pPr>
            <w:r w:rsidRPr="00A1524A">
              <w:rPr>
                <w:rFonts w:eastAsia="Times New Roman"/>
              </w:rPr>
              <w:t>Caribbean Regional</w:t>
            </w:r>
          </w:p>
        </w:tc>
        <w:tc>
          <w:tcPr>
            <w:tcW w:w="584" w:type="pct"/>
            <w:shd w:val="clear" w:color="auto" w:fill="auto"/>
            <w:hideMark/>
          </w:tcPr>
          <w:p w:rsidR="008D7182" w:rsidRPr="00A1524A" w:rsidRDefault="008D7182" w:rsidP="002C69A5">
            <w:pPr>
              <w:pStyle w:val="TableText"/>
              <w:rPr>
                <w:rFonts w:eastAsia="Times New Roman"/>
              </w:rPr>
            </w:pPr>
            <w:r w:rsidRPr="00A1524A">
              <w:rPr>
                <w:rFonts w:eastAsia="Times New Roman"/>
              </w:rPr>
              <w:t>Mitigation</w:t>
            </w:r>
          </w:p>
        </w:tc>
        <w:tc>
          <w:tcPr>
            <w:tcW w:w="1313" w:type="pct"/>
            <w:shd w:val="clear" w:color="auto" w:fill="auto"/>
            <w:hideMark/>
          </w:tcPr>
          <w:p w:rsidR="008D7182" w:rsidRPr="00A1524A" w:rsidRDefault="008D7182" w:rsidP="002C69A5">
            <w:pPr>
              <w:pStyle w:val="TableText"/>
              <w:rPr>
                <w:rFonts w:eastAsia="Times New Roman"/>
              </w:rPr>
            </w:pPr>
            <w:r w:rsidRPr="00A1524A">
              <w:rPr>
                <w:rFonts w:eastAsia="Times New Roman"/>
              </w:rPr>
              <w:t>Energy Summit Caribbean Attendance</w:t>
            </w:r>
          </w:p>
        </w:tc>
        <w:tc>
          <w:tcPr>
            <w:tcW w:w="2222" w:type="pct"/>
            <w:shd w:val="clear" w:color="auto" w:fill="auto"/>
            <w:hideMark/>
          </w:tcPr>
          <w:p w:rsidR="008D7182" w:rsidRPr="00A1524A" w:rsidRDefault="008D7182" w:rsidP="002C69A5">
            <w:pPr>
              <w:pStyle w:val="TableText"/>
              <w:rPr>
                <w:rFonts w:eastAsia="Times New Roman"/>
              </w:rPr>
            </w:pPr>
            <w:r w:rsidRPr="00A1524A">
              <w:rPr>
                <w:rFonts w:eastAsia="Times New Roman"/>
              </w:rPr>
              <w:t>Energy: Support for attendance by Caribbean delegations at the Pacific Energy Summit.</w:t>
            </w:r>
          </w:p>
        </w:tc>
      </w:tr>
      <w:tr w:rsidR="002A5692" w:rsidRPr="00A1524A" w:rsidTr="002A5692">
        <w:tc>
          <w:tcPr>
            <w:tcW w:w="881" w:type="pct"/>
            <w:shd w:val="clear" w:color="auto" w:fill="auto"/>
            <w:hideMark/>
          </w:tcPr>
          <w:p w:rsidR="008D7182" w:rsidRPr="00A1524A" w:rsidRDefault="008D7182" w:rsidP="002C69A5">
            <w:pPr>
              <w:pStyle w:val="TableText"/>
              <w:rPr>
                <w:rFonts w:eastAsia="Times New Roman"/>
              </w:rPr>
            </w:pPr>
            <w:r w:rsidRPr="00A1524A">
              <w:rPr>
                <w:rFonts w:eastAsia="Times New Roman"/>
              </w:rPr>
              <w:t>Indonesia</w:t>
            </w:r>
          </w:p>
        </w:tc>
        <w:tc>
          <w:tcPr>
            <w:tcW w:w="584" w:type="pct"/>
            <w:shd w:val="clear" w:color="auto" w:fill="auto"/>
            <w:hideMark/>
          </w:tcPr>
          <w:p w:rsidR="008D7182" w:rsidRPr="00A1524A" w:rsidRDefault="008D7182" w:rsidP="002C69A5">
            <w:pPr>
              <w:pStyle w:val="TableText"/>
              <w:rPr>
                <w:rFonts w:eastAsia="Times New Roman"/>
              </w:rPr>
            </w:pPr>
            <w:r w:rsidRPr="00A1524A">
              <w:rPr>
                <w:rFonts w:eastAsia="Times New Roman"/>
              </w:rPr>
              <w:t>Mitigation</w:t>
            </w:r>
          </w:p>
        </w:tc>
        <w:tc>
          <w:tcPr>
            <w:tcW w:w="1313" w:type="pct"/>
            <w:shd w:val="clear" w:color="auto" w:fill="auto"/>
            <w:hideMark/>
          </w:tcPr>
          <w:p w:rsidR="008D7182" w:rsidRPr="00A1524A" w:rsidRDefault="008D7182" w:rsidP="002C69A5">
            <w:pPr>
              <w:pStyle w:val="TableText"/>
              <w:rPr>
                <w:rFonts w:eastAsia="Times New Roman"/>
              </w:rPr>
            </w:pPr>
            <w:r w:rsidRPr="00A1524A">
              <w:rPr>
                <w:rFonts w:eastAsia="Times New Roman"/>
              </w:rPr>
              <w:t>GNS Geothermal training in Indonesia</w:t>
            </w:r>
          </w:p>
        </w:tc>
        <w:tc>
          <w:tcPr>
            <w:tcW w:w="2222" w:type="pct"/>
            <w:shd w:val="clear" w:color="auto" w:fill="auto"/>
            <w:hideMark/>
          </w:tcPr>
          <w:p w:rsidR="008D7182" w:rsidRPr="00A1524A" w:rsidRDefault="008D7182" w:rsidP="00951EE4">
            <w:pPr>
              <w:pStyle w:val="TableText"/>
              <w:rPr>
                <w:rFonts w:eastAsia="Times New Roman"/>
              </w:rPr>
            </w:pPr>
            <w:r w:rsidRPr="00A1524A">
              <w:rPr>
                <w:rFonts w:eastAsia="Times New Roman"/>
              </w:rPr>
              <w:t xml:space="preserve">Energy: Provision of training (in partnership with the University of </w:t>
            </w:r>
            <w:proofErr w:type="spellStart"/>
            <w:r w:rsidRPr="00A1524A">
              <w:rPr>
                <w:rFonts w:eastAsia="Times New Roman"/>
              </w:rPr>
              <w:t>Gadjah</w:t>
            </w:r>
            <w:proofErr w:type="spellEnd"/>
            <w:r w:rsidRPr="00A1524A">
              <w:rPr>
                <w:rFonts w:eastAsia="Times New Roman"/>
              </w:rPr>
              <w:t xml:space="preserve"> </w:t>
            </w:r>
            <w:proofErr w:type="spellStart"/>
            <w:r w:rsidRPr="00A1524A">
              <w:rPr>
                <w:rFonts w:eastAsia="Times New Roman"/>
              </w:rPr>
              <w:t>Mada</w:t>
            </w:r>
            <w:proofErr w:type="spellEnd"/>
            <w:r w:rsidRPr="00A1524A">
              <w:rPr>
                <w:rFonts w:eastAsia="Times New Roman"/>
              </w:rPr>
              <w:t xml:space="preserve">) </w:t>
            </w:r>
            <w:r w:rsidR="00951EE4" w:rsidRPr="00A1524A">
              <w:rPr>
                <w:rFonts w:eastAsia="Times New Roman"/>
              </w:rPr>
              <w:t>to increase</w:t>
            </w:r>
            <w:r w:rsidRPr="00A1524A">
              <w:rPr>
                <w:rFonts w:eastAsia="Times New Roman"/>
              </w:rPr>
              <w:t xml:space="preserve"> the geothermal skill base in Indonesia.</w:t>
            </w:r>
          </w:p>
        </w:tc>
      </w:tr>
      <w:tr w:rsidR="002A5692" w:rsidRPr="00A1524A" w:rsidTr="002A5692">
        <w:tc>
          <w:tcPr>
            <w:tcW w:w="881" w:type="pct"/>
            <w:shd w:val="clear" w:color="auto" w:fill="auto"/>
            <w:hideMark/>
          </w:tcPr>
          <w:p w:rsidR="008D7182" w:rsidRPr="00A1524A" w:rsidRDefault="008D7182" w:rsidP="002C69A5">
            <w:pPr>
              <w:pStyle w:val="TableText"/>
              <w:rPr>
                <w:rFonts w:eastAsia="Times New Roman"/>
              </w:rPr>
            </w:pPr>
            <w:r w:rsidRPr="00A1524A">
              <w:rPr>
                <w:rFonts w:eastAsia="Times New Roman"/>
              </w:rPr>
              <w:t>Pacific Regional</w:t>
            </w:r>
          </w:p>
        </w:tc>
        <w:tc>
          <w:tcPr>
            <w:tcW w:w="584" w:type="pct"/>
            <w:shd w:val="clear" w:color="auto" w:fill="auto"/>
            <w:hideMark/>
          </w:tcPr>
          <w:p w:rsidR="008D7182" w:rsidRPr="00A1524A" w:rsidRDefault="008D7182" w:rsidP="002C69A5">
            <w:pPr>
              <w:pStyle w:val="TableText"/>
              <w:rPr>
                <w:rFonts w:eastAsia="Times New Roman"/>
              </w:rPr>
            </w:pPr>
            <w:r w:rsidRPr="00A1524A">
              <w:rPr>
                <w:rFonts w:eastAsia="Times New Roman"/>
              </w:rPr>
              <w:t>Mitigation</w:t>
            </w:r>
          </w:p>
        </w:tc>
        <w:tc>
          <w:tcPr>
            <w:tcW w:w="1313" w:type="pct"/>
            <w:shd w:val="clear" w:color="auto" w:fill="auto"/>
            <w:hideMark/>
          </w:tcPr>
          <w:p w:rsidR="008D7182" w:rsidRPr="00A1524A" w:rsidRDefault="008D7182" w:rsidP="002C69A5">
            <w:pPr>
              <w:pStyle w:val="TableText"/>
              <w:rPr>
                <w:rFonts w:eastAsia="Times New Roman"/>
              </w:rPr>
            </w:pPr>
            <w:r w:rsidRPr="00A1524A">
              <w:rPr>
                <w:rFonts w:eastAsia="Times New Roman"/>
              </w:rPr>
              <w:t>Pacific Energy Summit</w:t>
            </w:r>
          </w:p>
        </w:tc>
        <w:tc>
          <w:tcPr>
            <w:tcW w:w="2222" w:type="pct"/>
            <w:shd w:val="clear" w:color="auto" w:fill="auto"/>
            <w:hideMark/>
          </w:tcPr>
          <w:p w:rsidR="008D7182" w:rsidRPr="00A1524A" w:rsidRDefault="008D7182" w:rsidP="002C69A5">
            <w:pPr>
              <w:pStyle w:val="TableText"/>
              <w:rPr>
                <w:rFonts w:eastAsia="Times New Roman"/>
              </w:rPr>
            </w:pPr>
            <w:r w:rsidRPr="00A1524A">
              <w:rPr>
                <w:rFonts w:eastAsia="Times New Roman"/>
              </w:rPr>
              <w:t>Energy: Funding / coordination in preparation of the Pacific Energy Summit.</w:t>
            </w:r>
          </w:p>
        </w:tc>
      </w:tr>
      <w:tr w:rsidR="002A5692" w:rsidRPr="00A1524A" w:rsidTr="002A5692">
        <w:tc>
          <w:tcPr>
            <w:tcW w:w="881" w:type="pct"/>
            <w:shd w:val="clear" w:color="auto" w:fill="auto"/>
            <w:hideMark/>
          </w:tcPr>
          <w:p w:rsidR="008D7182" w:rsidRPr="00A1524A" w:rsidRDefault="008D7182" w:rsidP="002C69A5">
            <w:pPr>
              <w:pStyle w:val="TableText"/>
              <w:rPr>
                <w:rFonts w:eastAsia="Times New Roman"/>
              </w:rPr>
            </w:pPr>
            <w:r w:rsidRPr="00A1524A">
              <w:rPr>
                <w:rFonts w:eastAsia="Times New Roman"/>
              </w:rPr>
              <w:t>Samoa</w:t>
            </w:r>
          </w:p>
        </w:tc>
        <w:tc>
          <w:tcPr>
            <w:tcW w:w="584" w:type="pct"/>
            <w:shd w:val="clear" w:color="auto" w:fill="auto"/>
            <w:hideMark/>
          </w:tcPr>
          <w:p w:rsidR="008D7182" w:rsidRPr="00A1524A" w:rsidRDefault="008D7182" w:rsidP="002C69A5">
            <w:pPr>
              <w:pStyle w:val="TableText"/>
              <w:rPr>
                <w:rFonts w:eastAsia="Times New Roman"/>
              </w:rPr>
            </w:pPr>
            <w:r w:rsidRPr="00A1524A">
              <w:rPr>
                <w:rFonts w:eastAsia="Times New Roman"/>
              </w:rPr>
              <w:t>Adaptation</w:t>
            </w:r>
          </w:p>
        </w:tc>
        <w:tc>
          <w:tcPr>
            <w:tcW w:w="1313" w:type="pct"/>
            <w:shd w:val="clear" w:color="auto" w:fill="auto"/>
            <w:hideMark/>
          </w:tcPr>
          <w:p w:rsidR="008D7182" w:rsidRPr="00A1524A" w:rsidRDefault="008D7182" w:rsidP="002C69A5">
            <w:pPr>
              <w:pStyle w:val="TableText"/>
              <w:rPr>
                <w:rFonts w:eastAsia="Times New Roman"/>
              </w:rPr>
            </w:pPr>
            <w:r w:rsidRPr="00A1524A">
              <w:rPr>
                <w:rFonts w:eastAsia="Times New Roman"/>
              </w:rPr>
              <w:t>Indigenous housing as a solution to climate change</w:t>
            </w:r>
          </w:p>
        </w:tc>
        <w:tc>
          <w:tcPr>
            <w:tcW w:w="2222" w:type="pct"/>
            <w:shd w:val="clear" w:color="auto" w:fill="auto"/>
            <w:hideMark/>
          </w:tcPr>
          <w:p w:rsidR="008D7182" w:rsidRPr="00A1524A" w:rsidRDefault="008D7182" w:rsidP="002C69A5">
            <w:pPr>
              <w:pStyle w:val="TableText"/>
              <w:rPr>
                <w:rFonts w:eastAsia="Times New Roman"/>
              </w:rPr>
            </w:pPr>
            <w:r w:rsidRPr="00A1524A">
              <w:rPr>
                <w:rFonts w:eastAsia="Times New Roman"/>
              </w:rPr>
              <w:t>Other (Vulnerability Assessment):</w:t>
            </w:r>
            <w:r w:rsidR="00EB0F75" w:rsidRPr="00A1524A">
              <w:rPr>
                <w:rFonts w:eastAsia="Times New Roman"/>
              </w:rPr>
              <w:t xml:space="preserve"> </w:t>
            </w:r>
            <w:r w:rsidRPr="00A1524A">
              <w:rPr>
                <w:rFonts w:eastAsia="Times New Roman"/>
              </w:rPr>
              <w:t>Support for indigenous housing as a solution to climate risk in Samoa.</w:t>
            </w:r>
          </w:p>
        </w:tc>
      </w:tr>
      <w:tr w:rsidR="002A5692" w:rsidRPr="00A1524A" w:rsidTr="002A5692">
        <w:tc>
          <w:tcPr>
            <w:tcW w:w="881" w:type="pct"/>
            <w:shd w:val="clear" w:color="auto" w:fill="auto"/>
            <w:hideMark/>
          </w:tcPr>
          <w:p w:rsidR="008D7182" w:rsidRPr="00A1524A" w:rsidRDefault="008D7182" w:rsidP="002C69A5">
            <w:pPr>
              <w:pStyle w:val="TableText"/>
              <w:rPr>
                <w:rFonts w:eastAsia="Times New Roman"/>
              </w:rPr>
            </w:pPr>
            <w:r w:rsidRPr="00A1524A">
              <w:rPr>
                <w:rFonts w:eastAsia="Times New Roman"/>
              </w:rPr>
              <w:t>Uruguay</w:t>
            </w:r>
          </w:p>
        </w:tc>
        <w:tc>
          <w:tcPr>
            <w:tcW w:w="584" w:type="pct"/>
            <w:shd w:val="clear" w:color="auto" w:fill="auto"/>
            <w:hideMark/>
          </w:tcPr>
          <w:p w:rsidR="008D7182" w:rsidRPr="00A1524A" w:rsidRDefault="008D7182" w:rsidP="002C69A5">
            <w:pPr>
              <w:pStyle w:val="TableText"/>
              <w:rPr>
                <w:rFonts w:eastAsia="Times New Roman"/>
              </w:rPr>
            </w:pPr>
            <w:r w:rsidRPr="00A1524A">
              <w:rPr>
                <w:rFonts w:eastAsia="Times New Roman"/>
              </w:rPr>
              <w:t>Adaptation</w:t>
            </w:r>
          </w:p>
        </w:tc>
        <w:tc>
          <w:tcPr>
            <w:tcW w:w="1313" w:type="pct"/>
            <w:shd w:val="clear" w:color="auto" w:fill="auto"/>
            <w:hideMark/>
          </w:tcPr>
          <w:p w:rsidR="008D7182" w:rsidRPr="00A1524A" w:rsidRDefault="008D7182" w:rsidP="002C69A5">
            <w:pPr>
              <w:pStyle w:val="TableText"/>
              <w:rPr>
                <w:rFonts w:eastAsia="Times New Roman"/>
              </w:rPr>
            </w:pPr>
            <w:r w:rsidRPr="00A1524A">
              <w:rPr>
                <w:rFonts w:eastAsia="Times New Roman"/>
              </w:rPr>
              <w:t>Uruguay Family Farm Improvement Project</w:t>
            </w:r>
          </w:p>
        </w:tc>
        <w:tc>
          <w:tcPr>
            <w:tcW w:w="2222" w:type="pct"/>
            <w:shd w:val="clear" w:color="auto" w:fill="auto"/>
            <w:hideMark/>
          </w:tcPr>
          <w:p w:rsidR="008D7182" w:rsidRPr="00A1524A" w:rsidRDefault="008D7182" w:rsidP="00610714">
            <w:pPr>
              <w:pStyle w:val="TableText"/>
              <w:rPr>
                <w:rFonts w:eastAsia="Times New Roman"/>
              </w:rPr>
            </w:pPr>
            <w:r w:rsidRPr="00A1524A">
              <w:rPr>
                <w:rFonts w:eastAsia="Times New Roman"/>
              </w:rPr>
              <w:t>Agriculture: A four year programme of activities to support Uruguay's development in three key areas: profitable and resilient farm systems; productive and persistent forage systems; and effective rural networks and extension systems.</w:t>
            </w:r>
          </w:p>
        </w:tc>
      </w:tr>
      <w:tr w:rsidR="002A5692" w:rsidRPr="00A1524A" w:rsidTr="002A5692">
        <w:tc>
          <w:tcPr>
            <w:tcW w:w="881" w:type="pct"/>
            <w:shd w:val="clear" w:color="auto" w:fill="auto"/>
            <w:hideMark/>
          </w:tcPr>
          <w:p w:rsidR="008D7182" w:rsidRPr="00A1524A" w:rsidRDefault="008D7182" w:rsidP="002C69A5">
            <w:pPr>
              <w:pStyle w:val="TableText"/>
              <w:rPr>
                <w:rFonts w:eastAsia="Times New Roman"/>
              </w:rPr>
            </w:pPr>
            <w:r w:rsidRPr="00A1524A">
              <w:rPr>
                <w:rFonts w:eastAsia="Times New Roman"/>
              </w:rPr>
              <w:t>Cambodia</w:t>
            </w:r>
          </w:p>
        </w:tc>
        <w:tc>
          <w:tcPr>
            <w:tcW w:w="584" w:type="pct"/>
            <w:shd w:val="clear" w:color="auto" w:fill="auto"/>
            <w:hideMark/>
          </w:tcPr>
          <w:p w:rsidR="008D7182" w:rsidRPr="00A1524A" w:rsidRDefault="008D7182" w:rsidP="002C69A5">
            <w:pPr>
              <w:pStyle w:val="TableText"/>
              <w:rPr>
                <w:rFonts w:eastAsia="Times New Roman"/>
              </w:rPr>
            </w:pPr>
            <w:r w:rsidRPr="00A1524A">
              <w:rPr>
                <w:rFonts w:eastAsia="Times New Roman"/>
              </w:rPr>
              <w:t>Adaptation</w:t>
            </w:r>
          </w:p>
        </w:tc>
        <w:tc>
          <w:tcPr>
            <w:tcW w:w="1313" w:type="pct"/>
            <w:shd w:val="clear" w:color="auto" w:fill="auto"/>
            <w:hideMark/>
          </w:tcPr>
          <w:p w:rsidR="008D7182" w:rsidRPr="00A1524A" w:rsidRDefault="008D7182" w:rsidP="002C69A5">
            <w:pPr>
              <w:pStyle w:val="TableText"/>
              <w:rPr>
                <w:rFonts w:eastAsia="Times New Roman"/>
              </w:rPr>
            </w:pPr>
            <w:r w:rsidRPr="00A1524A">
              <w:rPr>
                <w:rFonts w:eastAsia="Times New Roman"/>
              </w:rPr>
              <w:t>Disaster Resilience through Improved Education</w:t>
            </w:r>
          </w:p>
        </w:tc>
        <w:tc>
          <w:tcPr>
            <w:tcW w:w="2222" w:type="pct"/>
            <w:shd w:val="clear" w:color="auto" w:fill="auto"/>
            <w:hideMark/>
          </w:tcPr>
          <w:p w:rsidR="008D7182" w:rsidRPr="00A1524A" w:rsidRDefault="008D7182" w:rsidP="002C69A5">
            <w:pPr>
              <w:pStyle w:val="TableText"/>
              <w:rPr>
                <w:rFonts w:eastAsia="Times New Roman"/>
              </w:rPr>
            </w:pPr>
            <w:r w:rsidRPr="00A1524A">
              <w:rPr>
                <w:rFonts w:eastAsia="Times New Roman"/>
              </w:rPr>
              <w:t>Other (Vulnerability Assessment): Save the Children NZ will implement a 3-year activity that focuses on increasing awareness of Disaster Risk Reduction and Climate Change Adaptation and promoting hazard mapping, land</w:t>
            </w:r>
            <w:r w:rsidR="00610714" w:rsidRPr="00A1524A">
              <w:rPr>
                <w:rFonts w:eastAsia="Times New Roman"/>
              </w:rPr>
              <w:t>-</w:t>
            </w:r>
            <w:r w:rsidRPr="00A1524A">
              <w:rPr>
                <w:rFonts w:eastAsia="Times New Roman"/>
              </w:rPr>
              <w:t>use planning and better environmental management in the coastal regions.</w:t>
            </w:r>
          </w:p>
        </w:tc>
      </w:tr>
      <w:tr w:rsidR="002A5692" w:rsidRPr="00A1524A" w:rsidTr="002A5692">
        <w:tc>
          <w:tcPr>
            <w:tcW w:w="881" w:type="pct"/>
            <w:shd w:val="clear" w:color="auto" w:fill="auto"/>
            <w:hideMark/>
          </w:tcPr>
          <w:p w:rsidR="008D7182" w:rsidRPr="00A1524A" w:rsidRDefault="008D7182" w:rsidP="002C69A5">
            <w:pPr>
              <w:pStyle w:val="TableText"/>
              <w:rPr>
                <w:rFonts w:eastAsia="Times New Roman"/>
              </w:rPr>
            </w:pPr>
            <w:r w:rsidRPr="00A1524A">
              <w:rPr>
                <w:rFonts w:eastAsia="Times New Roman"/>
              </w:rPr>
              <w:t>Afghanistan</w:t>
            </w:r>
          </w:p>
        </w:tc>
        <w:tc>
          <w:tcPr>
            <w:tcW w:w="584" w:type="pct"/>
            <w:shd w:val="clear" w:color="auto" w:fill="auto"/>
            <w:hideMark/>
          </w:tcPr>
          <w:p w:rsidR="008D7182" w:rsidRPr="00A1524A" w:rsidRDefault="008D7182" w:rsidP="002C69A5">
            <w:pPr>
              <w:pStyle w:val="TableText"/>
              <w:rPr>
                <w:rFonts w:eastAsia="Times New Roman"/>
              </w:rPr>
            </w:pPr>
            <w:r w:rsidRPr="00A1524A">
              <w:rPr>
                <w:rFonts w:eastAsia="Times New Roman"/>
              </w:rPr>
              <w:t>Mitigation</w:t>
            </w:r>
          </w:p>
        </w:tc>
        <w:tc>
          <w:tcPr>
            <w:tcW w:w="1313" w:type="pct"/>
            <w:shd w:val="clear" w:color="auto" w:fill="auto"/>
            <w:hideMark/>
          </w:tcPr>
          <w:p w:rsidR="008D7182" w:rsidRPr="00A1524A" w:rsidRDefault="00610714" w:rsidP="002C69A5">
            <w:pPr>
              <w:pStyle w:val="TableText"/>
              <w:rPr>
                <w:rFonts w:eastAsia="Times New Roman"/>
              </w:rPr>
            </w:pPr>
            <w:r w:rsidRPr="00A1524A">
              <w:rPr>
                <w:rFonts w:eastAsia="Times New Roman"/>
              </w:rPr>
              <w:t>Power Generation –</w:t>
            </w:r>
            <w:r w:rsidR="008D7182" w:rsidRPr="00A1524A">
              <w:rPr>
                <w:rFonts w:eastAsia="Times New Roman"/>
              </w:rPr>
              <w:t xml:space="preserve"> </w:t>
            </w:r>
            <w:proofErr w:type="spellStart"/>
            <w:r w:rsidR="008D7182" w:rsidRPr="00A1524A">
              <w:rPr>
                <w:rFonts w:eastAsia="Times New Roman"/>
              </w:rPr>
              <w:t>Bamyan</w:t>
            </w:r>
            <w:proofErr w:type="spellEnd"/>
            <w:r w:rsidR="008D7182" w:rsidRPr="00A1524A">
              <w:rPr>
                <w:rFonts w:eastAsia="Times New Roman"/>
              </w:rPr>
              <w:t xml:space="preserve"> Province</w:t>
            </w:r>
          </w:p>
        </w:tc>
        <w:tc>
          <w:tcPr>
            <w:tcW w:w="2222" w:type="pct"/>
            <w:shd w:val="clear" w:color="auto" w:fill="auto"/>
            <w:hideMark/>
          </w:tcPr>
          <w:p w:rsidR="008D7182" w:rsidRPr="00A1524A" w:rsidRDefault="008D7182" w:rsidP="002C69A5">
            <w:pPr>
              <w:pStyle w:val="TableText"/>
              <w:rPr>
                <w:rFonts w:eastAsia="Times New Roman"/>
              </w:rPr>
            </w:pPr>
            <w:r w:rsidRPr="00A1524A">
              <w:rPr>
                <w:rFonts w:eastAsia="Times New Roman"/>
              </w:rPr>
              <w:t xml:space="preserve">Energy: Electrification of </w:t>
            </w:r>
            <w:proofErr w:type="spellStart"/>
            <w:r w:rsidRPr="00A1524A">
              <w:rPr>
                <w:rFonts w:eastAsia="Times New Roman"/>
              </w:rPr>
              <w:t>Bamyan</w:t>
            </w:r>
            <w:proofErr w:type="spellEnd"/>
            <w:r w:rsidRPr="00A1524A">
              <w:rPr>
                <w:rFonts w:eastAsia="Times New Roman"/>
              </w:rPr>
              <w:t xml:space="preserve"> Town and </w:t>
            </w:r>
            <w:proofErr w:type="spellStart"/>
            <w:r w:rsidRPr="00A1524A">
              <w:rPr>
                <w:rFonts w:eastAsia="Times New Roman"/>
              </w:rPr>
              <w:t>Nayak</w:t>
            </w:r>
            <w:proofErr w:type="spellEnd"/>
            <w:r w:rsidRPr="00A1524A">
              <w:rPr>
                <w:rFonts w:eastAsia="Times New Roman"/>
              </w:rPr>
              <w:t xml:space="preserve"> through solar Photovoltaics (PV).</w:t>
            </w:r>
          </w:p>
        </w:tc>
      </w:tr>
      <w:tr w:rsidR="002A5692" w:rsidRPr="00A1524A" w:rsidTr="002A5692">
        <w:tc>
          <w:tcPr>
            <w:tcW w:w="881" w:type="pct"/>
            <w:shd w:val="clear" w:color="auto" w:fill="auto"/>
            <w:hideMark/>
          </w:tcPr>
          <w:p w:rsidR="008D7182" w:rsidRPr="00A1524A" w:rsidRDefault="008D7182" w:rsidP="002C69A5">
            <w:pPr>
              <w:pStyle w:val="TableText"/>
              <w:rPr>
                <w:rFonts w:eastAsia="Times New Roman"/>
              </w:rPr>
            </w:pPr>
            <w:r w:rsidRPr="00A1524A">
              <w:rPr>
                <w:rFonts w:eastAsia="Times New Roman"/>
              </w:rPr>
              <w:t>Asia (South-East) Regional</w:t>
            </w:r>
          </w:p>
        </w:tc>
        <w:tc>
          <w:tcPr>
            <w:tcW w:w="584" w:type="pct"/>
            <w:shd w:val="clear" w:color="auto" w:fill="auto"/>
            <w:hideMark/>
          </w:tcPr>
          <w:p w:rsidR="008D7182" w:rsidRPr="00A1524A" w:rsidRDefault="008D7182" w:rsidP="002C69A5">
            <w:pPr>
              <w:pStyle w:val="TableText"/>
              <w:rPr>
                <w:rFonts w:eastAsia="Times New Roman"/>
              </w:rPr>
            </w:pPr>
            <w:r w:rsidRPr="00A1524A">
              <w:rPr>
                <w:rFonts w:eastAsia="Times New Roman"/>
              </w:rPr>
              <w:t>Adaptation</w:t>
            </w:r>
          </w:p>
        </w:tc>
        <w:tc>
          <w:tcPr>
            <w:tcW w:w="1313" w:type="pct"/>
            <w:shd w:val="clear" w:color="auto" w:fill="auto"/>
            <w:hideMark/>
          </w:tcPr>
          <w:p w:rsidR="008D7182" w:rsidRPr="00A1524A" w:rsidRDefault="008D7182" w:rsidP="002C69A5">
            <w:pPr>
              <w:pStyle w:val="TableText"/>
              <w:rPr>
                <w:rFonts w:eastAsia="Times New Roman"/>
              </w:rPr>
            </w:pPr>
            <w:r w:rsidRPr="00A1524A">
              <w:rPr>
                <w:rFonts w:eastAsia="Times New Roman"/>
              </w:rPr>
              <w:t xml:space="preserve">Strengthening Disaster Risk Reduction: </w:t>
            </w:r>
            <w:r w:rsidR="00610714" w:rsidRPr="00A1524A">
              <w:rPr>
                <w:rFonts w:eastAsia="Times New Roman"/>
              </w:rPr>
              <w:t>Asian Disaster Preparedness Centre</w:t>
            </w:r>
            <w:r w:rsidR="0081630F" w:rsidRPr="00A1524A">
              <w:rPr>
                <w:rFonts w:eastAsia="Times New Roman"/>
              </w:rPr>
              <w:t xml:space="preserve"> (</w:t>
            </w:r>
            <w:r w:rsidRPr="00A1524A">
              <w:rPr>
                <w:rFonts w:eastAsia="Times New Roman"/>
              </w:rPr>
              <w:t>ADPC</w:t>
            </w:r>
            <w:r w:rsidR="0081630F" w:rsidRPr="00A1524A">
              <w:rPr>
                <w:rFonts w:eastAsia="Times New Roman"/>
              </w:rPr>
              <w:t>)</w:t>
            </w:r>
          </w:p>
        </w:tc>
        <w:tc>
          <w:tcPr>
            <w:tcW w:w="2222" w:type="pct"/>
            <w:shd w:val="clear" w:color="auto" w:fill="auto"/>
            <w:hideMark/>
          </w:tcPr>
          <w:p w:rsidR="008D7182" w:rsidRPr="00A1524A" w:rsidRDefault="008D7182" w:rsidP="00610714">
            <w:pPr>
              <w:pStyle w:val="TableText"/>
              <w:rPr>
                <w:rFonts w:eastAsia="Times New Roman"/>
              </w:rPr>
            </w:pPr>
            <w:r w:rsidRPr="00A1524A">
              <w:rPr>
                <w:rFonts w:eastAsia="Times New Roman"/>
              </w:rPr>
              <w:t>Other (Vulnerability Assessment): Support enables the Asian Disaster Preparedness Centre to improve disaster risk reduction capacity in Lao PDR, Myanmar, the Philippines and Viet Nam by standardising systems for sharing of disaster risk assessment information and enhancing preparedness for the recovery phase of disasters.</w:t>
            </w:r>
          </w:p>
        </w:tc>
      </w:tr>
      <w:tr w:rsidR="002A5692" w:rsidRPr="00A1524A" w:rsidTr="002A5692">
        <w:tc>
          <w:tcPr>
            <w:tcW w:w="881" w:type="pct"/>
            <w:shd w:val="clear" w:color="auto" w:fill="auto"/>
            <w:hideMark/>
          </w:tcPr>
          <w:p w:rsidR="008D7182" w:rsidRPr="00A1524A" w:rsidRDefault="008D7182" w:rsidP="002C69A5">
            <w:pPr>
              <w:pStyle w:val="TableText"/>
              <w:rPr>
                <w:rFonts w:eastAsia="Times New Roman"/>
              </w:rPr>
            </w:pPr>
            <w:r w:rsidRPr="00A1524A">
              <w:rPr>
                <w:rFonts w:eastAsia="Times New Roman"/>
              </w:rPr>
              <w:t>Samoa</w:t>
            </w:r>
          </w:p>
        </w:tc>
        <w:tc>
          <w:tcPr>
            <w:tcW w:w="584" w:type="pct"/>
            <w:shd w:val="clear" w:color="auto" w:fill="auto"/>
            <w:hideMark/>
          </w:tcPr>
          <w:p w:rsidR="008D7182" w:rsidRPr="00A1524A" w:rsidRDefault="008D7182" w:rsidP="002C69A5">
            <w:pPr>
              <w:pStyle w:val="TableText"/>
              <w:rPr>
                <w:rFonts w:eastAsia="Times New Roman"/>
              </w:rPr>
            </w:pPr>
            <w:r w:rsidRPr="00A1524A">
              <w:rPr>
                <w:rFonts w:eastAsia="Times New Roman"/>
              </w:rPr>
              <w:t>Adaptation</w:t>
            </w:r>
          </w:p>
        </w:tc>
        <w:tc>
          <w:tcPr>
            <w:tcW w:w="1313" w:type="pct"/>
            <w:shd w:val="clear" w:color="auto" w:fill="auto"/>
            <w:hideMark/>
          </w:tcPr>
          <w:p w:rsidR="008D7182" w:rsidRPr="00A1524A" w:rsidRDefault="008D7182" w:rsidP="002C69A5">
            <w:pPr>
              <w:pStyle w:val="TableText"/>
              <w:rPr>
                <w:rFonts w:eastAsia="Times New Roman"/>
              </w:rPr>
            </w:pPr>
            <w:r w:rsidRPr="00A1524A">
              <w:rPr>
                <w:rFonts w:eastAsia="Times New Roman"/>
              </w:rPr>
              <w:t>Tourism Tsunami Rebuilding Programme</w:t>
            </w:r>
          </w:p>
        </w:tc>
        <w:tc>
          <w:tcPr>
            <w:tcW w:w="2222" w:type="pct"/>
            <w:shd w:val="clear" w:color="auto" w:fill="auto"/>
            <w:hideMark/>
          </w:tcPr>
          <w:p w:rsidR="008D7182" w:rsidRPr="00A1524A" w:rsidRDefault="008D7182" w:rsidP="002C69A5">
            <w:pPr>
              <w:pStyle w:val="TableText"/>
              <w:rPr>
                <w:rFonts w:eastAsia="Times New Roman"/>
              </w:rPr>
            </w:pPr>
            <w:r w:rsidRPr="00A1524A">
              <w:rPr>
                <w:rFonts w:eastAsia="Times New Roman"/>
              </w:rPr>
              <w:t xml:space="preserve">Other (Tourism): Support for rehabilitated beach </w:t>
            </w:r>
            <w:proofErr w:type="spellStart"/>
            <w:r w:rsidRPr="00A1524A">
              <w:rPr>
                <w:rFonts w:eastAsia="Times New Roman"/>
              </w:rPr>
              <w:t>fales</w:t>
            </w:r>
            <w:proofErr w:type="spellEnd"/>
            <w:r w:rsidRPr="00A1524A">
              <w:rPr>
                <w:rFonts w:eastAsia="Times New Roman"/>
              </w:rPr>
              <w:t>, budget tourist accommodation businesses, and related tourist support services following the 2009 tsunami.</w:t>
            </w:r>
          </w:p>
        </w:tc>
      </w:tr>
      <w:tr w:rsidR="002A5692" w:rsidRPr="00A1524A" w:rsidTr="002A5692">
        <w:tc>
          <w:tcPr>
            <w:tcW w:w="881" w:type="pct"/>
            <w:shd w:val="clear" w:color="auto" w:fill="auto"/>
            <w:hideMark/>
          </w:tcPr>
          <w:p w:rsidR="008D7182" w:rsidRPr="00A1524A" w:rsidRDefault="008D7182" w:rsidP="002C69A5">
            <w:pPr>
              <w:pStyle w:val="TableText"/>
              <w:rPr>
                <w:rFonts w:eastAsia="Times New Roman"/>
              </w:rPr>
            </w:pPr>
            <w:r w:rsidRPr="00A1524A">
              <w:rPr>
                <w:rFonts w:eastAsia="Times New Roman"/>
              </w:rPr>
              <w:t>Pacific Regional</w:t>
            </w:r>
          </w:p>
        </w:tc>
        <w:tc>
          <w:tcPr>
            <w:tcW w:w="584" w:type="pct"/>
            <w:shd w:val="clear" w:color="auto" w:fill="auto"/>
            <w:hideMark/>
          </w:tcPr>
          <w:p w:rsidR="008D7182" w:rsidRPr="00A1524A" w:rsidRDefault="008D7182" w:rsidP="002C69A5">
            <w:pPr>
              <w:pStyle w:val="TableText"/>
              <w:rPr>
                <w:rFonts w:eastAsia="Times New Roman"/>
              </w:rPr>
            </w:pPr>
            <w:r w:rsidRPr="00A1524A">
              <w:rPr>
                <w:rFonts w:eastAsia="Times New Roman"/>
              </w:rPr>
              <w:t>Adaptation</w:t>
            </w:r>
          </w:p>
        </w:tc>
        <w:tc>
          <w:tcPr>
            <w:tcW w:w="1313" w:type="pct"/>
            <w:shd w:val="clear" w:color="auto" w:fill="auto"/>
            <w:hideMark/>
          </w:tcPr>
          <w:p w:rsidR="008D7182" w:rsidRPr="00A1524A" w:rsidRDefault="008D7182" w:rsidP="002C69A5">
            <w:pPr>
              <w:pStyle w:val="TableText"/>
              <w:rPr>
                <w:rFonts w:eastAsia="Times New Roman"/>
              </w:rPr>
            </w:pPr>
            <w:r w:rsidRPr="00A1524A">
              <w:rPr>
                <w:rFonts w:eastAsia="Times New Roman"/>
              </w:rPr>
              <w:t>Pacific Disaster Risk Management</w:t>
            </w:r>
          </w:p>
        </w:tc>
        <w:tc>
          <w:tcPr>
            <w:tcW w:w="2222" w:type="pct"/>
            <w:shd w:val="clear" w:color="auto" w:fill="auto"/>
            <w:hideMark/>
          </w:tcPr>
          <w:p w:rsidR="008D7182" w:rsidRPr="00A1524A" w:rsidRDefault="008D7182" w:rsidP="002C69A5">
            <w:pPr>
              <w:pStyle w:val="TableText"/>
              <w:rPr>
                <w:rFonts w:eastAsia="Times New Roman"/>
              </w:rPr>
            </w:pPr>
            <w:r w:rsidRPr="00A1524A">
              <w:rPr>
                <w:rFonts w:eastAsia="Times New Roman"/>
              </w:rPr>
              <w:t>Other (Vulnerability Assessment): Initiatives to improve levels of resilience and enhance national capability to prepare for and respond to natural disasters in the Pacific.</w:t>
            </w:r>
          </w:p>
        </w:tc>
      </w:tr>
      <w:tr w:rsidR="002A5692" w:rsidRPr="00A1524A" w:rsidTr="002A5692">
        <w:tc>
          <w:tcPr>
            <w:tcW w:w="881" w:type="pct"/>
            <w:shd w:val="clear" w:color="auto" w:fill="auto"/>
            <w:hideMark/>
          </w:tcPr>
          <w:p w:rsidR="008D7182" w:rsidRPr="00A1524A" w:rsidRDefault="008D7182" w:rsidP="002A5692">
            <w:pPr>
              <w:pStyle w:val="TableText"/>
              <w:keepNext/>
              <w:rPr>
                <w:rFonts w:eastAsia="Times New Roman"/>
              </w:rPr>
            </w:pPr>
            <w:r w:rsidRPr="00A1524A">
              <w:rPr>
                <w:rFonts w:eastAsia="Times New Roman"/>
              </w:rPr>
              <w:lastRenderedPageBreak/>
              <w:t>Indonesia</w:t>
            </w:r>
          </w:p>
        </w:tc>
        <w:tc>
          <w:tcPr>
            <w:tcW w:w="584" w:type="pct"/>
            <w:shd w:val="clear" w:color="auto" w:fill="auto"/>
            <w:hideMark/>
          </w:tcPr>
          <w:p w:rsidR="008D7182" w:rsidRPr="00A1524A" w:rsidRDefault="008D7182" w:rsidP="002C69A5">
            <w:pPr>
              <w:pStyle w:val="TableText"/>
              <w:rPr>
                <w:rFonts w:eastAsia="Times New Roman"/>
              </w:rPr>
            </w:pPr>
            <w:r w:rsidRPr="00A1524A">
              <w:rPr>
                <w:rFonts w:eastAsia="Times New Roman"/>
              </w:rPr>
              <w:t>Adaptation</w:t>
            </w:r>
          </w:p>
        </w:tc>
        <w:tc>
          <w:tcPr>
            <w:tcW w:w="1313" w:type="pct"/>
            <w:shd w:val="clear" w:color="auto" w:fill="auto"/>
            <w:hideMark/>
          </w:tcPr>
          <w:p w:rsidR="008D7182" w:rsidRPr="00A1524A" w:rsidRDefault="008D7182" w:rsidP="002C69A5">
            <w:pPr>
              <w:pStyle w:val="TableText"/>
              <w:rPr>
                <w:rFonts w:eastAsia="Times New Roman"/>
              </w:rPr>
            </w:pPr>
            <w:r w:rsidRPr="00A1524A">
              <w:rPr>
                <w:rFonts w:eastAsia="Times New Roman"/>
              </w:rPr>
              <w:t>DRM: National Disaster Management Framework</w:t>
            </w:r>
          </w:p>
        </w:tc>
        <w:tc>
          <w:tcPr>
            <w:tcW w:w="2222" w:type="pct"/>
            <w:shd w:val="clear" w:color="auto" w:fill="auto"/>
            <w:hideMark/>
          </w:tcPr>
          <w:p w:rsidR="008D7182" w:rsidRPr="00A1524A" w:rsidRDefault="008D7182" w:rsidP="002C69A5">
            <w:pPr>
              <w:pStyle w:val="TableText"/>
              <w:rPr>
                <w:rFonts w:eastAsia="Times New Roman"/>
              </w:rPr>
            </w:pPr>
            <w:r w:rsidRPr="00A1524A">
              <w:rPr>
                <w:rFonts w:eastAsia="Times New Roman"/>
              </w:rPr>
              <w:t>Other (Vulnerability Assessment): Assistance to develop an all-of-government framework for disaster preparedness and response that will clarify roles and accountabilities and mechanisms for coordinating disaster preparedness and response work.</w:t>
            </w:r>
          </w:p>
        </w:tc>
      </w:tr>
      <w:tr w:rsidR="002A5692" w:rsidRPr="00A1524A" w:rsidTr="002A5692">
        <w:tc>
          <w:tcPr>
            <w:tcW w:w="881" w:type="pct"/>
            <w:shd w:val="clear" w:color="auto" w:fill="auto"/>
            <w:hideMark/>
          </w:tcPr>
          <w:p w:rsidR="008D7182" w:rsidRPr="00A1524A" w:rsidRDefault="008D7182" w:rsidP="002C69A5">
            <w:pPr>
              <w:pStyle w:val="TableText"/>
              <w:rPr>
                <w:rFonts w:eastAsia="Times New Roman"/>
              </w:rPr>
            </w:pPr>
            <w:r w:rsidRPr="00A1524A">
              <w:rPr>
                <w:rFonts w:eastAsia="Times New Roman"/>
              </w:rPr>
              <w:t>Kiribati</w:t>
            </w:r>
          </w:p>
        </w:tc>
        <w:tc>
          <w:tcPr>
            <w:tcW w:w="584" w:type="pct"/>
            <w:shd w:val="clear" w:color="auto" w:fill="auto"/>
            <w:hideMark/>
          </w:tcPr>
          <w:p w:rsidR="008D7182" w:rsidRPr="00A1524A" w:rsidRDefault="008D7182" w:rsidP="002C69A5">
            <w:pPr>
              <w:pStyle w:val="TableText"/>
              <w:rPr>
                <w:rFonts w:eastAsia="Times New Roman"/>
              </w:rPr>
            </w:pPr>
            <w:r w:rsidRPr="00A1524A">
              <w:rPr>
                <w:rFonts w:eastAsia="Times New Roman"/>
              </w:rPr>
              <w:t>Adaptation</w:t>
            </w:r>
          </w:p>
        </w:tc>
        <w:tc>
          <w:tcPr>
            <w:tcW w:w="1313" w:type="pct"/>
            <w:shd w:val="clear" w:color="auto" w:fill="auto"/>
            <w:hideMark/>
          </w:tcPr>
          <w:p w:rsidR="008D7182" w:rsidRPr="00A1524A" w:rsidRDefault="008D7182" w:rsidP="002C69A5">
            <w:pPr>
              <w:pStyle w:val="TableText"/>
              <w:rPr>
                <w:rFonts w:eastAsia="Times New Roman"/>
              </w:rPr>
            </w:pPr>
            <w:r w:rsidRPr="00A1524A">
              <w:rPr>
                <w:rFonts w:eastAsia="Times New Roman"/>
              </w:rPr>
              <w:t>Urban Development: Rainwater Harvesting</w:t>
            </w:r>
          </w:p>
        </w:tc>
        <w:tc>
          <w:tcPr>
            <w:tcW w:w="2222" w:type="pct"/>
            <w:shd w:val="clear" w:color="auto" w:fill="auto"/>
            <w:hideMark/>
          </w:tcPr>
          <w:p w:rsidR="008D7182" w:rsidRPr="00A1524A" w:rsidRDefault="008D7182" w:rsidP="002C69A5">
            <w:pPr>
              <w:pStyle w:val="TableText"/>
              <w:rPr>
                <w:rFonts w:eastAsia="Times New Roman"/>
              </w:rPr>
            </w:pPr>
            <w:r w:rsidRPr="00A1524A">
              <w:rPr>
                <w:rFonts w:eastAsia="Times New Roman"/>
              </w:rPr>
              <w:t>Water and Sanitation: Support for the provision of better access to safe drinking water on South Tarawa and Kiritimati Island through installation of rainwater capture and storage systems on large public buildings.</w:t>
            </w:r>
          </w:p>
        </w:tc>
      </w:tr>
      <w:tr w:rsidR="002A5692" w:rsidRPr="00A1524A" w:rsidTr="002A5692">
        <w:tc>
          <w:tcPr>
            <w:tcW w:w="881" w:type="pct"/>
            <w:shd w:val="clear" w:color="auto" w:fill="auto"/>
            <w:hideMark/>
          </w:tcPr>
          <w:p w:rsidR="008D7182" w:rsidRPr="00A1524A" w:rsidRDefault="008D7182" w:rsidP="002C69A5">
            <w:pPr>
              <w:pStyle w:val="TableText"/>
              <w:rPr>
                <w:rFonts w:eastAsia="Times New Roman"/>
              </w:rPr>
            </w:pPr>
            <w:r w:rsidRPr="00A1524A">
              <w:rPr>
                <w:rFonts w:eastAsia="Times New Roman"/>
              </w:rPr>
              <w:t>Global/International</w:t>
            </w:r>
          </w:p>
        </w:tc>
        <w:tc>
          <w:tcPr>
            <w:tcW w:w="584" w:type="pct"/>
            <w:shd w:val="clear" w:color="auto" w:fill="auto"/>
            <w:hideMark/>
          </w:tcPr>
          <w:p w:rsidR="008D7182" w:rsidRPr="00A1524A" w:rsidRDefault="008D7182" w:rsidP="002C69A5">
            <w:pPr>
              <w:pStyle w:val="TableText"/>
              <w:rPr>
                <w:rFonts w:eastAsia="Times New Roman"/>
              </w:rPr>
            </w:pPr>
            <w:r w:rsidRPr="00A1524A">
              <w:rPr>
                <w:rFonts w:eastAsia="Times New Roman"/>
              </w:rPr>
              <w:t>Mitigation</w:t>
            </w:r>
          </w:p>
        </w:tc>
        <w:tc>
          <w:tcPr>
            <w:tcW w:w="1313" w:type="pct"/>
            <w:shd w:val="clear" w:color="auto" w:fill="auto"/>
            <w:hideMark/>
          </w:tcPr>
          <w:p w:rsidR="008D7182" w:rsidRPr="00A1524A" w:rsidRDefault="00610714" w:rsidP="002C69A5">
            <w:pPr>
              <w:pStyle w:val="TableText"/>
              <w:rPr>
                <w:rFonts w:eastAsia="Times New Roman"/>
              </w:rPr>
            </w:pPr>
            <w:r w:rsidRPr="00A1524A">
              <w:rPr>
                <w:rFonts w:eastAsia="Times New Roman"/>
              </w:rPr>
              <w:t>International Renewable Energy Agency</w:t>
            </w:r>
          </w:p>
        </w:tc>
        <w:tc>
          <w:tcPr>
            <w:tcW w:w="2222" w:type="pct"/>
            <w:shd w:val="clear" w:color="auto" w:fill="auto"/>
            <w:hideMark/>
          </w:tcPr>
          <w:p w:rsidR="008D7182" w:rsidRPr="00A1524A" w:rsidRDefault="008D7182" w:rsidP="002C69A5">
            <w:pPr>
              <w:pStyle w:val="TableText"/>
              <w:rPr>
                <w:rFonts w:eastAsia="Times New Roman"/>
              </w:rPr>
            </w:pPr>
            <w:r w:rsidRPr="00A1524A">
              <w:rPr>
                <w:rFonts w:eastAsia="Times New Roman"/>
              </w:rPr>
              <w:t>Energy: New Zealand contribution to the International Renewable Energy Agency’s</w:t>
            </w:r>
            <w:r w:rsidR="00EB0F75" w:rsidRPr="00A1524A">
              <w:rPr>
                <w:rFonts w:eastAsia="Times New Roman"/>
              </w:rPr>
              <w:t xml:space="preserve"> </w:t>
            </w:r>
            <w:r w:rsidRPr="00A1524A">
              <w:rPr>
                <w:rFonts w:eastAsia="Times New Roman"/>
              </w:rPr>
              <w:t>developing country work programmes.</w:t>
            </w:r>
          </w:p>
        </w:tc>
      </w:tr>
      <w:tr w:rsidR="002A5692" w:rsidRPr="00A1524A" w:rsidTr="002A5692">
        <w:tc>
          <w:tcPr>
            <w:tcW w:w="881" w:type="pct"/>
            <w:shd w:val="clear" w:color="auto" w:fill="auto"/>
            <w:hideMark/>
          </w:tcPr>
          <w:p w:rsidR="008D7182" w:rsidRPr="00A1524A" w:rsidRDefault="008D7182" w:rsidP="002C69A5">
            <w:pPr>
              <w:pStyle w:val="TableText"/>
              <w:rPr>
                <w:rFonts w:eastAsia="Times New Roman"/>
              </w:rPr>
            </w:pPr>
            <w:r w:rsidRPr="00A1524A">
              <w:rPr>
                <w:rFonts w:eastAsia="Times New Roman"/>
              </w:rPr>
              <w:t>Papua New Guinea</w:t>
            </w:r>
          </w:p>
        </w:tc>
        <w:tc>
          <w:tcPr>
            <w:tcW w:w="584" w:type="pct"/>
            <w:shd w:val="clear" w:color="auto" w:fill="auto"/>
            <w:hideMark/>
          </w:tcPr>
          <w:p w:rsidR="008D7182" w:rsidRPr="00A1524A" w:rsidRDefault="008D7182" w:rsidP="002C69A5">
            <w:pPr>
              <w:pStyle w:val="TableText"/>
              <w:rPr>
                <w:rFonts w:eastAsia="Times New Roman"/>
              </w:rPr>
            </w:pPr>
            <w:r w:rsidRPr="00A1524A">
              <w:rPr>
                <w:rFonts w:eastAsia="Times New Roman"/>
              </w:rPr>
              <w:t>Multiple Areas</w:t>
            </w:r>
          </w:p>
        </w:tc>
        <w:tc>
          <w:tcPr>
            <w:tcW w:w="1313" w:type="pct"/>
            <w:shd w:val="clear" w:color="auto" w:fill="auto"/>
            <w:hideMark/>
          </w:tcPr>
          <w:p w:rsidR="008D7182" w:rsidRPr="00A1524A" w:rsidRDefault="008D7182" w:rsidP="002C69A5">
            <w:pPr>
              <w:pStyle w:val="TableText"/>
              <w:rPr>
                <w:rFonts w:eastAsia="Times New Roman"/>
              </w:rPr>
            </w:pPr>
            <w:r w:rsidRPr="00A1524A">
              <w:rPr>
                <w:rFonts w:eastAsia="Times New Roman"/>
              </w:rPr>
              <w:t>Highlands Economic Development Programme</w:t>
            </w:r>
          </w:p>
        </w:tc>
        <w:tc>
          <w:tcPr>
            <w:tcW w:w="2222" w:type="pct"/>
            <w:shd w:val="clear" w:color="auto" w:fill="auto"/>
            <w:hideMark/>
          </w:tcPr>
          <w:p w:rsidR="008D7182" w:rsidRPr="00A1524A" w:rsidRDefault="008D7182" w:rsidP="002C69A5">
            <w:pPr>
              <w:pStyle w:val="TableText"/>
              <w:rPr>
                <w:rFonts w:eastAsia="Times New Roman"/>
              </w:rPr>
            </w:pPr>
            <w:r w:rsidRPr="00A1524A">
              <w:rPr>
                <w:rFonts w:eastAsia="Times New Roman"/>
              </w:rPr>
              <w:t xml:space="preserve">Agriculture: Working with Oxfam New Zealand to support grassroots organisations in the </w:t>
            </w:r>
            <w:proofErr w:type="spellStart"/>
            <w:r w:rsidRPr="00A1524A">
              <w:rPr>
                <w:rFonts w:eastAsia="Times New Roman"/>
              </w:rPr>
              <w:t>Jiwaka</w:t>
            </w:r>
            <w:proofErr w:type="spellEnd"/>
            <w:r w:rsidRPr="00A1524A">
              <w:rPr>
                <w:rFonts w:eastAsia="Times New Roman"/>
              </w:rPr>
              <w:t xml:space="preserve">, </w:t>
            </w:r>
            <w:proofErr w:type="spellStart"/>
            <w:r w:rsidRPr="00A1524A">
              <w:rPr>
                <w:rFonts w:eastAsia="Times New Roman"/>
              </w:rPr>
              <w:t>Simbu</w:t>
            </w:r>
            <w:proofErr w:type="spellEnd"/>
            <w:r w:rsidRPr="00A1524A">
              <w:rPr>
                <w:rFonts w:eastAsia="Times New Roman"/>
              </w:rPr>
              <w:t xml:space="preserve"> and Eastern Highlands Province by providing technical expertise to train community members in improved farming techniques for agricultural production of cash crops.</w:t>
            </w:r>
          </w:p>
        </w:tc>
      </w:tr>
      <w:tr w:rsidR="002A5692" w:rsidRPr="00A1524A" w:rsidTr="002A5692">
        <w:tc>
          <w:tcPr>
            <w:tcW w:w="881" w:type="pct"/>
            <w:shd w:val="clear" w:color="auto" w:fill="auto"/>
            <w:hideMark/>
          </w:tcPr>
          <w:p w:rsidR="008D7182" w:rsidRPr="00A1524A" w:rsidRDefault="008D7182" w:rsidP="002C69A5">
            <w:pPr>
              <w:pStyle w:val="TableText"/>
              <w:rPr>
                <w:rFonts w:eastAsia="Times New Roman"/>
              </w:rPr>
            </w:pPr>
            <w:r w:rsidRPr="00A1524A">
              <w:rPr>
                <w:rFonts w:eastAsia="Times New Roman"/>
              </w:rPr>
              <w:t>Pacific Regional</w:t>
            </w:r>
          </w:p>
        </w:tc>
        <w:tc>
          <w:tcPr>
            <w:tcW w:w="584" w:type="pct"/>
            <w:shd w:val="clear" w:color="auto" w:fill="auto"/>
            <w:hideMark/>
          </w:tcPr>
          <w:p w:rsidR="008D7182" w:rsidRPr="00A1524A" w:rsidRDefault="008D7182" w:rsidP="002C69A5">
            <w:pPr>
              <w:pStyle w:val="TableText"/>
              <w:rPr>
                <w:rFonts w:eastAsia="Times New Roman"/>
              </w:rPr>
            </w:pPr>
            <w:r w:rsidRPr="00A1524A">
              <w:rPr>
                <w:rFonts w:eastAsia="Times New Roman"/>
              </w:rPr>
              <w:t>Adaptation</w:t>
            </w:r>
          </w:p>
        </w:tc>
        <w:tc>
          <w:tcPr>
            <w:tcW w:w="1313" w:type="pct"/>
            <w:shd w:val="clear" w:color="auto" w:fill="auto"/>
            <w:hideMark/>
          </w:tcPr>
          <w:p w:rsidR="008D7182" w:rsidRPr="00A1524A" w:rsidRDefault="001D6EFE" w:rsidP="00610714">
            <w:pPr>
              <w:pStyle w:val="TableText"/>
              <w:rPr>
                <w:rFonts w:eastAsia="Times New Roman"/>
              </w:rPr>
            </w:pPr>
            <w:proofErr w:type="spellStart"/>
            <w:r w:rsidRPr="00A1524A">
              <w:rPr>
                <w:rFonts w:eastAsia="Times New Roman"/>
              </w:rPr>
              <w:t>Metservice</w:t>
            </w:r>
            <w:proofErr w:type="spellEnd"/>
            <w:r w:rsidRPr="00A1524A">
              <w:rPr>
                <w:rFonts w:eastAsia="Times New Roman"/>
              </w:rPr>
              <w:t xml:space="preserve"> –</w:t>
            </w:r>
            <w:r w:rsidR="008D7182" w:rsidRPr="00A1524A">
              <w:rPr>
                <w:rFonts w:eastAsia="Times New Roman"/>
              </w:rPr>
              <w:t xml:space="preserve"> Meteorological </w:t>
            </w:r>
            <w:r w:rsidR="00610714" w:rsidRPr="00A1524A">
              <w:rPr>
                <w:rFonts w:eastAsia="Times New Roman"/>
              </w:rPr>
              <w:t xml:space="preserve">forecasting </w:t>
            </w:r>
            <w:r w:rsidR="008D7182" w:rsidRPr="00A1524A">
              <w:rPr>
                <w:rFonts w:eastAsia="Times New Roman"/>
              </w:rPr>
              <w:t>for cyclones</w:t>
            </w:r>
          </w:p>
        </w:tc>
        <w:tc>
          <w:tcPr>
            <w:tcW w:w="2222" w:type="pct"/>
            <w:shd w:val="clear" w:color="auto" w:fill="auto"/>
            <w:hideMark/>
          </w:tcPr>
          <w:p w:rsidR="008D7182" w:rsidRPr="00A1524A" w:rsidRDefault="008D7182" w:rsidP="002C69A5">
            <w:pPr>
              <w:pStyle w:val="TableText"/>
              <w:rPr>
                <w:rFonts w:eastAsia="Times New Roman"/>
              </w:rPr>
            </w:pPr>
            <w:r w:rsidRPr="00A1524A">
              <w:rPr>
                <w:rFonts w:eastAsia="Times New Roman"/>
              </w:rPr>
              <w:t>Other (Vulnerability Assessment): Provision of forecasting services and warnings for tropical cyclones in the Pacific</w:t>
            </w:r>
            <w:r w:rsidR="00610714" w:rsidRPr="00A1524A">
              <w:rPr>
                <w:rFonts w:eastAsia="Times New Roman"/>
              </w:rPr>
              <w:t>.</w:t>
            </w:r>
          </w:p>
        </w:tc>
      </w:tr>
      <w:tr w:rsidR="002A5692" w:rsidRPr="00A1524A" w:rsidTr="002A5692">
        <w:tc>
          <w:tcPr>
            <w:tcW w:w="881" w:type="pct"/>
            <w:shd w:val="clear" w:color="auto" w:fill="auto"/>
            <w:hideMark/>
          </w:tcPr>
          <w:p w:rsidR="008D7182" w:rsidRPr="00A1524A" w:rsidRDefault="008D7182" w:rsidP="002C69A5">
            <w:pPr>
              <w:pStyle w:val="TableText"/>
              <w:rPr>
                <w:rFonts w:eastAsia="Times New Roman"/>
              </w:rPr>
            </w:pPr>
            <w:r w:rsidRPr="00A1524A">
              <w:rPr>
                <w:rFonts w:eastAsia="Times New Roman"/>
              </w:rPr>
              <w:t>Pacific Regional</w:t>
            </w:r>
          </w:p>
        </w:tc>
        <w:tc>
          <w:tcPr>
            <w:tcW w:w="584" w:type="pct"/>
            <w:shd w:val="clear" w:color="auto" w:fill="auto"/>
            <w:hideMark/>
          </w:tcPr>
          <w:p w:rsidR="008D7182" w:rsidRPr="00A1524A" w:rsidRDefault="008D7182" w:rsidP="002C69A5">
            <w:pPr>
              <w:pStyle w:val="TableText"/>
              <w:rPr>
                <w:rFonts w:eastAsia="Times New Roman"/>
              </w:rPr>
            </w:pPr>
            <w:r w:rsidRPr="00A1524A">
              <w:rPr>
                <w:rFonts w:eastAsia="Times New Roman"/>
              </w:rPr>
              <w:t>Adaptation</w:t>
            </w:r>
          </w:p>
        </w:tc>
        <w:tc>
          <w:tcPr>
            <w:tcW w:w="1313" w:type="pct"/>
            <w:shd w:val="clear" w:color="auto" w:fill="auto"/>
            <w:hideMark/>
          </w:tcPr>
          <w:p w:rsidR="008D7182" w:rsidRPr="00A1524A" w:rsidRDefault="008D7182" w:rsidP="0081630F">
            <w:pPr>
              <w:pStyle w:val="TableText"/>
              <w:rPr>
                <w:rFonts w:eastAsia="Times New Roman"/>
              </w:rPr>
            </w:pPr>
            <w:r w:rsidRPr="00A1524A">
              <w:rPr>
                <w:rFonts w:eastAsia="Times New Roman"/>
              </w:rPr>
              <w:t xml:space="preserve">Water Security in selected </w:t>
            </w:r>
            <w:r w:rsidR="0081630F" w:rsidRPr="00A1524A">
              <w:rPr>
                <w:rFonts w:eastAsia="Times New Roman"/>
              </w:rPr>
              <w:t>Pacific Island Countries</w:t>
            </w:r>
          </w:p>
        </w:tc>
        <w:tc>
          <w:tcPr>
            <w:tcW w:w="2222" w:type="pct"/>
            <w:shd w:val="clear" w:color="auto" w:fill="auto"/>
            <w:hideMark/>
          </w:tcPr>
          <w:p w:rsidR="008D7182" w:rsidRPr="00A1524A" w:rsidRDefault="008D7182" w:rsidP="002C69A5">
            <w:pPr>
              <w:pStyle w:val="TableText"/>
              <w:rPr>
                <w:rFonts w:eastAsia="Times New Roman"/>
              </w:rPr>
            </w:pPr>
            <w:r w:rsidRPr="00A1524A">
              <w:rPr>
                <w:rFonts w:eastAsia="Times New Roman"/>
              </w:rPr>
              <w:t>Water and Sanitation: Assistance to strengthen the availability, reliability and quality of drinking water in vulnerable and isolated communities in Tuvalu, Tokelau, Kiribati, Cook Islands and the Republic of Marshall Islands.</w:t>
            </w:r>
          </w:p>
        </w:tc>
      </w:tr>
      <w:tr w:rsidR="002A5692" w:rsidRPr="00A1524A" w:rsidTr="002A5692">
        <w:tc>
          <w:tcPr>
            <w:tcW w:w="881" w:type="pct"/>
            <w:shd w:val="clear" w:color="auto" w:fill="auto"/>
            <w:hideMark/>
          </w:tcPr>
          <w:p w:rsidR="008D7182" w:rsidRPr="00A1524A" w:rsidRDefault="008D7182" w:rsidP="002C69A5">
            <w:pPr>
              <w:pStyle w:val="TableText"/>
              <w:rPr>
                <w:rFonts w:eastAsia="Times New Roman"/>
              </w:rPr>
            </w:pPr>
            <w:r w:rsidRPr="00A1524A">
              <w:rPr>
                <w:rFonts w:eastAsia="Times New Roman"/>
              </w:rPr>
              <w:t>Indonesia</w:t>
            </w:r>
          </w:p>
        </w:tc>
        <w:tc>
          <w:tcPr>
            <w:tcW w:w="584" w:type="pct"/>
            <w:shd w:val="clear" w:color="auto" w:fill="auto"/>
            <w:hideMark/>
          </w:tcPr>
          <w:p w:rsidR="008D7182" w:rsidRPr="00A1524A" w:rsidRDefault="008D7182" w:rsidP="002C69A5">
            <w:pPr>
              <w:pStyle w:val="TableText"/>
              <w:rPr>
                <w:rFonts w:eastAsia="Times New Roman"/>
              </w:rPr>
            </w:pPr>
            <w:r w:rsidRPr="00A1524A">
              <w:rPr>
                <w:rFonts w:eastAsia="Times New Roman"/>
              </w:rPr>
              <w:t>Adaptation</w:t>
            </w:r>
          </w:p>
        </w:tc>
        <w:tc>
          <w:tcPr>
            <w:tcW w:w="1313" w:type="pct"/>
            <w:shd w:val="clear" w:color="auto" w:fill="auto"/>
            <w:hideMark/>
          </w:tcPr>
          <w:p w:rsidR="008D7182" w:rsidRPr="00A1524A" w:rsidRDefault="001D6EFE" w:rsidP="002C69A5">
            <w:pPr>
              <w:pStyle w:val="TableText"/>
              <w:rPr>
                <w:rFonts w:eastAsia="Times New Roman"/>
              </w:rPr>
            </w:pPr>
            <w:r w:rsidRPr="00A1524A">
              <w:rPr>
                <w:rFonts w:eastAsia="Times New Roman"/>
              </w:rPr>
              <w:t>GNS –</w:t>
            </w:r>
            <w:r w:rsidR="008D7182" w:rsidRPr="00A1524A">
              <w:rPr>
                <w:rFonts w:eastAsia="Times New Roman"/>
              </w:rPr>
              <w:t xml:space="preserve"> Reducing Risk from Disasters</w:t>
            </w:r>
          </w:p>
        </w:tc>
        <w:tc>
          <w:tcPr>
            <w:tcW w:w="2222" w:type="pct"/>
            <w:shd w:val="clear" w:color="auto" w:fill="auto"/>
            <w:hideMark/>
          </w:tcPr>
          <w:p w:rsidR="008D7182" w:rsidRPr="00A1524A" w:rsidRDefault="008D7182" w:rsidP="002C69A5">
            <w:pPr>
              <w:pStyle w:val="TableText"/>
              <w:rPr>
                <w:rFonts w:eastAsia="Times New Roman"/>
              </w:rPr>
            </w:pPr>
            <w:r w:rsidRPr="00A1524A">
              <w:rPr>
                <w:rFonts w:eastAsia="Times New Roman"/>
              </w:rPr>
              <w:t>Other (Vulnerability Assessment): Training and capability building is provided to increase the disaster risk management skills of local governments, to provide specialist advice and technical support to local governments, and increase participation of the private sector, NGOs and community groups.</w:t>
            </w:r>
          </w:p>
        </w:tc>
      </w:tr>
      <w:tr w:rsidR="002A5692" w:rsidRPr="00A1524A" w:rsidTr="002A5692">
        <w:tc>
          <w:tcPr>
            <w:tcW w:w="881" w:type="pct"/>
            <w:shd w:val="clear" w:color="auto" w:fill="auto"/>
            <w:hideMark/>
          </w:tcPr>
          <w:p w:rsidR="008D7182" w:rsidRPr="00A1524A" w:rsidRDefault="008D7182" w:rsidP="002C69A5">
            <w:pPr>
              <w:pStyle w:val="TableText"/>
              <w:rPr>
                <w:rFonts w:eastAsia="Times New Roman"/>
              </w:rPr>
            </w:pPr>
            <w:r w:rsidRPr="00A1524A">
              <w:rPr>
                <w:rFonts w:eastAsia="Times New Roman"/>
              </w:rPr>
              <w:t>Asia (South-East) Regional</w:t>
            </w:r>
          </w:p>
        </w:tc>
        <w:tc>
          <w:tcPr>
            <w:tcW w:w="584" w:type="pct"/>
            <w:shd w:val="clear" w:color="auto" w:fill="auto"/>
            <w:hideMark/>
          </w:tcPr>
          <w:p w:rsidR="008D7182" w:rsidRPr="00A1524A" w:rsidRDefault="008D7182" w:rsidP="002C69A5">
            <w:pPr>
              <w:pStyle w:val="TableText"/>
              <w:rPr>
                <w:rFonts w:eastAsia="Times New Roman"/>
              </w:rPr>
            </w:pPr>
            <w:r w:rsidRPr="00A1524A">
              <w:rPr>
                <w:rFonts w:eastAsia="Times New Roman"/>
              </w:rPr>
              <w:t>Adaptation</w:t>
            </w:r>
          </w:p>
        </w:tc>
        <w:tc>
          <w:tcPr>
            <w:tcW w:w="1313" w:type="pct"/>
            <w:shd w:val="clear" w:color="auto" w:fill="auto"/>
            <w:hideMark/>
          </w:tcPr>
          <w:p w:rsidR="008D7182" w:rsidRPr="00A1524A" w:rsidRDefault="008D7182" w:rsidP="002C69A5">
            <w:pPr>
              <w:pStyle w:val="TableText"/>
              <w:rPr>
                <w:rFonts w:eastAsia="Times New Roman"/>
              </w:rPr>
            </w:pPr>
            <w:r w:rsidRPr="00A1524A">
              <w:rPr>
                <w:rFonts w:eastAsia="Times New Roman"/>
              </w:rPr>
              <w:t xml:space="preserve">ASEAN </w:t>
            </w:r>
            <w:r w:rsidR="002E4F7A" w:rsidRPr="00A1524A">
              <w:rPr>
                <w:rFonts w:eastAsia="Times New Roman"/>
              </w:rPr>
              <w:t>Humanitarian</w:t>
            </w:r>
            <w:r w:rsidRPr="00A1524A">
              <w:rPr>
                <w:rFonts w:eastAsia="Times New Roman"/>
              </w:rPr>
              <w:t xml:space="preserve"> Assistance Centre</w:t>
            </w:r>
          </w:p>
        </w:tc>
        <w:tc>
          <w:tcPr>
            <w:tcW w:w="2222" w:type="pct"/>
            <w:shd w:val="clear" w:color="auto" w:fill="auto"/>
            <w:hideMark/>
          </w:tcPr>
          <w:p w:rsidR="008D7182" w:rsidRPr="00A1524A" w:rsidRDefault="008D7182" w:rsidP="002C69A5">
            <w:pPr>
              <w:pStyle w:val="TableText"/>
              <w:rPr>
                <w:rFonts w:eastAsia="Times New Roman"/>
              </w:rPr>
            </w:pPr>
            <w:r w:rsidRPr="00A1524A">
              <w:rPr>
                <w:rFonts w:eastAsia="Times New Roman"/>
              </w:rPr>
              <w:t xml:space="preserve">Other (Vulnerability Assessment): The ASEAN Humanitarian Assistance Centre is supported by an initial two-year phase of practical level training and technical assistance in disaster risk management and risk identification. </w:t>
            </w:r>
          </w:p>
        </w:tc>
      </w:tr>
      <w:tr w:rsidR="002A5692" w:rsidRPr="00A1524A" w:rsidTr="002A5692">
        <w:tc>
          <w:tcPr>
            <w:tcW w:w="881" w:type="pct"/>
            <w:shd w:val="clear" w:color="auto" w:fill="auto"/>
            <w:hideMark/>
          </w:tcPr>
          <w:p w:rsidR="008D7182" w:rsidRPr="00A1524A" w:rsidRDefault="008D7182" w:rsidP="002C69A5">
            <w:pPr>
              <w:pStyle w:val="TableText"/>
              <w:rPr>
                <w:rFonts w:eastAsia="Times New Roman"/>
              </w:rPr>
            </w:pPr>
            <w:r w:rsidRPr="00A1524A">
              <w:rPr>
                <w:rFonts w:eastAsia="Times New Roman"/>
              </w:rPr>
              <w:t>Indonesia</w:t>
            </w:r>
          </w:p>
        </w:tc>
        <w:tc>
          <w:tcPr>
            <w:tcW w:w="584" w:type="pct"/>
            <w:shd w:val="clear" w:color="auto" w:fill="auto"/>
            <w:hideMark/>
          </w:tcPr>
          <w:p w:rsidR="008D7182" w:rsidRPr="00A1524A" w:rsidRDefault="008D7182" w:rsidP="002C69A5">
            <w:pPr>
              <w:pStyle w:val="TableText"/>
              <w:rPr>
                <w:rFonts w:eastAsia="Times New Roman"/>
              </w:rPr>
            </w:pPr>
            <w:r w:rsidRPr="00A1524A">
              <w:rPr>
                <w:rFonts w:eastAsia="Times New Roman"/>
              </w:rPr>
              <w:t>Adaptation</w:t>
            </w:r>
          </w:p>
        </w:tc>
        <w:tc>
          <w:tcPr>
            <w:tcW w:w="1313" w:type="pct"/>
            <w:shd w:val="clear" w:color="auto" w:fill="auto"/>
            <w:hideMark/>
          </w:tcPr>
          <w:p w:rsidR="008D7182" w:rsidRPr="00A1524A" w:rsidRDefault="008D7182" w:rsidP="002C69A5">
            <w:pPr>
              <w:pStyle w:val="TableText"/>
              <w:rPr>
                <w:rFonts w:eastAsia="Times New Roman"/>
              </w:rPr>
            </w:pPr>
            <w:r w:rsidRPr="00A1524A">
              <w:rPr>
                <w:rFonts w:eastAsia="Times New Roman"/>
              </w:rPr>
              <w:t>Watershed Protection Programme in Aceh</w:t>
            </w:r>
          </w:p>
        </w:tc>
        <w:tc>
          <w:tcPr>
            <w:tcW w:w="2222" w:type="pct"/>
            <w:shd w:val="clear" w:color="auto" w:fill="auto"/>
            <w:hideMark/>
          </w:tcPr>
          <w:p w:rsidR="008D7182" w:rsidRPr="00A1524A" w:rsidRDefault="008D7182" w:rsidP="002C69A5">
            <w:pPr>
              <w:pStyle w:val="TableText"/>
              <w:rPr>
                <w:rFonts w:eastAsia="Times New Roman"/>
              </w:rPr>
            </w:pPr>
            <w:r w:rsidRPr="00A1524A">
              <w:rPr>
                <w:rFonts w:eastAsia="Times New Roman"/>
              </w:rPr>
              <w:t xml:space="preserve">Other (Vulnerability Assessment): Implemented by the </w:t>
            </w:r>
            <w:proofErr w:type="spellStart"/>
            <w:r w:rsidRPr="00A1524A">
              <w:rPr>
                <w:rFonts w:eastAsia="Times New Roman"/>
              </w:rPr>
              <w:t>Leuser</w:t>
            </w:r>
            <w:proofErr w:type="spellEnd"/>
            <w:r w:rsidRPr="00A1524A">
              <w:rPr>
                <w:rFonts w:eastAsia="Times New Roman"/>
              </w:rPr>
              <w:t xml:space="preserve"> International Foundation, this programme worked with community groups in 20 villages to protect the forest and watershed areas in the </w:t>
            </w:r>
            <w:proofErr w:type="spellStart"/>
            <w:r w:rsidRPr="00A1524A">
              <w:rPr>
                <w:rFonts w:eastAsia="Times New Roman"/>
              </w:rPr>
              <w:t>Leuser</w:t>
            </w:r>
            <w:proofErr w:type="spellEnd"/>
            <w:r w:rsidRPr="00A1524A">
              <w:rPr>
                <w:rFonts w:eastAsia="Times New Roman"/>
              </w:rPr>
              <w:t xml:space="preserve"> Ecosystem through agroforestry and afforestation of degraded land.</w:t>
            </w:r>
          </w:p>
        </w:tc>
      </w:tr>
      <w:tr w:rsidR="002A5692" w:rsidRPr="00A1524A" w:rsidTr="002A5692">
        <w:tc>
          <w:tcPr>
            <w:tcW w:w="881" w:type="pct"/>
            <w:shd w:val="clear" w:color="auto" w:fill="auto"/>
            <w:hideMark/>
          </w:tcPr>
          <w:p w:rsidR="008D7182" w:rsidRPr="00A1524A" w:rsidRDefault="008D7182" w:rsidP="002A5692">
            <w:pPr>
              <w:pStyle w:val="TableText"/>
              <w:keepNext/>
              <w:rPr>
                <w:rFonts w:eastAsia="Times New Roman"/>
              </w:rPr>
            </w:pPr>
            <w:r w:rsidRPr="00A1524A">
              <w:rPr>
                <w:rFonts w:eastAsia="Times New Roman"/>
              </w:rPr>
              <w:lastRenderedPageBreak/>
              <w:t>Indonesia</w:t>
            </w:r>
          </w:p>
        </w:tc>
        <w:tc>
          <w:tcPr>
            <w:tcW w:w="584" w:type="pct"/>
            <w:shd w:val="clear" w:color="auto" w:fill="auto"/>
            <w:hideMark/>
          </w:tcPr>
          <w:p w:rsidR="008D7182" w:rsidRPr="00A1524A" w:rsidRDefault="008D7182" w:rsidP="002C69A5">
            <w:pPr>
              <w:pStyle w:val="TableText"/>
              <w:rPr>
                <w:rFonts w:eastAsia="Times New Roman"/>
              </w:rPr>
            </w:pPr>
            <w:r w:rsidRPr="00A1524A">
              <w:rPr>
                <w:rFonts w:eastAsia="Times New Roman"/>
              </w:rPr>
              <w:t>Adaptation</w:t>
            </w:r>
          </w:p>
        </w:tc>
        <w:tc>
          <w:tcPr>
            <w:tcW w:w="1313" w:type="pct"/>
            <w:shd w:val="clear" w:color="auto" w:fill="auto"/>
            <w:hideMark/>
          </w:tcPr>
          <w:p w:rsidR="008D7182" w:rsidRPr="00A1524A" w:rsidRDefault="008D7182" w:rsidP="002C69A5">
            <w:pPr>
              <w:pStyle w:val="TableText"/>
              <w:rPr>
                <w:rFonts w:eastAsia="Times New Roman"/>
              </w:rPr>
            </w:pPr>
            <w:r w:rsidRPr="00A1524A">
              <w:rPr>
                <w:rFonts w:eastAsia="Times New Roman"/>
              </w:rPr>
              <w:t>Massey Agribusiness Innovation in Eastern Indonesia</w:t>
            </w:r>
          </w:p>
        </w:tc>
        <w:tc>
          <w:tcPr>
            <w:tcW w:w="2222" w:type="pct"/>
            <w:shd w:val="clear" w:color="auto" w:fill="auto"/>
            <w:hideMark/>
          </w:tcPr>
          <w:p w:rsidR="008D7182" w:rsidRPr="00A1524A" w:rsidRDefault="008D7182" w:rsidP="002C69A5">
            <w:pPr>
              <w:pStyle w:val="TableText"/>
              <w:rPr>
                <w:rFonts w:eastAsia="Times New Roman"/>
              </w:rPr>
            </w:pPr>
            <w:r w:rsidRPr="00A1524A">
              <w:rPr>
                <w:rFonts w:eastAsia="Times New Roman"/>
              </w:rPr>
              <w:t>Agriculture: Includes assistance for the development of capability in the use of tools, technologies and systems to contribute to the management and mitigation of existing climate change risks.</w:t>
            </w:r>
          </w:p>
        </w:tc>
      </w:tr>
      <w:tr w:rsidR="002A5692" w:rsidRPr="00A1524A" w:rsidTr="002A5692">
        <w:tc>
          <w:tcPr>
            <w:tcW w:w="881" w:type="pct"/>
            <w:shd w:val="clear" w:color="auto" w:fill="auto"/>
            <w:hideMark/>
          </w:tcPr>
          <w:p w:rsidR="008D7182" w:rsidRPr="00A1524A" w:rsidRDefault="008D7182" w:rsidP="002C69A5">
            <w:pPr>
              <w:pStyle w:val="TableText"/>
              <w:rPr>
                <w:rFonts w:eastAsia="Times New Roman"/>
              </w:rPr>
            </w:pPr>
            <w:r w:rsidRPr="00A1524A">
              <w:rPr>
                <w:rFonts w:eastAsia="Times New Roman"/>
              </w:rPr>
              <w:t>Vanuatu</w:t>
            </w:r>
          </w:p>
        </w:tc>
        <w:tc>
          <w:tcPr>
            <w:tcW w:w="584" w:type="pct"/>
            <w:shd w:val="clear" w:color="auto" w:fill="auto"/>
            <w:hideMark/>
          </w:tcPr>
          <w:p w:rsidR="008D7182" w:rsidRPr="00A1524A" w:rsidRDefault="008D7182" w:rsidP="002C69A5">
            <w:pPr>
              <w:pStyle w:val="TableText"/>
              <w:rPr>
                <w:rFonts w:eastAsia="Times New Roman"/>
              </w:rPr>
            </w:pPr>
            <w:r w:rsidRPr="00A1524A">
              <w:rPr>
                <w:rFonts w:eastAsia="Times New Roman"/>
              </w:rPr>
              <w:t>Adaptation</w:t>
            </w:r>
          </w:p>
        </w:tc>
        <w:tc>
          <w:tcPr>
            <w:tcW w:w="1313" w:type="pct"/>
            <w:shd w:val="clear" w:color="auto" w:fill="auto"/>
            <w:hideMark/>
          </w:tcPr>
          <w:p w:rsidR="008D7182" w:rsidRPr="00A1524A" w:rsidRDefault="008D7182" w:rsidP="002C69A5">
            <w:pPr>
              <w:pStyle w:val="TableText"/>
              <w:rPr>
                <w:rFonts w:eastAsia="Times New Roman"/>
              </w:rPr>
            </w:pPr>
            <w:r w:rsidRPr="00A1524A">
              <w:rPr>
                <w:rFonts w:eastAsia="Times New Roman"/>
              </w:rPr>
              <w:t>Improving Vocational Training Infrastructure</w:t>
            </w:r>
          </w:p>
        </w:tc>
        <w:tc>
          <w:tcPr>
            <w:tcW w:w="2222" w:type="pct"/>
            <w:shd w:val="clear" w:color="auto" w:fill="auto"/>
            <w:hideMark/>
          </w:tcPr>
          <w:p w:rsidR="008D7182" w:rsidRPr="00A1524A" w:rsidRDefault="008D7182" w:rsidP="00610714">
            <w:pPr>
              <w:pStyle w:val="TableText"/>
              <w:rPr>
                <w:rFonts w:eastAsia="Times New Roman"/>
              </w:rPr>
            </w:pPr>
            <w:r w:rsidRPr="00A1524A">
              <w:rPr>
                <w:rFonts w:eastAsia="Times New Roman"/>
              </w:rPr>
              <w:t xml:space="preserve">Other (Vulnerability Assessment): Working with Oxfam New Zealand to strengthen three </w:t>
            </w:r>
            <w:r w:rsidR="00610714" w:rsidRPr="00A1524A">
              <w:rPr>
                <w:rFonts w:eastAsia="Times New Roman"/>
              </w:rPr>
              <w:t xml:space="preserve">rural training centres </w:t>
            </w:r>
            <w:r w:rsidR="00560356" w:rsidRPr="00A1524A">
              <w:rPr>
                <w:rFonts w:eastAsia="Times New Roman"/>
              </w:rPr>
              <w:t xml:space="preserve">in Vanuatu – </w:t>
            </w:r>
            <w:proofErr w:type="spellStart"/>
            <w:r w:rsidR="00560356" w:rsidRPr="00A1524A">
              <w:rPr>
                <w:rFonts w:eastAsia="Times New Roman"/>
              </w:rPr>
              <w:t>Torgil</w:t>
            </w:r>
            <w:proofErr w:type="spellEnd"/>
            <w:r w:rsidR="00560356" w:rsidRPr="00A1524A">
              <w:rPr>
                <w:rFonts w:eastAsia="Times New Roman"/>
              </w:rPr>
              <w:t xml:space="preserve">, </w:t>
            </w:r>
            <w:proofErr w:type="spellStart"/>
            <w:r w:rsidR="00560356" w:rsidRPr="00A1524A">
              <w:rPr>
                <w:rFonts w:eastAsia="Times New Roman"/>
              </w:rPr>
              <w:t>Lorokau</w:t>
            </w:r>
            <w:proofErr w:type="spellEnd"/>
            <w:r w:rsidR="00560356" w:rsidRPr="00A1524A">
              <w:rPr>
                <w:rFonts w:eastAsia="Times New Roman"/>
              </w:rPr>
              <w:t xml:space="preserve"> and </w:t>
            </w:r>
            <w:proofErr w:type="spellStart"/>
            <w:r w:rsidR="00560356" w:rsidRPr="00A1524A">
              <w:rPr>
                <w:rFonts w:eastAsia="Times New Roman"/>
              </w:rPr>
              <w:t>Pektel</w:t>
            </w:r>
            <w:proofErr w:type="spellEnd"/>
            <w:r w:rsidR="00560356" w:rsidRPr="00A1524A">
              <w:rPr>
                <w:rFonts w:eastAsia="Times New Roman"/>
              </w:rPr>
              <w:t xml:space="preserve"> –</w:t>
            </w:r>
            <w:r w:rsidR="00EB0F75" w:rsidRPr="00A1524A">
              <w:rPr>
                <w:rFonts w:eastAsia="Times New Roman"/>
              </w:rPr>
              <w:t xml:space="preserve"> </w:t>
            </w:r>
            <w:r w:rsidRPr="00A1524A">
              <w:rPr>
                <w:rFonts w:eastAsia="Times New Roman"/>
              </w:rPr>
              <w:t>to act as a hub for vocational training (particularly for women), and as a community refuge from natural disasters.</w:t>
            </w:r>
          </w:p>
        </w:tc>
      </w:tr>
      <w:tr w:rsidR="002A5692" w:rsidRPr="00A1524A" w:rsidTr="002A5692">
        <w:tc>
          <w:tcPr>
            <w:tcW w:w="881" w:type="pct"/>
            <w:shd w:val="clear" w:color="auto" w:fill="auto"/>
            <w:hideMark/>
          </w:tcPr>
          <w:p w:rsidR="008D7182" w:rsidRPr="00A1524A" w:rsidRDefault="008D7182" w:rsidP="002C69A5">
            <w:pPr>
              <w:pStyle w:val="TableText"/>
              <w:rPr>
                <w:rFonts w:eastAsia="Times New Roman"/>
              </w:rPr>
            </w:pPr>
            <w:r w:rsidRPr="00A1524A">
              <w:rPr>
                <w:rFonts w:eastAsia="Times New Roman"/>
              </w:rPr>
              <w:t>Kiribati</w:t>
            </w:r>
          </w:p>
        </w:tc>
        <w:tc>
          <w:tcPr>
            <w:tcW w:w="584" w:type="pct"/>
            <w:shd w:val="clear" w:color="auto" w:fill="auto"/>
            <w:hideMark/>
          </w:tcPr>
          <w:p w:rsidR="008D7182" w:rsidRPr="00A1524A" w:rsidRDefault="008D7182" w:rsidP="002C69A5">
            <w:pPr>
              <w:pStyle w:val="TableText"/>
              <w:rPr>
                <w:rFonts w:eastAsia="Times New Roman"/>
              </w:rPr>
            </w:pPr>
            <w:r w:rsidRPr="00A1524A">
              <w:rPr>
                <w:rFonts w:eastAsia="Times New Roman"/>
              </w:rPr>
              <w:t>Mitigation</w:t>
            </w:r>
          </w:p>
        </w:tc>
        <w:tc>
          <w:tcPr>
            <w:tcW w:w="1313" w:type="pct"/>
            <w:shd w:val="clear" w:color="auto" w:fill="auto"/>
            <w:hideMark/>
          </w:tcPr>
          <w:p w:rsidR="008D7182" w:rsidRPr="00A1524A" w:rsidRDefault="008D7182" w:rsidP="002C69A5">
            <w:pPr>
              <w:pStyle w:val="TableText"/>
              <w:rPr>
                <w:rFonts w:eastAsia="Times New Roman"/>
              </w:rPr>
            </w:pPr>
            <w:r w:rsidRPr="00A1524A">
              <w:rPr>
                <w:rFonts w:eastAsia="Times New Roman"/>
              </w:rPr>
              <w:t>Urban Development: Solid Waste Management</w:t>
            </w:r>
          </w:p>
        </w:tc>
        <w:tc>
          <w:tcPr>
            <w:tcW w:w="2222" w:type="pct"/>
            <w:shd w:val="clear" w:color="auto" w:fill="auto"/>
            <w:hideMark/>
          </w:tcPr>
          <w:p w:rsidR="008D7182" w:rsidRPr="00A1524A" w:rsidRDefault="008D7182" w:rsidP="002C69A5">
            <w:pPr>
              <w:pStyle w:val="TableText"/>
              <w:rPr>
                <w:rFonts w:eastAsia="Times New Roman"/>
              </w:rPr>
            </w:pPr>
            <w:r w:rsidRPr="00A1524A">
              <w:rPr>
                <w:rFonts w:eastAsia="Times New Roman"/>
              </w:rPr>
              <w:t>Water and Sanitation: Provision of support to improve solid waste management in South Tarawa (with potential methane reduction benefits).</w:t>
            </w:r>
          </w:p>
        </w:tc>
      </w:tr>
      <w:tr w:rsidR="002A5692" w:rsidRPr="00A1524A" w:rsidTr="002A5692">
        <w:tc>
          <w:tcPr>
            <w:tcW w:w="881" w:type="pct"/>
            <w:shd w:val="clear" w:color="auto" w:fill="auto"/>
            <w:hideMark/>
          </w:tcPr>
          <w:p w:rsidR="008D7182" w:rsidRPr="00A1524A" w:rsidRDefault="008D7182" w:rsidP="002C69A5">
            <w:pPr>
              <w:pStyle w:val="TableText"/>
              <w:rPr>
                <w:rFonts w:eastAsia="Times New Roman"/>
              </w:rPr>
            </w:pPr>
            <w:r w:rsidRPr="00A1524A">
              <w:rPr>
                <w:rFonts w:eastAsia="Times New Roman"/>
              </w:rPr>
              <w:t>Comoros</w:t>
            </w:r>
          </w:p>
        </w:tc>
        <w:tc>
          <w:tcPr>
            <w:tcW w:w="584" w:type="pct"/>
            <w:shd w:val="clear" w:color="auto" w:fill="auto"/>
            <w:hideMark/>
          </w:tcPr>
          <w:p w:rsidR="008D7182" w:rsidRPr="00A1524A" w:rsidRDefault="008D7182" w:rsidP="002C69A5">
            <w:pPr>
              <w:pStyle w:val="TableText"/>
              <w:rPr>
                <w:rFonts w:eastAsia="Times New Roman"/>
              </w:rPr>
            </w:pPr>
            <w:r w:rsidRPr="00A1524A">
              <w:rPr>
                <w:rFonts w:eastAsia="Times New Roman"/>
              </w:rPr>
              <w:t>Mitigation</w:t>
            </w:r>
          </w:p>
        </w:tc>
        <w:tc>
          <w:tcPr>
            <w:tcW w:w="1313" w:type="pct"/>
            <w:shd w:val="clear" w:color="auto" w:fill="auto"/>
            <w:hideMark/>
          </w:tcPr>
          <w:p w:rsidR="008D7182" w:rsidRPr="00A1524A" w:rsidRDefault="008D7182" w:rsidP="0081630F">
            <w:pPr>
              <w:pStyle w:val="TableText"/>
              <w:rPr>
                <w:rFonts w:eastAsia="Times New Roman"/>
              </w:rPr>
            </w:pPr>
            <w:r w:rsidRPr="00A1524A">
              <w:rPr>
                <w:rFonts w:eastAsia="Times New Roman"/>
              </w:rPr>
              <w:t xml:space="preserve">ADPF Geothermal Energy </w:t>
            </w:r>
            <w:r w:rsidR="0081630F" w:rsidRPr="00A1524A">
              <w:rPr>
                <w:rFonts w:eastAsia="Times New Roman"/>
              </w:rPr>
              <w:t>technical assistance</w:t>
            </w:r>
          </w:p>
        </w:tc>
        <w:tc>
          <w:tcPr>
            <w:tcW w:w="2222" w:type="pct"/>
            <w:shd w:val="clear" w:color="auto" w:fill="auto"/>
            <w:hideMark/>
          </w:tcPr>
          <w:p w:rsidR="008D7182" w:rsidRPr="00A1524A" w:rsidRDefault="008D7182" w:rsidP="002C69A5">
            <w:pPr>
              <w:pStyle w:val="TableText"/>
              <w:rPr>
                <w:rFonts w:eastAsia="Times New Roman"/>
              </w:rPr>
            </w:pPr>
            <w:r w:rsidRPr="00A1524A">
              <w:rPr>
                <w:rFonts w:eastAsia="Times New Roman"/>
              </w:rPr>
              <w:t>Energy: Support for Geothermal Energy Technical Assistance for Comoros.</w:t>
            </w:r>
          </w:p>
        </w:tc>
      </w:tr>
      <w:tr w:rsidR="002A5692" w:rsidRPr="00A1524A" w:rsidTr="002A5692">
        <w:tc>
          <w:tcPr>
            <w:tcW w:w="881" w:type="pct"/>
            <w:shd w:val="clear" w:color="auto" w:fill="auto"/>
            <w:hideMark/>
          </w:tcPr>
          <w:p w:rsidR="008D7182" w:rsidRPr="00A1524A" w:rsidRDefault="008D7182" w:rsidP="002C69A5">
            <w:pPr>
              <w:pStyle w:val="TableText"/>
              <w:rPr>
                <w:rFonts w:eastAsia="Times New Roman"/>
              </w:rPr>
            </w:pPr>
            <w:r w:rsidRPr="00A1524A">
              <w:rPr>
                <w:rFonts w:eastAsia="Times New Roman"/>
              </w:rPr>
              <w:t>Solomon Islands</w:t>
            </w:r>
          </w:p>
        </w:tc>
        <w:tc>
          <w:tcPr>
            <w:tcW w:w="584" w:type="pct"/>
            <w:shd w:val="clear" w:color="auto" w:fill="auto"/>
            <w:hideMark/>
          </w:tcPr>
          <w:p w:rsidR="008D7182" w:rsidRPr="00A1524A" w:rsidRDefault="008D7182" w:rsidP="002C69A5">
            <w:pPr>
              <w:pStyle w:val="TableText"/>
              <w:rPr>
                <w:rFonts w:eastAsia="Times New Roman"/>
              </w:rPr>
            </w:pPr>
            <w:r w:rsidRPr="00A1524A">
              <w:rPr>
                <w:rFonts w:eastAsia="Times New Roman"/>
              </w:rPr>
              <w:t>Adaptation</w:t>
            </w:r>
          </w:p>
        </w:tc>
        <w:tc>
          <w:tcPr>
            <w:tcW w:w="1313" w:type="pct"/>
            <w:shd w:val="clear" w:color="auto" w:fill="auto"/>
            <w:hideMark/>
          </w:tcPr>
          <w:p w:rsidR="008D7182" w:rsidRPr="00A1524A" w:rsidRDefault="008D7182" w:rsidP="002C69A5">
            <w:pPr>
              <w:pStyle w:val="TableText"/>
              <w:rPr>
                <w:rFonts w:eastAsia="Times New Roman"/>
              </w:rPr>
            </w:pPr>
            <w:r w:rsidRPr="00A1524A">
              <w:rPr>
                <w:rFonts w:eastAsia="Times New Roman"/>
              </w:rPr>
              <w:t>Domestic Maritime Support Project</w:t>
            </w:r>
          </w:p>
        </w:tc>
        <w:tc>
          <w:tcPr>
            <w:tcW w:w="2222" w:type="pct"/>
            <w:shd w:val="clear" w:color="auto" w:fill="auto"/>
            <w:hideMark/>
          </w:tcPr>
          <w:p w:rsidR="008D7182" w:rsidRPr="00A1524A" w:rsidRDefault="008D7182" w:rsidP="002C69A5">
            <w:pPr>
              <w:pStyle w:val="TableText"/>
              <w:rPr>
                <w:rFonts w:eastAsia="Times New Roman"/>
              </w:rPr>
            </w:pPr>
            <w:r w:rsidRPr="00A1524A">
              <w:rPr>
                <w:rFonts w:eastAsia="Times New Roman"/>
              </w:rPr>
              <w:t xml:space="preserve">Transport: Funding support to help build/rebuild six new wharves across Solomon Islands </w:t>
            </w:r>
          </w:p>
        </w:tc>
      </w:tr>
      <w:tr w:rsidR="002A5692" w:rsidRPr="00A1524A" w:rsidTr="002A5692">
        <w:tc>
          <w:tcPr>
            <w:tcW w:w="881" w:type="pct"/>
            <w:shd w:val="clear" w:color="auto" w:fill="auto"/>
            <w:hideMark/>
          </w:tcPr>
          <w:p w:rsidR="008D7182" w:rsidRPr="00A1524A" w:rsidRDefault="008D7182" w:rsidP="002C69A5">
            <w:pPr>
              <w:pStyle w:val="TableText"/>
              <w:rPr>
                <w:rFonts w:eastAsia="Times New Roman"/>
              </w:rPr>
            </w:pPr>
            <w:r w:rsidRPr="00A1524A">
              <w:rPr>
                <w:rFonts w:eastAsia="Times New Roman"/>
              </w:rPr>
              <w:t>Suriname</w:t>
            </w:r>
          </w:p>
        </w:tc>
        <w:tc>
          <w:tcPr>
            <w:tcW w:w="584" w:type="pct"/>
            <w:shd w:val="clear" w:color="auto" w:fill="auto"/>
            <w:hideMark/>
          </w:tcPr>
          <w:p w:rsidR="008D7182" w:rsidRPr="00A1524A" w:rsidRDefault="008D7182" w:rsidP="002C69A5">
            <w:pPr>
              <w:pStyle w:val="TableText"/>
              <w:rPr>
                <w:rFonts w:eastAsia="Times New Roman"/>
              </w:rPr>
            </w:pPr>
            <w:r w:rsidRPr="00A1524A">
              <w:rPr>
                <w:rFonts w:eastAsia="Times New Roman"/>
              </w:rPr>
              <w:t>Adaptation</w:t>
            </w:r>
          </w:p>
        </w:tc>
        <w:tc>
          <w:tcPr>
            <w:tcW w:w="1313" w:type="pct"/>
            <w:shd w:val="clear" w:color="auto" w:fill="auto"/>
            <w:hideMark/>
          </w:tcPr>
          <w:p w:rsidR="008D7182" w:rsidRPr="00A1524A" w:rsidRDefault="008D7182" w:rsidP="002C69A5">
            <w:pPr>
              <w:pStyle w:val="TableText"/>
              <w:rPr>
                <w:rFonts w:eastAsia="Times New Roman"/>
              </w:rPr>
            </w:pPr>
            <w:r w:rsidRPr="00A1524A">
              <w:rPr>
                <w:rFonts w:eastAsia="Times New Roman"/>
              </w:rPr>
              <w:t>Suriname Improvement of Upland Rice Cultivation</w:t>
            </w:r>
          </w:p>
        </w:tc>
        <w:tc>
          <w:tcPr>
            <w:tcW w:w="2222" w:type="pct"/>
            <w:shd w:val="clear" w:color="auto" w:fill="auto"/>
            <w:hideMark/>
          </w:tcPr>
          <w:p w:rsidR="008D7182" w:rsidRPr="00A1524A" w:rsidRDefault="008D7182" w:rsidP="002C69A5">
            <w:pPr>
              <w:pStyle w:val="TableText"/>
              <w:rPr>
                <w:rFonts w:eastAsia="Times New Roman"/>
              </w:rPr>
            </w:pPr>
            <w:r w:rsidRPr="00A1524A">
              <w:rPr>
                <w:rFonts w:eastAsia="Times New Roman"/>
              </w:rPr>
              <w:t>Agriculture: Improved production of Upland rice in Suriname through strengthened cultivation techniques.</w:t>
            </w:r>
          </w:p>
        </w:tc>
      </w:tr>
      <w:tr w:rsidR="002A5692" w:rsidRPr="00A1524A" w:rsidTr="002A5692">
        <w:tc>
          <w:tcPr>
            <w:tcW w:w="881" w:type="pct"/>
            <w:shd w:val="clear" w:color="auto" w:fill="auto"/>
            <w:hideMark/>
          </w:tcPr>
          <w:p w:rsidR="008D7182" w:rsidRPr="00A1524A" w:rsidRDefault="008D7182" w:rsidP="002C69A5">
            <w:pPr>
              <w:pStyle w:val="TableText"/>
              <w:rPr>
                <w:rFonts w:eastAsia="Times New Roman"/>
              </w:rPr>
            </w:pPr>
            <w:r w:rsidRPr="00A1524A">
              <w:rPr>
                <w:rFonts w:eastAsia="Times New Roman"/>
              </w:rPr>
              <w:t>Indonesia</w:t>
            </w:r>
          </w:p>
        </w:tc>
        <w:tc>
          <w:tcPr>
            <w:tcW w:w="584" w:type="pct"/>
            <w:shd w:val="clear" w:color="auto" w:fill="auto"/>
            <w:hideMark/>
          </w:tcPr>
          <w:p w:rsidR="008D7182" w:rsidRPr="00A1524A" w:rsidRDefault="008D7182" w:rsidP="002C69A5">
            <w:pPr>
              <w:pStyle w:val="TableText"/>
              <w:rPr>
                <w:rFonts w:eastAsia="Times New Roman"/>
              </w:rPr>
            </w:pPr>
            <w:r w:rsidRPr="00A1524A">
              <w:rPr>
                <w:rFonts w:eastAsia="Times New Roman"/>
              </w:rPr>
              <w:t>Adaptation</w:t>
            </w:r>
          </w:p>
        </w:tc>
        <w:tc>
          <w:tcPr>
            <w:tcW w:w="1313" w:type="pct"/>
            <w:shd w:val="clear" w:color="auto" w:fill="auto"/>
            <w:hideMark/>
          </w:tcPr>
          <w:p w:rsidR="008D7182" w:rsidRPr="00A1524A" w:rsidRDefault="0081630F" w:rsidP="00EC0ED6">
            <w:pPr>
              <w:pStyle w:val="TableText"/>
              <w:rPr>
                <w:rFonts w:eastAsia="Times New Roman"/>
              </w:rPr>
            </w:pPr>
            <w:r w:rsidRPr="00A1524A">
              <w:rPr>
                <w:rFonts w:eastAsia="Times New Roman"/>
              </w:rPr>
              <w:t>Disaster Risk Management</w:t>
            </w:r>
            <w:r w:rsidR="008D7182" w:rsidRPr="00A1524A">
              <w:rPr>
                <w:rFonts w:eastAsia="Times New Roman"/>
              </w:rPr>
              <w:t xml:space="preserve">: Indonesia Disaster Fund </w:t>
            </w:r>
          </w:p>
        </w:tc>
        <w:tc>
          <w:tcPr>
            <w:tcW w:w="2222" w:type="pct"/>
            <w:shd w:val="clear" w:color="auto" w:fill="auto"/>
            <w:hideMark/>
          </w:tcPr>
          <w:p w:rsidR="008D7182" w:rsidRPr="00A1524A" w:rsidRDefault="008D7182" w:rsidP="00EC0ED6">
            <w:pPr>
              <w:pStyle w:val="TableText"/>
              <w:rPr>
                <w:rFonts w:eastAsia="Times New Roman"/>
              </w:rPr>
            </w:pPr>
            <w:r w:rsidRPr="00A1524A">
              <w:rPr>
                <w:rFonts w:eastAsia="Times New Roman"/>
              </w:rPr>
              <w:t>Other (Vulnerability Assessment): The</w:t>
            </w:r>
            <w:r w:rsidR="0081630F" w:rsidRPr="00A1524A">
              <w:rPr>
                <w:rFonts w:eastAsia="Times New Roman"/>
              </w:rPr>
              <w:t xml:space="preserve"> Indonesian Multi Donor Fund Facility for Disaster Recovery</w:t>
            </w:r>
            <w:r w:rsidR="00A1524A" w:rsidRPr="00A1524A">
              <w:rPr>
                <w:rFonts w:eastAsia="Times New Roman"/>
              </w:rPr>
              <w:t xml:space="preserve"> </w:t>
            </w:r>
            <w:r w:rsidRPr="00A1524A">
              <w:rPr>
                <w:rFonts w:eastAsia="Times New Roman"/>
              </w:rPr>
              <w:t>is a trust fund for disaster recovery established on 30 Dec</w:t>
            </w:r>
            <w:r w:rsidR="00EC0ED6" w:rsidRPr="00A1524A">
              <w:rPr>
                <w:rFonts w:eastAsia="Times New Roman"/>
              </w:rPr>
              <w:t>ember</w:t>
            </w:r>
            <w:r w:rsidRPr="00A1524A">
              <w:rPr>
                <w:rFonts w:eastAsia="Times New Roman"/>
              </w:rPr>
              <w:t xml:space="preserve"> 2009 through </w:t>
            </w:r>
            <w:proofErr w:type="gramStart"/>
            <w:r w:rsidRPr="00A1524A">
              <w:rPr>
                <w:rFonts w:eastAsia="Times New Roman"/>
              </w:rPr>
              <w:t>an</w:t>
            </w:r>
            <w:proofErr w:type="gramEnd"/>
            <w:r w:rsidRPr="00A1524A">
              <w:rPr>
                <w:rFonts w:eastAsia="Times New Roman"/>
              </w:rPr>
              <w:t xml:space="preserve"> </w:t>
            </w:r>
            <w:r w:rsidR="00EC0ED6" w:rsidRPr="00A1524A">
              <w:rPr>
                <w:rFonts w:eastAsia="Times New Roman"/>
              </w:rPr>
              <w:t xml:space="preserve">memorandum of understanding </w:t>
            </w:r>
            <w:r w:rsidRPr="00A1524A">
              <w:rPr>
                <w:rFonts w:eastAsia="Times New Roman"/>
              </w:rPr>
              <w:t xml:space="preserve">between </w:t>
            </w:r>
            <w:r w:rsidR="00EC0ED6" w:rsidRPr="00A1524A">
              <w:rPr>
                <w:rFonts w:eastAsia="Times New Roman"/>
              </w:rPr>
              <w:t xml:space="preserve">the </w:t>
            </w:r>
            <w:r w:rsidRPr="00A1524A">
              <w:rPr>
                <w:rFonts w:eastAsia="Times New Roman"/>
              </w:rPr>
              <w:t>Government of Indonesia, the World Bank and the United Nations.</w:t>
            </w:r>
          </w:p>
        </w:tc>
      </w:tr>
      <w:tr w:rsidR="002A5692" w:rsidRPr="00A1524A" w:rsidTr="002A5692">
        <w:tc>
          <w:tcPr>
            <w:tcW w:w="881" w:type="pct"/>
            <w:shd w:val="clear" w:color="auto" w:fill="auto"/>
            <w:hideMark/>
          </w:tcPr>
          <w:p w:rsidR="008D7182" w:rsidRPr="00A1524A" w:rsidRDefault="008D7182" w:rsidP="002C69A5">
            <w:pPr>
              <w:pStyle w:val="TableText"/>
              <w:rPr>
                <w:rFonts w:eastAsia="Times New Roman"/>
              </w:rPr>
            </w:pPr>
            <w:r w:rsidRPr="00A1524A">
              <w:rPr>
                <w:rFonts w:eastAsia="Times New Roman"/>
              </w:rPr>
              <w:t>Pacific Regional</w:t>
            </w:r>
          </w:p>
        </w:tc>
        <w:tc>
          <w:tcPr>
            <w:tcW w:w="584" w:type="pct"/>
            <w:shd w:val="clear" w:color="auto" w:fill="auto"/>
            <w:hideMark/>
          </w:tcPr>
          <w:p w:rsidR="008D7182" w:rsidRPr="00A1524A" w:rsidRDefault="008D7182" w:rsidP="002C69A5">
            <w:pPr>
              <w:pStyle w:val="TableText"/>
              <w:rPr>
                <w:rFonts w:eastAsia="Times New Roman"/>
              </w:rPr>
            </w:pPr>
            <w:r w:rsidRPr="00A1524A">
              <w:rPr>
                <w:rFonts w:eastAsia="Times New Roman"/>
              </w:rPr>
              <w:t>Adaptation</w:t>
            </w:r>
          </w:p>
        </w:tc>
        <w:tc>
          <w:tcPr>
            <w:tcW w:w="1313" w:type="pct"/>
            <w:shd w:val="clear" w:color="auto" w:fill="auto"/>
            <w:hideMark/>
          </w:tcPr>
          <w:p w:rsidR="008D7182" w:rsidRPr="00A1524A" w:rsidRDefault="008D7182" w:rsidP="002C69A5">
            <w:pPr>
              <w:pStyle w:val="TableText"/>
              <w:rPr>
                <w:rFonts w:eastAsia="Times New Roman"/>
              </w:rPr>
            </w:pPr>
            <w:r w:rsidRPr="00A1524A">
              <w:rPr>
                <w:rFonts w:eastAsia="Times New Roman"/>
              </w:rPr>
              <w:t>Fisheries:</w:t>
            </w:r>
            <w:r w:rsidR="002E4F7A">
              <w:rPr>
                <w:rFonts w:eastAsia="Times New Roman"/>
              </w:rPr>
              <w:t xml:space="preserve"> </w:t>
            </w:r>
            <w:r w:rsidRPr="00A1524A">
              <w:rPr>
                <w:rFonts w:eastAsia="Times New Roman"/>
              </w:rPr>
              <w:t>Tuna Investment and Export Facilitation</w:t>
            </w:r>
          </w:p>
        </w:tc>
        <w:tc>
          <w:tcPr>
            <w:tcW w:w="2222" w:type="pct"/>
            <w:shd w:val="clear" w:color="auto" w:fill="auto"/>
            <w:hideMark/>
          </w:tcPr>
          <w:p w:rsidR="008D7182" w:rsidRPr="00A1524A" w:rsidRDefault="008D7182" w:rsidP="002C69A5">
            <w:pPr>
              <w:pStyle w:val="TableText"/>
              <w:rPr>
                <w:rFonts w:eastAsia="Times New Roman"/>
              </w:rPr>
            </w:pPr>
            <w:r w:rsidRPr="00A1524A">
              <w:rPr>
                <w:rFonts w:eastAsia="Times New Roman"/>
              </w:rPr>
              <w:t xml:space="preserve">Other (Fisheries): Assistance to facilitate increased investment in, and exports from, the tuna sector in Pacific Island countries by working with fisheries agencies and other stakeholders to provide technical advice and build in-country capacity. </w:t>
            </w:r>
          </w:p>
        </w:tc>
      </w:tr>
      <w:tr w:rsidR="002A5692" w:rsidRPr="00A1524A" w:rsidTr="002A5692">
        <w:tc>
          <w:tcPr>
            <w:tcW w:w="881" w:type="pct"/>
            <w:shd w:val="clear" w:color="auto" w:fill="auto"/>
            <w:hideMark/>
          </w:tcPr>
          <w:p w:rsidR="008D7182" w:rsidRPr="00A1524A" w:rsidRDefault="008D7182" w:rsidP="002C69A5">
            <w:pPr>
              <w:pStyle w:val="TableText"/>
              <w:rPr>
                <w:rFonts w:eastAsia="Times New Roman"/>
              </w:rPr>
            </w:pPr>
            <w:r w:rsidRPr="00A1524A">
              <w:rPr>
                <w:rFonts w:eastAsia="Times New Roman"/>
              </w:rPr>
              <w:t>Africa Regional</w:t>
            </w:r>
          </w:p>
        </w:tc>
        <w:tc>
          <w:tcPr>
            <w:tcW w:w="584" w:type="pct"/>
            <w:shd w:val="clear" w:color="auto" w:fill="auto"/>
            <w:hideMark/>
          </w:tcPr>
          <w:p w:rsidR="008D7182" w:rsidRPr="00A1524A" w:rsidRDefault="008D7182" w:rsidP="002C69A5">
            <w:pPr>
              <w:pStyle w:val="TableText"/>
              <w:rPr>
                <w:rFonts w:eastAsia="Times New Roman"/>
              </w:rPr>
            </w:pPr>
            <w:r w:rsidRPr="00A1524A">
              <w:rPr>
                <w:rFonts w:eastAsia="Times New Roman"/>
              </w:rPr>
              <w:t>Mitigation</w:t>
            </w:r>
          </w:p>
        </w:tc>
        <w:tc>
          <w:tcPr>
            <w:tcW w:w="1313" w:type="pct"/>
            <w:shd w:val="clear" w:color="auto" w:fill="auto"/>
            <w:hideMark/>
          </w:tcPr>
          <w:p w:rsidR="008D7182" w:rsidRPr="00A1524A" w:rsidRDefault="008D7182" w:rsidP="002C69A5">
            <w:pPr>
              <w:pStyle w:val="TableText"/>
              <w:rPr>
                <w:rFonts w:eastAsia="Times New Roman"/>
              </w:rPr>
            </w:pPr>
            <w:r w:rsidRPr="00A1524A">
              <w:rPr>
                <w:rFonts w:eastAsia="Times New Roman"/>
              </w:rPr>
              <w:t>Renewable Energy Study Tour</w:t>
            </w:r>
          </w:p>
        </w:tc>
        <w:tc>
          <w:tcPr>
            <w:tcW w:w="2222" w:type="pct"/>
            <w:shd w:val="clear" w:color="auto" w:fill="auto"/>
            <w:hideMark/>
          </w:tcPr>
          <w:p w:rsidR="008D7182" w:rsidRPr="00A1524A" w:rsidRDefault="008D7182" w:rsidP="00EC0ED6">
            <w:pPr>
              <w:pStyle w:val="TableText"/>
              <w:rPr>
                <w:rFonts w:eastAsia="Times New Roman"/>
              </w:rPr>
            </w:pPr>
            <w:r w:rsidRPr="00A1524A">
              <w:rPr>
                <w:rFonts w:eastAsia="Times New Roman"/>
              </w:rPr>
              <w:t>Energy: The overall objective of the study tour is to contribute to the development of the Africa Clean Energy Corridor, which will accelerate the use of renewable power in East Africa, through exposure to New Zealand’s renewable energy model.</w:t>
            </w:r>
          </w:p>
        </w:tc>
      </w:tr>
      <w:tr w:rsidR="002A5692" w:rsidRPr="00A1524A" w:rsidTr="002A5692">
        <w:tc>
          <w:tcPr>
            <w:tcW w:w="881" w:type="pct"/>
            <w:shd w:val="clear" w:color="auto" w:fill="auto"/>
            <w:hideMark/>
          </w:tcPr>
          <w:p w:rsidR="008D7182" w:rsidRPr="00A1524A" w:rsidRDefault="008D7182" w:rsidP="002C69A5">
            <w:pPr>
              <w:pStyle w:val="TableText"/>
              <w:rPr>
                <w:rFonts w:eastAsia="Times New Roman"/>
              </w:rPr>
            </w:pPr>
            <w:r w:rsidRPr="00A1524A">
              <w:rPr>
                <w:rFonts w:eastAsia="Times New Roman"/>
              </w:rPr>
              <w:t>Pacific Regional</w:t>
            </w:r>
          </w:p>
        </w:tc>
        <w:tc>
          <w:tcPr>
            <w:tcW w:w="584" w:type="pct"/>
            <w:shd w:val="clear" w:color="auto" w:fill="auto"/>
            <w:hideMark/>
          </w:tcPr>
          <w:p w:rsidR="008D7182" w:rsidRPr="00A1524A" w:rsidRDefault="008D7182" w:rsidP="002C69A5">
            <w:pPr>
              <w:pStyle w:val="TableText"/>
              <w:rPr>
                <w:rFonts w:eastAsia="Times New Roman"/>
              </w:rPr>
            </w:pPr>
            <w:r w:rsidRPr="00A1524A">
              <w:rPr>
                <w:rFonts w:eastAsia="Times New Roman"/>
              </w:rPr>
              <w:t>Adaptation</w:t>
            </w:r>
          </w:p>
        </w:tc>
        <w:tc>
          <w:tcPr>
            <w:tcW w:w="1313" w:type="pct"/>
            <w:shd w:val="clear" w:color="auto" w:fill="auto"/>
            <w:hideMark/>
          </w:tcPr>
          <w:p w:rsidR="008D7182" w:rsidRPr="00A1524A" w:rsidRDefault="008D7182" w:rsidP="002C69A5">
            <w:pPr>
              <w:pStyle w:val="TableText"/>
              <w:rPr>
                <w:rFonts w:eastAsia="Times New Roman"/>
              </w:rPr>
            </w:pPr>
            <w:r w:rsidRPr="00A1524A">
              <w:rPr>
                <w:rFonts w:eastAsia="Times New Roman"/>
              </w:rPr>
              <w:t>Fisheries: Tuna Science and Information</w:t>
            </w:r>
          </w:p>
        </w:tc>
        <w:tc>
          <w:tcPr>
            <w:tcW w:w="2222" w:type="pct"/>
            <w:shd w:val="clear" w:color="auto" w:fill="auto"/>
            <w:hideMark/>
          </w:tcPr>
          <w:p w:rsidR="008D7182" w:rsidRPr="00A1524A" w:rsidRDefault="008D7182" w:rsidP="002C69A5">
            <w:pPr>
              <w:pStyle w:val="TableText"/>
              <w:rPr>
                <w:rFonts w:eastAsia="Times New Roman"/>
              </w:rPr>
            </w:pPr>
            <w:r w:rsidRPr="00A1524A">
              <w:rPr>
                <w:rFonts w:eastAsia="Times New Roman"/>
              </w:rPr>
              <w:t xml:space="preserve">Other (Fisheries): Assistance to improve national fisheries information systems tailored to individual Pacific Island countries' (PICs) needs, provide </w:t>
            </w:r>
            <w:proofErr w:type="spellStart"/>
            <w:r w:rsidRPr="00A1524A">
              <w:rPr>
                <w:rFonts w:eastAsia="Times New Roman"/>
              </w:rPr>
              <w:t>PICs'</w:t>
            </w:r>
            <w:proofErr w:type="spellEnd"/>
            <w:r w:rsidRPr="00A1524A">
              <w:rPr>
                <w:rFonts w:eastAsia="Times New Roman"/>
              </w:rPr>
              <w:t xml:space="preserve"> fisheries agencies with tuna stock assessment advice, and establish a targeted tagging programme.</w:t>
            </w:r>
          </w:p>
        </w:tc>
      </w:tr>
      <w:tr w:rsidR="002A5692" w:rsidRPr="00A1524A" w:rsidTr="002A5692">
        <w:tc>
          <w:tcPr>
            <w:tcW w:w="881" w:type="pct"/>
            <w:shd w:val="clear" w:color="auto" w:fill="auto"/>
            <w:hideMark/>
          </w:tcPr>
          <w:p w:rsidR="008D7182" w:rsidRPr="00A1524A" w:rsidRDefault="008D7182" w:rsidP="002C69A5">
            <w:pPr>
              <w:pStyle w:val="TableText"/>
              <w:rPr>
                <w:rFonts w:eastAsia="Times New Roman"/>
              </w:rPr>
            </w:pPr>
            <w:r w:rsidRPr="00A1524A">
              <w:rPr>
                <w:rFonts w:eastAsia="Times New Roman"/>
              </w:rPr>
              <w:t>Vanuatu</w:t>
            </w:r>
          </w:p>
        </w:tc>
        <w:tc>
          <w:tcPr>
            <w:tcW w:w="584" w:type="pct"/>
            <w:shd w:val="clear" w:color="auto" w:fill="auto"/>
            <w:hideMark/>
          </w:tcPr>
          <w:p w:rsidR="008D7182" w:rsidRPr="00A1524A" w:rsidRDefault="008D7182" w:rsidP="002C69A5">
            <w:pPr>
              <w:pStyle w:val="TableText"/>
              <w:rPr>
                <w:rFonts w:eastAsia="Times New Roman"/>
              </w:rPr>
            </w:pPr>
            <w:r w:rsidRPr="00A1524A">
              <w:rPr>
                <w:rFonts w:eastAsia="Times New Roman"/>
              </w:rPr>
              <w:t>Mitigation</w:t>
            </w:r>
          </w:p>
        </w:tc>
        <w:tc>
          <w:tcPr>
            <w:tcW w:w="1313" w:type="pct"/>
            <w:shd w:val="clear" w:color="auto" w:fill="auto"/>
            <w:hideMark/>
          </w:tcPr>
          <w:p w:rsidR="008D7182" w:rsidRPr="00A1524A" w:rsidRDefault="00F3067D" w:rsidP="001D6EFE">
            <w:pPr>
              <w:pStyle w:val="TableText"/>
              <w:rPr>
                <w:rFonts w:eastAsia="Times New Roman"/>
              </w:rPr>
            </w:pPr>
            <w:r w:rsidRPr="00A1524A">
              <w:rPr>
                <w:rFonts w:eastAsia="Times New Roman"/>
              </w:rPr>
              <w:t xml:space="preserve">Ministry of Agriculture, Quarantine, Forestry and Fisheries </w:t>
            </w:r>
            <w:r w:rsidR="008D7182" w:rsidRPr="00A1524A">
              <w:rPr>
                <w:rFonts w:eastAsia="Times New Roman"/>
              </w:rPr>
              <w:t xml:space="preserve">Interim support </w:t>
            </w:r>
            <w:r w:rsidR="001D6EFE" w:rsidRPr="00A1524A">
              <w:rPr>
                <w:rFonts w:eastAsia="Times New Roman"/>
              </w:rPr>
              <w:t>–</w:t>
            </w:r>
            <w:r w:rsidR="008D7182" w:rsidRPr="00A1524A">
              <w:rPr>
                <w:rFonts w:eastAsia="Times New Roman"/>
              </w:rPr>
              <w:t xml:space="preserve"> forestry training</w:t>
            </w:r>
          </w:p>
        </w:tc>
        <w:tc>
          <w:tcPr>
            <w:tcW w:w="2222" w:type="pct"/>
            <w:shd w:val="clear" w:color="auto" w:fill="auto"/>
            <w:hideMark/>
          </w:tcPr>
          <w:p w:rsidR="008D7182" w:rsidRPr="00A1524A" w:rsidRDefault="008D7182" w:rsidP="002C69A5">
            <w:pPr>
              <w:pStyle w:val="TableText"/>
              <w:rPr>
                <w:rFonts w:eastAsia="Times New Roman"/>
              </w:rPr>
            </w:pPr>
            <w:r w:rsidRPr="00A1524A">
              <w:rPr>
                <w:rFonts w:eastAsia="Times New Roman"/>
              </w:rPr>
              <w:t xml:space="preserve">Forestry: Supporting 15 government forestry officers to complete the two-year Diploma in Agriculture course at </w:t>
            </w:r>
            <w:proofErr w:type="spellStart"/>
            <w:r w:rsidRPr="00A1524A">
              <w:rPr>
                <w:rFonts w:eastAsia="Times New Roman"/>
              </w:rPr>
              <w:t>Hango</w:t>
            </w:r>
            <w:proofErr w:type="spellEnd"/>
            <w:r w:rsidRPr="00A1524A">
              <w:rPr>
                <w:rFonts w:eastAsia="Times New Roman"/>
              </w:rPr>
              <w:t xml:space="preserve"> Agriculture College in Tonga</w:t>
            </w:r>
            <w:r w:rsidR="00EC0ED6" w:rsidRPr="00A1524A">
              <w:rPr>
                <w:rFonts w:eastAsia="Times New Roman"/>
              </w:rPr>
              <w:t>.</w:t>
            </w:r>
          </w:p>
        </w:tc>
      </w:tr>
      <w:tr w:rsidR="002A5692" w:rsidRPr="00A1524A" w:rsidTr="002A5692">
        <w:tc>
          <w:tcPr>
            <w:tcW w:w="881" w:type="pct"/>
            <w:shd w:val="clear" w:color="auto" w:fill="auto"/>
            <w:hideMark/>
          </w:tcPr>
          <w:p w:rsidR="008D7182" w:rsidRPr="00A1524A" w:rsidRDefault="008D7182" w:rsidP="002A5692">
            <w:pPr>
              <w:pStyle w:val="TableText"/>
              <w:keepNext/>
              <w:rPr>
                <w:rFonts w:eastAsia="Times New Roman"/>
              </w:rPr>
            </w:pPr>
            <w:r w:rsidRPr="00A1524A">
              <w:rPr>
                <w:rFonts w:eastAsia="Times New Roman"/>
              </w:rPr>
              <w:lastRenderedPageBreak/>
              <w:t>Fiji</w:t>
            </w:r>
          </w:p>
        </w:tc>
        <w:tc>
          <w:tcPr>
            <w:tcW w:w="584" w:type="pct"/>
            <w:shd w:val="clear" w:color="auto" w:fill="auto"/>
            <w:hideMark/>
          </w:tcPr>
          <w:p w:rsidR="008D7182" w:rsidRPr="00A1524A" w:rsidRDefault="008D7182" w:rsidP="002C69A5">
            <w:pPr>
              <w:pStyle w:val="TableText"/>
              <w:rPr>
                <w:rFonts w:eastAsia="Times New Roman"/>
              </w:rPr>
            </w:pPr>
            <w:r w:rsidRPr="00A1524A">
              <w:rPr>
                <w:rFonts w:eastAsia="Times New Roman"/>
              </w:rPr>
              <w:t>Adaptation</w:t>
            </w:r>
          </w:p>
        </w:tc>
        <w:tc>
          <w:tcPr>
            <w:tcW w:w="1313" w:type="pct"/>
            <w:shd w:val="clear" w:color="auto" w:fill="auto"/>
            <w:hideMark/>
          </w:tcPr>
          <w:p w:rsidR="008D7182" w:rsidRPr="00A1524A" w:rsidRDefault="008D7182" w:rsidP="002C69A5">
            <w:pPr>
              <w:pStyle w:val="TableText"/>
              <w:rPr>
                <w:rFonts w:eastAsia="Times New Roman"/>
              </w:rPr>
            </w:pPr>
            <w:r w:rsidRPr="00A1524A">
              <w:rPr>
                <w:rFonts w:eastAsia="Times New Roman"/>
              </w:rPr>
              <w:t>Fiji Evacuation Centres Upgrade Project</w:t>
            </w:r>
          </w:p>
        </w:tc>
        <w:tc>
          <w:tcPr>
            <w:tcW w:w="2222" w:type="pct"/>
            <w:shd w:val="clear" w:color="auto" w:fill="auto"/>
            <w:hideMark/>
          </w:tcPr>
          <w:p w:rsidR="008D7182" w:rsidRPr="00A1524A" w:rsidRDefault="008D7182" w:rsidP="002C69A5">
            <w:pPr>
              <w:pStyle w:val="TableText"/>
              <w:rPr>
                <w:rFonts w:eastAsia="Times New Roman"/>
              </w:rPr>
            </w:pPr>
            <w:r w:rsidRPr="00A1524A">
              <w:rPr>
                <w:rFonts w:eastAsia="Times New Roman"/>
              </w:rPr>
              <w:t>Other (Vulnerability Assessment): Assistance to restore/repair key infrastructure after the severe flood of Jan 2009.</w:t>
            </w:r>
            <w:r w:rsidR="00EB0F75" w:rsidRPr="00A1524A">
              <w:rPr>
                <w:rFonts w:eastAsia="Times New Roman"/>
              </w:rPr>
              <w:t xml:space="preserve"> </w:t>
            </w:r>
            <w:r w:rsidRPr="00A1524A">
              <w:rPr>
                <w:rFonts w:eastAsia="Times New Roman"/>
              </w:rPr>
              <w:t xml:space="preserve">The project includes the design of a prototype evacuation centre that </w:t>
            </w:r>
            <w:proofErr w:type="gramStart"/>
            <w:r w:rsidRPr="00A1524A">
              <w:rPr>
                <w:rFonts w:eastAsia="Times New Roman"/>
              </w:rPr>
              <w:t>are</w:t>
            </w:r>
            <w:proofErr w:type="gramEnd"/>
            <w:r w:rsidRPr="00A1524A">
              <w:rPr>
                <w:rFonts w:eastAsia="Times New Roman"/>
              </w:rPr>
              <w:t xml:space="preserve"> structurally sound, safe and accessible.</w:t>
            </w:r>
          </w:p>
        </w:tc>
      </w:tr>
      <w:tr w:rsidR="002A5692" w:rsidRPr="00A1524A" w:rsidTr="002A5692">
        <w:tc>
          <w:tcPr>
            <w:tcW w:w="881" w:type="pct"/>
            <w:shd w:val="clear" w:color="auto" w:fill="auto"/>
            <w:hideMark/>
          </w:tcPr>
          <w:p w:rsidR="008D7182" w:rsidRPr="00A1524A" w:rsidRDefault="008D7182" w:rsidP="002C69A5">
            <w:pPr>
              <w:pStyle w:val="TableText"/>
              <w:rPr>
                <w:rFonts w:eastAsia="Times New Roman"/>
              </w:rPr>
            </w:pPr>
            <w:r w:rsidRPr="00A1524A">
              <w:rPr>
                <w:rFonts w:eastAsia="Times New Roman"/>
              </w:rPr>
              <w:t>Vanuatu</w:t>
            </w:r>
          </w:p>
        </w:tc>
        <w:tc>
          <w:tcPr>
            <w:tcW w:w="584" w:type="pct"/>
            <w:shd w:val="clear" w:color="auto" w:fill="auto"/>
            <w:hideMark/>
          </w:tcPr>
          <w:p w:rsidR="008D7182" w:rsidRPr="00A1524A" w:rsidRDefault="008D7182" w:rsidP="002C69A5">
            <w:pPr>
              <w:pStyle w:val="TableText"/>
              <w:rPr>
                <w:rFonts w:eastAsia="Times New Roman"/>
              </w:rPr>
            </w:pPr>
            <w:r w:rsidRPr="00A1524A">
              <w:rPr>
                <w:rFonts w:eastAsia="Times New Roman"/>
              </w:rPr>
              <w:t>Adaptation</w:t>
            </w:r>
          </w:p>
        </w:tc>
        <w:tc>
          <w:tcPr>
            <w:tcW w:w="1313" w:type="pct"/>
            <w:shd w:val="clear" w:color="auto" w:fill="auto"/>
            <w:hideMark/>
          </w:tcPr>
          <w:p w:rsidR="008D7182" w:rsidRPr="00A1524A" w:rsidRDefault="008D7182" w:rsidP="002C69A5">
            <w:pPr>
              <w:pStyle w:val="TableText"/>
              <w:rPr>
                <w:rFonts w:eastAsia="Times New Roman"/>
              </w:rPr>
            </w:pPr>
            <w:r w:rsidRPr="00A1524A">
              <w:rPr>
                <w:rFonts w:eastAsia="Times New Roman"/>
              </w:rPr>
              <w:t>Vanuatu Inter-Island Shipping Programme</w:t>
            </w:r>
          </w:p>
        </w:tc>
        <w:tc>
          <w:tcPr>
            <w:tcW w:w="2222" w:type="pct"/>
            <w:shd w:val="clear" w:color="auto" w:fill="auto"/>
            <w:hideMark/>
          </w:tcPr>
          <w:p w:rsidR="008D7182" w:rsidRPr="00A1524A" w:rsidRDefault="008D7182" w:rsidP="002C69A5">
            <w:pPr>
              <w:pStyle w:val="TableText"/>
              <w:rPr>
                <w:rFonts w:eastAsia="Times New Roman"/>
              </w:rPr>
            </w:pPr>
            <w:r w:rsidRPr="00A1524A">
              <w:rPr>
                <w:rFonts w:eastAsia="Times New Roman"/>
              </w:rPr>
              <w:t>Transport:</w:t>
            </w:r>
            <w:r w:rsidR="00EB0F75" w:rsidRPr="00A1524A">
              <w:rPr>
                <w:rFonts w:eastAsia="Times New Roman"/>
              </w:rPr>
              <w:t xml:space="preserve"> </w:t>
            </w:r>
            <w:r w:rsidRPr="00A1524A">
              <w:rPr>
                <w:rFonts w:eastAsia="Times New Roman"/>
              </w:rPr>
              <w:t>Support for improving inter-island shipping</w:t>
            </w:r>
            <w:r w:rsidR="00EC0ED6" w:rsidRPr="00A1524A">
              <w:rPr>
                <w:rFonts w:eastAsia="Times New Roman"/>
              </w:rPr>
              <w:t>.</w:t>
            </w:r>
          </w:p>
        </w:tc>
      </w:tr>
      <w:tr w:rsidR="002A5692" w:rsidRPr="00A1524A" w:rsidTr="002A5692">
        <w:tc>
          <w:tcPr>
            <w:tcW w:w="881" w:type="pct"/>
            <w:shd w:val="clear" w:color="auto" w:fill="auto"/>
            <w:hideMark/>
          </w:tcPr>
          <w:p w:rsidR="008D7182" w:rsidRPr="00A1524A" w:rsidRDefault="008D7182" w:rsidP="002C69A5">
            <w:pPr>
              <w:pStyle w:val="TableText"/>
              <w:rPr>
                <w:rFonts w:eastAsia="Times New Roman"/>
              </w:rPr>
            </w:pPr>
            <w:r w:rsidRPr="00A1524A">
              <w:rPr>
                <w:rFonts w:eastAsia="Times New Roman"/>
              </w:rPr>
              <w:t>Colombia</w:t>
            </w:r>
          </w:p>
        </w:tc>
        <w:tc>
          <w:tcPr>
            <w:tcW w:w="584" w:type="pct"/>
            <w:shd w:val="clear" w:color="auto" w:fill="auto"/>
            <w:hideMark/>
          </w:tcPr>
          <w:p w:rsidR="008D7182" w:rsidRPr="00A1524A" w:rsidRDefault="008D7182" w:rsidP="002C69A5">
            <w:pPr>
              <w:pStyle w:val="TableText"/>
              <w:rPr>
                <w:rFonts w:eastAsia="Times New Roman"/>
              </w:rPr>
            </w:pPr>
            <w:r w:rsidRPr="00A1524A">
              <w:rPr>
                <w:rFonts w:eastAsia="Times New Roman"/>
              </w:rPr>
              <w:t>Adaptation</w:t>
            </w:r>
          </w:p>
        </w:tc>
        <w:tc>
          <w:tcPr>
            <w:tcW w:w="1313" w:type="pct"/>
            <w:shd w:val="clear" w:color="auto" w:fill="auto"/>
            <w:hideMark/>
          </w:tcPr>
          <w:p w:rsidR="008D7182" w:rsidRPr="00A1524A" w:rsidRDefault="008D7182" w:rsidP="002C69A5">
            <w:pPr>
              <w:pStyle w:val="TableText"/>
              <w:rPr>
                <w:rFonts w:eastAsia="Times New Roman"/>
              </w:rPr>
            </w:pPr>
            <w:r w:rsidRPr="00A1524A">
              <w:rPr>
                <w:rFonts w:eastAsia="Times New Roman"/>
              </w:rPr>
              <w:t>Colombia Dairy Value Chain Project</w:t>
            </w:r>
          </w:p>
        </w:tc>
        <w:tc>
          <w:tcPr>
            <w:tcW w:w="2222" w:type="pct"/>
            <w:shd w:val="clear" w:color="auto" w:fill="auto"/>
            <w:hideMark/>
          </w:tcPr>
          <w:p w:rsidR="008D7182" w:rsidRPr="00A1524A" w:rsidRDefault="008D7182" w:rsidP="00EC0ED6">
            <w:pPr>
              <w:pStyle w:val="TableText"/>
              <w:rPr>
                <w:rFonts w:eastAsia="Times New Roman"/>
              </w:rPr>
            </w:pPr>
            <w:r w:rsidRPr="00A1524A">
              <w:rPr>
                <w:rFonts w:eastAsia="Times New Roman"/>
              </w:rPr>
              <w:t xml:space="preserve">Agriculture: The </w:t>
            </w:r>
            <w:r w:rsidR="00EC0ED6" w:rsidRPr="00A1524A">
              <w:rPr>
                <w:rFonts w:eastAsia="Times New Roman"/>
              </w:rPr>
              <w:t xml:space="preserve">activity </w:t>
            </w:r>
            <w:r w:rsidRPr="00A1524A">
              <w:rPr>
                <w:rFonts w:eastAsia="Times New Roman"/>
              </w:rPr>
              <w:t>will involve the adaptation of New Zealand dairy farming systems and industry knowledge into the Colombian context, and the validation of these systems, providing a foundation for the subsequent extension of the resulting models for dairy industry development throughout the tropical highland regions of Colombia.</w:t>
            </w:r>
          </w:p>
        </w:tc>
      </w:tr>
      <w:tr w:rsidR="002A5692" w:rsidRPr="00A1524A" w:rsidTr="002A5692">
        <w:tc>
          <w:tcPr>
            <w:tcW w:w="881" w:type="pct"/>
            <w:shd w:val="clear" w:color="auto" w:fill="auto"/>
            <w:hideMark/>
          </w:tcPr>
          <w:p w:rsidR="008D7182" w:rsidRPr="00A1524A" w:rsidRDefault="008D7182" w:rsidP="002C69A5">
            <w:pPr>
              <w:pStyle w:val="TableText"/>
              <w:rPr>
                <w:rFonts w:eastAsia="Times New Roman"/>
              </w:rPr>
            </w:pPr>
            <w:r w:rsidRPr="00A1524A">
              <w:rPr>
                <w:rFonts w:eastAsia="Times New Roman"/>
              </w:rPr>
              <w:t>Comoros</w:t>
            </w:r>
          </w:p>
        </w:tc>
        <w:tc>
          <w:tcPr>
            <w:tcW w:w="584" w:type="pct"/>
            <w:shd w:val="clear" w:color="auto" w:fill="auto"/>
            <w:hideMark/>
          </w:tcPr>
          <w:p w:rsidR="008D7182" w:rsidRPr="00A1524A" w:rsidRDefault="008D7182" w:rsidP="002C69A5">
            <w:pPr>
              <w:pStyle w:val="TableText"/>
              <w:rPr>
                <w:rFonts w:eastAsia="Times New Roman"/>
              </w:rPr>
            </w:pPr>
            <w:r w:rsidRPr="00A1524A">
              <w:rPr>
                <w:rFonts w:eastAsia="Times New Roman"/>
              </w:rPr>
              <w:t>Mitigation</w:t>
            </w:r>
          </w:p>
        </w:tc>
        <w:tc>
          <w:tcPr>
            <w:tcW w:w="1313" w:type="pct"/>
            <w:shd w:val="clear" w:color="auto" w:fill="auto"/>
            <w:hideMark/>
          </w:tcPr>
          <w:p w:rsidR="008D7182" w:rsidRPr="00A1524A" w:rsidRDefault="008D7182" w:rsidP="001D6EFE">
            <w:pPr>
              <w:pStyle w:val="TableText"/>
              <w:rPr>
                <w:rFonts w:eastAsia="Times New Roman"/>
              </w:rPr>
            </w:pPr>
            <w:r w:rsidRPr="00A1524A">
              <w:rPr>
                <w:rFonts w:eastAsia="Times New Roman"/>
              </w:rPr>
              <w:t xml:space="preserve">Comoros </w:t>
            </w:r>
            <w:r w:rsidR="001D6EFE" w:rsidRPr="00A1524A">
              <w:rPr>
                <w:rFonts w:eastAsia="Times New Roman"/>
              </w:rPr>
              <w:t>–</w:t>
            </w:r>
            <w:r w:rsidRPr="00A1524A">
              <w:rPr>
                <w:rFonts w:eastAsia="Times New Roman"/>
              </w:rPr>
              <w:t xml:space="preserve"> Support for realisation of geothermal potential</w:t>
            </w:r>
          </w:p>
        </w:tc>
        <w:tc>
          <w:tcPr>
            <w:tcW w:w="2222" w:type="pct"/>
            <w:shd w:val="clear" w:color="auto" w:fill="auto"/>
            <w:hideMark/>
          </w:tcPr>
          <w:p w:rsidR="008D7182" w:rsidRPr="00A1524A" w:rsidRDefault="008D7182" w:rsidP="002C69A5">
            <w:pPr>
              <w:pStyle w:val="TableText"/>
              <w:rPr>
                <w:rFonts w:eastAsia="Times New Roman"/>
              </w:rPr>
            </w:pPr>
            <w:r w:rsidRPr="00A1524A">
              <w:rPr>
                <w:rFonts w:eastAsia="Times New Roman"/>
              </w:rPr>
              <w:t>Energy: Assistance for the development of potential geothermal resources on Comoros for electric power generation.</w:t>
            </w:r>
          </w:p>
        </w:tc>
      </w:tr>
      <w:tr w:rsidR="002A5692" w:rsidRPr="00A1524A" w:rsidTr="002A5692">
        <w:tc>
          <w:tcPr>
            <w:tcW w:w="881" w:type="pct"/>
            <w:shd w:val="clear" w:color="auto" w:fill="auto"/>
            <w:hideMark/>
          </w:tcPr>
          <w:p w:rsidR="008D7182" w:rsidRPr="00A1524A" w:rsidRDefault="008D7182" w:rsidP="002C69A5">
            <w:pPr>
              <w:pStyle w:val="TableText"/>
              <w:rPr>
                <w:rFonts w:eastAsia="Times New Roman"/>
              </w:rPr>
            </w:pPr>
            <w:r w:rsidRPr="00A1524A">
              <w:rPr>
                <w:rFonts w:eastAsia="Times New Roman"/>
              </w:rPr>
              <w:t>Other Regional Channels</w:t>
            </w:r>
          </w:p>
        </w:tc>
        <w:tc>
          <w:tcPr>
            <w:tcW w:w="584" w:type="pct"/>
            <w:shd w:val="clear" w:color="auto" w:fill="auto"/>
            <w:hideMark/>
          </w:tcPr>
          <w:p w:rsidR="008D7182" w:rsidRPr="00A1524A" w:rsidRDefault="008D7182" w:rsidP="002C69A5">
            <w:pPr>
              <w:pStyle w:val="TableText"/>
              <w:rPr>
                <w:rFonts w:eastAsia="Times New Roman"/>
              </w:rPr>
            </w:pPr>
            <w:r w:rsidRPr="00A1524A">
              <w:rPr>
                <w:rFonts w:eastAsia="Times New Roman"/>
              </w:rPr>
              <w:t>Multiple Areas</w:t>
            </w:r>
          </w:p>
        </w:tc>
        <w:tc>
          <w:tcPr>
            <w:tcW w:w="1313" w:type="pct"/>
            <w:shd w:val="clear" w:color="auto" w:fill="auto"/>
            <w:hideMark/>
          </w:tcPr>
          <w:p w:rsidR="008D7182" w:rsidRPr="00A1524A" w:rsidRDefault="008D7182" w:rsidP="004B606C">
            <w:pPr>
              <w:pStyle w:val="TableText"/>
              <w:rPr>
                <w:rFonts w:eastAsia="Times New Roman"/>
              </w:rPr>
            </w:pPr>
            <w:r w:rsidRPr="00A1524A">
              <w:rPr>
                <w:rFonts w:eastAsia="Times New Roman"/>
              </w:rPr>
              <w:t>Secretariat of the Pacific Regional Environment Programme (SPREP)</w:t>
            </w:r>
          </w:p>
        </w:tc>
        <w:tc>
          <w:tcPr>
            <w:tcW w:w="2222" w:type="pct"/>
            <w:shd w:val="clear" w:color="auto" w:fill="auto"/>
            <w:hideMark/>
          </w:tcPr>
          <w:p w:rsidR="008D7182" w:rsidRPr="00A1524A" w:rsidRDefault="008D7182" w:rsidP="002C69A5">
            <w:pPr>
              <w:pStyle w:val="TableText"/>
              <w:rPr>
                <w:rFonts w:eastAsia="Times New Roman"/>
              </w:rPr>
            </w:pPr>
            <w:r w:rsidRPr="00A1524A">
              <w:rPr>
                <w:rFonts w:eastAsia="Times New Roman"/>
              </w:rPr>
              <w:t>Multiple Areas: Other (Core/General): These contributions represent the full amounts provided to the organisation for the full range of activities covered by their programmes, which include climate change mitigation and adaptation.</w:t>
            </w:r>
          </w:p>
        </w:tc>
      </w:tr>
      <w:tr w:rsidR="002A5692" w:rsidRPr="00A1524A" w:rsidTr="002A5692">
        <w:tc>
          <w:tcPr>
            <w:tcW w:w="881" w:type="pct"/>
            <w:shd w:val="clear" w:color="auto" w:fill="auto"/>
            <w:hideMark/>
          </w:tcPr>
          <w:p w:rsidR="008D7182" w:rsidRPr="00A1524A" w:rsidRDefault="008D7182" w:rsidP="002C69A5">
            <w:pPr>
              <w:pStyle w:val="TableText"/>
              <w:rPr>
                <w:rFonts w:eastAsia="Times New Roman"/>
              </w:rPr>
            </w:pPr>
            <w:r w:rsidRPr="00A1524A">
              <w:rPr>
                <w:rFonts w:eastAsia="Times New Roman"/>
              </w:rPr>
              <w:t>Cook Islands</w:t>
            </w:r>
          </w:p>
        </w:tc>
        <w:tc>
          <w:tcPr>
            <w:tcW w:w="584" w:type="pct"/>
            <w:shd w:val="clear" w:color="auto" w:fill="auto"/>
            <w:hideMark/>
          </w:tcPr>
          <w:p w:rsidR="008D7182" w:rsidRPr="00A1524A" w:rsidRDefault="008D7182" w:rsidP="002C69A5">
            <w:pPr>
              <w:pStyle w:val="TableText"/>
              <w:rPr>
                <w:rFonts w:eastAsia="Times New Roman"/>
              </w:rPr>
            </w:pPr>
            <w:r w:rsidRPr="00A1524A">
              <w:rPr>
                <w:rFonts w:eastAsia="Times New Roman"/>
              </w:rPr>
              <w:t>Adaptation</w:t>
            </w:r>
          </w:p>
        </w:tc>
        <w:tc>
          <w:tcPr>
            <w:tcW w:w="1313" w:type="pct"/>
            <w:shd w:val="clear" w:color="auto" w:fill="auto"/>
            <w:hideMark/>
          </w:tcPr>
          <w:p w:rsidR="008D7182" w:rsidRPr="00A1524A" w:rsidRDefault="008D7182" w:rsidP="002C69A5">
            <w:pPr>
              <w:pStyle w:val="TableText"/>
              <w:rPr>
                <w:rFonts w:eastAsia="Times New Roman"/>
              </w:rPr>
            </w:pPr>
            <w:r w:rsidRPr="00A1524A">
              <w:rPr>
                <w:rFonts w:eastAsia="Times New Roman"/>
              </w:rPr>
              <w:t>Alternate Jetty</w:t>
            </w:r>
          </w:p>
        </w:tc>
        <w:tc>
          <w:tcPr>
            <w:tcW w:w="2222" w:type="pct"/>
            <w:shd w:val="clear" w:color="auto" w:fill="auto"/>
            <w:hideMark/>
          </w:tcPr>
          <w:p w:rsidR="008D7182" w:rsidRPr="00A1524A" w:rsidRDefault="008D7182" w:rsidP="002C69A5">
            <w:pPr>
              <w:pStyle w:val="TableText"/>
              <w:rPr>
                <w:rFonts w:eastAsia="Times New Roman"/>
              </w:rPr>
            </w:pPr>
            <w:r w:rsidRPr="00A1524A">
              <w:rPr>
                <w:rFonts w:eastAsia="Times New Roman"/>
              </w:rPr>
              <w:t xml:space="preserve">Other (Vulnerability Assessment): Support for construction of an alternative jetty at </w:t>
            </w:r>
            <w:proofErr w:type="spellStart"/>
            <w:r w:rsidRPr="00A1524A">
              <w:rPr>
                <w:rFonts w:eastAsia="Times New Roman"/>
              </w:rPr>
              <w:t>Arorangi</w:t>
            </w:r>
            <w:proofErr w:type="spellEnd"/>
            <w:r w:rsidRPr="00A1524A">
              <w:rPr>
                <w:rFonts w:eastAsia="Times New Roman"/>
              </w:rPr>
              <w:t xml:space="preserve">, to help contribute to improved resilience in a natural disaster should </w:t>
            </w:r>
            <w:proofErr w:type="spellStart"/>
            <w:r w:rsidRPr="00A1524A">
              <w:rPr>
                <w:rFonts w:eastAsia="Times New Roman"/>
              </w:rPr>
              <w:t>Avatiu</w:t>
            </w:r>
            <w:proofErr w:type="spellEnd"/>
            <w:r w:rsidRPr="00A1524A">
              <w:rPr>
                <w:rFonts w:eastAsia="Times New Roman"/>
              </w:rPr>
              <w:t xml:space="preserve"> Port </w:t>
            </w:r>
            <w:proofErr w:type="gramStart"/>
            <w:r w:rsidRPr="00A1524A">
              <w:rPr>
                <w:rFonts w:eastAsia="Times New Roman"/>
              </w:rPr>
              <w:t>become</w:t>
            </w:r>
            <w:proofErr w:type="gramEnd"/>
            <w:r w:rsidRPr="00A1524A">
              <w:rPr>
                <w:rFonts w:eastAsia="Times New Roman"/>
              </w:rPr>
              <w:t xml:space="preserve"> inaccessible.</w:t>
            </w:r>
          </w:p>
        </w:tc>
      </w:tr>
      <w:tr w:rsidR="002A5692" w:rsidRPr="00A1524A" w:rsidTr="006550E6">
        <w:tc>
          <w:tcPr>
            <w:tcW w:w="881" w:type="pct"/>
            <w:shd w:val="clear" w:color="auto" w:fill="auto"/>
            <w:hideMark/>
          </w:tcPr>
          <w:p w:rsidR="008D7182" w:rsidRPr="00A1524A" w:rsidRDefault="008D7182" w:rsidP="002C69A5">
            <w:pPr>
              <w:pStyle w:val="TableText"/>
              <w:rPr>
                <w:rFonts w:eastAsia="Times New Roman"/>
              </w:rPr>
            </w:pPr>
            <w:r w:rsidRPr="00A1524A">
              <w:rPr>
                <w:rFonts w:eastAsia="Times New Roman"/>
              </w:rPr>
              <w:t>Peru</w:t>
            </w:r>
          </w:p>
        </w:tc>
        <w:tc>
          <w:tcPr>
            <w:tcW w:w="584" w:type="pct"/>
            <w:shd w:val="clear" w:color="auto" w:fill="auto"/>
            <w:hideMark/>
          </w:tcPr>
          <w:p w:rsidR="008D7182" w:rsidRPr="00A1524A" w:rsidRDefault="008D7182" w:rsidP="002C69A5">
            <w:pPr>
              <w:pStyle w:val="TableText"/>
              <w:rPr>
                <w:rFonts w:eastAsia="Times New Roman"/>
              </w:rPr>
            </w:pPr>
            <w:r w:rsidRPr="00A1524A">
              <w:rPr>
                <w:rFonts w:eastAsia="Times New Roman"/>
              </w:rPr>
              <w:t>Mitigation</w:t>
            </w:r>
          </w:p>
        </w:tc>
        <w:tc>
          <w:tcPr>
            <w:tcW w:w="1313" w:type="pct"/>
            <w:shd w:val="clear" w:color="auto" w:fill="auto"/>
            <w:hideMark/>
          </w:tcPr>
          <w:p w:rsidR="008D7182" w:rsidRPr="00A1524A" w:rsidRDefault="008D7182" w:rsidP="004B606C">
            <w:pPr>
              <w:pStyle w:val="TableText"/>
              <w:rPr>
                <w:rFonts w:eastAsia="Times New Roman"/>
              </w:rPr>
            </w:pPr>
            <w:r w:rsidRPr="00A1524A">
              <w:rPr>
                <w:rFonts w:eastAsia="Times New Roman"/>
              </w:rPr>
              <w:t xml:space="preserve">Peru </w:t>
            </w:r>
            <w:r w:rsidR="004B606C" w:rsidRPr="00A1524A">
              <w:rPr>
                <w:rFonts w:eastAsia="Times New Roman"/>
              </w:rPr>
              <w:t>Dairy Initiative</w:t>
            </w:r>
          </w:p>
        </w:tc>
        <w:tc>
          <w:tcPr>
            <w:tcW w:w="2222" w:type="pct"/>
            <w:shd w:val="clear" w:color="auto" w:fill="auto"/>
            <w:hideMark/>
          </w:tcPr>
          <w:p w:rsidR="008D7182" w:rsidRPr="00A1524A" w:rsidRDefault="008D7182" w:rsidP="002C69A5">
            <w:pPr>
              <w:pStyle w:val="TableText"/>
              <w:rPr>
                <w:rFonts w:eastAsia="Times New Roman"/>
              </w:rPr>
            </w:pPr>
            <w:r w:rsidRPr="00A1524A">
              <w:rPr>
                <w:rFonts w:eastAsia="Times New Roman"/>
              </w:rPr>
              <w:t>Agriculture: Support to improve the productivity and profitability of small scale dairy producers in the Peruvian Andes.</w:t>
            </w:r>
          </w:p>
        </w:tc>
      </w:tr>
      <w:tr w:rsidR="002A5692" w:rsidRPr="00A1524A" w:rsidTr="006550E6">
        <w:tc>
          <w:tcPr>
            <w:tcW w:w="881" w:type="pct"/>
            <w:tcBorders>
              <w:bottom w:val="single" w:sz="4" w:space="0" w:color="0070C0"/>
            </w:tcBorders>
            <w:shd w:val="clear" w:color="auto" w:fill="auto"/>
            <w:hideMark/>
          </w:tcPr>
          <w:p w:rsidR="008D7182" w:rsidRPr="00A1524A" w:rsidRDefault="008D7182" w:rsidP="002C69A5">
            <w:pPr>
              <w:pStyle w:val="TableText"/>
              <w:rPr>
                <w:rFonts w:eastAsia="Times New Roman"/>
              </w:rPr>
            </w:pPr>
            <w:r w:rsidRPr="00A1524A">
              <w:rPr>
                <w:rFonts w:eastAsia="Times New Roman"/>
              </w:rPr>
              <w:t>Viet Nam</w:t>
            </w:r>
          </w:p>
        </w:tc>
        <w:tc>
          <w:tcPr>
            <w:tcW w:w="584" w:type="pct"/>
            <w:tcBorders>
              <w:bottom w:val="single" w:sz="4" w:space="0" w:color="0070C0"/>
            </w:tcBorders>
            <w:shd w:val="clear" w:color="auto" w:fill="auto"/>
            <w:hideMark/>
          </w:tcPr>
          <w:p w:rsidR="008D7182" w:rsidRPr="00A1524A" w:rsidRDefault="008D7182" w:rsidP="002C69A5">
            <w:pPr>
              <w:pStyle w:val="TableText"/>
              <w:rPr>
                <w:rFonts w:eastAsia="Times New Roman"/>
              </w:rPr>
            </w:pPr>
            <w:r w:rsidRPr="00A1524A">
              <w:rPr>
                <w:rFonts w:eastAsia="Times New Roman"/>
              </w:rPr>
              <w:t>Adaptation</w:t>
            </w:r>
          </w:p>
        </w:tc>
        <w:tc>
          <w:tcPr>
            <w:tcW w:w="1313" w:type="pct"/>
            <w:tcBorders>
              <w:bottom w:val="single" w:sz="4" w:space="0" w:color="0070C0"/>
            </w:tcBorders>
            <w:shd w:val="clear" w:color="auto" w:fill="auto"/>
            <w:hideMark/>
          </w:tcPr>
          <w:p w:rsidR="008D7182" w:rsidRPr="00A1524A" w:rsidRDefault="008D7182" w:rsidP="002C69A5">
            <w:pPr>
              <w:pStyle w:val="TableText"/>
              <w:rPr>
                <w:rFonts w:eastAsia="Times New Roman"/>
              </w:rPr>
            </w:pPr>
            <w:r w:rsidRPr="00A1524A">
              <w:rPr>
                <w:rFonts w:eastAsia="Times New Roman"/>
              </w:rPr>
              <w:t>Building strong and resilient communities</w:t>
            </w:r>
          </w:p>
        </w:tc>
        <w:tc>
          <w:tcPr>
            <w:tcW w:w="2222" w:type="pct"/>
            <w:tcBorders>
              <w:bottom w:val="single" w:sz="4" w:space="0" w:color="0070C0"/>
            </w:tcBorders>
            <w:shd w:val="clear" w:color="auto" w:fill="auto"/>
            <w:hideMark/>
          </w:tcPr>
          <w:p w:rsidR="008D7182" w:rsidRPr="00A1524A" w:rsidRDefault="008D7182" w:rsidP="002C69A5">
            <w:pPr>
              <w:pStyle w:val="TableText"/>
              <w:rPr>
                <w:rFonts w:eastAsia="Times New Roman"/>
              </w:rPr>
            </w:pPr>
            <w:r w:rsidRPr="00A1524A">
              <w:rPr>
                <w:rFonts w:eastAsia="Times New Roman"/>
              </w:rPr>
              <w:t xml:space="preserve">Agriculture: Working with </w:t>
            </w:r>
            <w:proofErr w:type="spellStart"/>
            <w:r w:rsidRPr="00A1524A">
              <w:rPr>
                <w:rFonts w:eastAsia="Times New Roman"/>
              </w:rPr>
              <w:t>Childfund</w:t>
            </w:r>
            <w:proofErr w:type="spellEnd"/>
            <w:r w:rsidRPr="00A1524A">
              <w:rPr>
                <w:rFonts w:eastAsia="Times New Roman"/>
              </w:rPr>
              <w:t xml:space="preserve"> NZ to implement an Activity that will build stronger and more resilient communities in six rural communes</w:t>
            </w:r>
            <w:r w:rsidR="00EB0F75" w:rsidRPr="00A1524A">
              <w:rPr>
                <w:rFonts w:eastAsia="Times New Roman"/>
              </w:rPr>
              <w:t xml:space="preserve"> </w:t>
            </w:r>
            <w:r w:rsidR="00F3067D" w:rsidRPr="00A1524A">
              <w:rPr>
                <w:rFonts w:eastAsia="Times New Roman"/>
              </w:rPr>
              <w:t>in Cao Bang Province, Viet N</w:t>
            </w:r>
            <w:r w:rsidRPr="00A1524A">
              <w:rPr>
                <w:rFonts w:eastAsia="Times New Roman"/>
              </w:rPr>
              <w:t xml:space="preserve">am, through improved agriculture, diversified livelihoods, and disaster risk management. </w:t>
            </w:r>
          </w:p>
        </w:tc>
      </w:tr>
    </w:tbl>
    <w:p w:rsidR="002A5692" w:rsidRPr="00A1524A" w:rsidRDefault="002A5692" w:rsidP="002A5692">
      <w:pPr>
        <w:pStyle w:val="Note"/>
        <w:spacing w:before="60"/>
      </w:pPr>
      <w:proofErr w:type="spellStart"/>
      <w:proofErr w:type="gramStart"/>
      <w:r w:rsidRPr="00A1524A">
        <w:rPr>
          <w:vertAlign w:val="superscript"/>
        </w:rPr>
        <w:t>a</w:t>
      </w:r>
      <w:proofErr w:type="spellEnd"/>
      <w:proofErr w:type="gramEnd"/>
      <w:r w:rsidRPr="00A1524A">
        <w:rPr>
          <w:vertAlign w:val="superscript"/>
        </w:rPr>
        <w:tab/>
        <w:t xml:space="preserve"> </w:t>
      </w:r>
      <w:r w:rsidRPr="00A1524A">
        <w:t xml:space="preserve">To be reported to the extent possible. </w:t>
      </w:r>
    </w:p>
    <w:p w:rsidR="002A5692" w:rsidRPr="00A1524A" w:rsidRDefault="002A5692" w:rsidP="002A5692">
      <w:pPr>
        <w:pStyle w:val="Note"/>
        <w:spacing w:before="0"/>
      </w:pPr>
      <w:r w:rsidRPr="00A1524A">
        <w:rPr>
          <w:vertAlign w:val="superscript"/>
        </w:rPr>
        <w:t>b</w:t>
      </w:r>
      <w:r w:rsidR="00EB0F75" w:rsidRPr="00A1524A">
        <w:rPr>
          <w:vertAlign w:val="superscript"/>
        </w:rPr>
        <w:t xml:space="preserve"> </w:t>
      </w:r>
      <w:r w:rsidRPr="00A1524A">
        <w:rPr>
          <w:vertAlign w:val="superscript"/>
        </w:rPr>
        <w:tab/>
      </w:r>
      <w:r w:rsidRPr="00A1524A">
        <w:t xml:space="preserve">Each Party included in Annex II to the Convention shall provide information, to the extent possible, on how it has provided capacity-building support that responds to the existing and emerging capacity-building needs identified by Parties not included in Annex I to the Convention in the areas of mitigation, adaptation and technology development and transfer. </w:t>
      </w:r>
    </w:p>
    <w:p w:rsidR="009430F8" w:rsidRPr="00A1524A" w:rsidRDefault="002A5692" w:rsidP="002A5692">
      <w:pPr>
        <w:pStyle w:val="Note"/>
        <w:spacing w:before="0"/>
      </w:pPr>
      <w:proofErr w:type="gramStart"/>
      <w:r w:rsidRPr="00A1524A">
        <w:rPr>
          <w:vertAlign w:val="superscript"/>
        </w:rPr>
        <w:t>c</w:t>
      </w:r>
      <w:proofErr w:type="gramEnd"/>
      <w:r w:rsidR="00EB0F75" w:rsidRPr="00A1524A">
        <w:rPr>
          <w:vertAlign w:val="superscript"/>
        </w:rPr>
        <w:t xml:space="preserve"> </w:t>
      </w:r>
      <w:r w:rsidRPr="00A1524A">
        <w:rPr>
          <w:vertAlign w:val="superscript"/>
        </w:rPr>
        <w:tab/>
      </w:r>
      <w:r w:rsidRPr="00A1524A">
        <w:t>Additional information may be provided on, for example, the measure or activity and co-financing arrangements.</w:t>
      </w:r>
    </w:p>
    <w:p w:rsidR="007D7FE3" w:rsidRPr="00A1524A" w:rsidRDefault="007D7FE3">
      <w:pPr>
        <w:spacing w:before="0" w:after="200" w:line="276" w:lineRule="auto"/>
        <w:jc w:val="left"/>
      </w:pPr>
    </w:p>
    <w:p w:rsidR="007D7FE3" w:rsidRPr="00A1524A" w:rsidRDefault="007D7FE3">
      <w:pPr>
        <w:spacing w:before="0" w:after="200" w:line="276" w:lineRule="auto"/>
        <w:jc w:val="left"/>
        <w:sectPr w:rsidR="007D7FE3" w:rsidRPr="00A1524A" w:rsidSect="00652F96">
          <w:footerReference w:type="even" r:id="rId51"/>
          <w:footerReference w:type="default" r:id="rId52"/>
          <w:headerReference w:type="first" r:id="rId53"/>
          <w:footerReference w:type="first" r:id="rId54"/>
          <w:pgSz w:w="16840" w:h="11907" w:orient="landscape" w:code="9"/>
          <w:pgMar w:top="1418" w:right="1134" w:bottom="1418" w:left="1134" w:header="567" w:footer="567" w:gutter="567"/>
          <w:cols w:space="720"/>
          <w:titlePg/>
          <w:docGrid w:linePitch="299"/>
        </w:sectPr>
      </w:pPr>
    </w:p>
    <w:p w:rsidR="007D7FE3" w:rsidRPr="00A1524A" w:rsidRDefault="007D7FE3" w:rsidP="001D6EFE">
      <w:pPr>
        <w:pStyle w:val="Heading1"/>
      </w:pPr>
      <w:bookmarkStart w:id="186" w:name="_Chapter_VI:_Other"/>
      <w:bookmarkStart w:id="187" w:name="_Ref433267698"/>
      <w:bookmarkStart w:id="188" w:name="_Toc437511392"/>
      <w:bookmarkEnd w:id="186"/>
      <w:r w:rsidRPr="00A1524A">
        <w:lastRenderedPageBreak/>
        <w:t>Chapter VI: Other reporting matters</w:t>
      </w:r>
      <w:bookmarkEnd w:id="187"/>
      <w:bookmarkEnd w:id="188"/>
      <w:r w:rsidRPr="00A1524A">
        <w:t xml:space="preserve"> </w:t>
      </w:r>
    </w:p>
    <w:p w:rsidR="007D7FE3" w:rsidRPr="00A1524A" w:rsidRDefault="007D7FE3" w:rsidP="001D6EFE">
      <w:pPr>
        <w:pStyle w:val="BodyText"/>
      </w:pPr>
      <w:r w:rsidRPr="00A1524A">
        <w:t>The Climate Change Response Act 2002</w:t>
      </w:r>
      <w:r w:rsidRPr="00A1524A">
        <w:rPr>
          <w:rStyle w:val="FootnoteReference"/>
          <w:rFonts w:eastAsiaTheme="majorEastAsia"/>
        </w:rPr>
        <w:footnoteReference w:id="49"/>
      </w:r>
      <w:r w:rsidRPr="00A1524A">
        <w:t xml:space="preserve"> (the Act) established the New Zealand Emissions Trading Scheme (NZ ETS). The NZ ETS places requirements on all sectors of the New Zealand economy to measure and report emissions.</w:t>
      </w:r>
      <w:r w:rsidR="00EB0F75" w:rsidRPr="00A1524A">
        <w:t xml:space="preserve"> </w:t>
      </w:r>
      <w:r w:rsidRPr="00A1524A">
        <w:t xml:space="preserve">Participants of the scheme, except those from the agriculture sector, must then surrender emission units corresponding to their reported emissions. </w:t>
      </w:r>
    </w:p>
    <w:p w:rsidR="007D7FE3" w:rsidRPr="00A1524A" w:rsidRDefault="007D7FE3" w:rsidP="007D7FE3">
      <w:pPr>
        <w:pStyle w:val="BodyText"/>
      </w:pPr>
      <w:r w:rsidRPr="00A1524A">
        <w:t xml:space="preserve">Audits are undertaken of participants’ data to ensure their compliance with the NZ ETS. The Act provides for compliance action to enforce NZ ETS obligations, with a substantial financial penalty in addition to repayment of any outstanding emission units. Similar powers apply for any repayment obligations in case of over-allocation. </w:t>
      </w:r>
    </w:p>
    <w:p w:rsidR="007D7FE3" w:rsidRPr="00A1524A" w:rsidRDefault="007D7FE3" w:rsidP="001D6EFE">
      <w:pPr>
        <w:pStyle w:val="BodyText"/>
      </w:pPr>
      <w:r w:rsidRPr="00A1524A">
        <w:t xml:space="preserve">The NZ ETS has continued to evolve since the publication of New Zealand’s </w:t>
      </w:r>
      <w:r w:rsidRPr="00A1524A">
        <w:rPr>
          <w:i/>
        </w:rPr>
        <w:t>Sixth National Communication</w:t>
      </w:r>
      <w:r w:rsidR="001D6EFE" w:rsidRPr="00A1524A">
        <w:t>.</w:t>
      </w:r>
      <w:r w:rsidRPr="00A1524A">
        <w:rPr>
          <w:rStyle w:val="FootnoteReference"/>
        </w:rPr>
        <w:footnoteReference w:id="50"/>
      </w:r>
      <w:r w:rsidR="00EB0F75" w:rsidRPr="00A1524A">
        <w:t xml:space="preserve"> </w:t>
      </w:r>
      <w:r w:rsidRPr="00A1524A">
        <w:t>Most notably this has been through barring the use of international units from June 2015.</w:t>
      </w:r>
      <w:r w:rsidR="00EB0F75" w:rsidRPr="00A1524A">
        <w:t xml:space="preserve"> </w:t>
      </w:r>
      <w:r w:rsidRPr="00A1524A">
        <w:t xml:space="preserve">This transitioned the NZ ETS into a domestic-only scheme with only New Zealand Units now eligible for surrender. </w:t>
      </w:r>
    </w:p>
    <w:p w:rsidR="007D7FE3" w:rsidRPr="00A1524A" w:rsidRDefault="007D7FE3" w:rsidP="007D7FE3">
      <w:pPr>
        <w:pStyle w:val="BodyText"/>
      </w:pPr>
      <w:r w:rsidRPr="00A1524A">
        <w:t>The Government is currently undertaking a review of the NZ ETS.</w:t>
      </w:r>
      <w:r w:rsidR="00EB0F75" w:rsidRPr="00A1524A">
        <w:t xml:space="preserve"> </w:t>
      </w:r>
      <w:r w:rsidRPr="00A1524A">
        <w:t xml:space="preserve">The aim of the review is to ensure the NZ ETS is fit for purpose to 2020 and can evolve to help New Zealand meet its </w:t>
      </w:r>
      <w:r w:rsidR="004B606C" w:rsidRPr="00A1524A">
        <w:t>post-</w:t>
      </w:r>
      <w:r w:rsidRPr="00A1524A">
        <w:t>2020 commitments.</w:t>
      </w:r>
    </w:p>
    <w:p w:rsidR="007D7FE3" w:rsidRPr="00A1524A" w:rsidRDefault="007D7FE3" w:rsidP="007D7FE3">
      <w:pPr>
        <w:pStyle w:val="BodyText"/>
      </w:pPr>
      <w:r w:rsidRPr="00A1524A">
        <w:t>New Zealand publishes a domestic Net Position report, which tracks New Zealand’s progress towards meeting its emission reduction target. The report encompasses emissions and removals as presented in the annual greenhouse gas inventory, projections of emissions and removals to 2020, and units held by the Government. The report is published on the</w:t>
      </w:r>
      <w:hyperlink r:id="rId55" w:history="1">
        <w:r w:rsidRPr="00A1524A">
          <w:rPr>
            <w:rStyle w:val="Hyperlink"/>
          </w:rPr>
          <w:t xml:space="preserve"> Ministry for the Environment’s website</w:t>
        </w:r>
      </w:hyperlink>
      <w:r w:rsidRPr="00A1524A">
        <w:t>.</w:t>
      </w:r>
    </w:p>
    <w:p w:rsidR="005B56CD" w:rsidRPr="00A1524A" w:rsidRDefault="005B56CD">
      <w:pPr>
        <w:spacing w:before="0" w:after="200" w:line="276" w:lineRule="auto"/>
        <w:jc w:val="left"/>
        <w:rPr>
          <w:rFonts w:eastAsiaTheme="majorEastAsia" w:cstheme="majorBidi"/>
          <w:b/>
          <w:bCs/>
          <w:color w:val="0070C0"/>
          <w:sz w:val="48"/>
          <w:szCs w:val="28"/>
        </w:rPr>
      </w:pPr>
      <w:bookmarkStart w:id="189" w:name="_Appendix_A:_CTF"/>
      <w:bookmarkStart w:id="190" w:name="_Ref437420346"/>
      <w:bookmarkEnd w:id="189"/>
      <w:r w:rsidRPr="00A1524A">
        <w:br w:type="page"/>
      </w:r>
    </w:p>
    <w:p w:rsidR="004F5477" w:rsidRPr="00A1524A" w:rsidRDefault="004F5477" w:rsidP="004F5477">
      <w:pPr>
        <w:pStyle w:val="Heading1"/>
      </w:pPr>
      <w:bookmarkStart w:id="191" w:name="_Toc437511393"/>
      <w:r w:rsidRPr="00A1524A">
        <w:lastRenderedPageBreak/>
        <w:t>Appendix A: CTF Table 1</w:t>
      </w:r>
      <w:bookmarkEnd w:id="190"/>
      <w:bookmarkEnd w:id="191"/>
    </w:p>
    <w:p w:rsidR="00BA7609" w:rsidRPr="00A1524A" w:rsidRDefault="00BA7609" w:rsidP="007D7FE3">
      <w:pPr>
        <w:pStyle w:val="BodyText"/>
      </w:pPr>
      <w:r w:rsidRPr="00A1524A">
        <w:t xml:space="preserve">This appendix contains the tables of emissions data submitted </w:t>
      </w:r>
      <w:r w:rsidR="00625344" w:rsidRPr="00A1524A">
        <w:t xml:space="preserve">to the UNFCCC as part of the </w:t>
      </w:r>
      <w:r w:rsidR="007D12F4">
        <w:t>B</w:t>
      </w:r>
      <w:r w:rsidR="00625344" w:rsidRPr="00A1524A">
        <w:t xml:space="preserve">iennial </w:t>
      </w:r>
      <w:r w:rsidR="007D12F4">
        <w:t>R</w:t>
      </w:r>
      <w:r w:rsidR="00625344" w:rsidRPr="00A1524A">
        <w:t>eport in Common Tabular Format (CTF).</w:t>
      </w:r>
    </w:p>
    <w:p w:rsidR="007A66AA" w:rsidRPr="00A1524A" w:rsidRDefault="007A66AA" w:rsidP="007A66AA">
      <w:pPr>
        <w:pStyle w:val="TableofFigures"/>
        <w:rPr>
          <w:b/>
        </w:rPr>
      </w:pPr>
      <w:r w:rsidRPr="00A1524A">
        <w:rPr>
          <w:b/>
        </w:rPr>
        <w:t>CTF Table</w:t>
      </w:r>
      <w:r w:rsidRPr="00A1524A">
        <w:rPr>
          <w:b/>
        </w:rPr>
        <w:tab/>
        <w:t>page</w:t>
      </w:r>
    </w:p>
    <w:p w:rsidR="007A66AA" w:rsidRPr="00A1524A" w:rsidRDefault="007A66AA" w:rsidP="007A66AA">
      <w:pPr>
        <w:pStyle w:val="TableofFigures"/>
        <w:rPr>
          <w:rFonts w:asciiTheme="minorHAnsi" w:hAnsiTheme="minorHAnsi"/>
        </w:rPr>
      </w:pPr>
      <w:r w:rsidRPr="00A1524A">
        <w:t>CTF Table 1: Emission trends: summary</w:t>
      </w:r>
      <w:r w:rsidRPr="00A1524A">
        <w:tab/>
      </w:r>
      <w:r w:rsidRPr="00A1524A">
        <w:fldChar w:fldCharType="begin"/>
      </w:r>
      <w:r w:rsidRPr="00A1524A">
        <w:instrText xml:space="preserve"> PAGEREF _Toc437245802 \h </w:instrText>
      </w:r>
      <w:r w:rsidRPr="00A1524A">
        <w:fldChar w:fldCharType="separate"/>
      </w:r>
      <w:r w:rsidR="007E4056">
        <w:rPr>
          <w:noProof/>
        </w:rPr>
        <w:t>83</w:t>
      </w:r>
      <w:r w:rsidRPr="00A1524A">
        <w:fldChar w:fldCharType="end"/>
      </w:r>
    </w:p>
    <w:p w:rsidR="007A66AA" w:rsidRPr="00A1524A" w:rsidRDefault="007A66AA" w:rsidP="007A66AA">
      <w:pPr>
        <w:pStyle w:val="TableofFigures"/>
        <w:rPr>
          <w:rFonts w:asciiTheme="minorHAnsi" w:hAnsiTheme="minorHAnsi"/>
        </w:rPr>
      </w:pPr>
      <w:r w:rsidRPr="00A1524A">
        <w:t>CTF Table 1(a): Emission trends (CO</w:t>
      </w:r>
      <w:r w:rsidRPr="00A1524A">
        <w:rPr>
          <w:vertAlign w:val="subscript"/>
        </w:rPr>
        <w:t>2</w:t>
      </w:r>
      <w:r w:rsidRPr="00A1524A">
        <w:t>)</w:t>
      </w:r>
      <w:r w:rsidRPr="00A1524A">
        <w:tab/>
      </w:r>
      <w:r w:rsidRPr="00A1524A">
        <w:fldChar w:fldCharType="begin"/>
      </w:r>
      <w:r w:rsidRPr="00A1524A">
        <w:instrText xml:space="preserve"> PAGEREF _Toc437245803 \h </w:instrText>
      </w:r>
      <w:r w:rsidRPr="00A1524A">
        <w:fldChar w:fldCharType="separate"/>
      </w:r>
      <w:r w:rsidR="007E4056">
        <w:rPr>
          <w:noProof/>
        </w:rPr>
        <w:t>88</w:t>
      </w:r>
      <w:r w:rsidRPr="00A1524A">
        <w:fldChar w:fldCharType="end"/>
      </w:r>
    </w:p>
    <w:p w:rsidR="007A66AA" w:rsidRPr="00A1524A" w:rsidRDefault="007A66AA" w:rsidP="007A66AA">
      <w:pPr>
        <w:pStyle w:val="TableofFigures"/>
        <w:rPr>
          <w:rFonts w:asciiTheme="minorHAnsi" w:hAnsiTheme="minorHAnsi"/>
        </w:rPr>
      </w:pPr>
      <w:r w:rsidRPr="00A1524A">
        <w:t>CTF Table 1(b): Emission trends (CH</w:t>
      </w:r>
      <w:r w:rsidRPr="00A1524A">
        <w:rPr>
          <w:vertAlign w:val="subscript"/>
        </w:rPr>
        <w:t>4</w:t>
      </w:r>
      <w:r w:rsidRPr="00A1524A">
        <w:t>)</w:t>
      </w:r>
      <w:r w:rsidRPr="00A1524A">
        <w:tab/>
      </w:r>
      <w:r w:rsidRPr="00A1524A">
        <w:fldChar w:fldCharType="begin"/>
      </w:r>
      <w:r w:rsidRPr="00A1524A">
        <w:instrText xml:space="preserve"> PAGEREF _Toc437245804 \h </w:instrText>
      </w:r>
      <w:r w:rsidRPr="00A1524A">
        <w:fldChar w:fldCharType="separate"/>
      </w:r>
      <w:r w:rsidR="007E4056">
        <w:rPr>
          <w:noProof/>
        </w:rPr>
        <w:t>97</w:t>
      </w:r>
      <w:r w:rsidRPr="00A1524A">
        <w:fldChar w:fldCharType="end"/>
      </w:r>
    </w:p>
    <w:p w:rsidR="007A66AA" w:rsidRPr="00A1524A" w:rsidRDefault="007A66AA" w:rsidP="007A66AA">
      <w:pPr>
        <w:pStyle w:val="TableofFigures"/>
        <w:rPr>
          <w:rFonts w:asciiTheme="minorHAnsi" w:hAnsiTheme="minorHAnsi"/>
        </w:rPr>
      </w:pPr>
      <w:r w:rsidRPr="00A1524A">
        <w:t>CTF Table 1(c): Emission trends (N</w:t>
      </w:r>
      <w:r w:rsidRPr="00A1524A">
        <w:rPr>
          <w:vertAlign w:val="subscript"/>
        </w:rPr>
        <w:t>2</w:t>
      </w:r>
      <w:r w:rsidRPr="00A1524A">
        <w:t>O)</w:t>
      </w:r>
      <w:r w:rsidRPr="00A1524A">
        <w:tab/>
      </w:r>
      <w:r w:rsidRPr="00A1524A">
        <w:fldChar w:fldCharType="begin"/>
      </w:r>
      <w:r w:rsidRPr="00A1524A">
        <w:instrText xml:space="preserve"> PAGEREF _Toc437245805 \h </w:instrText>
      </w:r>
      <w:r w:rsidRPr="00A1524A">
        <w:fldChar w:fldCharType="separate"/>
      </w:r>
      <w:r w:rsidR="007E4056">
        <w:rPr>
          <w:noProof/>
        </w:rPr>
        <w:t>106</w:t>
      </w:r>
      <w:r w:rsidRPr="00A1524A">
        <w:fldChar w:fldCharType="end"/>
      </w:r>
    </w:p>
    <w:p w:rsidR="007A66AA" w:rsidRPr="00A1524A" w:rsidRDefault="007A66AA" w:rsidP="007A66AA">
      <w:pPr>
        <w:pStyle w:val="TableofFigures"/>
        <w:rPr>
          <w:rFonts w:asciiTheme="minorHAnsi" w:hAnsiTheme="minorHAnsi"/>
        </w:rPr>
      </w:pPr>
      <w:r w:rsidRPr="00A1524A">
        <w:t>CTF Table 1(d): Emission trends (HFCs, PFCs and SF</w:t>
      </w:r>
      <w:r w:rsidRPr="00A1524A">
        <w:rPr>
          <w:vertAlign w:val="subscript"/>
        </w:rPr>
        <w:t>6</w:t>
      </w:r>
      <w:r w:rsidRPr="00A1524A">
        <w:t>)</w:t>
      </w:r>
      <w:r w:rsidRPr="00A1524A">
        <w:tab/>
      </w:r>
      <w:r w:rsidRPr="00A1524A">
        <w:fldChar w:fldCharType="begin"/>
      </w:r>
      <w:r w:rsidRPr="00A1524A">
        <w:instrText xml:space="preserve"> PAGEREF _Toc437245806 \h </w:instrText>
      </w:r>
      <w:r w:rsidRPr="00A1524A">
        <w:fldChar w:fldCharType="separate"/>
      </w:r>
      <w:r w:rsidR="007E4056">
        <w:rPr>
          <w:noProof/>
        </w:rPr>
        <w:t>115</w:t>
      </w:r>
      <w:r w:rsidRPr="00A1524A">
        <w:fldChar w:fldCharType="end"/>
      </w:r>
    </w:p>
    <w:p w:rsidR="007A66AA" w:rsidRPr="00A1524A" w:rsidRDefault="007A66AA" w:rsidP="007A66AA">
      <w:pPr>
        <w:pStyle w:val="BodyText"/>
      </w:pPr>
    </w:p>
    <w:p w:rsidR="007A66AA" w:rsidRPr="00A1524A" w:rsidRDefault="007A66AA" w:rsidP="007D7FE3">
      <w:pPr>
        <w:pStyle w:val="BodyText"/>
        <w:rPr>
          <w:color w:val="1F497D"/>
        </w:rPr>
      </w:pPr>
    </w:p>
    <w:p w:rsidR="007A66AA" w:rsidRPr="00A1524A" w:rsidRDefault="007A66AA" w:rsidP="007D7FE3">
      <w:pPr>
        <w:pStyle w:val="BodyText"/>
        <w:rPr>
          <w:color w:val="1F497D"/>
        </w:rPr>
      </w:pPr>
    </w:p>
    <w:p w:rsidR="0098471E" w:rsidRPr="00A1524A" w:rsidRDefault="0098471E" w:rsidP="007D7FE3">
      <w:pPr>
        <w:pStyle w:val="BodyText"/>
        <w:rPr>
          <w:color w:val="1F497D"/>
        </w:rPr>
        <w:sectPr w:rsidR="0098471E" w:rsidRPr="00A1524A" w:rsidSect="007D7FE3">
          <w:footerReference w:type="even" r:id="rId56"/>
          <w:footerReference w:type="default" r:id="rId57"/>
          <w:footerReference w:type="first" r:id="rId58"/>
          <w:pgSz w:w="11907" w:h="16840" w:code="9"/>
          <w:pgMar w:top="1134" w:right="1418" w:bottom="1134" w:left="1418" w:header="567" w:footer="567" w:gutter="567"/>
          <w:cols w:space="720"/>
          <w:titlePg/>
          <w:docGrid w:linePitch="299"/>
        </w:sectPr>
      </w:pPr>
    </w:p>
    <w:p w:rsidR="00476EA6" w:rsidRPr="00A1524A" w:rsidRDefault="00476EA6" w:rsidP="00472CCB">
      <w:pPr>
        <w:pStyle w:val="CTFTableheading"/>
      </w:pPr>
      <w:bookmarkStart w:id="192" w:name="_Toc436132080"/>
      <w:bookmarkStart w:id="193" w:name="_Toc437245802"/>
      <w:r w:rsidRPr="00A1524A">
        <w:lastRenderedPageBreak/>
        <w:t>CTF Table 1: Emission trends: summary</w:t>
      </w:r>
      <w:bookmarkEnd w:id="192"/>
      <w:bookmarkEnd w:id="193"/>
    </w:p>
    <w:tbl>
      <w:tblPr>
        <w:tblW w:w="14515" w:type="dxa"/>
        <w:tblInd w:w="93" w:type="dxa"/>
        <w:tblLook w:val="04A0" w:firstRow="1" w:lastRow="0" w:firstColumn="1" w:lastColumn="0" w:noHBand="0" w:noVBand="1"/>
      </w:tblPr>
      <w:tblGrid>
        <w:gridCol w:w="4674"/>
        <w:gridCol w:w="1105"/>
        <w:gridCol w:w="1092"/>
        <w:gridCol w:w="1092"/>
        <w:gridCol w:w="1092"/>
        <w:gridCol w:w="1092"/>
        <w:gridCol w:w="1092"/>
        <w:gridCol w:w="1092"/>
        <w:gridCol w:w="1092"/>
        <w:gridCol w:w="1092"/>
      </w:tblGrid>
      <w:tr w:rsidR="00476EA6" w:rsidRPr="00A1524A" w:rsidTr="00CB5AB5">
        <w:tc>
          <w:tcPr>
            <w:tcW w:w="5685" w:type="dxa"/>
            <w:tcBorders>
              <w:top w:val="single" w:sz="4" w:space="0" w:color="0070C0"/>
              <w:bottom w:val="single" w:sz="4" w:space="0" w:color="0070C0"/>
            </w:tcBorders>
            <w:shd w:val="clear" w:color="auto" w:fill="0070C0"/>
            <w:vAlign w:val="bottom"/>
            <w:hideMark/>
          </w:tcPr>
          <w:p w:rsidR="00476EA6" w:rsidRPr="00A1524A" w:rsidRDefault="00476EA6" w:rsidP="006E1A84">
            <w:pPr>
              <w:pStyle w:val="TableTextbold"/>
              <w:rPr>
                <w:color w:val="FFFFFF" w:themeColor="background1"/>
              </w:rPr>
            </w:pPr>
            <w:r w:rsidRPr="00A1524A">
              <w:rPr>
                <w:color w:val="FFFFFF" w:themeColor="background1"/>
              </w:rPr>
              <w:t>Greenhouse gas emissions</w:t>
            </w:r>
          </w:p>
        </w:tc>
        <w:tc>
          <w:tcPr>
            <w:tcW w:w="1150" w:type="dxa"/>
            <w:tcBorders>
              <w:top w:val="single" w:sz="4" w:space="0" w:color="0070C0"/>
              <w:bottom w:val="single" w:sz="4" w:space="0" w:color="0070C0"/>
            </w:tcBorders>
            <w:shd w:val="clear" w:color="auto" w:fill="0070C0"/>
            <w:vAlign w:val="bottom"/>
            <w:hideMark/>
          </w:tcPr>
          <w:p w:rsidR="00476EA6" w:rsidRPr="00A1524A" w:rsidRDefault="00476EA6" w:rsidP="006E1A84">
            <w:pPr>
              <w:pStyle w:val="TableTextbold"/>
              <w:jc w:val="right"/>
              <w:rPr>
                <w:color w:val="FFFFFF" w:themeColor="background1"/>
              </w:rPr>
            </w:pPr>
            <w:r w:rsidRPr="00A1524A">
              <w:rPr>
                <w:color w:val="FFFFFF" w:themeColor="background1"/>
              </w:rPr>
              <w:t xml:space="preserve">Base </w:t>
            </w:r>
            <w:proofErr w:type="spellStart"/>
            <w:r w:rsidRPr="00A1524A">
              <w:rPr>
                <w:color w:val="FFFFFF" w:themeColor="background1"/>
              </w:rPr>
              <w:t>year</w:t>
            </w:r>
            <w:r w:rsidRPr="00A1524A">
              <w:rPr>
                <w:color w:val="FFFFFF" w:themeColor="background1"/>
                <w:vertAlign w:val="superscript"/>
              </w:rPr>
              <w:t>a</w:t>
            </w:r>
            <w:proofErr w:type="spellEnd"/>
            <w:r w:rsidRPr="00A1524A">
              <w:rPr>
                <w:color w:val="FFFFFF" w:themeColor="background1"/>
                <w:vertAlign w:val="superscript"/>
              </w:rPr>
              <w:t xml:space="preserve"> </w:t>
            </w:r>
            <w:r w:rsidRPr="00A1524A">
              <w:rPr>
                <w:color w:val="FFFFFF" w:themeColor="background1"/>
                <w:vertAlign w:val="superscript"/>
              </w:rPr>
              <w:br/>
            </w:r>
            <w:proofErr w:type="spellStart"/>
            <w:r w:rsidRPr="00A1524A">
              <w:rPr>
                <w:rFonts w:eastAsia="Times New Roman"/>
                <w:color w:val="FFFFFF" w:themeColor="background1"/>
              </w:rPr>
              <w:t>kt</w:t>
            </w:r>
            <w:proofErr w:type="spellEnd"/>
            <w:r w:rsidRPr="00A1524A">
              <w:rPr>
                <w:rFonts w:eastAsia="Times New Roman"/>
                <w:color w:val="FFFFFF" w:themeColor="background1"/>
              </w:rPr>
              <w:t xml:space="preserve"> CO</w:t>
            </w:r>
            <w:r w:rsidRPr="00A1524A">
              <w:rPr>
                <w:rFonts w:eastAsia="Times New Roman"/>
                <w:color w:val="FFFFFF" w:themeColor="background1"/>
                <w:vertAlign w:val="subscript"/>
              </w:rPr>
              <w:t>2</w:t>
            </w:r>
            <w:r w:rsidRPr="00A1524A">
              <w:rPr>
                <w:rFonts w:eastAsia="Times New Roman"/>
                <w:color w:val="FFFFFF" w:themeColor="background1"/>
              </w:rPr>
              <w:t xml:space="preserve"> </w:t>
            </w:r>
            <w:proofErr w:type="spellStart"/>
            <w:r w:rsidRPr="00A1524A">
              <w:rPr>
                <w:rFonts w:eastAsia="Times New Roman"/>
                <w:color w:val="FFFFFF" w:themeColor="background1"/>
              </w:rPr>
              <w:t>eq</w:t>
            </w:r>
            <w:proofErr w:type="spellEnd"/>
          </w:p>
        </w:tc>
        <w:tc>
          <w:tcPr>
            <w:tcW w:w="1134" w:type="dxa"/>
            <w:tcBorders>
              <w:top w:val="single" w:sz="4" w:space="0" w:color="0070C0"/>
              <w:bottom w:val="single" w:sz="4" w:space="0" w:color="0070C0"/>
            </w:tcBorders>
            <w:shd w:val="clear" w:color="auto" w:fill="0070C0"/>
            <w:vAlign w:val="bottom"/>
            <w:hideMark/>
          </w:tcPr>
          <w:p w:rsidR="00476EA6" w:rsidRPr="00A1524A" w:rsidRDefault="00476EA6" w:rsidP="006E1A84">
            <w:pPr>
              <w:pStyle w:val="TableTextbold"/>
              <w:jc w:val="right"/>
              <w:rPr>
                <w:color w:val="FFFFFF" w:themeColor="background1"/>
              </w:rPr>
            </w:pPr>
            <w:r w:rsidRPr="00A1524A">
              <w:rPr>
                <w:color w:val="FFFFFF" w:themeColor="background1"/>
              </w:rPr>
              <w:t>1990</w:t>
            </w:r>
          </w:p>
        </w:tc>
        <w:tc>
          <w:tcPr>
            <w:tcW w:w="1134" w:type="dxa"/>
            <w:tcBorders>
              <w:top w:val="single" w:sz="4" w:space="0" w:color="0070C0"/>
              <w:bottom w:val="single" w:sz="4" w:space="0" w:color="0070C0"/>
            </w:tcBorders>
            <w:shd w:val="clear" w:color="auto" w:fill="0070C0"/>
            <w:vAlign w:val="bottom"/>
            <w:hideMark/>
          </w:tcPr>
          <w:p w:rsidR="00476EA6" w:rsidRPr="00A1524A" w:rsidRDefault="00476EA6" w:rsidP="006E1A84">
            <w:pPr>
              <w:pStyle w:val="TableTextbold"/>
              <w:jc w:val="right"/>
              <w:rPr>
                <w:color w:val="FFFFFF" w:themeColor="background1"/>
              </w:rPr>
            </w:pPr>
            <w:r w:rsidRPr="00A1524A">
              <w:rPr>
                <w:color w:val="FFFFFF" w:themeColor="background1"/>
              </w:rPr>
              <w:t>1991</w:t>
            </w:r>
          </w:p>
        </w:tc>
        <w:tc>
          <w:tcPr>
            <w:tcW w:w="1134" w:type="dxa"/>
            <w:tcBorders>
              <w:top w:val="single" w:sz="4" w:space="0" w:color="0070C0"/>
              <w:bottom w:val="single" w:sz="4" w:space="0" w:color="0070C0"/>
            </w:tcBorders>
            <w:shd w:val="clear" w:color="auto" w:fill="0070C0"/>
            <w:vAlign w:val="bottom"/>
            <w:hideMark/>
          </w:tcPr>
          <w:p w:rsidR="00476EA6" w:rsidRPr="00A1524A" w:rsidRDefault="00476EA6" w:rsidP="006E1A84">
            <w:pPr>
              <w:pStyle w:val="TableTextbold"/>
              <w:jc w:val="right"/>
              <w:rPr>
                <w:color w:val="FFFFFF" w:themeColor="background1"/>
              </w:rPr>
            </w:pPr>
            <w:r w:rsidRPr="00A1524A">
              <w:rPr>
                <w:color w:val="FFFFFF" w:themeColor="background1"/>
              </w:rPr>
              <w:t>1992</w:t>
            </w:r>
          </w:p>
        </w:tc>
        <w:tc>
          <w:tcPr>
            <w:tcW w:w="1134" w:type="dxa"/>
            <w:tcBorders>
              <w:top w:val="single" w:sz="4" w:space="0" w:color="0070C0"/>
              <w:bottom w:val="single" w:sz="4" w:space="0" w:color="0070C0"/>
            </w:tcBorders>
            <w:shd w:val="clear" w:color="auto" w:fill="0070C0"/>
            <w:vAlign w:val="bottom"/>
            <w:hideMark/>
          </w:tcPr>
          <w:p w:rsidR="00476EA6" w:rsidRPr="00A1524A" w:rsidRDefault="00476EA6" w:rsidP="006E1A84">
            <w:pPr>
              <w:pStyle w:val="TableTextbold"/>
              <w:jc w:val="right"/>
              <w:rPr>
                <w:color w:val="FFFFFF" w:themeColor="background1"/>
              </w:rPr>
            </w:pPr>
            <w:r w:rsidRPr="00A1524A">
              <w:rPr>
                <w:color w:val="FFFFFF" w:themeColor="background1"/>
              </w:rPr>
              <w:t>1993</w:t>
            </w:r>
          </w:p>
        </w:tc>
        <w:tc>
          <w:tcPr>
            <w:tcW w:w="1134" w:type="dxa"/>
            <w:tcBorders>
              <w:top w:val="single" w:sz="4" w:space="0" w:color="0070C0"/>
              <w:bottom w:val="single" w:sz="4" w:space="0" w:color="0070C0"/>
            </w:tcBorders>
            <w:shd w:val="clear" w:color="auto" w:fill="0070C0"/>
            <w:vAlign w:val="bottom"/>
            <w:hideMark/>
          </w:tcPr>
          <w:p w:rsidR="00476EA6" w:rsidRPr="00A1524A" w:rsidRDefault="00476EA6" w:rsidP="006E1A84">
            <w:pPr>
              <w:pStyle w:val="TableTextbold"/>
              <w:jc w:val="right"/>
              <w:rPr>
                <w:color w:val="FFFFFF" w:themeColor="background1"/>
              </w:rPr>
            </w:pPr>
            <w:r w:rsidRPr="00A1524A">
              <w:rPr>
                <w:color w:val="FFFFFF" w:themeColor="background1"/>
              </w:rPr>
              <w:t>1994</w:t>
            </w:r>
          </w:p>
        </w:tc>
        <w:tc>
          <w:tcPr>
            <w:tcW w:w="1134" w:type="dxa"/>
            <w:tcBorders>
              <w:top w:val="single" w:sz="4" w:space="0" w:color="0070C0"/>
              <w:bottom w:val="single" w:sz="4" w:space="0" w:color="0070C0"/>
            </w:tcBorders>
            <w:shd w:val="clear" w:color="auto" w:fill="0070C0"/>
            <w:vAlign w:val="bottom"/>
            <w:hideMark/>
          </w:tcPr>
          <w:p w:rsidR="00476EA6" w:rsidRPr="00A1524A" w:rsidRDefault="00476EA6" w:rsidP="006E1A84">
            <w:pPr>
              <w:pStyle w:val="TableTextbold"/>
              <w:jc w:val="right"/>
              <w:rPr>
                <w:color w:val="FFFFFF" w:themeColor="background1"/>
              </w:rPr>
            </w:pPr>
            <w:r w:rsidRPr="00A1524A">
              <w:rPr>
                <w:color w:val="FFFFFF" w:themeColor="background1"/>
              </w:rPr>
              <w:t>1995</w:t>
            </w:r>
          </w:p>
        </w:tc>
        <w:tc>
          <w:tcPr>
            <w:tcW w:w="1134" w:type="dxa"/>
            <w:tcBorders>
              <w:top w:val="single" w:sz="4" w:space="0" w:color="0070C0"/>
              <w:bottom w:val="single" w:sz="4" w:space="0" w:color="0070C0"/>
            </w:tcBorders>
            <w:shd w:val="clear" w:color="auto" w:fill="0070C0"/>
            <w:vAlign w:val="bottom"/>
            <w:hideMark/>
          </w:tcPr>
          <w:p w:rsidR="00476EA6" w:rsidRPr="00A1524A" w:rsidRDefault="00476EA6" w:rsidP="006E1A84">
            <w:pPr>
              <w:pStyle w:val="TableTextbold"/>
              <w:jc w:val="right"/>
              <w:rPr>
                <w:color w:val="FFFFFF" w:themeColor="background1"/>
              </w:rPr>
            </w:pPr>
            <w:r w:rsidRPr="00A1524A">
              <w:rPr>
                <w:color w:val="FFFFFF" w:themeColor="background1"/>
              </w:rPr>
              <w:t>1996</w:t>
            </w:r>
          </w:p>
        </w:tc>
        <w:tc>
          <w:tcPr>
            <w:tcW w:w="1134" w:type="dxa"/>
            <w:tcBorders>
              <w:top w:val="single" w:sz="4" w:space="0" w:color="0070C0"/>
              <w:bottom w:val="single" w:sz="4" w:space="0" w:color="0070C0"/>
            </w:tcBorders>
            <w:shd w:val="clear" w:color="auto" w:fill="0070C0"/>
            <w:vAlign w:val="bottom"/>
            <w:hideMark/>
          </w:tcPr>
          <w:p w:rsidR="00476EA6" w:rsidRPr="00A1524A" w:rsidRDefault="00476EA6" w:rsidP="006E1A84">
            <w:pPr>
              <w:pStyle w:val="TableTextbold"/>
              <w:jc w:val="right"/>
              <w:rPr>
                <w:color w:val="FFFFFF" w:themeColor="background1"/>
              </w:rPr>
            </w:pPr>
            <w:r w:rsidRPr="00A1524A">
              <w:rPr>
                <w:color w:val="FFFFFF" w:themeColor="background1"/>
              </w:rPr>
              <w:t>1997</w:t>
            </w:r>
          </w:p>
        </w:tc>
      </w:tr>
      <w:tr w:rsidR="00476EA6" w:rsidRPr="00A1524A" w:rsidTr="006E1A84">
        <w:trPr>
          <w:trHeight w:val="300"/>
        </w:trPr>
        <w:tc>
          <w:tcPr>
            <w:tcW w:w="5685" w:type="dxa"/>
            <w:tcBorders>
              <w:top w:val="single" w:sz="4" w:space="0" w:color="0070C0"/>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CO</w:t>
            </w:r>
            <w:r w:rsidRPr="00A1524A">
              <w:rPr>
                <w:rFonts w:eastAsia="Times New Roman"/>
                <w:vertAlign w:val="subscript"/>
              </w:rPr>
              <w:t>2</w:t>
            </w:r>
            <w:r w:rsidRPr="00A1524A">
              <w:rPr>
                <w:rFonts w:eastAsia="Times New Roman"/>
              </w:rPr>
              <w:t xml:space="preserve"> emissions without net CO</w:t>
            </w:r>
            <w:r w:rsidRPr="00A1524A">
              <w:rPr>
                <w:rFonts w:eastAsia="Times New Roman"/>
                <w:vertAlign w:val="subscript"/>
              </w:rPr>
              <w:t>2</w:t>
            </w:r>
            <w:r w:rsidRPr="00A1524A">
              <w:rPr>
                <w:rFonts w:eastAsia="Times New Roman"/>
              </w:rPr>
              <w:t xml:space="preserve"> from LULUCF</w:t>
            </w:r>
          </w:p>
        </w:tc>
        <w:tc>
          <w:tcPr>
            <w:tcW w:w="1150" w:type="dxa"/>
            <w:tcBorders>
              <w:top w:val="single" w:sz="4" w:space="0" w:color="0070C0"/>
              <w:left w:val="single" w:sz="4" w:space="0" w:color="E6F1F9"/>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25,392.26</w:t>
            </w:r>
          </w:p>
        </w:tc>
        <w:tc>
          <w:tcPr>
            <w:tcW w:w="1134" w:type="dxa"/>
            <w:tcBorders>
              <w:top w:val="single" w:sz="4" w:space="0" w:color="0070C0"/>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25,392.26</w:t>
            </w:r>
          </w:p>
        </w:tc>
        <w:tc>
          <w:tcPr>
            <w:tcW w:w="1134" w:type="dxa"/>
            <w:tcBorders>
              <w:top w:val="single" w:sz="4" w:space="0" w:color="0070C0"/>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26,084.21</w:t>
            </w:r>
          </w:p>
        </w:tc>
        <w:tc>
          <w:tcPr>
            <w:tcW w:w="1134" w:type="dxa"/>
            <w:tcBorders>
              <w:top w:val="single" w:sz="4" w:space="0" w:color="0070C0"/>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28,067.90</w:t>
            </w:r>
          </w:p>
        </w:tc>
        <w:tc>
          <w:tcPr>
            <w:tcW w:w="1134" w:type="dxa"/>
            <w:tcBorders>
              <w:top w:val="single" w:sz="4" w:space="0" w:color="0070C0"/>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27,668.99</w:t>
            </w:r>
          </w:p>
        </w:tc>
        <w:tc>
          <w:tcPr>
            <w:tcW w:w="1134" w:type="dxa"/>
            <w:tcBorders>
              <w:top w:val="single" w:sz="4" w:space="0" w:color="0070C0"/>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27,844.29</w:t>
            </w:r>
          </w:p>
        </w:tc>
        <w:tc>
          <w:tcPr>
            <w:tcW w:w="1134" w:type="dxa"/>
            <w:tcBorders>
              <w:top w:val="single" w:sz="4" w:space="0" w:color="0070C0"/>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28,111.96</w:t>
            </w:r>
          </w:p>
        </w:tc>
        <w:tc>
          <w:tcPr>
            <w:tcW w:w="1134" w:type="dxa"/>
            <w:tcBorders>
              <w:top w:val="single" w:sz="4" w:space="0" w:color="0070C0"/>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29,337.04</w:t>
            </w:r>
          </w:p>
        </w:tc>
        <w:tc>
          <w:tcPr>
            <w:tcW w:w="1134" w:type="dxa"/>
            <w:tcBorders>
              <w:top w:val="single" w:sz="4" w:space="0" w:color="0070C0"/>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31,325.24</w:t>
            </w:r>
          </w:p>
        </w:tc>
      </w:tr>
      <w:tr w:rsidR="00476EA6" w:rsidRPr="00A1524A" w:rsidTr="006E1A84">
        <w:trPr>
          <w:trHeight w:val="300"/>
        </w:trPr>
        <w:tc>
          <w:tcPr>
            <w:tcW w:w="5685"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CO</w:t>
            </w:r>
            <w:r w:rsidRPr="00A1524A">
              <w:rPr>
                <w:rFonts w:eastAsia="Times New Roman"/>
                <w:vertAlign w:val="subscript"/>
              </w:rPr>
              <w:t>2</w:t>
            </w:r>
            <w:r w:rsidRPr="00A1524A">
              <w:rPr>
                <w:rFonts w:eastAsia="Times New Roman"/>
              </w:rPr>
              <w:t xml:space="preserve"> emissions with net CO</w:t>
            </w:r>
            <w:r w:rsidRPr="00A1524A">
              <w:rPr>
                <w:rFonts w:eastAsia="Times New Roman"/>
                <w:vertAlign w:val="subscript"/>
              </w:rPr>
              <w:t>2</w:t>
            </w:r>
            <w:r w:rsidRPr="00A1524A">
              <w:rPr>
                <w:rFonts w:eastAsia="Times New Roman"/>
              </w:rPr>
              <w:t xml:space="preserve"> from LULUCF</w:t>
            </w:r>
          </w:p>
        </w:tc>
        <w:tc>
          <w:tcPr>
            <w:tcW w:w="1150" w:type="dxa"/>
            <w:tcBorders>
              <w:left w:val="single" w:sz="4" w:space="0" w:color="E6F1F9"/>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–3,527.80</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–3,527.80</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–4,639.16</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–1,669.40</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–2,201.27</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–1,506.00</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165.18</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2,149.46</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2,978.27</w:t>
            </w:r>
          </w:p>
        </w:tc>
      </w:tr>
      <w:tr w:rsidR="00476EA6" w:rsidRPr="00A1524A" w:rsidTr="006E1A84">
        <w:trPr>
          <w:trHeight w:val="300"/>
        </w:trPr>
        <w:tc>
          <w:tcPr>
            <w:tcW w:w="5685"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CH</w:t>
            </w:r>
            <w:r w:rsidRPr="00A1524A">
              <w:rPr>
                <w:rFonts w:eastAsia="Times New Roman"/>
                <w:vertAlign w:val="subscript"/>
              </w:rPr>
              <w:t>4</w:t>
            </w:r>
            <w:r w:rsidRPr="00A1524A">
              <w:rPr>
                <w:rFonts w:eastAsia="Times New Roman"/>
              </w:rPr>
              <w:t xml:space="preserve"> emissions without CH</w:t>
            </w:r>
            <w:r w:rsidRPr="00A1524A">
              <w:rPr>
                <w:rFonts w:eastAsia="Times New Roman"/>
                <w:vertAlign w:val="subscript"/>
              </w:rPr>
              <w:t>4</w:t>
            </w:r>
            <w:r w:rsidRPr="00A1524A">
              <w:rPr>
                <w:rFonts w:eastAsia="Times New Roman"/>
              </w:rPr>
              <w:t xml:space="preserve"> from LULUCF</w:t>
            </w:r>
          </w:p>
        </w:tc>
        <w:tc>
          <w:tcPr>
            <w:tcW w:w="1150" w:type="dxa"/>
            <w:tcBorders>
              <w:left w:val="single" w:sz="4" w:space="0" w:color="E6F1F9"/>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33,291.36</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33,291.36</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33,525.89</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33,209.81</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33,308.44</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33,971.42</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34,305.42</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34,985.67</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35,683.61</w:t>
            </w:r>
          </w:p>
        </w:tc>
      </w:tr>
      <w:tr w:rsidR="00476EA6" w:rsidRPr="00A1524A" w:rsidTr="006E1A84">
        <w:trPr>
          <w:trHeight w:val="300"/>
        </w:trPr>
        <w:tc>
          <w:tcPr>
            <w:tcW w:w="5685"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CH</w:t>
            </w:r>
            <w:r w:rsidRPr="00A1524A">
              <w:rPr>
                <w:rFonts w:eastAsia="Times New Roman"/>
                <w:vertAlign w:val="subscript"/>
              </w:rPr>
              <w:t>4</w:t>
            </w:r>
            <w:r w:rsidRPr="00A1524A">
              <w:rPr>
                <w:rFonts w:eastAsia="Times New Roman"/>
              </w:rPr>
              <w:t xml:space="preserve"> emissions with CH</w:t>
            </w:r>
            <w:r w:rsidRPr="00A1524A">
              <w:rPr>
                <w:rFonts w:eastAsia="Times New Roman"/>
                <w:vertAlign w:val="subscript"/>
              </w:rPr>
              <w:t>4</w:t>
            </w:r>
            <w:r w:rsidRPr="00A1524A">
              <w:rPr>
                <w:rFonts w:eastAsia="Times New Roman"/>
              </w:rPr>
              <w:t xml:space="preserve"> from LULUCF</w:t>
            </w:r>
          </w:p>
        </w:tc>
        <w:tc>
          <w:tcPr>
            <w:tcW w:w="1150" w:type="dxa"/>
            <w:tcBorders>
              <w:left w:val="single" w:sz="4" w:space="0" w:color="E6F1F9"/>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33,380.88</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33,380.88</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33,599.95</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33,288.01</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33,403.79</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34,069.75</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34,392.88</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35,088.41</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35,781.12</w:t>
            </w:r>
          </w:p>
        </w:tc>
      </w:tr>
      <w:tr w:rsidR="00476EA6" w:rsidRPr="00A1524A" w:rsidTr="006E1A84">
        <w:trPr>
          <w:trHeight w:val="300"/>
        </w:trPr>
        <w:tc>
          <w:tcPr>
            <w:tcW w:w="5685"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N</w:t>
            </w:r>
            <w:r w:rsidRPr="00A1524A">
              <w:rPr>
                <w:rFonts w:eastAsia="Times New Roman"/>
                <w:vertAlign w:val="subscript"/>
              </w:rPr>
              <w:t>2</w:t>
            </w:r>
            <w:r w:rsidRPr="00A1524A">
              <w:rPr>
                <w:rFonts w:eastAsia="Times New Roman"/>
              </w:rPr>
              <w:t>O emissions without N</w:t>
            </w:r>
            <w:r w:rsidRPr="00A1524A">
              <w:rPr>
                <w:rFonts w:eastAsia="Times New Roman"/>
                <w:vertAlign w:val="subscript"/>
              </w:rPr>
              <w:t>2</w:t>
            </w:r>
            <w:r w:rsidRPr="00A1524A">
              <w:rPr>
                <w:rFonts w:eastAsia="Times New Roman"/>
              </w:rPr>
              <w:t>O from LULUCF</w:t>
            </w:r>
          </w:p>
        </w:tc>
        <w:tc>
          <w:tcPr>
            <w:tcW w:w="1150" w:type="dxa"/>
            <w:tcBorders>
              <w:left w:val="single" w:sz="4" w:space="0" w:color="E6F1F9"/>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7,294.72</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7,294.72</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7,363.14</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7,311.15</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7,481.83</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7,755.49</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7,959.67</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8,047.39</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8,213.87</w:t>
            </w:r>
          </w:p>
        </w:tc>
      </w:tr>
      <w:tr w:rsidR="00476EA6" w:rsidRPr="00A1524A" w:rsidTr="006E1A84">
        <w:trPr>
          <w:trHeight w:val="300"/>
        </w:trPr>
        <w:tc>
          <w:tcPr>
            <w:tcW w:w="5685"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N</w:t>
            </w:r>
            <w:r w:rsidRPr="00A1524A">
              <w:rPr>
                <w:rFonts w:eastAsia="Times New Roman"/>
                <w:vertAlign w:val="subscript"/>
              </w:rPr>
              <w:t>2</w:t>
            </w:r>
            <w:r w:rsidRPr="00A1524A">
              <w:rPr>
                <w:rFonts w:eastAsia="Times New Roman"/>
              </w:rPr>
              <w:t>O emissions with N</w:t>
            </w:r>
            <w:r w:rsidRPr="00A1524A">
              <w:rPr>
                <w:rFonts w:eastAsia="Times New Roman"/>
                <w:vertAlign w:val="subscript"/>
              </w:rPr>
              <w:t>2</w:t>
            </w:r>
            <w:r w:rsidRPr="00A1524A">
              <w:rPr>
                <w:rFonts w:eastAsia="Times New Roman"/>
              </w:rPr>
              <w:t>O from LULUCF</w:t>
            </w:r>
          </w:p>
        </w:tc>
        <w:tc>
          <w:tcPr>
            <w:tcW w:w="1150" w:type="dxa"/>
            <w:tcBorders>
              <w:left w:val="single" w:sz="4" w:space="0" w:color="E6F1F9"/>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7,470.82</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7,470.82</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7,537.06</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7,487.58</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7,664.96</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7,948.01</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8,154.58</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8,250.38</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8,419.10</w:t>
            </w:r>
          </w:p>
        </w:tc>
      </w:tr>
      <w:tr w:rsidR="00476EA6" w:rsidRPr="00A1524A" w:rsidTr="006E1A84">
        <w:trPr>
          <w:trHeight w:val="300"/>
        </w:trPr>
        <w:tc>
          <w:tcPr>
            <w:tcW w:w="5685"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HFCs</w:t>
            </w:r>
          </w:p>
        </w:tc>
        <w:tc>
          <w:tcPr>
            <w:tcW w:w="1150" w:type="dxa"/>
            <w:tcBorders>
              <w:left w:val="single" w:sz="4" w:space="0" w:color="E6F1F9"/>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1.43</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2.86</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64.69</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136.20</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221.23</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69.91</w:t>
            </w:r>
          </w:p>
        </w:tc>
      </w:tr>
      <w:tr w:rsidR="00476EA6" w:rsidRPr="00A1524A" w:rsidTr="006E1A84">
        <w:trPr>
          <w:trHeight w:val="300"/>
        </w:trPr>
        <w:tc>
          <w:tcPr>
            <w:tcW w:w="5685"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PFCs</w:t>
            </w:r>
          </w:p>
        </w:tc>
        <w:tc>
          <w:tcPr>
            <w:tcW w:w="1150" w:type="dxa"/>
            <w:tcBorders>
              <w:left w:val="single" w:sz="4" w:space="0" w:color="E6F1F9"/>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734.56</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734.56</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728.91</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461.88</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210.16</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186.18</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153.28</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278.98</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201.11</w:t>
            </w:r>
          </w:p>
        </w:tc>
      </w:tr>
      <w:tr w:rsidR="00476EA6" w:rsidRPr="00A1524A" w:rsidTr="006E1A84">
        <w:trPr>
          <w:trHeight w:val="300"/>
        </w:trPr>
        <w:tc>
          <w:tcPr>
            <w:tcW w:w="5685"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Unspecified mix of HFCs and PFCs</w:t>
            </w:r>
          </w:p>
        </w:tc>
        <w:tc>
          <w:tcPr>
            <w:tcW w:w="1150" w:type="dxa"/>
            <w:tcBorders>
              <w:left w:val="single" w:sz="4" w:space="0" w:color="E6F1F9"/>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NA</w:t>
            </w:r>
          </w:p>
        </w:tc>
      </w:tr>
      <w:tr w:rsidR="00476EA6" w:rsidRPr="00A1524A" w:rsidTr="006E1A84">
        <w:trPr>
          <w:trHeight w:val="300"/>
        </w:trPr>
        <w:tc>
          <w:tcPr>
            <w:tcW w:w="5685"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SF</w:t>
            </w:r>
            <w:r w:rsidRPr="00A1524A">
              <w:rPr>
                <w:rFonts w:eastAsia="Times New Roman"/>
                <w:vertAlign w:val="subscript"/>
              </w:rPr>
              <w:t>6</w:t>
            </w:r>
          </w:p>
        </w:tc>
        <w:tc>
          <w:tcPr>
            <w:tcW w:w="1150" w:type="dxa"/>
            <w:tcBorders>
              <w:left w:val="single" w:sz="4" w:space="0" w:color="E6F1F9"/>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7.25</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7.25</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7.65</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8.17</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8.45</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8.65</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9.01</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8.58</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8.84</w:t>
            </w:r>
          </w:p>
        </w:tc>
      </w:tr>
      <w:tr w:rsidR="00476EA6" w:rsidRPr="00A1524A" w:rsidTr="006E1A84">
        <w:trPr>
          <w:trHeight w:val="300"/>
        </w:trPr>
        <w:tc>
          <w:tcPr>
            <w:tcW w:w="5685"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NF</w:t>
            </w:r>
            <w:r w:rsidRPr="00A1524A">
              <w:rPr>
                <w:rFonts w:eastAsia="Times New Roman"/>
                <w:vertAlign w:val="subscript"/>
              </w:rPr>
              <w:t>3</w:t>
            </w:r>
          </w:p>
        </w:tc>
        <w:tc>
          <w:tcPr>
            <w:tcW w:w="1150" w:type="dxa"/>
            <w:tcBorders>
              <w:left w:val="single" w:sz="4" w:space="0" w:color="E6F1F9"/>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NA</w:t>
            </w:r>
          </w:p>
        </w:tc>
      </w:tr>
      <w:tr w:rsidR="00476EA6" w:rsidRPr="00A1524A" w:rsidTr="006E1A84">
        <w:trPr>
          <w:trHeight w:val="300"/>
        </w:trPr>
        <w:tc>
          <w:tcPr>
            <w:tcW w:w="5685"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Total (without LULUCF)</w:t>
            </w:r>
          </w:p>
        </w:tc>
        <w:tc>
          <w:tcPr>
            <w:tcW w:w="1150" w:type="dxa"/>
            <w:tcBorders>
              <w:left w:val="single" w:sz="4" w:space="0" w:color="E6F1F9"/>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66,720.16</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66,720.16</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67,709.80</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69,060.34</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68,680.73</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69,830.71</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70,675.53</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72,878.89</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75,502.56</w:t>
            </w:r>
          </w:p>
        </w:tc>
      </w:tr>
      <w:tr w:rsidR="00476EA6" w:rsidRPr="00A1524A" w:rsidTr="006E1A84">
        <w:trPr>
          <w:trHeight w:val="300"/>
        </w:trPr>
        <w:tc>
          <w:tcPr>
            <w:tcW w:w="5685"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Total (with LULUCF)</w:t>
            </w:r>
          </w:p>
        </w:tc>
        <w:tc>
          <w:tcPr>
            <w:tcW w:w="1150" w:type="dxa"/>
            <w:tcBorders>
              <w:left w:val="single" w:sz="4" w:space="0" w:color="E6F1F9"/>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38,065.71</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38,065.71</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37,234.41</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39,577.68</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39,088.95</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40,771.27</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43,011.12</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45,997.04</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47,458.34</w:t>
            </w:r>
          </w:p>
        </w:tc>
      </w:tr>
      <w:tr w:rsidR="00476EA6" w:rsidRPr="00A1524A" w:rsidTr="006E1A84">
        <w:trPr>
          <w:trHeight w:val="300"/>
        </w:trPr>
        <w:tc>
          <w:tcPr>
            <w:tcW w:w="5685"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Total (without LULUCF, with indirect)</w:t>
            </w:r>
          </w:p>
        </w:tc>
        <w:tc>
          <w:tcPr>
            <w:tcW w:w="1150"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66,720.16</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66,720.16</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67,709.80</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69,060.34</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68,680.73</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69,830.71</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70,675.53</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72,878.89</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75,502.56</w:t>
            </w:r>
          </w:p>
        </w:tc>
      </w:tr>
      <w:tr w:rsidR="00476EA6" w:rsidRPr="00A1524A" w:rsidTr="006E1A84">
        <w:trPr>
          <w:trHeight w:val="300"/>
        </w:trPr>
        <w:tc>
          <w:tcPr>
            <w:tcW w:w="5685" w:type="dxa"/>
            <w:tcBorders>
              <w:bottom w:val="single" w:sz="4" w:space="0" w:color="0070C0"/>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Total (with LULUCF, with indirect)</w:t>
            </w:r>
          </w:p>
        </w:tc>
        <w:tc>
          <w:tcPr>
            <w:tcW w:w="1150" w:type="dxa"/>
            <w:tcBorders>
              <w:left w:val="single" w:sz="4" w:space="0" w:color="E6F1F9"/>
              <w:bottom w:val="single" w:sz="4" w:space="0" w:color="0070C0"/>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38,065.71</w:t>
            </w:r>
          </w:p>
        </w:tc>
        <w:tc>
          <w:tcPr>
            <w:tcW w:w="1134" w:type="dxa"/>
            <w:tcBorders>
              <w:bottom w:val="single" w:sz="4" w:space="0" w:color="0070C0"/>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38,065.71</w:t>
            </w:r>
          </w:p>
        </w:tc>
        <w:tc>
          <w:tcPr>
            <w:tcW w:w="1134" w:type="dxa"/>
            <w:tcBorders>
              <w:bottom w:val="single" w:sz="4" w:space="0" w:color="0070C0"/>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37,234.41</w:t>
            </w:r>
          </w:p>
        </w:tc>
        <w:tc>
          <w:tcPr>
            <w:tcW w:w="1134" w:type="dxa"/>
            <w:tcBorders>
              <w:bottom w:val="single" w:sz="4" w:space="0" w:color="0070C0"/>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39,577.68</w:t>
            </w:r>
          </w:p>
        </w:tc>
        <w:tc>
          <w:tcPr>
            <w:tcW w:w="1134" w:type="dxa"/>
            <w:tcBorders>
              <w:bottom w:val="single" w:sz="4" w:space="0" w:color="0070C0"/>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39,088.95</w:t>
            </w:r>
          </w:p>
        </w:tc>
        <w:tc>
          <w:tcPr>
            <w:tcW w:w="1134" w:type="dxa"/>
            <w:tcBorders>
              <w:bottom w:val="single" w:sz="4" w:space="0" w:color="0070C0"/>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40,771.27</w:t>
            </w:r>
          </w:p>
        </w:tc>
        <w:tc>
          <w:tcPr>
            <w:tcW w:w="1134" w:type="dxa"/>
            <w:tcBorders>
              <w:bottom w:val="single" w:sz="4" w:space="0" w:color="0070C0"/>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43,011.12</w:t>
            </w:r>
          </w:p>
        </w:tc>
        <w:tc>
          <w:tcPr>
            <w:tcW w:w="1134" w:type="dxa"/>
            <w:tcBorders>
              <w:bottom w:val="single" w:sz="4" w:space="0" w:color="0070C0"/>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45,997.04</w:t>
            </w:r>
          </w:p>
        </w:tc>
        <w:tc>
          <w:tcPr>
            <w:tcW w:w="1134" w:type="dxa"/>
            <w:tcBorders>
              <w:bottom w:val="single" w:sz="4" w:space="0" w:color="0070C0"/>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47,458.34</w:t>
            </w:r>
          </w:p>
        </w:tc>
      </w:tr>
    </w:tbl>
    <w:p w:rsidR="00476EA6" w:rsidRPr="00A1524A" w:rsidRDefault="00476EA6" w:rsidP="00476EA6"/>
    <w:p w:rsidR="00476EA6" w:rsidRPr="00A1524A" w:rsidRDefault="00476EA6" w:rsidP="00476EA6">
      <w:pPr>
        <w:spacing w:before="0" w:after="200" w:line="276" w:lineRule="auto"/>
        <w:jc w:val="left"/>
      </w:pPr>
      <w:r w:rsidRPr="00A1524A">
        <w:br w:type="page"/>
      </w:r>
    </w:p>
    <w:tbl>
      <w:tblPr>
        <w:tblW w:w="14572" w:type="dxa"/>
        <w:tblInd w:w="93" w:type="dxa"/>
        <w:tblLook w:val="04A0" w:firstRow="1" w:lastRow="0" w:firstColumn="1" w:lastColumn="0" w:noHBand="0" w:noVBand="1"/>
      </w:tblPr>
      <w:tblGrid>
        <w:gridCol w:w="4723"/>
        <w:gridCol w:w="1141"/>
        <w:gridCol w:w="1141"/>
        <w:gridCol w:w="1141"/>
        <w:gridCol w:w="1141"/>
        <w:gridCol w:w="1057"/>
        <w:gridCol w:w="1057"/>
        <w:gridCol w:w="1057"/>
        <w:gridCol w:w="1057"/>
        <w:gridCol w:w="1057"/>
      </w:tblGrid>
      <w:tr w:rsidR="00476EA6" w:rsidRPr="00A1524A" w:rsidTr="00CB5AB5">
        <w:tc>
          <w:tcPr>
            <w:tcW w:w="4693" w:type="dxa"/>
            <w:tcBorders>
              <w:top w:val="single" w:sz="4" w:space="0" w:color="0070C0"/>
              <w:bottom w:val="single" w:sz="4" w:space="0" w:color="0070C0"/>
            </w:tcBorders>
            <w:shd w:val="clear" w:color="auto" w:fill="0070C0"/>
            <w:vAlign w:val="bottom"/>
            <w:hideMark/>
          </w:tcPr>
          <w:p w:rsidR="00476EA6" w:rsidRPr="00A1524A" w:rsidRDefault="00476EA6" w:rsidP="006E1A84">
            <w:pPr>
              <w:pStyle w:val="TableTextbold"/>
              <w:rPr>
                <w:color w:val="FFFFFF" w:themeColor="background1"/>
              </w:rPr>
            </w:pPr>
            <w:r w:rsidRPr="00A1524A">
              <w:rPr>
                <w:color w:val="FFFFFF" w:themeColor="background1"/>
              </w:rPr>
              <w:lastRenderedPageBreak/>
              <w:t>Greenhouse gas source and sink categories</w:t>
            </w:r>
          </w:p>
        </w:tc>
        <w:tc>
          <w:tcPr>
            <w:tcW w:w="1134" w:type="dxa"/>
            <w:tcBorders>
              <w:top w:val="single" w:sz="4" w:space="0" w:color="0070C0"/>
              <w:bottom w:val="single" w:sz="4" w:space="0" w:color="0070C0"/>
            </w:tcBorders>
            <w:shd w:val="clear" w:color="auto" w:fill="0070C0"/>
            <w:vAlign w:val="bottom"/>
            <w:hideMark/>
          </w:tcPr>
          <w:p w:rsidR="00476EA6" w:rsidRPr="00A1524A" w:rsidRDefault="00476EA6" w:rsidP="006E1A84">
            <w:pPr>
              <w:pStyle w:val="TableTextbold"/>
              <w:jc w:val="right"/>
              <w:rPr>
                <w:color w:val="FFFFFF" w:themeColor="background1"/>
              </w:rPr>
            </w:pPr>
            <w:r w:rsidRPr="00A1524A">
              <w:rPr>
                <w:color w:val="FFFFFF" w:themeColor="background1"/>
              </w:rPr>
              <w:t>Base year</w:t>
            </w:r>
            <w:r w:rsidRPr="00A1524A">
              <w:rPr>
                <w:color w:val="FFFFFF" w:themeColor="background1"/>
                <w:vertAlign w:val="superscript"/>
              </w:rPr>
              <w:t xml:space="preserve"> </w:t>
            </w:r>
            <w:r w:rsidRPr="00A1524A">
              <w:rPr>
                <w:color w:val="FFFFFF" w:themeColor="background1"/>
                <w:vertAlign w:val="superscript"/>
              </w:rPr>
              <w:br/>
            </w:r>
            <w:proofErr w:type="spellStart"/>
            <w:r w:rsidRPr="00A1524A">
              <w:rPr>
                <w:rFonts w:eastAsia="Times New Roman"/>
                <w:color w:val="FFFFFF" w:themeColor="background1"/>
              </w:rPr>
              <w:t>kt</w:t>
            </w:r>
            <w:proofErr w:type="spellEnd"/>
            <w:r w:rsidRPr="00A1524A">
              <w:rPr>
                <w:rFonts w:eastAsia="Times New Roman"/>
                <w:color w:val="FFFFFF" w:themeColor="background1"/>
              </w:rPr>
              <w:t xml:space="preserve"> CO</w:t>
            </w:r>
            <w:r w:rsidRPr="00A1524A">
              <w:rPr>
                <w:rFonts w:eastAsia="Times New Roman"/>
                <w:color w:val="FFFFFF" w:themeColor="background1"/>
                <w:vertAlign w:val="subscript"/>
              </w:rPr>
              <w:t>2</w:t>
            </w:r>
            <w:r w:rsidRPr="00A1524A">
              <w:rPr>
                <w:rFonts w:eastAsia="Times New Roman"/>
                <w:color w:val="FFFFFF" w:themeColor="background1"/>
              </w:rPr>
              <w:t xml:space="preserve"> </w:t>
            </w:r>
            <w:proofErr w:type="spellStart"/>
            <w:r w:rsidRPr="00A1524A">
              <w:rPr>
                <w:rFonts w:eastAsia="Times New Roman"/>
                <w:color w:val="FFFFFF" w:themeColor="background1"/>
              </w:rPr>
              <w:t>eq</w:t>
            </w:r>
            <w:proofErr w:type="spellEnd"/>
          </w:p>
        </w:tc>
        <w:tc>
          <w:tcPr>
            <w:tcW w:w="1134" w:type="dxa"/>
            <w:tcBorders>
              <w:top w:val="single" w:sz="4" w:space="0" w:color="0070C0"/>
              <w:bottom w:val="single" w:sz="4" w:space="0" w:color="0070C0"/>
            </w:tcBorders>
            <w:shd w:val="clear" w:color="auto" w:fill="0070C0"/>
            <w:vAlign w:val="bottom"/>
            <w:hideMark/>
          </w:tcPr>
          <w:p w:rsidR="00476EA6" w:rsidRPr="00A1524A" w:rsidRDefault="00476EA6" w:rsidP="006E1A84">
            <w:pPr>
              <w:pStyle w:val="TableTextbold"/>
              <w:jc w:val="right"/>
              <w:rPr>
                <w:color w:val="FFFFFF" w:themeColor="background1"/>
              </w:rPr>
            </w:pPr>
            <w:r w:rsidRPr="00A1524A">
              <w:rPr>
                <w:color w:val="FFFFFF" w:themeColor="background1"/>
              </w:rPr>
              <w:t>1990</w:t>
            </w:r>
          </w:p>
        </w:tc>
        <w:tc>
          <w:tcPr>
            <w:tcW w:w="1134" w:type="dxa"/>
            <w:tcBorders>
              <w:top w:val="single" w:sz="4" w:space="0" w:color="0070C0"/>
              <w:bottom w:val="single" w:sz="4" w:space="0" w:color="0070C0"/>
            </w:tcBorders>
            <w:shd w:val="clear" w:color="auto" w:fill="0070C0"/>
            <w:vAlign w:val="bottom"/>
            <w:hideMark/>
          </w:tcPr>
          <w:p w:rsidR="00476EA6" w:rsidRPr="00A1524A" w:rsidRDefault="00476EA6" w:rsidP="006E1A84">
            <w:pPr>
              <w:pStyle w:val="TableTextbold"/>
              <w:jc w:val="right"/>
              <w:rPr>
                <w:color w:val="FFFFFF" w:themeColor="background1"/>
              </w:rPr>
            </w:pPr>
            <w:r w:rsidRPr="00A1524A">
              <w:rPr>
                <w:color w:val="FFFFFF" w:themeColor="background1"/>
              </w:rPr>
              <w:t>1991</w:t>
            </w:r>
          </w:p>
        </w:tc>
        <w:tc>
          <w:tcPr>
            <w:tcW w:w="1134" w:type="dxa"/>
            <w:tcBorders>
              <w:top w:val="single" w:sz="4" w:space="0" w:color="0070C0"/>
              <w:bottom w:val="single" w:sz="4" w:space="0" w:color="0070C0"/>
            </w:tcBorders>
            <w:shd w:val="clear" w:color="auto" w:fill="0070C0"/>
            <w:vAlign w:val="bottom"/>
            <w:hideMark/>
          </w:tcPr>
          <w:p w:rsidR="00476EA6" w:rsidRPr="00A1524A" w:rsidRDefault="00476EA6" w:rsidP="006E1A84">
            <w:pPr>
              <w:pStyle w:val="TableTextbold"/>
              <w:jc w:val="right"/>
              <w:rPr>
                <w:color w:val="FFFFFF" w:themeColor="background1"/>
              </w:rPr>
            </w:pPr>
            <w:r w:rsidRPr="00A1524A">
              <w:rPr>
                <w:color w:val="FFFFFF" w:themeColor="background1"/>
              </w:rPr>
              <w:t>1992</w:t>
            </w:r>
          </w:p>
        </w:tc>
        <w:tc>
          <w:tcPr>
            <w:tcW w:w="1051" w:type="dxa"/>
            <w:tcBorders>
              <w:top w:val="single" w:sz="4" w:space="0" w:color="0070C0"/>
              <w:bottom w:val="single" w:sz="4" w:space="0" w:color="0070C0"/>
            </w:tcBorders>
            <w:shd w:val="clear" w:color="auto" w:fill="0070C0"/>
            <w:vAlign w:val="bottom"/>
            <w:hideMark/>
          </w:tcPr>
          <w:p w:rsidR="00476EA6" w:rsidRPr="00A1524A" w:rsidRDefault="00476EA6" w:rsidP="006E1A84">
            <w:pPr>
              <w:pStyle w:val="TableTextbold"/>
              <w:jc w:val="right"/>
              <w:rPr>
                <w:color w:val="FFFFFF" w:themeColor="background1"/>
              </w:rPr>
            </w:pPr>
            <w:r w:rsidRPr="00A1524A">
              <w:rPr>
                <w:color w:val="FFFFFF" w:themeColor="background1"/>
              </w:rPr>
              <w:t>1993</w:t>
            </w:r>
          </w:p>
        </w:tc>
        <w:tc>
          <w:tcPr>
            <w:tcW w:w="1051" w:type="dxa"/>
            <w:tcBorders>
              <w:top w:val="single" w:sz="4" w:space="0" w:color="0070C0"/>
              <w:bottom w:val="single" w:sz="4" w:space="0" w:color="0070C0"/>
            </w:tcBorders>
            <w:shd w:val="clear" w:color="auto" w:fill="0070C0"/>
            <w:vAlign w:val="bottom"/>
            <w:hideMark/>
          </w:tcPr>
          <w:p w:rsidR="00476EA6" w:rsidRPr="00A1524A" w:rsidRDefault="00476EA6" w:rsidP="006E1A84">
            <w:pPr>
              <w:pStyle w:val="TableTextbold"/>
              <w:jc w:val="right"/>
              <w:rPr>
                <w:color w:val="FFFFFF" w:themeColor="background1"/>
              </w:rPr>
            </w:pPr>
            <w:r w:rsidRPr="00A1524A">
              <w:rPr>
                <w:color w:val="FFFFFF" w:themeColor="background1"/>
              </w:rPr>
              <w:t>1994</w:t>
            </w:r>
          </w:p>
        </w:tc>
        <w:tc>
          <w:tcPr>
            <w:tcW w:w="1051" w:type="dxa"/>
            <w:tcBorders>
              <w:top w:val="single" w:sz="4" w:space="0" w:color="0070C0"/>
              <w:bottom w:val="single" w:sz="4" w:space="0" w:color="0070C0"/>
            </w:tcBorders>
            <w:shd w:val="clear" w:color="auto" w:fill="0070C0"/>
            <w:vAlign w:val="bottom"/>
            <w:hideMark/>
          </w:tcPr>
          <w:p w:rsidR="00476EA6" w:rsidRPr="00A1524A" w:rsidRDefault="00476EA6" w:rsidP="006E1A84">
            <w:pPr>
              <w:pStyle w:val="TableTextbold"/>
              <w:jc w:val="right"/>
              <w:rPr>
                <w:color w:val="FFFFFF" w:themeColor="background1"/>
              </w:rPr>
            </w:pPr>
            <w:r w:rsidRPr="00A1524A">
              <w:rPr>
                <w:color w:val="FFFFFF" w:themeColor="background1"/>
              </w:rPr>
              <w:t>1995</w:t>
            </w:r>
          </w:p>
        </w:tc>
        <w:tc>
          <w:tcPr>
            <w:tcW w:w="1051" w:type="dxa"/>
            <w:tcBorders>
              <w:top w:val="single" w:sz="4" w:space="0" w:color="0070C0"/>
              <w:bottom w:val="single" w:sz="4" w:space="0" w:color="0070C0"/>
            </w:tcBorders>
            <w:shd w:val="clear" w:color="auto" w:fill="0070C0"/>
            <w:vAlign w:val="bottom"/>
            <w:hideMark/>
          </w:tcPr>
          <w:p w:rsidR="00476EA6" w:rsidRPr="00A1524A" w:rsidRDefault="00476EA6" w:rsidP="006E1A84">
            <w:pPr>
              <w:pStyle w:val="TableTextbold"/>
              <w:jc w:val="right"/>
              <w:rPr>
                <w:color w:val="FFFFFF" w:themeColor="background1"/>
              </w:rPr>
            </w:pPr>
            <w:r w:rsidRPr="00A1524A">
              <w:rPr>
                <w:color w:val="FFFFFF" w:themeColor="background1"/>
              </w:rPr>
              <w:t>1996</w:t>
            </w:r>
          </w:p>
        </w:tc>
        <w:tc>
          <w:tcPr>
            <w:tcW w:w="1051" w:type="dxa"/>
            <w:tcBorders>
              <w:top w:val="single" w:sz="4" w:space="0" w:color="0070C0"/>
              <w:bottom w:val="single" w:sz="4" w:space="0" w:color="0070C0"/>
            </w:tcBorders>
            <w:shd w:val="clear" w:color="auto" w:fill="0070C0"/>
            <w:vAlign w:val="bottom"/>
            <w:hideMark/>
          </w:tcPr>
          <w:p w:rsidR="00476EA6" w:rsidRPr="00A1524A" w:rsidRDefault="00476EA6" w:rsidP="006E1A84">
            <w:pPr>
              <w:pStyle w:val="TableTextbold"/>
              <w:jc w:val="right"/>
              <w:rPr>
                <w:color w:val="FFFFFF" w:themeColor="background1"/>
              </w:rPr>
            </w:pPr>
            <w:r w:rsidRPr="00A1524A">
              <w:rPr>
                <w:color w:val="FFFFFF" w:themeColor="background1"/>
              </w:rPr>
              <w:t>1997</w:t>
            </w:r>
          </w:p>
        </w:tc>
      </w:tr>
      <w:tr w:rsidR="00476EA6" w:rsidRPr="00A1524A" w:rsidTr="006E1A84">
        <w:trPr>
          <w:trHeight w:val="300"/>
        </w:trPr>
        <w:tc>
          <w:tcPr>
            <w:tcW w:w="4693" w:type="dxa"/>
            <w:tcBorders>
              <w:top w:val="single" w:sz="4" w:space="0" w:color="0070C0"/>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 xml:space="preserve">1. Energy </w:t>
            </w:r>
          </w:p>
        </w:tc>
        <w:tc>
          <w:tcPr>
            <w:tcW w:w="1134" w:type="dxa"/>
            <w:tcBorders>
              <w:top w:val="single" w:sz="4" w:space="0" w:color="0070C0"/>
              <w:left w:val="single" w:sz="4" w:space="0" w:color="E6F1F9"/>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23,994.57</w:t>
            </w:r>
          </w:p>
        </w:tc>
        <w:tc>
          <w:tcPr>
            <w:tcW w:w="1134" w:type="dxa"/>
            <w:tcBorders>
              <w:top w:val="single" w:sz="4" w:space="0" w:color="0070C0"/>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23,994.57</w:t>
            </w:r>
          </w:p>
        </w:tc>
        <w:tc>
          <w:tcPr>
            <w:tcW w:w="1134" w:type="dxa"/>
            <w:tcBorders>
              <w:top w:val="single" w:sz="4" w:space="0" w:color="0070C0"/>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24,415.01</w:t>
            </w:r>
          </w:p>
        </w:tc>
        <w:tc>
          <w:tcPr>
            <w:tcW w:w="1134" w:type="dxa"/>
            <w:tcBorders>
              <w:top w:val="single" w:sz="4" w:space="0" w:color="0070C0"/>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26,328.44</w:t>
            </w:r>
          </w:p>
        </w:tc>
        <w:tc>
          <w:tcPr>
            <w:tcW w:w="1051" w:type="dxa"/>
            <w:tcBorders>
              <w:top w:val="single" w:sz="4" w:space="0" w:color="0070C0"/>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25,759.48</w:t>
            </w:r>
          </w:p>
        </w:tc>
        <w:tc>
          <w:tcPr>
            <w:tcW w:w="1051" w:type="dxa"/>
            <w:tcBorders>
              <w:top w:val="single" w:sz="4" w:space="0" w:color="0070C0"/>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25,993.81</w:t>
            </w:r>
          </w:p>
        </w:tc>
        <w:tc>
          <w:tcPr>
            <w:tcW w:w="1051" w:type="dxa"/>
            <w:tcBorders>
              <w:top w:val="single" w:sz="4" w:space="0" w:color="0070C0"/>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26,111.91</w:t>
            </w:r>
          </w:p>
        </w:tc>
        <w:tc>
          <w:tcPr>
            <w:tcW w:w="1051" w:type="dxa"/>
            <w:tcBorders>
              <w:top w:val="single" w:sz="4" w:space="0" w:color="0070C0"/>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27,625.37</w:t>
            </w:r>
          </w:p>
        </w:tc>
        <w:tc>
          <w:tcPr>
            <w:tcW w:w="1051" w:type="dxa"/>
            <w:tcBorders>
              <w:top w:val="single" w:sz="4" w:space="0" w:color="0070C0"/>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29,600.95</w:t>
            </w:r>
          </w:p>
        </w:tc>
      </w:tr>
      <w:tr w:rsidR="00476EA6" w:rsidRPr="00A1524A" w:rsidTr="006E1A84">
        <w:trPr>
          <w:trHeight w:val="300"/>
        </w:trPr>
        <w:tc>
          <w:tcPr>
            <w:tcW w:w="4693"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2. Industrial processes and product use</w:t>
            </w:r>
          </w:p>
        </w:tc>
        <w:tc>
          <w:tcPr>
            <w:tcW w:w="1134" w:type="dxa"/>
            <w:tcBorders>
              <w:left w:val="single" w:sz="4" w:space="0" w:color="E6F1F9"/>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3,276.03</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3,276.03</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3,414.74</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3,240.40</w:t>
            </w:r>
          </w:p>
        </w:tc>
        <w:tc>
          <w:tcPr>
            <w:tcW w:w="1051"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3,083.81</w:t>
            </w:r>
          </w:p>
        </w:tc>
        <w:tc>
          <w:tcPr>
            <w:tcW w:w="1051"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2,995.39</w:t>
            </w:r>
          </w:p>
        </w:tc>
        <w:tc>
          <w:tcPr>
            <w:tcW w:w="1051"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3,126.49</w:t>
            </w:r>
          </w:p>
        </w:tc>
        <w:tc>
          <w:tcPr>
            <w:tcW w:w="1051"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3,349.50</w:t>
            </w:r>
          </w:p>
        </w:tc>
        <w:tc>
          <w:tcPr>
            <w:tcW w:w="1051"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3,021.43</w:t>
            </w:r>
          </w:p>
        </w:tc>
      </w:tr>
      <w:tr w:rsidR="00476EA6" w:rsidRPr="00A1524A" w:rsidTr="006E1A84">
        <w:trPr>
          <w:trHeight w:val="300"/>
        </w:trPr>
        <w:tc>
          <w:tcPr>
            <w:tcW w:w="4693"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 xml:space="preserve">3. Agriculture </w:t>
            </w:r>
          </w:p>
        </w:tc>
        <w:tc>
          <w:tcPr>
            <w:tcW w:w="1134" w:type="dxa"/>
            <w:tcBorders>
              <w:left w:val="single" w:sz="4" w:space="0" w:color="E6F1F9"/>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34,350.57</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34,350.57</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34,706.10</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34,250.65</w:t>
            </w:r>
          </w:p>
        </w:tc>
        <w:tc>
          <w:tcPr>
            <w:tcW w:w="1051"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34,525.03</w:t>
            </w:r>
          </w:p>
        </w:tc>
        <w:tc>
          <w:tcPr>
            <w:tcW w:w="1051"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35,614.34</w:t>
            </w:r>
          </w:p>
        </w:tc>
        <w:tc>
          <w:tcPr>
            <w:tcW w:w="1051"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36,162.12</w:t>
            </w:r>
          </w:p>
        </w:tc>
        <w:tc>
          <w:tcPr>
            <w:tcW w:w="1051"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36,588.54</w:t>
            </w:r>
          </w:p>
        </w:tc>
        <w:tc>
          <w:tcPr>
            <w:tcW w:w="1051"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37,528.92</w:t>
            </w:r>
          </w:p>
        </w:tc>
      </w:tr>
      <w:tr w:rsidR="00476EA6" w:rsidRPr="00A1524A" w:rsidTr="006E1A84">
        <w:trPr>
          <w:trHeight w:val="300"/>
        </w:trPr>
        <w:tc>
          <w:tcPr>
            <w:tcW w:w="4693"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 xml:space="preserve">4. Land Use, Land-Use Change and </w:t>
            </w:r>
            <w:proofErr w:type="spellStart"/>
            <w:r w:rsidRPr="00A1524A">
              <w:rPr>
                <w:rFonts w:eastAsia="Times New Roman"/>
              </w:rPr>
              <w:t>Forestry</w:t>
            </w:r>
            <w:r w:rsidRPr="00A1524A">
              <w:rPr>
                <w:rFonts w:eastAsia="Times New Roman"/>
                <w:vertAlign w:val="superscript"/>
              </w:rPr>
              <w:t>b</w:t>
            </w:r>
            <w:proofErr w:type="spellEnd"/>
          </w:p>
        </w:tc>
        <w:tc>
          <w:tcPr>
            <w:tcW w:w="1134" w:type="dxa"/>
            <w:tcBorders>
              <w:left w:val="single" w:sz="4" w:space="0" w:color="E6F1F9"/>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–28,654.45</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–28,654.45</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–30,475.39</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–29,482.67</w:t>
            </w:r>
          </w:p>
        </w:tc>
        <w:tc>
          <w:tcPr>
            <w:tcW w:w="1051"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–29,591.78</w:t>
            </w:r>
          </w:p>
        </w:tc>
        <w:tc>
          <w:tcPr>
            <w:tcW w:w="1051"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–29,059.44</w:t>
            </w:r>
          </w:p>
        </w:tc>
        <w:tc>
          <w:tcPr>
            <w:tcW w:w="1051"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–27,664.41</w:t>
            </w:r>
          </w:p>
        </w:tc>
        <w:tc>
          <w:tcPr>
            <w:tcW w:w="1051"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–26,881.85</w:t>
            </w:r>
          </w:p>
        </w:tc>
        <w:tc>
          <w:tcPr>
            <w:tcW w:w="1051"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–28,044.22</w:t>
            </w:r>
          </w:p>
        </w:tc>
      </w:tr>
      <w:tr w:rsidR="00476EA6" w:rsidRPr="00A1524A" w:rsidTr="006E1A84">
        <w:trPr>
          <w:trHeight w:val="300"/>
        </w:trPr>
        <w:tc>
          <w:tcPr>
            <w:tcW w:w="4693"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 xml:space="preserve">5. Waste </w:t>
            </w:r>
          </w:p>
        </w:tc>
        <w:tc>
          <w:tcPr>
            <w:tcW w:w="1134" w:type="dxa"/>
            <w:tcBorders>
              <w:left w:val="single" w:sz="4" w:space="0" w:color="E6F1F9"/>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5,098.99</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5,098.99</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5,173.96</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5,240.85</w:t>
            </w:r>
          </w:p>
        </w:tc>
        <w:tc>
          <w:tcPr>
            <w:tcW w:w="1051"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5,312.41</w:t>
            </w:r>
          </w:p>
        </w:tc>
        <w:tc>
          <w:tcPr>
            <w:tcW w:w="1051"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5,227.18</w:t>
            </w:r>
          </w:p>
        </w:tc>
        <w:tc>
          <w:tcPr>
            <w:tcW w:w="1051"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5,275.00</w:t>
            </w:r>
          </w:p>
        </w:tc>
        <w:tc>
          <w:tcPr>
            <w:tcW w:w="1051"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5,315.49</w:t>
            </w:r>
          </w:p>
        </w:tc>
        <w:tc>
          <w:tcPr>
            <w:tcW w:w="1051"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5,351.26</w:t>
            </w:r>
          </w:p>
        </w:tc>
      </w:tr>
      <w:tr w:rsidR="00476EA6" w:rsidRPr="00A1524A" w:rsidTr="006E1A84">
        <w:trPr>
          <w:trHeight w:val="300"/>
        </w:trPr>
        <w:tc>
          <w:tcPr>
            <w:tcW w:w="4693"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6. Other</w:t>
            </w:r>
          </w:p>
        </w:tc>
        <w:tc>
          <w:tcPr>
            <w:tcW w:w="1134" w:type="dxa"/>
            <w:tcBorders>
              <w:left w:val="single" w:sz="4" w:space="0" w:color="E6F1F9"/>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051"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051"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051"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051"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051"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rPr>
          <w:trHeight w:val="300"/>
        </w:trPr>
        <w:tc>
          <w:tcPr>
            <w:tcW w:w="4693" w:type="dxa"/>
            <w:tcBorders>
              <w:bottom w:val="single" w:sz="4" w:space="0" w:color="0070C0"/>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Total (including LULUCF)</w:t>
            </w:r>
          </w:p>
        </w:tc>
        <w:tc>
          <w:tcPr>
            <w:tcW w:w="1134" w:type="dxa"/>
            <w:tcBorders>
              <w:left w:val="single" w:sz="4" w:space="0" w:color="E6F1F9"/>
              <w:bottom w:val="single" w:sz="4" w:space="0" w:color="0070C0"/>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38,065.71</w:t>
            </w:r>
          </w:p>
        </w:tc>
        <w:tc>
          <w:tcPr>
            <w:tcW w:w="1134" w:type="dxa"/>
            <w:tcBorders>
              <w:bottom w:val="single" w:sz="4" w:space="0" w:color="0070C0"/>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38,065.71</w:t>
            </w:r>
          </w:p>
        </w:tc>
        <w:tc>
          <w:tcPr>
            <w:tcW w:w="1134" w:type="dxa"/>
            <w:tcBorders>
              <w:bottom w:val="single" w:sz="4" w:space="0" w:color="0070C0"/>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37,234.41</w:t>
            </w:r>
          </w:p>
        </w:tc>
        <w:tc>
          <w:tcPr>
            <w:tcW w:w="1134" w:type="dxa"/>
            <w:tcBorders>
              <w:bottom w:val="single" w:sz="4" w:space="0" w:color="0070C0"/>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39,577.68</w:t>
            </w:r>
          </w:p>
        </w:tc>
        <w:tc>
          <w:tcPr>
            <w:tcW w:w="1051" w:type="dxa"/>
            <w:tcBorders>
              <w:bottom w:val="single" w:sz="4" w:space="0" w:color="0070C0"/>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39,088.95</w:t>
            </w:r>
          </w:p>
        </w:tc>
        <w:tc>
          <w:tcPr>
            <w:tcW w:w="1051" w:type="dxa"/>
            <w:tcBorders>
              <w:bottom w:val="single" w:sz="4" w:space="0" w:color="0070C0"/>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40,771.27</w:t>
            </w:r>
          </w:p>
        </w:tc>
        <w:tc>
          <w:tcPr>
            <w:tcW w:w="1051" w:type="dxa"/>
            <w:tcBorders>
              <w:bottom w:val="single" w:sz="4" w:space="0" w:color="0070C0"/>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43,011.12</w:t>
            </w:r>
          </w:p>
        </w:tc>
        <w:tc>
          <w:tcPr>
            <w:tcW w:w="1051" w:type="dxa"/>
            <w:tcBorders>
              <w:bottom w:val="single" w:sz="4" w:space="0" w:color="0070C0"/>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45,997.04</w:t>
            </w:r>
          </w:p>
        </w:tc>
        <w:tc>
          <w:tcPr>
            <w:tcW w:w="1051" w:type="dxa"/>
            <w:tcBorders>
              <w:bottom w:val="single" w:sz="4" w:space="0" w:color="0070C0"/>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47,458.34</w:t>
            </w:r>
          </w:p>
        </w:tc>
      </w:tr>
    </w:tbl>
    <w:p w:rsidR="00476EA6" w:rsidRPr="00A1524A" w:rsidRDefault="00476EA6" w:rsidP="00476EA6">
      <w:pPr>
        <w:pStyle w:val="Note"/>
      </w:pPr>
      <w:r w:rsidRPr="00A1524A">
        <w:rPr>
          <w:bCs/>
        </w:rPr>
        <w:t xml:space="preserve">Note: </w:t>
      </w:r>
      <w:r w:rsidRPr="00A1524A">
        <w:t>All footnotes for this table are given on sheet 3.</w:t>
      </w:r>
    </w:p>
    <w:p w:rsidR="00476EA6" w:rsidRPr="00A1524A" w:rsidRDefault="00476EA6" w:rsidP="00476EA6">
      <w:pPr>
        <w:pStyle w:val="Note"/>
        <w:spacing w:before="0"/>
      </w:pPr>
      <w:r w:rsidRPr="00A1524A">
        <w:rPr>
          <w:vertAlign w:val="superscript"/>
        </w:rPr>
        <w:t>1</w:t>
      </w:r>
      <w:r w:rsidRPr="00A1524A">
        <w:t xml:space="preserve"> </w:t>
      </w:r>
      <w:r w:rsidRPr="00A1524A">
        <w:tab/>
        <w:t>The common tabular format will be revised, in accordance with relevant decisions of the Conference of the Parties and, where applicable, with decisions of the Conference of the Parties serving as the meeting of the Parties to the Kyoto Protocol.</w:t>
      </w:r>
    </w:p>
    <w:p w:rsidR="00476EA6" w:rsidRPr="00A1524A" w:rsidRDefault="00476EA6" w:rsidP="00476EA6">
      <w:pPr>
        <w:spacing w:before="0" w:after="0"/>
      </w:pPr>
    </w:p>
    <w:p w:rsidR="00476EA6" w:rsidRPr="00A1524A" w:rsidRDefault="00476EA6" w:rsidP="00476EA6">
      <w:r w:rsidRPr="00A1524A">
        <w:rPr>
          <w:b/>
        </w:rPr>
        <w:br w:type="page"/>
      </w:r>
    </w:p>
    <w:tbl>
      <w:tblPr>
        <w:tblW w:w="14572" w:type="dxa"/>
        <w:tblInd w:w="93" w:type="dxa"/>
        <w:tblLook w:val="04A0" w:firstRow="1" w:lastRow="0" w:firstColumn="1" w:lastColumn="0" w:noHBand="0" w:noVBand="1"/>
      </w:tblPr>
      <w:tblGrid>
        <w:gridCol w:w="3681"/>
        <w:gridCol w:w="1090"/>
        <w:gridCol w:w="1089"/>
        <w:gridCol w:w="1089"/>
        <w:gridCol w:w="1089"/>
        <w:gridCol w:w="1089"/>
        <w:gridCol w:w="1089"/>
        <w:gridCol w:w="1089"/>
        <w:gridCol w:w="1089"/>
        <w:gridCol w:w="1089"/>
        <w:gridCol w:w="1089"/>
      </w:tblGrid>
      <w:tr w:rsidR="00476EA6" w:rsidRPr="00A1524A" w:rsidTr="0016010B">
        <w:trPr>
          <w:tblHeader/>
        </w:trPr>
        <w:tc>
          <w:tcPr>
            <w:tcW w:w="4472" w:type="dxa"/>
            <w:tcBorders>
              <w:top w:val="single" w:sz="4" w:space="0" w:color="0070C0"/>
              <w:bottom w:val="single" w:sz="4" w:space="0" w:color="0070C0"/>
            </w:tcBorders>
            <w:shd w:val="clear" w:color="auto" w:fill="0070C0"/>
            <w:vAlign w:val="center"/>
            <w:hideMark/>
          </w:tcPr>
          <w:p w:rsidR="00476EA6" w:rsidRPr="00A1524A" w:rsidRDefault="00476EA6" w:rsidP="006E1A84">
            <w:pPr>
              <w:pStyle w:val="TableTextbold"/>
              <w:rPr>
                <w:rFonts w:eastAsia="Times New Roman"/>
                <w:color w:val="FFFFFF" w:themeColor="background1"/>
              </w:rPr>
            </w:pPr>
            <w:r w:rsidRPr="00A1524A">
              <w:rPr>
                <w:rFonts w:eastAsia="Times New Roman"/>
                <w:color w:val="FFFFFF" w:themeColor="background1"/>
              </w:rPr>
              <w:lastRenderedPageBreak/>
              <w:t>Greenhouse gas emissions</w:t>
            </w:r>
          </w:p>
        </w:tc>
        <w:tc>
          <w:tcPr>
            <w:tcW w:w="1134" w:type="dxa"/>
            <w:tcBorders>
              <w:top w:val="single" w:sz="4" w:space="0" w:color="0070C0"/>
              <w:bottom w:val="single" w:sz="4" w:space="0" w:color="0070C0"/>
            </w:tcBorders>
            <w:shd w:val="clear" w:color="auto" w:fill="0070C0"/>
            <w:hideMark/>
          </w:tcPr>
          <w:p w:rsidR="00476EA6" w:rsidRPr="00A1524A" w:rsidRDefault="00476EA6" w:rsidP="006E1A84">
            <w:pPr>
              <w:pStyle w:val="TableTextbold"/>
              <w:jc w:val="right"/>
              <w:rPr>
                <w:rFonts w:eastAsia="Times New Roman"/>
                <w:color w:val="FFFFFF" w:themeColor="background1"/>
              </w:rPr>
            </w:pPr>
            <w:r w:rsidRPr="00A1524A">
              <w:rPr>
                <w:rFonts w:eastAsia="Times New Roman"/>
                <w:color w:val="FFFFFF" w:themeColor="background1"/>
              </w:rPr>
              <w:t>1998</w:t>
            </w:r>
          </w:p>
        </w:tc>
        <w:tc>
          <w:tcPr>
            <w:tcW w:w="1134" w:type="dxa"/>
            <w:tcBorders>
              <w:top w:val="single" w:sz="4" w:space="0" w:color="0070C0"/>
              <w:bottom w:val="single" w:sz="4" w:space="0" w:color="0070C0"/>
            </w:tcBorders>
            <w:shd w:val="clear" w:color="auto" w:fill="0070C0"/>
            <w:hideMark/>
          </w:tcPr>
          <w:p w:rsidR="00476EA6" w:rsidRPr="00A1524A" w:rsidRDefault="00476EA6" w:rsidP="006E1A84">
            <w:pPr>
              <w:pStyle w:val="TableTextbold"/>
              <w:jc w:val="right"/>
              <w:rPr>
                <w:rFonts w:eastAsia="Times New Roman"/>
                <w:color w:val="FFFFFF" w:themeColor="background1"/>
              </w:rPr>
            </w:pPr>
            <w:r w:rsidRPr="00A1524A">
              <w:rPr>
                <w:rFonts w:eastAsia="Times New Roman"/>
                <w:color w:val="FFFFFF" w:themeColor="background1"/>
              </w:rPr>
              <w:t>1999</w:t>
            </w:r>
          </w:p>
        </w:tc>
        <w:tc>
          <w:tcPr>
            <w:tcW w:w="1134" w:type="dxa"/>
            <w:tcBorders>
              <w:top w:val="single" w:sz="4" w:space="0" w:color="0070C0"/>
              <w:bottom w:val="single" w:sz="4" w:space="0" w:color="0070C0"/>
            </w:tcBorders>
            <w:shd w:val="clear" w:color="auto" w:fill="0070C0"/>
            <w:hideMark/>
          </w:tcPr>
          <w:p w:rsidR="00476EA6" w:rsidRPr="00A1524A" w:rsidRDefault="00476EA6" w:rsidP="006E1A84">
            <w:pPr>
              <w:pStyle w:val="TableTextbold"/>
              <w:jc w:val="right"/>
              <w:rPr>
                <w:rFonts w:eastAsia="Times New Roman"/>
                <w:color w:val="FFFFFF" w:themeColor="background1"/>
              </w:rPr>
            </w:pPr>
            <w:r w:rsidRPr="00A1524A">
              <w:rPr>
                <w:rFonts w:eastAsia="Times New Roman"/>
                <w:color w:val="FFFFFF" w:themeColor="background1"/>
              </w:rPr>
              <w:t>2000</w:t>
            </w:r>
          </w:p>
        </w:tc>
        <w:tc>
          <w:tcPr>
            <w:tcW w:w="1134" w:type="dxa"/>
            <w:tcBorders>
              <w:top w:val="single" w:sz="4" w:space="0" w:color="0070C0"/>
              <w:bottom w:val="single" w:sz="4" w:space="0" w:color="0070C0"/>
            </w:tcBorders>
            <w:shd w:val="clear" w:color="auto" w:fill="0070C0"/>
            <w:hideMark/>
          </w:tcPr>
          <w:p w:rsidR="00476EA6" w:rsidRPr="00A1524A" w:rsidRDefault="00476EA6" w:rsidP="006E1A84">
            <w:pPr>
              <w:pStyle w:val="TableTextbold"/>
              <w:jc w:val="right"/>
              <w:rPr>
                <w:rFonts w:eastAsia="Times New Roman"/>
                <w:color w:val="FFFFFF" w:themeColor="background1"/>
              </w:rPr>
            </w:pPr>
            <w:r w:rsidRPr="00A1524A">
              <w:rPr>
                <w:rFonts w:eastAsia="Times New Roman"/>
                <w:color w:val="FFFFFF" w:themeColor="background1"/>
              </w:rPr>
              <w:t>2001</w:t>
            </w:r>
          </w:p>
        </w:tc>
        <w:tc>
          <w:tcPr>
            <w:tcW w:w="1134" w:type="dxa"/>
            <w:tcBorders>
              <w:top w:val="single" w:sz="4" w:space="0" w:color="0070C0"/>
              <w:bottom w:val="single" w:sz="4" w:space="0" w:color="0070C0"/>
            </w:tcBorders>
            <w:shd w:val="clear" w:color="auto" w:fill="0070C0"/>
            <w:hideMark/>
          </w:tcPr>
          <w:p w:rsidR="00476EA6" w:rsidRPr="00A1524A" w:rsidRDefault="00476EA6" w:rsidP="006E1A84">
            <w:pPr>
              <w:pStyle w:val="TableTextbold"/>
              <w:jc w:val="right"/>
              <w:rPr>
                <w:rFonts w:eastAsia="Times New Roman"/>
                <w:color w:val="FFFFFF" w:themeColor="background1"/>
              </w:rPr>
            </w:pPr>
            <w:r w:rsidRPr="00A1524A">
              <w:rPr>
                <w:rFonts w:eastAsia="Times New Roman"/>
                <w:color w:val="FFFFFF" w:themeColor="background1"/>
              </w:rPr>
              <w:t>2002</w:t>
            </w:r>
          </w:p>
        </w:tc>
        <w:tc>
          <w:tcPr>
            <w:tcW w:w="1134" w:type="dxa"/>
            <w:tcBorders>
              <w:top w:val="single" w:sz="4" w:space="0" w:color="0070C0"/>
              <w:bottom w:val="single" w:sz="4" w:space="0" w:color="0070C0"/>
            </w:tcBorders>
            <w:shd w:val="clear" w:color="auto" w:fill="0070C0"/>
            <w:hideMark/>
          </w:tcPr>
          <w:p w:rsidR="00476EA6" w:rsidRPr="00A1524A" w:rsidRDefault="00476EA6" w:rsidP="006E1A84">
            <w:pPr>
              <w:pStyle w:val="TableTextbold"/>
              <w:jc w:val="right"/>
              <w:rPr>
                <w:rFonts w:eastAsia="Times New Roman"/>
                <w:color w:val="FFFFFF" w:themeColor="background1"/>
              </w:rPr>
            </w:pPr>
            <w:r w:rsidRPr="00A1524A">
              <w:rPr>
                <w:rFonts w:eastAsia="Times New Roman"/>
                <w:color w:val="FFFFFF" w:themeColor="background1"/>
              </w:rPr>
              <w:t>2003</w:t>
            </w:r>
          </w:p>
        </w:tc>
        <w:tc>
          <w:tcPr>
            <w:tcW w:w="1134" w:type="dxa"/>
            <w:tcBorders>
              <w:top w:val="single" w:sz="4" w:space="0" w:color="0070C0"/>
              <w:bottom w:val="single" w:sz="4" w:space="0" w:color="0070C0"/>
            </w:tcBorders>
            <w:shd w:val="clear" w:color="auto" w:fill="0070C0"/>
            <w:hideMark/>
          </w:tcPr>
          <w:p w:rsidR="00476EA6" w:rsidRPr="00A1524A" w:rsidRDefault="00476EA6" w:rsidP="006E1A84">
            <w:pPr>
              <w:pStyle w:val="TableTextbold"/>
              <w:jc w:val="right"/>
              <w:rPr>
                <w:rFonts w:eastAsia="Times New Roman"/>
                <w:color w:val="FFFFFF" w:themeColor="background1"/>
              </w:rPr>
            </w:pPr>
            <w:r w:rsidRPr="00A1524A">
              <w:rPr>
                <w:rFonts w:eastAsia="Times New Roman"/>
                <w:color w:val="FFFFFF" w:themeColor="background1"/>
              </w:rPr>
              <w:t>2004</w:t>
            </w:r>
          </w:p>
        </w:tc>
        <w:tc>
          <w:tcPr>
            <w:tcW w:w="1134" w:type="dxa"/>
            <w:tcBorders>
              <w:top w:val="single" w:sz="4" w:space="0" w:color="0070C0"/>
              <w:bottom w:val="single" w:sz="4" w:space="0" w:color="0070C0"/>
            </w:tcBorders>
            <w:shd w:val="clear" w:color="auto" w:fill="0070C0"/>
            <w:hideMark/>
          </w:tcPr>
          <w:p w:rsidR="00476EA6" w:rsidRPr="00A1524A" w:rsidRDefault="00476EA6" w:rsidP="006E1A84">
            <w:pPr>
              <w:pStyle w:val="TableTextbold"/>
              <w:jc w:val="right"/>
              <w:rPr>
                <w:rFonts w:eastAsia="Times New Roman"/>
                <w:color w:val="FFFFFF" w:themeColor="background1"/>
              </w:rPr>
            </w:pPr>
            <w:r w:rsidRPr="00A1524A">
              <w:rPr>
                <w:rFonts w:eastAsia="Times New Roman"/>
                <w:color w:val="FFFFFF" w:themeColor="background1"/>
              </w:rPr>
              <w:t>2005</w:t>
            </w:r>
          </w:p>
        </w:tc>
        <w:tc>
          <w:tcPr>
            <w:tcW w:w="1134" w:type="dxa"/>
            <w:tcBorders>
              <w:top w:val="single" w:sz="4" w:space="0" w:color="0070C0"/>
              <w:bottom w:val="single" w:sz="4" w:space="0" w:color="0070C0"/>
            </w:tcBorders>
            <w:shd w:val="clear" w:color="auto" w:fill="0070C0"/>
            <w:hideMark/>
          </w:tcPr>
          <w:p w:rsidR="00476EA6" w:rsidRPr="00A1524A" w:rsidRDefault="00476EA6" w:rsidP="006E1A84">
            <w:pPr>
              <w:pStyle w:val="TableTextbold"/>
              <w:jc w:val="right"/>
              <w:rPr>
                <w:rFonts w:eastAsia="Times New Roman"/>
                <w:color w:val="FFFFFF" w:themeColor="background1"/>
              </w:rPr>
            </w:pPr>
            <w:r w:rsidRPr="00A1524A">
              <w:rPr>
                <w:rFonts w:eastAsia="Times New Roman"/>
                <w:color w:val="FFFFFF" w:themeColor="background1"/>
              </w:rPr>
              <w:t>2006</w:t>
            </w:r>
          </w:p>
        </w:tc>
        <w:tc>
          <w:tcPr>
            <w:tcW w:w="1134" w:type="dxa"/>
            <w:tcBorders>
              <w:top w:val="single" w:sz="4" w:space="0" w:color="0070C0"/>
              <w:bottom w:val="single" w:sz="4" w:space="0" w:color="0070C0"/>
            </w:tcBorders>
            <w:shd w:val="clear" w:color="auto" w:fill="0070C0"/>
            <w:hideMark/>
          </w:tcPr>
          <w:p w:rsidR="00476EA6" w:rsidRPr="00A1524A" w:rsidRDefault="00476EA6" w:rsidP="006E1A84">
            <w:pPr>
              <w:pStyle w:val="TableTextbold"/>
              <w:jc w:val="right"/>
              <w:rPr>
                <w:rFonts w:eastAsia="Times New Roman"/>
                <w:color w:val="FFFFFF" w:themeColor="background1"/>
              </w:rPr>
            </w:pPr>
            <w:r w:rsidRPr="00A1524A">
              <w:rPr>
                <w:rFonts w:eastAsia="Times New Roman"/>
                <w:color w:val="FFFFFF" w:themeColor="background1"/>
              </w:rPr>
              <w:t>2007</w:t>
            </w:r>
          </w:p>
        </w:tc>
      </w:tr>
      <w:tr w:rsidR="00476EA6" w:rsidRPr="00A1524A" w:rsidTr="0016010B">
        <w:tc>
          <w:tcPr>
            <w:tcW w:w="4472" w:type="dxa"/>
            <w:tcBorders>
              <w:top w:val="single" w:sz="4" w:space="0" w:color="0070C0"/>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CO</w:t>
            </w:r>
            <w:r w:rsidRPr="00A1524A">
              <w:rPr>
                <w:rFonts w:eastAsia="Times New Roman"/>
                <w:vertAlign w:val="subscript"/>
              </w:rPr>
              <w:t>2</w:t>
            </w:r>
            <w:r w:rsidRPr="00A1524A">
              <w:rPr>
                <w:rFonts w:eastAsia="Times New Roman"/>
              </w:rPr>
              <w:t xml:space="preserve"> emissions without net CO</w:t>
            </w:r>
            <w:r w:rsidRPr="00A1524A">
              <w:rPr>
                <w:rFonts w:eastAsia="Times New Roman"/>
                <w:vertAlign w:val="subscript"/>
              </w:rPr>
              <w:t>2</w:t>
            </w:r>
            <w:r w:rsidRPr="00A1524A">
              <w:rPr>
                <w:rFonts w:eastAsia="Times New Roman"/>
              </w:rPr>
              <w:t xml:space="preserve"> from LULUCF</w:t>
            </w:r>
          </w:p>
        </w:tc>
        <w:tc>
          <w:tcPr>
            <w:tcW w:w="1134" w:type="dxa"/>
            <w:tcBorders>
              <w:top w:val="single" w:sz="4" w:space="0" w:color="0070C0"/>
              <w:left w:val="single" w:sz="4" w:space="0" w:color="E6F1F9"/>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29,888.87</w:t>
            </w:r>
          </w:p>
        </w:tc>
        <w:tc>
          <w:tcPr>
            <w:tcW w:w="1134" w:type="dxa"/>
            <w:tcBorders>
              <w:top w:val="single" w:sz="4" w:space="0" w:color="0070C0"/>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31,483.68</w:t>
            </w:r>
          </w:p>
        </w:tc>
        <w:tc>
          <w:tcPr>
            <w:tcW w:w="1134" w:type="dxa"/>
            <w:tcBorders>
              <w:top w:val="single" w:sz="4" w:space="0" w:color="0070C0"/>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32,315.11</w:t>
            </w:r>
          </w:p>
        </w:tc>
        <w:tc>
          <w:tcPr>
            <w:tcW w:w="1134" w:type="dxa"/>
            <w:tcBorders>
              <w:top w:val="single" w:sz="4" w:space="0" w:color="0070C0"/>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34,539.97</w:t>
            </w:r>
          </w:p>
        </w:tc>
        <w:tc>
          <w:tcPr>
            <w:tcW w:w="1134" w:type="dxa"/>
            <w:tcBorders>
              <w:top w:val="single" w:sz="4" w:space="0" w:color="0070C0"/>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34,726.37</w:t>
            </w:r>
          </w:p>
        </w:tc>
        <w:tc>
          <w:tcPr>
            <w:tcW w:w="1134" w:type="dxa"/>
            <w:tcBorders>
              <w:top w:val="single" w:sz="4" w:space="0" w:color="0070C0"/>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36,452.11</w:t>
            </w:r>
          </w:p>
        </w:tc>
        <w:tc>
          <w:tcPr>
            <w:tcW w:w="1134" w:type="dxa"/>
            <w:tcBorders>
              <w:top w:val="single" w:sz="4" w:space="0" w:color="0070C0"/>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36,016.40</w:t>
            </w:r>
          </w:p>
        </w:tc>
        <w:tc>
          <w:tcPr>
            <w:tcW w:w="1134" w:type="dxa"/>
            <w:tcBorders>
              <w:top w:val="single" w:sz="4" w:space="0" w:color="0070C0"/>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37,600.31</w:t>
            </w:r>
          </w:p>
        </w:tc>
        <w:tc>
          <w:tcPr>
            <w:tcW w:w="1134" w:type="dxa"/>
            <w:tcBorders>
              <w:top w:val="single" w:sz="4" w:space="0" w:color="0070C0"/>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37,464.16</w:t>
            </w:r>
          </w:p>
        </w:tc>
        <w:tc>
          <w:tcPr>
            <w:tcW w:w="1134" w:type="dxa"/>
            <w:tcBorders>
              <w:top w:val="single" w:sz="4" w:space="0" w:color="0070C0"/>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36,756.34</w:t>
            </w:r>
          </w:p>
        </w:tc>
      </w:tr>
      <w:tr w:rsidR="00476EA6" w:rsidRPr="00A1524A" w:rsidTr="006E1A84">
        <w:tc>
          <w:tcPr>
            <w:tcW w:w="4472"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CO</w:t>
            </w:r>
            <w:r w:rsidRPr="00A1524A">
              <w:rPr>
                <w:rFonts w:eastAsia="Times New Roman"/>
                <w:vertAlign w:val="subscript"/>
              </w:rPr>
              <w:t>2</w:t>
            </w:r>
            <w:r w:rsidRPr="00A1524A">
              <w:rPr>
                <w:rFonts w:eastAsia="Times New Roman"/>
              </w:rPr>
              <w:t xml:space="preserve"> emissions with net CO</w:t>
            </w:r>
            <w:r w:rsidRPr="00A1524A">
              <w:rPr>
                <w:rFonts w:eastAsia="Times New Roman"/>
                <w:vertAlign w:val="subscript"/>
              </w:rPr>
              <w:t>2</w:t>
            </w:r>
            <w:r w:rsidRPr="00A1524A">
              <w:rPr>
                <w:rFonts w:eastAsia="Times New Roman"/>
              </w:rPr>
              <w:t xml:space="preserve"> from LULUCF</w:t>
            </w:r>
          </w:p>
        </w:tc>
        <w:tc>
          <w:tcPr>
            <w:tcW w:w="1134" w:type="dxa"/>
            <w:tcBorders>
              <w:left w:val="single" w:sz="4" w:space="0" w:color="E6F1F9"/>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1,541.04</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751.62</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1,688.29</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4,187.06</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6,285.15</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6,560.85</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5,786.52</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8,681.49</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9,947.85</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10,939.78</w:t>
            </w:r>
          </w:p>
        </w:tc>
      </w:tr>
      <w:tr w:rsidR="00476EA6" w:rsidRPr="00A1524A" w:rsidTr="006E1A84">
        <w:tc>
          <w:tcPr>
            <w:tcW w:w="4472"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CH</w:t>
            </w:r>
            <w:r w:rsidRPr="00A1524A">
              <w:rPr>
                <w:rFonts w:eastAsia="Times New Roman"/>
                <w:vertAlign w:val="subscript"/>
              </w:rPr>
              <w:t>4</w:t>
            </w:r>
            <w:r w:rsidRPr="00A1524A">
              <w:rPr>
                <w:rFonts w:eastAsia="Times New Roman"/>
              </w:rPr>
              <w:t xml:space="preserve"> emissions without CH</w:t>
            </w:r>
            <w:r w:rsidRPr="00A1524A">
              <w:rPr>
                <w:rFonts w:eastAsia="Times New Roman"/>
                <w:vertAlign w:val="subscript"/>
              </w:rPr>
              <w:t>4</w:t>
            </w:r>
            <w:r w:rsidRPr="00A1524A">
              <w:rPr>
                <w:rFonts w:eastAsia="Times New Roman"/>
              </w:rPr>
              <w:t xml:space="preserve"> from LULUCF</w:t>
            </w:r>
          </w:p>
        </w:tc>
        <w:tc>
          <w:tcPr>
            <w:tcW w:w="1134" w:type="dxa"/>
            <w:tcBorders>
              <w:left w:val="single" w:sz="4" w:space="0" w:color="E6F1F9"/>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34,874.39</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35,286.92</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36,224.48</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36,402.28</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36,346.68</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36,562.89</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36,517.56</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36,826.30</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36,940.00</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35,625.91</w:t>
            </w:r>
          </w:p>
        </w:tc>
      </w:tr>
      <w:tr w:rsidR="00476EA6" w:rsidRPr="00A1524A" w:rsidTr="006E1A84">
        <w:tc>
          <w:tcPr>
            <w:tcW w:w="4472"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CH</w:t>
            </w:r>
            <w:r w:rsidRPr="00A1524A">
              <w:rPr>
                <w:rFonts w:eastAsia="Times New Roman"/>
                <w:vertAlign w:val="subscript"/>
              </w:rPr>
              <w:t>4</w:t>
            </w:r>
            <w:r w:rsidRPr="00A1524A">
              <w:rPr>
                <w:rFonts w:eastAsia="Times New Roman"/>
              </w:rPr>
              <w:t xml:space="preserve"> emissions with CH</w:t>
            </w:r>
            <w:r w:rsidRPr="00A1524A">
              <w:rPr>
                <w:rFonts w:eastAsia="Times New Roman"/>
                <w:vertAlign w:val="subscript"/>
              </w:rPr>
              <w:t>4</w:t>
            </w:r>
            <w:r w:rsidRPr="00A1524A">
              <w:rPr>
                <w:rFonts w:eastAsia="Times New Roman"/>
              </w:rPr>
              <w:t xml:space="preserve"> from LULUCF</w:t>
            </w:r>
          </w:p>
        </w:tc>
        <w:tc>
          <w:tcPr>
            <w:tcW w:w="1134" w:type="dxa"/>
            <w:tcBorders>
              <w:left w:val="single" w:sz="4" w:space="0" w:color="E6F1F9"/>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35,000.20</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35,369.83</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36,304.75</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36,484.11</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36,430.81</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36,655.24</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36,609.46</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36,970.45</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37,095.28</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35,832.66</w:t>
            </w:r>
          </w:p>
        </w:tc>
      </w:tr>
      <w:tr w:rsidR="00476EA6" w:rsidRPr="00A1524A" w:rsidTr="006E1A84">
        <w:tc>
          <w:tcPr>
            <w:tcW w:w="4472"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N</w:t>
            </w:r>
            <w:r w:rsidRPr="00A1524A">
              <w:rPr>
                <w:rFonts w:eastAsia="Times New Roman"/>
                <w:vertAlign w:val="subscript"/>
              </w:rPr>
              <w:t>2</w:t>
            </w:r>
            <w:r w:rsidRPr="00A1524A">
              <w:rPr>
                <w:rFonts w:eastAsia="Times New Roman"/>
              </w:rPr>
              <w:t>O emissions without N</w:t>
            </w:r>
            <w:r w:rsidRPr="00A1524A">
              <w:rPr>
                <w:rFonts w:eastAsia="Times New Roman"/>
                <w:vertAlign w:val="subscript"/>
              </w:rPr>
              <w:t>2</w:t>
            </w:r>
            <w:r w:rsidRPr="00A1524A">
              <w:rPr>
                <w:rFonts w:eastAsia="Times New Roman"/>
              </w:rPr>
              <w:t>O from LULUCF</w:t>
            </w:r>
          </w:p>
        </w:tc>
        <w:tc>
          <w:tcPr>
            <w:tcW w:w="1134" w:type="dxa"/>
            <w:tcBorders>
              <w:left w:val="single" w:sz="4" w:space="0" w:color="E6F1F9"/>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8,048.22</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8,088.75</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8,446.08</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8,677.75</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8,895.61</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9,124.90</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9,167.83</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9,276.35</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9,203.67</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8,786.26</w:t>
            </w:r>
          </w:p>
        </w:tc>
      </w:tr>
      <w:tr w:rsidR="00476EA6" w:rsidRPr="00A1524A" w:rsidTr="006E1A84">
        <w:tc>
          <w:tcPr>
            <w:tcW w:w="4472"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N</w:t>
            </w:r>
            <w:r w:rsidRPr="00A1524A">
              <w:rPr>
                <w:rFonts w:eastAsia="Times New Roman"/>
                <w:vertAlign w:val="subscript"/>
              </w:rPr>
              <w:t>2</w:t>
            </w:r>
            <w:r w:rsidRPr="00A1524A">
              <w:rPr>
                <w:rFonts w:eastAsia="Times New Roman"/>
              </w:rPr>
              <w:t>O emissions with N</w:t>
            </w:r>
            <w:r w:rsidRPr="00A1524A">
              <w:rPr>
                <w:rFonts w:eastAsia="Times New Roman"/>
                <w:vertAlign w:val="subscript"/>
              </w:rPr>
              <w:t>2</w:t>
            </w:r>
            <w:r w:rsidRPr="00A1524A">
              <w:rPr>
                <w:rFonts w:eastAsia="Times New Roman"/>
              </w:rPr>
              <w:t>O from LULUCF</w:t>
            </w:r>
          </w:p>
        </w:tc>
        <w:tc>
          <w:tcPr>
            <w:tcW w:w="1134" w:type="dxa"/>
            <w:tcBorders>
              <w:left w:val="single" w:sz="4" w:space="0" w:color="E6F1F9"/>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8,255.97</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8,290.63</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8,647.12</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8,875.70</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9,088.69</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9,312.32</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9,347.22</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9,452.48</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9,375.55</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8,959.24</w:t>
            </w:r>
          </w:p>
        </w:tc>
      </w:tr>
      <w:tr w:rsidR="00476EA6" w:rsidRPr="00A1524A" w:rsidTr="006E1A84">
        <w:tc>
          <w:tcPr>
            <w:tcW w:w="4472"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HFCs</w:t>
            </w:r>
          </w:p>
        </w:tc>
        <w:tc>
          <w:tcPr>
            <w:tcW w:w="1134" w:type="dxa"/>
            <w:tcBorders>
              <w:left w:val="single" w:sz="4" w:space="0" w:color="E6F1F9"/>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285.83</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293.67</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282.71</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375.16</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572.20</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768.59</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552.94</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847.22</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772.80</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1,087.65</w:t>
            </w:r>
          </w:p>
        </w:tc>
      </w:tr>
      <w:tr w:rsidR="00476EA6" w:rsidRPr="00A1524A" w:rsidTr="006E1A84">
        <w:tc>
          <w:tcPr>
            <w:tcW w:w="4472"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PFCs</w:t>
            </w:r>
          </w:p>
        </w:tc>
        <w:tc>
          <w:tcPr>
            <w:tcW w:w="1134" w:type="dxa"/>
            <w:tcBorders>
              <w:left w:val="single" w:sz="4" w:space="0" w:color="E6F1F9"/>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151.38</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68.67</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67.61</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70.61</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84.48</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126.81</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99.12</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69.38</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106.73</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48.41</w:t>
            </w:r>
          </w:p>
        </w:tc>
      </w:tr>
      <w:tr w:rsidR="00476EA6" w:rsidRPr="00A1524A" w:rsidTr="006E1A84">
        <w:tc>
          <w:tcPr>
            <w:tcW w:w="4472"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Unspecified mix of HFCs and PFCs</w:t>
            </w:r>
          </w:p>
        </w:tc>
        <w:tc>
          <w:tcPr>
            <w:tcW w:w="1134" w:type="dxa"/>
            <w:tcBorders>
              <w:left w:val="single" w:sz="4" w:space="0" w:color="E6F1F9"/>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NA</w:t>
            </w:r>
          </w:p>
        </w:tc>
      </w:tr>
      <w:tr w:rsidR="00476EA6" w:rsidRPr="00A1524A" w:rsidTr="006E1A84">
        <w:tc>
          <w:tcPr>
            <w:tcW w:w="4472"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SF</w:t>
            </w:r>
            <w:r w:rsidRPr="00A1524A">
              <w:rPr>
                <w:rFonts w:eastAsia="Times New Roman"/>
                <w:vertAlign w:val="subscript"/>
              </w:rPr>
              <w:t>6</w:t>
            </w:r>
          </w:p>
        </w:tc>
        <w:tc>
          <w:tcPr>
            <w:tcW w:w="1134" w:type="dxa"/>
            <w:tcBorders>
              <w:left w:val="single" w:sz="4" w:space="0" w:color="E6F1F9"/>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8.38</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7.87</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6.37</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10.34</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14.16</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16.71</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21.21</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18.06</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14.66</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14.02</w:t>
            </w:r>
          </w:p>
        </w:tc>
      </w:tr>
      <w:tr w:rsidR="00476EA6" w:rsidRPr="00A1524A" w:rsidTr="006E1A84">
        <w:tc>
          <w:tcPr>
            <w:tcW w:w="4472" w:type="dxa"/>
            <w:tcBorders>
              <w:right w:val="single" w:sz="4" w:space="0" w:color="E6F1F9"/>
            </w:tcBorders>
            <w:shd w:val="clear" w:color="auto" w:fill="auto"/>
            <w:hideMark/>
          </w:tcPr>
          <w:p w:rsidR="00476EA6" w:rsidRPr="00A1524A" w:rsidRDefault="003E29CD" w:rsidP="006E1A84">
            <w:pPr>
              <w:pStyle w:val="TableText"/>
              <w:rPr>
                <w:rFonts w:eastAsia="Times New Roman"/>
              </w:rPr>
            </w:pPr>
            <w:r w:rsidRPr="00A1524A">
              <w:rPr>
                <w:rFonts w:eastAsia="Times New Roman"/>
              </w:rPr>
              <w:t>NF</w:t>
            </w:r>
            <w:r w:rsidRPr="00A1524A">
              <w:rPr>
                <w:rFonts w:eastAsia="Times New Roman"/>
                <w:vertAlign w:val="subscript"/>
              </w:rPr>
              <w:t>3</w:t>
            </w:r>
          </w:p>
        </w:tc>
        <w:tc>
          <w:tcPr>
            <w:tcW w:w="1134" w:type="dxa"/>
            <w:tcBorders>
              <w:left w:val="single" w:sz="4" w:space="0" w:color="E6F1F9"/>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NA</w:t>
            </w:r>
          </w:p>
        </w:tc>
      </w:tr>
      <w:tr w:rsidR="00476EA6" w:rsidRPr="00A1524A" w:rsidTr="006E1A84">
        <w:tc>
          <w:tcPr>
            <w:tcW w:w="4472"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Total (without LULUCF)</w:t>
            </w:r>
          </w:p>
        </w:tc>
        <w:tc>
          <w:tcPr>
            <w:tcW w:w="1134" w:type="dxa"/>
            <w:tcBorders>
              <w:left w:val="single" w:sz="4" w:space="0" w:color="E6F1F9"/>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73,257.07</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75,229.55</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77,342.38</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80,076.10</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80,639.52</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83,052.02</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82,375.06</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84,637.62</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84,502.04</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82,318.59</w:t>
            </w:r>
          </w:p>
        </w:tc>
      </w:tr>
      <w:tr w:rsidR="00476EA6" w:rsidRPr="00A1524A" w:rsidTr="006E1A84">
        <w:tc>
          <w:tcPr>
            <w:tcW w:w="4472"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Total (with LULUCF)</w:t>
            </w:r>
          </w:p>
        </w:tc>
        <w:tc>
          <w:tcPr>
            <w:tcW w:w="1134" w:type="dxa"/>
            <w:tcBorders>
              <w:left w:val="single" w:sz="4" w:space="0" w:color="E6F1F9"/>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45,242.80</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44,782.28</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46,996.85</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50,002.98</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52,475.50</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53,440.53</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52,416.47</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56,039.07</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57,312.88</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56,881.76</w:t>
            </w:r>
          </w:p>
        </w:tc>
      </w:tr>
      <w:tr w:rsidR="00476EA6" w:rsidRPr="00A1524A" w:rsidTr="006E1A84">
        <w:tc>
          <w:tcPr>
            <w:tcW w:w="4472"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Total (without LULUCF, with indirect)</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73,257.07</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75,229.55</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77,342.38</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80,076.10</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80,639.52</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83,052.02</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82,375.06</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84,637.62</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84,502.04</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82,318.59</w:t>
            </w:r>
          </w:p>
        </w:tc>
      </w:tr>
      <w:tr w:rsidR="00476EA6" w:rsidRPr="00A1524A" w:rsidTr="006E1A84">
        <w:tc>
          <w:tcPr>
            <w:tcW w:w="4472" w:type="dxa"/>
            <w:tcBorders>
              <w:bottom w:val="single" w:sz="4" w:space="0" w:color="0070C0"/>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Total (with LULUCF, with indirect)</w:t>
            </w:r>
          </w:p>
        </w:tc>
        <w:tc>
          <w:tcPr>
            <w:tcW w:w="1134" w:type="dxa"/>
            <w:tcBorders>
              <w:left w:val="single" w:sz="4" w:space="0" w:color="E6F1F9"/>
              <w:bottom w:val="single" w:sz="4" w:space="0" w:color="0070C0"/>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45,242.80</w:t>
            </w:r>
          </w:p>
        </w:tc>
        <w:tc>
          <w:tcPr>
            <w:tcW w:w="1134" w:type="dxa"/>
            <w:tcBorders>
              <w:bottom w:val="single" w:sz="4" w:space="0" w:color="0070C0"/>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44,782.28</w:t>
            </w:r>
          </w:p>
        </w:tc>
        <w:tc>
          <w:tcPr>
            <w:tcW w:w="1134" w:type="dxa"/>
            <w:tcBorders>
              <w:bottom w:val="single" w:sz="4" w:space="0" w:color="0070C0"/>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46,996.85</w:t>
            </w:r>
          </w:p>
        </w:tc>
        <w:tc>
          <w:tcPr>
            <w:tcW w:w="1134" w:type="dxa"/>
            <w:tcBorders>
              <w:bottom w:val="single" w:sz="4" w:space="0" w:color="0070C0"/>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50,002.98</w:t>
            </w:r>
          </w:p>
        </w:tc>
        <w:tc>
          <w:tcPr>
            <w:tcW w:w="1134" w:type="dxa"/>
            <w:tcBorders>
              <w:bottom w:val="single" w:sz="4" w:space="0" w:color="0070C0"/>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52,475.50</w:t>
            </w:r>
          </w:p>
        </w:tc>
        <w:tc>
          <w:tcPr>
            <w:tcW w:w="1134" w:type="dxa"/>
            <w:tcBorders>
              <w:bottom w:val="single" w:sz="4" w:space="0" w:color="0070C0"/>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53,440.53</w:t>
            </w:r>
          </w:p>
        </w:tc>
        <w:tc>
          <w:tcPr>
            <w:tcW w:w="1134" w:type="dxa"/>
            <w:tcBorders>
              <w:bottom w:val="single" w:sz="4" w:space="0" w:color="0070C0"/>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52,416.47</w:t>
            </w:r>
          </w:p>
        </w:tc>
        <w:tc>
          <w:tcPr>
            <w:tcW w:w="1134" w:type="dxa"/>
            <w:tcBorders>
              <w:bottom w:val="single" w:sz="4" w:space="0" w:color="0070C0"/>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56,039.07</w:t>
            </w:r>
          </w:p>
        </w:tc>
        <w:tc>
          <w:tcPr>
            <w:tcW w:w="1134" w:type="dxa"/>
            <w:tcBorders>
              <w:bottom w:val="single" w:sz="4" w:space="0" w:color="0070C0"/>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57,312.88</w:t>
            </w:r>
          </w:p>
        </w:tc>
        <w:tc>
          <w:tcPr>
            <w:tcW w:w="1134" w:type="dxa"/>
            <w:tcBorders>
              <w:bottom w:val="single" w:sz="4" w:space="0" w:color="0070C0"/>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56,881.76</w:t>
            </w:r>
          </w:p>
        </w:tc>
      </w:tr>
    </w:tbl>
    <w:p w:rsidR="00476EA6" w:rsidRPr="00A1524A" w:rsidRDefault="00476EA6" w:rsidP="00476EA6">
      <w:pPr>
        <w:spacing w:before="0" w:after="0"/>
      </w:pPr>
    </w:p>
    <w:tbl>
      <w:tblPr>
        <w:tblW w:w="14572" w:type="dxa"/>
        <w:tblInd w:w="93" w:type="dxa"/>
        <w:tblLook w:val="04A0" w:firstRow="1" w:lastRow="0" w:firstColumn="1" w:lastColumn="0" w:noHBand="0" w:noVBand="1"/>
      </w:tblPr>
      <w:tblGrid>
        <w:gridCol w:w="3622"/>
        <w:gridCol w:w="1095"/>
        <w:gridCol w:w="1095"/>
        <w:gridCol w:w="1095"/>
        <w:gridCol w:w="1095"/>
        <w:gridCol w:w="1095"/>
        <w:gridCol w:w="1095"/>
        <w:gridCol w:w="1095"/>
        <w:gridCol w:w="1095"/>
        <w:gridCol w:w="1095"/>
        <w:gridCol w:w="1095"/>
      </w:tblGrid>
      <w:tr w:rsidR="00476EA6" w:rsidRPr="00A1524A" w:rsidTr="0016010B">
        <w:trPr>
          <w:trHeight w:val="300"/>
        </w:trPr>
        <w:tc>
          <w:tcPr>
            <w:tcW w:w="3622" w:type="dxa"/>
            <w:tcBorders>
              <w:top w:val="single" w:sz="4" w:space="0" w:color="0070C0"/>
              <w:bottom w:val="single" w:sz="4" w:space="0" w:color="0070C0"/>
            </w:tcBorders>
            <w:shd w:val="clear" w:color="auto" w:fill="0070C0"/>
            <w:vAlign w:val="center"/>
            <w:hideMark/>
          </w:tcPr>
          <w:p w:rsidR="00476EA6" w:rsidRPr="00A1524A" w:rsidRDefault="00476EA6" w:rsidP="006E1A84">
            <w:pPr>
              <w:pStyle w:val="TableTextbold"/>
              <w:rPr>
                <w:rFonts w:eastAsia="Times New Roman"/>
                <w:color w:val="FFFFFF" w:themeColor="background1"/>
              </w:rPr>
            </w:pPr>
            <w:r w:rsidRPr="00A1524A">
              <w:rPr>
                <w:rFonts w:eastAsia="Times New Roman"/>
                <w:color w:val="FFFFFF" w:themeColor="background1"/>
              </w:rPr>
              <w:t>Greenhouse gas source and sink categories</w:t>
            </w:r>
          </w:p>
        </w:tc>
        <w:tc>
          <w:tcPr>
            <w:tcW w:w="1095" w:type="dxa"/>
            <w:tcBorders>
              <w:top w:val="single" w:sz="4" w:space="0" w:color="0070C0"/>
              <w:bottom w:val="single" w:sz="4" w:space="0" w:color="0070C0"/>
            </w:tcBorders>
            <w:shd w:val="clear" w:color="auto" w:fill="0070C0"/>
            <w:hideMark/>
          </w:tcPr>
          <w:p w:rsidR="00476EA6" w:rsidRPr="00A1524A" w:rsidRDefault="00476EA6" w:rsidP="006E1A84">
            <w:pPr>
              <w:pStyle w:val="TableTextbold"/>
              <w:jc w:val="right"/>
              <w:rPr>
                <w:rFonts w:eastAsia="Times New Roman"/>
                <w:color w:val="FFFFFF" w:themeColor="background1"/>
              </w:rPr>
            </w:pPr>
            <w:r w:rsidRPr="00A1524A">
              <w:rPr>
                <w:rFonts w:eastAsia="Times New Roman"/>
                <w:color w:val="FFFFFF" w:themeColor="background1"/>
              </w:rPr>
              <w:t>1998</w:t>
            </w:r>
          </w:p>
        </w:tc>
        <w:tc>
          <w:tcPr>
            <w:tcW w:w="1095" w:type="dxa"/>
            <w:tcBorders>
              <w:top w:val="single" w:sz="4" w:space="0" w:color="0070C0"/>
              <w:bottom w:val="single" w:sz="4" w:space="0" w:color="0070C0"/>
            </w:tcBorders>
            <w:shd w:val="clear" w:color="auto" w:fill="0070C0"/>
            <w:hideMark/>
          </w:tcPr>
          <w:p w:rsidR="00476EA6" w:rsidRPr="00A1524A" w:rsidRDefault="00476EA6" w:rsidP="006E1A84">
            <w:pPr>
              <w:pStyle w:val="TableTextbold"/>
              <w:jc w:val="right"/>
              <w:rPr>
                <w:rFonts w:eastAsia="Times New Roman"/>
                <w:color w:val="FFFFFF" w:themeColor="background1"/>
              </w:rPr>
            </w:pPr>
            <w:r w:rsidRPr="00A1524A">
              <w:rPr>
                <w:rFonts w:eastAsia="Times New Roman"/>
                <w:color w:val="FFFFFF" w:themeColor="background1"/>
              </w:rPr>
              <w:t>1999</w:t>
            </w:r>
          </w:p>
        </w:tc>
        <w:tc>
          <w:tcPr>
            <w:tcW w:w="1095" w:type="dxa"/>
            <w:tcBorders>
              <w:top w:val="single" w:sz="4" w:space="0" w:color="0070C0"/>
              <w:bottom w:val="single" w:sz="4" w:space="0" w:color="0070C0"/>
            </w:tcBorders>
            <w:shd w:val="clear" w:color="auto" w:fill="0070C0"/>
            <w:hideMark/>
          </w:tcPr>
          <w:p w:rsidR="00476EA6" w:rsidRPr="00A1524A" w:rsidRDefault="00476EA6" w:rsidP="006E1A84">
            <w:pPr>
              <w:pStyle w:val="TableTextbold"/>
              <w:jc w:val="right"/>
              <w:rPr>
                <w:rFonts w:eastAsia="Times New Roman"/>
                <w:color w:val="FFFFFF" w:themeColor="background1"/>
              </w:rPr>
            </w:pPr>
            <w:r w:rsidRPr="00A1524A">
              <w:rPr>
                <w:rFonts w:eastAsia="Times New Roman"/>
                <w:color w:val="FFFFFF" w:themeColor="background1"/>
              </w:rPr>
              <w:t>2000</w:t>
            </w:r>
          </w:p>
        </w:tc>
        <w:tc>
          <w:tcPr>
            <w:tcW w:w="1095" w:type="dxa"/>
            <w:tcBorders>
              <w:top w:val="single" w:sz="4" w:space="0" w:color="0070C0"/>
              <w:bottom w:val="single" w:sz="4" w:space="0" w:color="0070C0"/>
            </w:tcBorders>
            <w:shd w:val="clear" w:color="auto" w:fill="0070C0"/>
            <w:hideMark/>
          </w:tcPr>
          <w:p w:rsidR="00476EA6" w:rsidRPr="00A1524A" w:rsidRDefault="00476EA6" w:rsidP="006E1A84">
            <w:pPr>
              <w:pStyle w:val="TableTextbold"/>
              <w:jc w:val="right"/>
              <w:rPr>
                <w:rFonts w:eastAsia="Times New Roman"/>
                <w:color w:val="FFFFFF" w:themeColor="background1"/>
              </w:rPr>
            </w:pPr>
            <w:r w:rsidRPr="00A1524A">
              <w:rPr>
                <w:rFonts w:eastAsia="Times New Roman"/>
                <w:color w:val="FFFFFF" w:themeColor="background1"/>
              </w:rPr>
              <w:t>2001</w:t>
            </w:r>
          </w:p>
        </w:tc>
        <w:tc>
          <w:tcPr>
            <w:tcW w:w="1095" w:type="dxa"/>
            <w:tcBorders>
              <w:top w:val="single" w:sz="4" w:space="0" w:color="0070C0"/>
              <w:bottom w:val="single" w:sz="4" w:space="0" w:color="0070C0"/>
            </w:tcBorders>
            <w:shd w:val="clear" w:color="auto" w:fill="0070C0"/>
            <w:hideMark/>
          </w:tcPr>
          <w:p w:rsidR="00476EA6" w:rsidRPr="00A1524A" w:rsidRDefault="00476EA6" w:rsidP="006E1A84">
            <w:pPr>
              <w:pStyle w:val="TableTextbold"/>
              <w:jc w:val="right"/>
              <w:rPr>
                <w:rFonts w:eastAsia="Times New Roman"/>
                <w:color w:val="FFFFFF" w:themeColor="background1"/>
              </w:rPr>
            </w:pPr>
            <w:r w:rsidRPr="00A1524A">
              <w:rPr>
                <w:rFonts w:eastAsia="Times New Roman"/>
                <w:color w:val="FFFFFF" w:themeColor="background1"/>
              </w:rPr>
              <w:t>2002</w:t>
            </w:r>
          </w:p>
        </w:tc>
        <w:tc>
          <w:tcPr>
            <w:tcW w:w="1095" w:type="dxa"/>
            <w:tcBorders>
              <w:top w:val="single" w:sz="4" w:space="0" w:color="0070C0"/>
              <w:bottom w:val="single" w:sz="4" w:space="0" w:color="0070C0"/>
            </w:tcBorders>
            <w:shd w:val="clear" w:color="auto" w:fill="0070C0"/>
            <w:hideMark/>
          </w:tcPr>
          <w:p w:rsidR="00476EA6" w:rsidRPr="00A1524A" w:rsidRDefault="00476EA6" w:rsidP="006E1A84">
            <w:pPr>
              <w:pStyle w:val="TableTextbold"/>
              <w:jc w:val="right"/>
              <w:rPr>
                <w:rFonts w:eastAsia="Times New Roman"/>
                <w:color w:val="FFFFFF" w:themeColor="background1"/>
              </w:rPr>
            </w:pPr>
            <w:r w:rsidRPr="00A1524A">
              <w:rPr>
                <w:rFonts w:eastAsia="Times New Roman"/>
                <w:color w:val="FFFFFF" w:themeColor="background1"/>
              </w:rPr>
              <w:t>2003</w:t>
            </w:r>
          </w:p>
        </w:tc>
        <w:tc>
          <w:tcPr>
            <w:tcW w:w="1095" w:type="dxa"/>
            <w:tcBorders>
              <w:top w:val="single" w:sz="4" w:space="0" w:color="0070C0"/>
              <w:bottom w:val="single" w:sz="4" w:space="0" w:color="0070C0"/>
            </w:tcBorders>
            <w:shd w:val="clear" w:color="auto" w:fill="0070C0"/>
            <w:hideMark/>
          </w:tcPr>
          <w:p w:rsidR="00476EA6" w:rsidRPr="00A1524A" w:rsidRDefault="00476EA6" w:rsidP="006E1A84">
            <w:pPr>
              <w:pStyle w:val="TableTextbold"/>
              <w:jc w:val="right"/>
              <w:rPr>
                <w:rFonts w:eastAsia="Times New Roman"/>
                <w:color w:val="FFFFFF" w:themeColor="background1"/>
              </w:rPr>
            </w:pPr>
            <w:r w:rsidRPr="00A1524A">
              <w:rPr>
                <w:rFonts w:eastAsia="Times New Roman"/>
                <w:color w:val="FFFFFF" w:themeColor="background1"/>
              </w:rPr>
              <w:t>2004</w:t>
            </w:r>
          </w:p>
        </w:tc>
        <w:tc>
          <w:tcPr>
            <w:tcW w:w="1095" w:type="dxa"/>
            <w:tcBorders>
              <w:top w:val="single" w:sz="4" w:space="0" w:color="0070C0"/>
              <w:bottom w:val="single" w:sz="4" w:space="0" w:color="0070C0"/>
            </w:tcBorders>
            <w:shd w:val="clear" w:color="auto" w:fill="0070C0"/>
            <w:hideMark/>
          </w:tcPr>
          <w:p w:rsidR="00476EA6" w:rsidRPr="00A1524A" w:rsidRDefault="00476EA6" w:rsidP="006E1A84">
            <w:pPr>
              <w:pStyle w:val="TableTextbold"/>
              <w:jc w:val="right"/>
              <w:rPr>
                <w:rFonts w:eastAsia="Times New Roman"/>
                <w:color w:val="FFFFFF" w:themeColor="background1"/>
              </w:rPr>
            </w:pPr>
            <w:r w:rsidRPr="00A1524A">
              <w:rPr>
                <w:rFonts w:eastAsia="Times New Roman"/>
                <w:color w:val="FFFFFF" w:themeColor="background1"/>
              </w:rPr>
              <w:t>2005</w:t>
            </w:r>
          </w:p>
        </w:tc>
        <w:tc>
          <w:tcPr>
            <w:tcW w:w="1095" w:type="dxa"/>
            <w:tcBorders>
              <w:top w:val="single" w:sz="4" w:space="0" w:color="0070C0"/>
              <w:bottom w:val="single" w:sz="4" w:space="0" w:color="0070C0"/>
            </w:tcBorders>
            <w:shd w:val="clear" w:color="auto" w:fill="0070C0"/>
            <w:hideMark/>
          </w:tcPr>
          <w:p w:rsidR="00476EA6" w:rsidRPr="00A1524A" w:rsidRDefault="00476EA6" w:rsidP="006E1A84">
            <w:pPr>
              <w:pStyle w:val="TableTextbold"/>
              <w:jc w:val="right"/>
              <w:rPr>
                <w:rFonts w:eastAsia="Times New Roman"/>
                <w:color w:val="FFFFFF" w:themeColor="background1"/>
              </w:rPr>
            </w:pPr>
            <w:r w:rsidRPr="00A1524A">
              <w:rPr>
                <w:rFonts w:eastAsia="Times New Roman"/>
                <w:color w:val="FFFFFF" w:themeColor="background1"/>
              </w:rPr>
              <w:t>2006</w:t>
            </w:r>
          </w:p>
        </w:tc>
        <w:tc>
          <w:tcPr>
            <w:tcW w:w="1095" w:type="dxa"/>
            <w:tcBorders>
              <w:top w:val="single" w:sz="4" w:space="0" w:color="0070C0"/>
              <w:bottom w:val="single" w:sz="4" w:space="0" w:color="0070C0"/>
            </w:tcBorders>
            <w:shd w:val="clear" w:color="auto" w:fill="0070C0"/>
            <w:hideMark/>
          </w:tcPr>
          <w:p w:rsidR="00476EA6" w:rsidRPr="00A1524A" w:rsidRDefault="00476EA6" w:rsidP="006E1A84">
            <w:pPr>
              <w:pStyle w:val="TableTextbold"/>
              <w:jc w:val="right"/>
              <w:rPr>
                <w:rFonts w:eastAsia="Times New Roman"/>
                <w:color w:val="FFFFFF" w:themeColor="background1"/>
              </w:rPr>
            </w:pPr>
            <w:r w:rsidRPr="00A1524A">
              <w:rPr>
                <w:rFonts w:eastAsia="Times New Roman"/>
                <w:color w:val="FFFFFF" w:themeColor="background1"/>
              </w:rPr>
              <w:t>2007</w:t>
            </w:r>
          </w:p>
        </w:tc>
      </w:tr>
      <w:tr w:rsidR="00476EA6" w:rsidRPr="00A1524A" w:rsidTr="006E1A84">
        <w:trPr>
          <w:trHeight w:val="300"/>
        </w:trPr>
        <w:tc>
          <w:tcPr>
            <w:tcW w:w="3622" w:type="dxa"/>
            <w:tcBorders>
              <w:top w:val="single" w:sz="4" w:space="0" w:color="0070C0"/>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 xml:space="preserve">1. Energy </w:t>
            </w:r>
          </w:p>
        </w:tc>
        <w:tc>
          <w:tcPr>
            <w:tcW w:w="1095" w:type="dxa"/>
            <w:tcBorders>
              <w:top w:val="single" w:sz="4" w:space="0" w:color="0070C0"/>
              <w:left w:val="single" w:sz="4" w:space="0" w:color="E6F1F9"/>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27,995.24</w:t>
            </w:r>
          </w:p>
        </w:tc>
        <w:tc>
          <w:tcPr>
            <w:tcW w:w="1095" w:type="dxa"/>
            <w:tcBorders>
              <w:top w:val="single" w:sz="4" w:space="0" w:color="0070C0"/>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29,494.34</w:t>
            </w:r>
          </w:p>
        </w:tc>
        <w:tc>
          <w:tcPr>
            <w:tcW w:w="1095" w:type="dxa"/>
            <w:tcBorders>
              <w:top w:val="single" w:sz="4" w:space="0" w:color="0070C0"/>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30,334.03</w:t>
            </w:r>
          </w:p>
        </w:tc>
        <w:tc>
          <w:tcPr>
            <w:tcW w:w="1095" w:type="dxa"/>
            <w:tcBorders>
              <w:top w:val="single" w:sz="4" w:space="0" w:color="0070C0"/>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32,423.54</w:t>
            </w:r>
          </w:p>
        </w:tc>
        <w:tc>
          <w:tcPr>
            <w:tcW w:w="1095" w:type="dxa"/>
            <w:tcBorders>
              <w:top w:val="single" w:sz="4" w:space="0" w:color="0070C0"/>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32,444.94</w:t>
            </w:r>
          </w:p>
        </w:tc>
        <w:tc>
          <w:tcPr>
            <w:tcW w:w="1095" w:type="dxa"/>
            <w:tcBorders>
              <w:top w:val="single" w:sz="4" w:space="0" w:color="0070C0"/>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33,854.15</w:t>
            </w:r>
          </w:p>
        </w:tc>
        <w:tc>
          <w:tcPr>
            <w:tcW w:w="1095" w:type="dxa"/>
            <w:tcBorders>
              <w:top w:val="single" w:sz="4" w:space="0" w:color="0070C0"/>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33,359.35</w:t>
            </w:r>
          </w:p>
        </w:tc>
        <w:tc>
          <w:tcPr>
            <w:tcW w:w="1095" w:type="dxa"/>
            <w:tcBorders>
              <w:top w:val="single" w:sz="4" w:space="0" w:color="0070C0"/>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34,781.30</w:t>
            </w:r>
          </w:p>
        </w:tc>
        <w:tc>
          <w:tcPr>
            <w:tcW w:w="1095" w:type="dxa"/>
            <w:tcBorders>
              <w:top w:val="single" w:sz="4" w:space="0" w:color="0070C0"/>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34,950.93</w:t>
            </w:r>
          </w:p>
        </w:tc>
        <w:tc>
          <w:tcPr>
            <w:tcW w:w="1095" w:type="dxa"/>
            <w:tcBorders>
              <w:top w:val="single" w:sz="4" w:space="0" w:color="0070C0"/>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33,854.19</w:t>
            </w:r>
          </w:p>
        </w:tc>
      </w:tr>
      <w:tr w:rsidR="00476EA6" w:rsidRPr="00A1524A" w:rsidTr="006E1A84">
        <w:trPr>
          <w:trHeight w:val="300"/>
        </w:trPr>
        <w:tc>
          <w:tcPr>
            <w:tcW w:w="3622"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2. Industrial processes and product use</w:t>
            </w:r>
          </w:p>
        </w:tc>
        <w:tc>
          <w:tcPr>
            <w:tcW w:w="1095" w:type="dxa"/>
            <w:tcBorders>
              <w:left w:val="single" w:sz="4" w:space="0" w:color="E6F1F9"/>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3,246.86</w:t>
            </w:r>
          </w:p>
        </w:tc>
        <w:tc>
          <w:tcPr>
            <w:tcW w:w="1095"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3,322.92</w:t>
            </w:r>
          </w:p>
        </w:tc>
        <w:tc>
          <w:tcPr>
            <w:tcW w:w="1095"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3,286.50</w:t>
            </w:r>
          </w:p>
        </w:tc>
        <w:tc>
          <w:tcPr>
            <w:tcW w:w="1095"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3,450.35</w:t>
            </w:r>
          </w:p>
        </w:tc>
        <w:tc>
          <w:tcPr>
            <w:tcW w:w="1095"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3,671.86</w:t>
            </w:r>
          </w:p>
        </w:tc>
        <w:tc>
          <w:tcPr>
            <w:tcW w:w="1095"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4,076.33</w:t>
            </w:r>
          </w:p>
        </w:tc>
        <w:tc>
          <w:tcPr>
            <w:tcW w:w="1095"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3,809.36</w:t>
            </w:r>
          </w:p>
        </w:tc>
        <w:tc>
          <w:tcPr>
            <w:tcW w:w="1095"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4,145.94</w:t>
            </w:r>
          </w:p>
        </w:tc>
        <w:tc>
          <w:tcPr>
            <w:tcW w:w="1095"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4,069.12</w:t>
            </w:r>
          </w:p>
        </w:tc>
        <w:tc>
          <w:tcPr>
            <w:tcW w:w="1095"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4,528.57</w:t>
            </w:r>
          </w:p>
        </w:tc>
      </w:tr>
      <w:tr w:rsidR="00476EA6" w:rsidRPr="00A1524A" w:rsidTr="006E1A84">
        <w:trPr>
          <w:trHeight w:val="300"/>
        </w:trPr>
        <w:tc>
          <w:tcPr>
            <w:tcW w:w="3622"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 xml:space="preserve">3. Agriculture </w:t>
            </w:r>
          </w:p>
        </w:tc>
        <w:tc>
          <w:tcPr>
            <w:tcW w:w="1095" w:type="dxa"/>
            <w:tcBorders>
              <w:left w:val="single" w:sz="4" w:space="0" w:color="E6F1F9"/>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36,657.31</w:t>
            </w:r>
          </w:p>
        </w:tc>
        <w:tc>
          <w:tcPr>
            <w:tcW w:w="1095"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37,036.98</w:t>
            </w:r>
          </w:p>
        </w:tc>
        <w:tc>
          <w:tcPr>
            <w:tcW w:w="1095"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38,306.28</w:t>
            </w:r>
          </w:p>
        </w:tc>
        <w:tc>
          <w:tcPr>
            <w:tcW w:w="1095"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38,751.82</w:t>
            </w:r>
          </w:p>
        </w:tc>
        <w:tc>
          <w:tcPr>
            <w:tcW w:w="1095"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39,042.12</w:t>
            </w:r>
          </w:p>
        </w:tc>
        <w:tc>
          <w:tcPr>
            <w:tcW w:w="1095"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39,698.26</w:t>
            </w:r>
          </w:p>
        </w:tc>
        <w:tc>
          <w:tcPr>
            <w:tcW w:w="1095"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39,776.55</w:t>
            </w:r>
          </w:p>
        </w:tc>
        <w:tc>
          <w:tcPr>
            <w:tcW w:w="1095"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40,267.39</w:t>
            </w:r>
          </w:p>
        </w:tc>
        <w:tc>
          <w:tcPr>
            <w:tcW w:w="1095"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40,114.08</w:t>
            </w:r>
          </w:p>
        </w:tc>
        <w:tc>
          <w:tcPr>
            <w:tcW w:w="1095"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38,598.19</w:t>
            </w:r>
          </w:p>
        </w:tc>
      </w:tr>
      <w:tr w:rsidR="00476EA6" w:rsidRPr="00A1524A" w:rsidTr="006E1A84">
        <w:trPr>
          <w:trHeight w:val="300"/>
        </w:trPr>
        <w:tc>
          <w:tcPr>
            <w:tcW w:w="3622"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 xml:space="preserve">4. Land Use, Land-Use Change and </w:t>
            </w:r>
            <w:proofErr w:type="spellStart"/>
            <w:r w:rsidRPr="00A1524A">
              <w:rPr>
                <w:rFonts w:eastAsia="Times New Roman"/>
              </w:rPr>
              <w:t>Forestry</w:t>
            </w:r>
            <w:r w:rsidRPr="00A1524A">
              <w:rPr>
                <w:rFonts w:eastAsia="Times New Roman"/>
                <w:vertAlign w:val="superscript"/>
              </w:rPr>
              <w:t>b</w:t>
            </w:r>
            <w:proofErr w:type="spellEnd"/>
          </w:p>
        </w:tc>
        <w:tc>
          <w:tcPr>
            <w:tcW w:w="1095" w:type="dxa"/>
            <w:tcBorders>
              <w:left w:val="single" w:sz="4" w:space="0" w:color="E6F1F9"/>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–28,014.27</w:t>
            </w:r>
          </w:p>
        </w:tc>
        <w:tc>
          <w:tcPr>
            <w:tcW w:w="1095"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–30,447.28</w:t>
            </w:r>
          </w:p>
        </w:tc>
        <w:tc>
          <w:tcPr>
            <w:tcW w:w="1095"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–30,345.53</w:t>
            </w:r>
          </w:p>
        </w:tc>
        <w:tc>
          <w:tcPr>
            <w:tcW w:w="1095"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–30,073.12</w:t>
            </w:r>
          </w:p>
        </w:tc>
        <w:tc>
          <w:tcPr>
            <w:tcW w:w="1095"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–28,164.02</w:t>
            </w:r>
          </w:p>
        </w:tc>
        <w:tc>
          <w:tcPr>
            <w:tcW w:w="1095"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–29,611.49</w:t>
            </w:r>
          </w:p>
        </w:tc>
        <w:tc>
          <w:tcPr>
            <w:tcW w:w="1095"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–29,958.60</w:t>
            </w:r>
          </w:p>
        </w:tc>
        <w:tc>
          <w:tcPr>
            <w:tcW w:w="1095"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–28,598.54</w:t>
            </w:r>
          </w:p>
        </w:tc>
        <w:tc>
          <w:tcPr>
            <w:tcW w:w="1095"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–27,189.16</w:t>
            </w:r>
          </w:p>
        </w:tc>
        <w:tc>
          <w:tcPr>
            <w:tcW w:w="1095"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–25,436.83</w:t>
            </w:r>
          </w:p>
        </w:tc>
      </w:tr>
      <w:tr w:rsidR="00476EA6" w:rsidRPr="00A1524A" w:rsidTr="006E1A84">
        <w:trPr>
          <w:trHeight w:val="300"/>
        </w:trPr>
        <w:tc>
          <w:tcPr>
            <w:tcW w:w="3622"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 xml:space="preserve">5. Waste </w:t>
            </w:r>
          </w:p>
        </w:tc>
        <w:tc>
          <w:tcPr>
            <w:tcW w:w="1095" w:type="dxa"/>
            <w:tcBorders>
              <w:left w:val="single" w:sz="4" w:space="0" w:color="E6F1F9"/>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5,357.67</w:t>
            </w:r>
          </w:p>
        </w:tc>
        <w:tc>
          <w:tcPr>
            <w:tcW w:w="1095"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5,375.32</w:t>
            </w:r>
          </w:p>
        </w:tc>
        <w:tc>
          <w:tcPr>
            <w:tcW w:w="1095"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5,415.57</w:t>
            </w:r>
          </w:p>
        </w:tc>
        <w:tc>
          <w:tcPr>
            <w:tcW w:w="1095"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5,450.40</w:t>
            </w:r>
          </w:p>
        </w:tc>
        <w:tc>
          <w:tcPr>
            <w:tcW w:w="1095"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5,480.61</w:t>
            </w:r>
          </w:p>
        </w:tc>
        <w:tc>
          <w:tcPr>
            <w:tcW w:w="1095"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5,423.29</w:t>
            </w:r>
          </w:p>
        </w:tc>
        <w:tc>
          <w:tcPr>
            <w:tcW w:w="1095"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5,429.79</w:t>
            </w:r>
          </w:p>
        </w:tc>
        <w:tc>
          <w:tcPr>
            <w:tcW w:w="1095"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5,443.00</w:t>
            </w:r>
          </w:p>
        </w:tc>
        <w:tc>
          <w:tcPr>
            <w:tcW w:w="1095"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5,367.92</w:t>
            </w:r>
          </w:p>
        </w:tc>
        <w:tc>
          <w:tcPr>
            <w:tcW w:w="1095"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5,337.64</w:t>
            </w:r>
          </w:p>
        </w:tc>
      </w:tr>
      <w:tr w:rsidR="00476EA6" w:rsidRPr="00A1524A" w:rsidTr="006E1A84">
        <w:trPr>
          <w:trHeight w:val="300"/>
        </w:trPr>
        <w:tc>
          <w:tcPr>
            <w:tcW w:w="3622"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6. Other</w:t>
            </w:r>
          </w:p>
        </w:tc>
        <w:tc>
          <w:tcPr>
            <w:tcW w:w="1095" w:type="dxa"/>
            <w:tcBorders>
              <w:left w:val="single" w:sz="4" w:space="0" w:color="E6F1F9"/>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095"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095"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095"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095"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095"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095"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095"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095"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095"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rPr>
          <w:trHeight w:val="300"/>
        </w:trPr>
        <w:tc>
          <w:tcPr>
            <w:tcW w:w="3622" w:type="dxa"/>
            <w:tcBorders>
              <w:bottom w:val="single" w:sz="4" w:space="0" w:color="0070C0"/>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Total (including LULUCF)</w:t>
            </w:r>
          </w:p>
        </w:tc>
        <w:tc>
          <w:tcPr>
            <w:tcW w:w="1095" w:type="dxa"/>
            <w:tcBorders>
              <w:left w:val="single" w:sz="4" w:space="0" w:color="E6F1F9"/>
              <w:bottom w:val="single" w:sz="4" w:space="0" w:color="0070C0"/>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45,242.80</w:t>
            </w:r>
          </w:p>
        </w:tc>
        <w:tc>
          <w:tcPr>
            <w:tcW w:w="1095" w:type="dxa"/>
            <w:tcBorders>
              <w:bottom w:val="single" w:sz="4" w:space="0" w:color="0070C0"/>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44,782.28</w:t>
            </w:r>
          </w:p>
        </w:tc>
        <w:tc>
          <w:tcPr>
            <w:tcW w:w="1095" w:type="dxa"/>
            <w:tcBorders>
              <w:bottom w:val="single" w:sz="4" w:space="0" w:color="0070C0"/>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46,996.85</w:t>
            </w:r>
          </w:p>
        </w:tc>
        <w:tc>
          <w:tcPr>
            <w:tcW w:w="1095" w:type="dxa"/>
            <w:tcBorders>
              <w:bottom w:val="single" w:sz="4" w:space="0" w:color="0070C0"/>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50,002.98</w:t>
            </w:r>
          </w:p>
        </w:tc>
        <w:tc>
          <w:tcPr>
            <w:tcW w:w="1095" w:type="dxa"/>
            <w:tcBorders>
              <w:bottom w:val="single" w:sz="4" w:space="0" w:color="0070C0"/>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52,475.50</w:t>
            </w:r>
          </w:p>
        </w:tc>
        <w:tc>
          <w:tcPr>
            <w:tcW w:w="1095" w:type="dxa"/>
            <w:tcBorders>
              <w:bottom w:val="single" w:sz="4" w:space="0" w:color="0070C0"/>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53,440.53</w:t>
            </w:r>
          </w:p>
        </w:tc>
        <w:tc>
          <w:tcPr>
            <w:tcW w:w="1095" w:type="dxa"/>
            <w:tcBorders>
              <w:bottom w:val="single" w:sz="4" w:space="0" w:color="0070C0"/>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52,416.47</w:t>
            </w:r>
          </w:p>
        </w:tc>
        <w:tc>
          <w:tcPr>
            <w:tcW w:w="1095" w:type="dxa"/>
            <w:tcBorders>
              <w:bottom w:val="single" w:sz="4" w:space="0" w:color="0070C0"/>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56,039.07</w:t>
            </w:r>
          </w:p>
        </w:tc>
        <w:tc>
          <w:tcPr>
            <w:tcW w:w="1095" w:type="dxa"/>
            <w:tcBorders>
              <w:bottom w:val="single" w:sz="4" w:space="0" w:color="0070C0"/>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57,312.88</w:t>
            </w:r>
          </w:p>
        </w:tc>
        <w:tc>
          <w:tcPr>
            <w:tcW w:w="1095" w:type="dxa"/>
            <w:tcBorders>
              <w:bottom w:val="single" w:sz="4" w:space="0" w:color="0070C0"/>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56,881.76</w:t>
            </w:r>
          </w:p>
        </w:tc>
      </w:tr>
    </w:tbl>
    <w:p w:rsidR="00476EA6" w:rsidRPr="00A1524A" w:rsidRDefault="00476EA6" w:rsidP="00476EA6">
      <w:pPr>
        <w:spacing w:before="0" w:after="200" w:line="276" w:lineRule="auto"/>
        <w:jc w:val="left"/>
      </w:pPr>
      <w:r w:rsidRPr="00A1524A">
        <w:br w:type="page"/>
      </w:r>
    </w:p>
    <w:tbl>
      <w:tblPr>
        <w:tblW w:w="14572" w:type="dxa"/>
        <w:tblInd w:w="93" w:type="dxa"/>
        <w:tblLook w:val="04A0" w:firstRow="1" w:lastRow="0" w:firstColumn="1" w:lastColumn="0" w:noHBand="0" w:noVBand="1"/>
      </w:tblPr>
      <w:tblGrid>
        <w:gridCol w:w="6573"/>
        <w:gridCol w:w="1108"/>
        <w:gridCol w:w="1109"/>
        <w:gridCol w:w="1109"/>
        <w:gridCol w:w="1109"/>
        <w:gridCol w:w="1109"/>
        <w:gridCol w:w="1109"/>
        <w:gridCol w:w="1346"/>
      </w:tblGrid>
      <w:tr w:rsidR="00476EA6" w:rsidRPr="00A1524A" w:rsidTr="006E1A84">
        <w:tc>
          <w:tcPr>
            <w:tcW w:w="7418" w:type="dxa"/>
            <w:tcBorders>
              <w:top w:val="single" w:sz="4" w:space="0" w:color="0070C0"/>
              <w:bottom w:val="single" w:sz="4" w:space="0" w:color="0070C0"/>
            </w:tcBorders>
            <w:shd w:val="clear" w:color="auto" w:fill="0070C0"/>
            <w:vAlign w:val="bottom"/>
            <w:hideMark/>
          </w:tcPr>
          <w:p w:rsidR="00476EA6" w:rsidRPr="00A1524A" w:rsidRDefault="00476EA6" w:rsidP="006E1A84">
            <w:pPr>
              <w:pStyle w:val="TableTextbold"/>
              <w:rPr>
                <w:rFonts w:eastAsia="Times New Roman"/>
                <w:color w:val="FFFFFF" w:themeColor="background1"/>
              </w:rPr>
            </w:pPr>
            <w:r w:rsidRPr="00A1524A">
              <w:rPr>
                <w:rFonts w:eastAsia="Times New Roman"/>
                <w:color w:val="FFFFFF" w:themeColor="background1"/>
              </w:rPr>
              <w:lastRenderedPageBreak/>
              <w:t>Greenhouse gas emissions</w:t>
            </w:r>
          </w:p>
        </w:tc>
        <w:tc>
          <w:tcPr>
            <w:tcW w:w="1134" w:type="dxa"/>
            <w:tcBorders>
              <w:top w:val="single" w:sz="4" w:space="0" w:color="0070C0"/>
              <w:bottom w:val="single" w:sz="4" w:space="0" w:color="0070C0"/>
            </w:tcBorders>
            <w:shd w:val="clear" w:color="auto" w:fill="0070C0"/>
            <w:vAlign w:val="bottom"/>
            <w:hideMark/>
          </w:tcPr>
          <w:p w:rsidR="00476EA6" w:rsidRPr="00A1524A" w:rsidRDefault="00476EA6" w:rsidP="006E1A84">
            <w:pPr>
              <w:pStyle w:val="TableTextbold"/>
              <w:jc w:val="right"/>
              <w:rPr>
                <w:rFonts w:eastAsia="Times New Roman"/>
                <w:color w:val="FFFFFF" w:themeColor="background1"/>
              </w:rPr>
            </w:pPr>
            <w:r w:rsidRPr="00A1524A">
              <w:rPr>
                <w:rFonts w:eastAsia="Times New Roman"/>
                <w:color w:val="FFFFFF" w:themeColor="background1"/>
              </w:rPr>
              <w:t>2008</w:t>
            </w:r>
          </w:p>
        </w:tc>
        <w:tc>
          <w:tcPr>
            <w:tcW w:w="1134" w:type="dxa"/>
            <w:tcBorders>
              <w:top w:val="single" w:sz="4" w:space="0" w:color="0070C0"/>
              <w:bottom w:val="single" w:sz="4" w:space="0" w:color="0070C0"/>
            </w:tcBorders>
            <w:shd w:val="clear" w:color="auto" w:fill="0070C0"/>
            <w:vAlign w:val="bottom"/>
            <w:hideMark/>
          </w:tcPr>
          <w:p w:rsidR="00476EA6" w:rsidRPr="00A1524A" w:rsidRDefault="00476EA6" w:rsidP="006E1A84">
            <w:pPr>
              <w:pStyle w:val="TableTextbold"/>
              <w:jc w:val="right"/>
              <w:rPr>
                <w:rFonts w:eastAsia="Times New Roman"/>
                <w:color w:val="FFFFFF" w:themeColor="background1"/>
              </w:rPr>
            </w:pPr>
            <w:r w:rsidRPr="00A1524A">
              <w:rPr>
                <w:rFonts w:eastAsia="Times New Roman"/>
                <w:color w:val="FFFFFF" w:themeColor="background1"/>
              </w:rPr>
              <w:t>2009</w:t>
            </w:r>
          </w:p>
        </w:tc>
        <w:tc>
          <w:tcPr>
            <w:tcW w:w="1134" w:type="dxa"/>
            <w:tcBorders>
              <w:top w:val="single" w:sz="4" w:space="0" w:color="0070C0"/>
              <w:bottom w:val="single" w:sz="4" w:space="0" w:color="0070C0"/>
            </w:tcBorders>
            <w:shd w:val="clear" w:color="auto" w:fill="0070C0"/>
            <w:vAlign w:val="bottom"/>
            <w:hideMark/>
          </w:tcPr>
          <w:p w:rsidR="00476EA6" w:rsidRPr="00A1524A" w:rsidRDefault="00476EA6" w:rsidP="006E1A84">
            <w:pPr>
              <w:pStyle w:val="TableTextbold"/>
              <w:jc w:val="right"/>
              <w:rPr>
                <w:rFonts w:eastAsia="Times New Roman"/>
                <w:color w:val="FFFFFF" w:themeColor="background1"/>
              </w:rPr>
            </w:pPr>
            <w:r w:rsidRPr="00A1524A">
              <w:rPr>
                <w:rFonts w:eastAsia="Times New Roman"/>
                <w:color w:val="FFFFFF" w:themeColor="background1"/>
              </w:rPr>
              <w:t>2010</w:t>
            </w:r>
          </w:p>
        </w:tc>
        <w:tc>
          <w:tcPr>
            <w:tcW w:w="1134" w:type="dxa"/>
            <w:tcBorders>
              <w:top w:val="single" w:sz="4" w:space="0" w:color="0070C0"/>
              <w:bottom w:val="single" w:sz="4" w:space="0" w:color="0070C0"/>
            </w:tcBorders>
            <w:shd w:val="clear" w:color="auto" w:fill="0070C0"/>
            <w:vAlign w:val="bottom"/>
            <w:hideMark/>
          </w:tcPr>
          <w:p w:rsidR="00476EA6" w:rsidRPr="00A1524A" w:rsidRDefault="00476EA6" w:rsidP="006E1A84">
            <w:pPr>
              <w:pStyle w:val="TableTextbold"/>
              <w:jc w:val="right"/>
              <w:rPr>
                <w:rFonts w:eastAsia="Times New Roman"/>
                <w:color w:val="FFFFFF" w:themeColor="background1"/>
              </w:rPr>
            </w:pPr>
            <w:r w:rsidRPr="00A1524A">
              <w:rPr>
                <w:rFonts w:eastAsia="Times New Roman"/>
                <w:color w:val="FFFFFF" w:themeColor="background1"/>
              </w:rPr>
              <w:t>2011</w:t>
            </w:r>
          </w:p>
        </w:tc>
        <w:tc>
          <w:tcPr>
            <w:tcW w:w="1134" w:type="dxa"/>
            <w:tcBorders>
              <w:top w:val="single" w:sz="4" w:space="0" w:color="0070C0"/>
              <w:bottom w:val="single" w:sz="4" w:space="0" w:color="0070C0"/>
            </w:tcBorders>
            <w:shd w:val="clear" w:color="auto" w:fill="0070C0"/>
            <w:vAlign w:val="bottom"/>
            <w:hideMark/>
          </w:tcPr>
          <w:p w:rsidR="00476EA6" w:rsidRPr="00A1524A" w:rsidRDefault="00476EA6" w:rsidP="006E1A84">
            <w:pPr>
              <w:pStyle w:val="TableTextbold"/>
              <w:jc w:val="right"/>
              <w:rPr>
                <w:rFonts w:eastAsia="Times New Roman"/>
                <w:color w:val="FFFFFF" w:themeColor="background1"/>
              </w:rPr>
            </w:pPr>
            <w:r w:rsidRPr="00A1524A">
              <w:rPr>
                <w:rFonts w:eastAsia="Times New Roman"/>
                <w:color w:val="FFFFFF" w:themeColor="background1"/>
              </w:rPr>
              <w:t>2012</w:t>
            </w:r>
          </w:p>
        </w:tc>
        <w:tc>
          <w:tcPr>
            <w:tcW w:w="1134" w:type="dxa"/>
            <w:tcBorders>
              <w:top w:val="single" w:sz="4" w:space="0" w:color="0070C0"/>
              <w:bottom w:val="single" w:sz="4" w:space="0" w:color="0070C0"/>
            </w:tcBorders>
            <w:shd w:val="clear" w:color="auto" w:fill="0070C0"/>
            <w:vAlign w:val="bottom"/>
            <w:hideMark/>
          </w:tcPr>
          <w:p w:rsidR="00476EA6" w:rsidRPr="00A1524A" w:rsidRDefault="00476EA6" w:rsidP="006E1A84">
            <w:pPr>
              <w:pStyle w:val="TableTextbold"/>
              <w:jc w:val="right"/>
              <w:rPr>
                <w:rFonts w:eastAsia="Times New Roman"/>
                <w:color w:val="FFFFFF" w:themeColor="background1"/>
              </w:rPr>
            </w:pPr>
            <w:r w:rsidRPr="00A1524A">
              <w:rPr>
                <w:rFonts w:eastAsia="Times New Roman"/>
                <w:color w:val="FFFFFF" w:themeColor="background1"/>
              </w:rPr>
              <w:t>2013</w:t>
            </w:r>
          </w:p>
        </w:tc>
        <w:tc>
          <w:tcPr>
            <w:tcW w:w="1418" w:type="dxa"/>
            <w:tcBorders>
              <w:top w:val="single" w:sz="4" w:space="0" w:color="0070C0"/>
              <w:bottom w:val="single" w:sz="4" w:space="0" w:color="0070C0"/>
            </w:tcBorders>
            <w:shd w:val="clear" w:color="auto" w:fill="0070C0"/>
            <w:vAlign w:val="bottom"/>
            <w:hideMark/>
          </w:tcPr>
          <w:p w:rsidR="00476EA6" w:rsidRPr="00A1524A" w:rsidRDefault="00476EA6" w:rsidP="006E1A84">
            <w:pPr>
              <w:pStyle w:val="TableTextbold"/>
              <w:jc w:val="right"/>
              <w:rPr>
                <w:rFonts w:eastAsia="Times New Roman"/>
                <w:color w:val="FFFFFF" w:themeColor="background1"/>
              </w:rPr>
            </w:pPr>
            <w:r w:rsidRPr="00A1524A">
              <w:rPr>
                <w:rFonts w:eastAsia="Times New Roman"/>
                <w:color w:val="FFFFFF" w:themeColor="background1"/>
              </w:rPr>
              <w:t xml:space="preserve">Change from base to latest reported year </w:t>
            </w:r>
            <w:r w:rsidRPr="00A1524A">
              <w:rPr>
                <w:rFonts w:eastAsia="Times New Roman"/>
                <w:color w:val="FFFFFF" w:themeColor="background1"/>
                <w:sz w:val="16"/>
                <w:szCs w:val="16"/>
              </w:rPr>
              <w:t>(%)</w:t>
            </w:r>
          </w:p>
        </w:tc>
      </w:tr>
      <w:tr w:rsidR="00476EA6" w:rsidRPr="00A1524A" w:rsidTr="006E1A84">
        <w:trPr>
          <w:trHeight w:val="300"/>
        </w:trPr>
        <w:tc>
          <w:tcPr>
            <w:tcW w:w="7418" w:type="dxa"/>
            <w:tcBorders>
              <w:top w:val="single" w:sz="4" w:space="0" w:color="0070C0"/>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CO</w:t>
            </w:r>
            <w:r w:rsidRPr="00A1524A">
              <w:rPr>
                <w:rFonts w:eastAsia="Times New Roman"/>
                <w:vertAlign w:val="subscript"/>
              </w:rPr>
              <w:t>2</w:t>
            </w:r>
            <w:r w:rsidRPr="00A1524A">
              <w:rPr>
                <w:rFonts w:eastAsia="Times New Roman"/>
              </w:rPr>
              <w:t xml:space="preserve"> emissions without net CO</w:t>
            </w:r>
            <w:r w:rsidRPr="00A1524A">
              <w:rPr>
                <w:rFonts w:eastAsia="Times New Roman"/>
                <w:vertAlign w:val="subscript"/>
              </w:rPr>
              <w:t>2</w:t>
            </w:r>
            <w:r w:rsidRPr="00A1524A">
              <w:rPr>
                <w:rFonts w:eastAsia="Times New Roman"/>
              </w:rPr>
              <w:t xml:space="preserve"> from LULUCF</w:t>
            </w:r>
          </w:p>
        </w:tc>
        <w:tc>
          <w:tcPr>
            <w:tcW w:w="1134" w:type="dxa"/>
            <w:tcBorders>
              <w:top w:val="single" w:sz="4" w:space="0" w:color="0070C0"/>
              <w:left w:val="single" w:sz="4" w:space="0" w:color="E6F1F9"/>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37,643.14</w:t>
            </w:r>
          </w:p>
        </w:tc>
        <w:tc>
          <w:tcPr>
            <w:tcW w:w="1134" w:type="dxa"/>
            <w:tcBorders>
              <w:top w:val="single" w:sz="4" w:space="0" w:color="0070C0"/>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34,680.52</w:t>
            </w:r>
          </w:p>
        </w:tc>
        <w:tc>
          <w:tcPr>
            <w:tcW w:w="1134" w:type="dxa"/>
            <w:tcBorders>
              <w:top w:val="single" w:sz="4" w:space="0" w:color="0070C0"/>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34,604.69</w:t>
            </w:r>
          </w:p>
        </w:tc>
        <w:tc>
          <w:tcPr>
            <w:tcW w:w="1134" w:type="dxa"/>
            <w:tcBorders>
              <w:top w:val="single" w:sz="4" w:space="0" w:color="0070C0"/>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34,338.44</w:t>
            </w:r>
          </w:p>
        </w:tc>
        <w:tc>
          <w:tcPr>
            <w:tcW w:w="1134" w:type="dxa"/>
            <w:tcBorders>
              <w:top w:val="single" w:sz="4" w:space="0" w:color="0070C0"/>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35,604.83</w:t>
            </w:r>
          </w:p>
        </w:tc>
        <w:tc>
          <w:tcPr>
            <w:tcW w:w="1134" w:type="dxa"/>
            <w:tcBorders>
              <w:top w:val="single" w:sz="4" w:space="0" w:color="0070C0"/>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34,610.86</w:t>
            </w:r>
          </w:p>
        </w:tc>
        <w:tc>
          <w:tcPr>
            <w:tcW w:w="1418" w:type="dxa"/>
            <w:tcBorders>
              <w:top w:val="single" w:sz="4" w:space="0" w:color="0070C0"/>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36.30</w:t>
            </w:r>
          </w:p>
        </w:tc>
      </w:tr>
      <w:tr w:rsidR="00476EA6" w:rsidRPr="00A1524A" w:rsidTr="006E1A84">
        <w:trPr>
          <w:trHeight w:val="300"/>
        </w:trPr>
        <w:tc>
          <w:tcPr>
            <w:tcW w:w="7418"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CO</w:t>
            </w:r>
            <w:r w:rsidRPr="00A1524A">
              <w:rPr>
                <w:rFonts w:eastAsia="Times New Roman"/>
                <w:vertAlign w:val="subscript"/>
              </w:rPr>
              <w:t>2</w:t>
            </w:r>
            <w:r w:rsidRPr="00A1524A">
              <w:rPr>
                <w:rFonts w:eastAsia="Times New Roman"/>
              </w:rPr>
              <w:t xml:space="preserve"> emissions with net CO</w:t>
            </w:r>
            <w:r w:rsidRPr="00A1524A">
              <w:rPr>
                <w:rFonts w:eastAsia="Times New Roman"/>
                <w:vertAlign w:val="subscript"/>
              </w:rPr>
              <w:t>2</w:t>
            </w:r>
            <w:r w:rsidRPr="00A1524A">
              <w:rPr>
                <w:rFonts w:eastAsia="Times New Roman"/>
              </w:rPr>
              <w:t xml:space="preserve"> from LULUCF</w:t>
            </w:r>
          </w:p>
        </w:tc>
        <w:tc>
          <w:tcPr>
            <w:tcW w:w="1134" w:type="dxa"/>
            <w:tcBorders>
              <w:left w:val="single" w:sz="4" w:space="0" w:color="E6F1F9"/>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3,834.65</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4,090.34</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2,292.02</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4,234.87</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7,535.13</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7,648.38</w:t>
            </w:r>
          </w:p>
        </w:tc>
        <w:tc>
          <w:tcPr>
            <w:tcW w:w="1418"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–316.80</w:t>
            </w:r>
          </w:p>
        </w:tc>
      </w:tr>
      <w:tr w:rsidR="00476EA6" w:rsidRPr="00A1524A" w:rsidTr="006E1A84">
        <w:trPr>
          <w:trHeight w:val="300"/>
        </w:trPr>
        <w:tc>
          <w:tcPr>
            <w:tcW w:w="7418"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CH</w:t>
            </w:r>
            <w:r w:rsidRPr="00A1524A">
              <w:rPr>
                <w:rFonts w:eastAsia="Times New Roman"/>
                <w:vertAlign w:val="subscript"/>
              </w:rPr>
              <w:t>4</w:t>
            </w:r>
            <w:r w:rsidRPr="00A1524A">
              <w:rPr>
                <w:rFonts w:eastAsia="Times New Roman"/>
              </w:rPr>
              <w:t xml:space="preserve"> emissions without CH</w:t>
            </w:r>
            <w:r w:rsidRPr="00A1524A">
              <w:rPr>
                <w:rFonts w:eastAsia="Times New Roman"/>
                <w:vertAlign w:val="subscript"/>
              </w:rPr>
              <w:t>4</w:t>
            </w:r>
            <w:r w:rsidRPr="00A1524A">
              <w:rPr>
                <w:rFonts w:eastAsia="Times New Roman"/>
              </w:rPr>
              <w:t xml:space="preserve"> from LULUCF</w:t>
            </w:r>
          </w:p>
        </w:tc>
        <w:tc>
          <w:tcPr>
            <w:tcW w:w="1134" w:type="dxa"/>
            <w:tcBorders>
              <w:left w:val="single" w:sz="4" w:space="0" w:color="E6F1F9"/>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34,559.01</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35,074.70</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35,052.19</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35,234.99</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35,781.48</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35,615.92</w:t>
            </w:r>
          </w:p>
        </w:tc>
        <w:tc>
          <w:tcPr>
            <w:tcW w:w="1418"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6.98</w:t>
            </w:r>
          </w:p>
        </w:tc>
      </w:tr>
      <w:tr w:rsidR="00476EA6" w:rsidRPr="00A1524A" w:rsidTr="006E1A84">
        <w:trPr>
          <w:trHeight w:val="300"/>
        </w:trPr>
        <w:tc>
          <w:tcPr>
            <w:tcW w:w="7418"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CH</w:t>
            </w:r>
            <w:r w:rsidRPr="00A1524A">
              <w:rPr>
                <w:rFonts w:eastAsia="Times New Roman"/>
                <w:vertAlign w:val="subscript"/>
              </w:rPr>
              <w:t>4</w:t>
            </w:r>
            <w:r w:rsidRPr="00A1524A">
              <w:rPr>
                <w:rFonts w:eastAsia="Times New Roman"/>
              </w:rPr>
              <w:t xml:space="preserve"> emissions with CH</w:t>
            </w:r>
            <w:r w:rsidRPr="00A1524A">
              <w:rPr>
                <w:rFonts w:eastAsia="Times New Roman"/>
                <w:vertAlign w:val="subscript"/>
              </w:rPr>
              <w:t>4</w:t>
            </w:r>
            <w:r w:rsidRPr="00A1524A">
              <w:rPr>
                <w:rFonts w:eastAsia="Times New Roman"/>
              </w:rPr>
              <w:t xml:space="preserve"> from LULUCF</w:t>
            </w:r>
          </w:p>
        </w:tc>
        <w:tc>
          <w:tcPr>
            <w:tcW w:w="1134" w:type="dxa"/>
            <w:tcBorders>
              <w:left w:val="single" w:sz="4" w:space="0" w:color="E6F1F9"/>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34,646.96</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35,190.11</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35,157.63</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35,308.24</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35,861.69</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35,687.67</w:t>
            </w:r>
          </w:p>
        </w:tc>
        <w:tc>
          <w:tcPr>
            <w:tcW w:w="1418"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6.91</w:t>
            </w:r>
          </w:p>
        </w:tc>
      </w:tr>
      <w:tr w:rsidR="00476EA6" w:rsidRPr="00A1524A" w:rsidTr="006E1A84">
        <w:trPr>
          <w:trHeight w:val="300"/>
        </w:trPr>
        <w:tc>
          <w:tcPr>
            <w:tcW w:w="7418"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N</w:t>
            </w:r>
            <w:r w:rsidRPr="00A1524A">
              <w:rPr>
                <w:rFonts w:eastAsia="Times New Roman"/>
                <w:vertAlign w:val="subscript"/>
              </w:rPr>
              <w:t>2</w:t>
            </w:r>
            <w:r w:rsidRPr="00A1524A">
              <w:rPr>
                <w:rFonts w:eastAsia="Times New Roman"/>
              </w:rPr>
              <w:t>O emissions without N</w:t>
            </w:r>
            <w:r w:rsidRPr="00A1524A">
              <w:rPr>
                <w:rFonts w:eastAsia="Times New Roman"/>
                <w:vertAlign w:val="subscript"/>
              </w:rPr>
              <w:t>2</w:t>
            </w:r>
            <w:r w:rsidRPr="00A1524A">
              <w:rPr>
                <w:rFonts w:eastAsia="Times New Roman"/>
              </w:rPr>
              <w:t>O from LULUCF</w:t>
            </w:r>
          </w:p>
        </w:tc>
        <w:tc>
          <w:tcPr>
            <w:tcW w:w="1134" w:type="dxa"/>
            <w:tcBorders>
              <w:left w:val="single" w:sz="4" w:space="0" w:color="E6F1F9"/>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8,615.82</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8,545.45</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8,689.25</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8,857.49</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9,061.07</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9,052.81</w:t>
            </w:r>
          </w:p>
        </w:tc>
        <w:tc>
          <w:tcPr>
            <w:tcW w:w="1418"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24.10</w:t>
            </w:r>
          </w:p>
        </w:tc>
      </w:tr>
      <w:tr w:rsidR="00476EA6" w:rsidRPr="00A1524A" w:rsidTr="006E1A84">
        <w:trPr>
          <w:trHeight w:val="300"/>
        </w:trPr>
        <w:tc>
          <w:tcPr>
            <w:tcW w:w="7418"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N</w:t>
            </w:r>
            <w:r w:rsidRPr="00A1524A">
              <w:rPr>
                <w:rFonts w:eastAsia="Times New Roman"/>
                <w:vertAlign w:val="subscript"/>
              </w:rPr>
              <w:t>2</w:t>
            </w:r>
            <w:r w:rsidRPr="00A1524A">
              <w:rPr>
                <w:rFonts w:eastAsia="Times New Roman"/>
              </w:rPr>
              <w:t>O emissions with N</w:t>
            </w:r>
            <w:r w:rsidRPr="00A1524A">
              <w:rPr>
                <w:rFonts w:eastAsia="Times New Roman"/>
                <w:vertAlign w:val="subscript"/>
              </w:rPr>
              <w:t>2</w:t>
            </w:r>
            <w:r w:rsidRPr="00A1524A">
              <w:rPr>
                <w:rFonts w:eastAsia="Times New Roman"/>
              </w:rPr>
              <w:t>O from LULUCF</w:t>
            </w:r>
          </w:p>
        </w:tc>
        <w:tc>
          <w:tcPr>
            <w:tcW w:w="1134" w:type="dxa"/>
            <w:tcBorders>
              <w:left w:val="single" w:sz="4" w:space="0" w:color="E6F1F9"/>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8,773.65</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8,698.84</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8,839.91</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9,004.76</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9,201.80</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9,182.42</w:t>
            </w:r>
          </w:p>
        </w:tc>
        <w:tc>
          <w:tcPr>
            <w:tcW w:w="1418"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22.91</w:t>
            </w:r>
          </w:p>
        </w:tc>
      </w:tr>
      <w:tr w:rsidR="00476EA6" w:rsidRPr="00A1524A" w:rsidTr="006E1A84">
        <w:trPr>
          <w:trHeight w:val="300"/>
        </w:trPr>
        <w:tc>
          <w:tcPr>
            <w:tcW w:w="7418"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HFCs</w:t>
            </w:r>
          </w:p>
        </w:tc>
        <w:tc>
          <w:tcPr>
            <w:tcW w:w="1134" w:type="dxa"/>
            <w:tcBorders>
              <w:left w:val="single" w:sz="4" w:space="0" w:color="E6F1F9"/>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940.70</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1,015.28</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1,254.87</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1,597.42</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1,563.66</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1,615.24</w:t>
            </w:r>
          </w:p>
        </w:tc>
        <w:tc>
          <w:tcPr>
            <w:tcW w:w="1418"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rPr>
          <w:trHeight w:val="300"/>
        </w:trPr>
        <w:tc>
          <w:tcPr>
            <w:tcW w:w="7418"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PFCs</w:t>
            </w:r>
          </w:p>
        </w:tc>
        <w:tc>
          <w:tcPr>
            <w:tcW w:w="1134" w:type="dxa"/>
            <w:tcBorders>
              <w:left w:val="single" w:sz="4" w:space="0" w:color="E6F1F9"/>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45.47</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53.86</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47.56</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35.15</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47.46</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48.13</w:t>
            </w:r>
          </w:p>
        </w:tc>
        <w:tc>
          <w:tcPr>
            <w:tcW w:w="1418"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–93.45</w:t>
            </w:r>
          </w:p>
        </w:tc>
      </w:tr>
      <w:tr w:rsidR="00476EA6" w:rsidRPr="00A1524A" w:rsidTr="006E1A84">
        <w:trPr>
          <w:trHeight w:val="300"/>
        </w:trPr>
        <w:tc>
          <w:tcPr>
            <w:tcW w:w="7418"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Unspecified mix of HFCs and PFCs</w:t>
            </w:r>
          </w:p>
        </w:tc>
        <w:tc>
          <w:tcPr>
            <w:tcW w:w="1134" w:type="dxa"/>
            <w:tcBorders>
              <w:left w:val="single" w:sz="4" w:space="0" w:color="E6F1F9"/>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NA</w:t>
            </w:r>
          </w:p>
        </w:tc>
        <w:tc>
          <w:tcPr>
            <w:tcW w:w="1418"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rPr>
          <w:trHeight w:val="300"/>
        </w:trPr>
        <w:tc>
          <w:tcPr>
            <w:tcW w:w="7418"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SF</w:t>
            </w:r>
            <w:r w:rsidRPr="00A1524A">
              <w:rPr>
                <w:rFonts w:eastAsia="Times New Roman"/>
                <w:vertAlign w:val="subscript"/>
              </w:rPr>
              <w:t>6</w:t>
            </w:r>
          </w:p>
        </w:tc>
        <w:tc>
          <w:tcPr>
            <w:tcW w:w="1134" w:type="dxa"/>
            <w:tcBorders>
              <w:left w:val="single" w:sz="4" w:space="0" w:color="E6F1F9"/>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14.04</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18.46</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19.16</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16.38</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19.39</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18.69</w:t>
            </w:r>
          </w:p>
        </w:tc>
        <w:tc>
          <w:tcPr>
            <w:tcW w:w="1418"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157.74</w:t>
            </w:r>
          </w:p>
        </w:tc>
      </w:tr>
      <w:tr w:rsidR="00476EA6" w:rsidRPr="00A1524A" w:rsidTr="006E1A84">
        <w:trPr>
          <w:trHeight w:val="300"/>
        </w:trPr>
        <w:tc>
          <w:tcPr>
            <w:tcW w:w="7418" w:type="dxa"/>
            <w:tcBorders>
              <w:right w:val="single" w:sz="4" w:space="0" w:color="E6F1F9"/>
            </w:tcBorders>
            <w:shd w:val="clear" w:color="auto" w:fill="auto"/>
            <w:hideMark/>
          </w:tcPr>
          <w:p w:rsidR="00476EA6" w:rsidRPr="00A1524A" w:rsidRDefault="003E29CD" w:rsidP="006E1A84">
            <w:pPr>
              <w:pStyle w:val="TableText"/>
              <w:rPr>
                <w:rFonts w:eastAsia="Times New Roman"/>
              </w:rPr>
            </w:pPr>
            <w:r w:rsidRPr="00A1524A">
              <w:rPr>
                <w:rFonts w:eastAsia="Times New Roman"/>
              </w:rPr>
              <w:t>NF</w:t>
            </w:r>
            <w:r w:rsidRPr="00A1524A">
              <w:rPr>
                <w:rFonts w:eastAsia="Times New Roman"/>
                <w:vertAlign w:val="subscript"/>
              </w:rPr>
              <w:t>3</w:t>
            </w:r>
          </w:p>
        </w:tc>
        <w:tc>
          <w:tcPr>
            <w:tcW w:w="1134" w:type="dxa"/>
            <w:tcBorders>
              <w:left w:val="single" w:sz="4" w:space="0" w:color="E6F1F9"/>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NA</w:t>
            </w:r>
          </w:p>
        </w:tc>
        <w:tc>
          <w:tcPr>
            <w:tcW w:w="1418"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rPr>
          <w:trHeight w:val="300"/>
        </w:trPr>
        <w:tc>
          <w:tcPr>
            <w:tcW w:w="7418"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Total (without LULUCF)</w:t>
            </w:r>
          </w:p>
        </w:tc>
        <w:tc>
          <w:tcPr>
            <w:tcW w:w="1134" w:type="dxa"/>
            <w:tcBorders>
              <w:left w:val="single" w:sz="4" w:space="0" w:color="E6F1F9"/>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81,818.18</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79,388.27</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79,667.73</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80,079.87</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82,077.89</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80,961.64</w:t>
            </w:r>
          </w:p>
        </w:tc>
        <w:tc>
          <w:tcPr>
            <w:tcW w:w="1418"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21.35</w:t>
            </w:r>
          </w:p>
        </w:tc>
      </w:tr>
      <w:tr w:rsidR="00476EA6" w:rsidRPr="00A1524A" w:rsidTr="006E1A84">
        <w:trPr>
          <w:trHeight w:val="300"/>
        </w:trPr>
        <w:tc>
          <w:tcPr>
            <w:tcW w:w="7418"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Total (with LULUCF)</w:t>
            </w:r>
          </w:p>
        </w:tc>
        <w:tc>
          <w:tcPr>
            <w:tcW w:w="1134" w:type="dxa"/>
            <w:tcBorders>
              <w:left w:val="single" w:sz="4" w:space="0" w:color="E6F1F9"/>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48,255.46</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49,066.89</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47,611.16</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50,196.82</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54,229.13</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54,200.53</w:t>
            </w:r>
          </w:p>
        </w:tc>
        <w:tc>
          <w:tcPr>
            <w:tcW w:w="1418"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42.39</w:t>
            </w:r>
          </w:p>
        </w:tc>
      </w:tr>
      <w:tr w:rsidR="00476EA6" w:rsidRPr="00A1524A" w:rsidTr="006E1A84">
        <w:trPr>
          <w:trHeight w:val="300"/>
        </w:trPr>
        <w:tc>
          <w:tcPr>
            <w:tcW w:w="7418"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Total (without LULUCF, with indirect)</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81,818.18</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79,388.27</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79,667.73</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80,079.87</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82,077.89</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80,961.64</w:t>
            </w:r>
          </w:p>
        </w:tc>
        <w:tc>
          <w:tcPr>
            <w:tcW w:w="1418"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21.35</w:t>
            </w:r>
          </w:p>
        </w:tc>
      </w:tr>
      <w:tr w:rsidR="00476EA6" w:rsidRPr="00A1524A" w:rsidTr="006E1A84">
        <w:trPr>
          <w:trHeight w:val="300"/>
        </w:trPr>
        <w:tc>
          <w:tcPr>
            <w:tcW w:w="7418" w:type="dxa"/>
            <w:tcBorders>
              <w:bottom w:val="single" w:sz="4" w:space="0" w:color="0070C0"/>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Total (with LULUCF, with indirect)</w:t>
            </w:r>
          </w:p>
        </w:tc>
        <w:tc>
          <w:tcPr>
            <w:tcW w:w="1134" w:type="dxa"/>
            <w:tcBorders>
              <w:left w:val="single" w:sz="4" w:space="0" w:color="E6F1F9"/>
              <w:bottom w:val="single" w:sz="4" w:space="0" w:color="0070C0"/>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48,255.46</w:t>
            </w:r>
          </w:p>
        </w:tc>
        <w:tc>
          <w:tcPr>
            <w:tcW w:w="1134" w:type="dxa"/>
            <w:tcBorders>
              <w:bottom w:val="single" w:sz="4" w:space="0" w:color="0070C0"/>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49,066.89</w:t>
            </w:r>
          </w:p>
        </w:tc>
        <w:tc>
          <w:tcPr>
            <w:tcW w:w="1134" w:type="dxa"/>
            <w:tcBorders>
              <w:bottom w:val="single" w:sz="4" w:space="0" w:color="0070C0"/>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47,611.16</w:t>
            </w:r>
          </w:p>
        </w:tc>
        <w:tc>
          <w:tcPr>
            <w:tcW w:w="1134" w:type="dxa"/>
            <w:tcBorders>
              <w:bottom w:val="single" w:sz="4" w:space="0" w:color="0070C0"/>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50,196.82</w:t>
            </w:r>
          </w:p>
        </w:tc>
        <w:tc>
          <w:tcPr>
            <w:tcW w:w="1134" w:type="dxa"/>
            <w:tcBorders>
              <w:bottom w:val="single" w:sz="4" w:space="0" w:color="0070C0"/>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54,229.13</w:t>
            </w:r>
          </w:p>
        </w:tc>
        <w:tc>
          <w:tcPr>
            <w:tcW w:w="1134" w:type="dxa"/>
            <w:tcBorders>
              <w:bottom w:val="single" w:sz="4" w:space="0" w:color="0070C0"/>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54,200.53</w:t>
            </w:r>
          </w:p>
        </w:tc>
        <w:tc>
          <w:tcPr>
            <w:tcW w:w="1418" w:type="dxa"/>
            <w:tcBorders>
              <w:bottom w:val="single" w:sz="4" w:space="0" w:color="0070C0"/>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42.39</w:t>
            </w:r>
          </w:p>
        </w:tc>
      </w:tr>
    </w:tbl>
    <w:p w:rsidR="00476EA6" w:rsidRPr="00A1524A" w:rsidRDefault="00476EA6" w:rsidP="00476EA6">
      <w:pPr>
        <w:pStyle w:val="BodyText"/>
      </w:pPr>
    </w:p>
    <w:p w:rsidR="00476EA6" w:rsidRPr="00A1524A" w:rsidRDefault="00476EA6" w:rsidP="00476EA6">
      <w:pPr>
        <w:spacing w:before="0" w:after="200" w:line="276" w:lineRule="auto"/>
        <w:jc w:val="left"/>
      </w:pPr>
      <w:r w:rsidRPr="00A1524A">
        <w:br w:type="page"/>
      </w:r>
    </w:p>
    <w:tbl>
      <w:tblPr>
        <w:tblW w:w="14572" w:type="dxa"/>
        <w:tblInd w:w="93" w:type="dxa"/>
        <w:tblLook w:val="04A0" w:firstRow="1" w:lastRow="0" w:firstColumn="1" w:lastColumn="0" w:noHBand="0" w:noVBand="1"/>
      </w:tblPr>
      <w:tblGrid>
        <w:gridCol w:w="6573"/>
        <w:gridCol w:w="1108"/>
        <w:gridCol w:w="1109"/>
        <w:gridCol w:w="1109"/>
        <w:gridCol w:w="1109"/>
        <w:gridCol w:w="1109"/>
        <w:gridCol w:w="1109"/>
        <w:gridCol w:w="1346"/>
      </w:tblGrid>
      <w:tr w:rsidR="00476EA6" w:rsidRPr="00A1524A" w:rsidTr="0016010B">
        <w:tc>
          <w:tcPr>
            <w:tcW w:w="7418" w:type="dxa"/>
            <w:tcBorders>
              <w:top w:val="single" w:sz="4" w:space="0" w:color="0070C0"/>
              <w:bottom w:val="single" w:sz="4" w:space="0" w:color="0070C0"/>
            </w:tcBorders>
            <w:shd w:val="clear" w:color="auto" w:fill="0070C0"/>
            <w:vAlign w:val="bottom"/>
            <w:hideMark/>
          </w:tcPr>
          <w:p w:rsidR="00476EA6" w:rsidRPr="00A1524A" w:rsidRDefault="00476EA6" w:rsidP="006E1A84">
            <w:pPr>
              <w:pStyle w:val="TableTextbold"/>
              <w:rPr>
                <w:rFonts w:eastAsia="Times New Roman"/>
                <w:color w:val="FFFFFF" w:themeColor="background1"/>
              </w:rPr>
            </w:pPr>
            <w:r w:rsidRPr="00A1524A">
              <w:rPr>
                <w:rFonts w:eastAsia="Times New Roman"/>
                <w:color w:val="FFFFFF" w:themeColor="background1"/>
              </w:rPr>
              <w:lastRenderedPageBreak/>
              <w:t>Greenhouse gas source and sink categories</w:t>
            </w:r>
          </w:p>
        </w:tc>
        <w:tc>
          <w:tcPr>
            <w:tcW w:w="1134" w:type="dxa"/>
            <w:tcBorders>
              <w:top w:val="single" w:sz="4" w:space="0" w:color="0070C0"/>
              <w:bottom w:val="single" w:sz="4" w:space="0" w:color="0070C0"/>
            </w:tcBorders>
            <w:shd w:val="clear" w:color="auto" w:fill="0070C0"/>
            <w:vAlign w:val="bottom"/>
            <w:hideMark/>
          </w:tcPr>
          <w:p w:rsidR="00476EA6" w:rsidRPr="00A1524A" w:rsidRDefault="00476EA6" w:rsidP="006E1A84">
            <w:pPr>
              <w:pStyle w:val="TableTextbold"/>
              <w:jc w:val="right"/>
              <w:rPr>
                <w:rFonts w:eastAsia="Times New Roman"/>
                <w:color w:val="FFFFFF" w:themeColor="background1"/>
              </w:rPr>
            </w:pPr>
            <w:r w:rsidRPr="00A1524A">
              <w:rPr>
                <w:rFonts w:eastAsia="Times New Roman"/>
                <w:color w:val="FFFFFF" w:themeColor="background1"/>
              </w:rPr>
              <w:t>2008</w:t>
            </w:r>
          </w:p>
        </w:tc>
        <w:tc>
          <w:tcPr>
            <w:tcW w:w="1134" w:type="dxa"/>
            <w:tcBorders>
              <w:top w:val="single" w:sz="4" w:space="0" w:color="0070C0"/>
              <w:bottom w:val="single" w:sz="4" w:space="0" w:color="0070C0"/>
            </w:tcBorders>
            <w:shd w:val="clear" w:color="auto" w:fill="0070C0"/>
            <w:vAlign w:val="bottom"/>
            <w:hideMark/>
          </w:tcPr>
          <w:p w:rsidR="00476EA6" w:rsidRPr="00A1524A" w:rsidRDefault="00476EA6" w:rsidP="006E1A84">
            <w:pPr>
              <w:pStyle w:val="TableTextbold"/>
              <w:jc w:val="right"/>
              <w:rPr>
                <w:rFonts w:eastAsia="Times New Roman"/>
                <w:color w:val="FFFFFF" w:themeColor="background1"/>
              </w:rPr>
            </w:pPr>
            <w:r w:rsidRPr="00A1524A">
              <w:rPr>
                <w:rFonts w:eastAsia="Times New Roman"/>
                <w:color w:val="FFFFFF" w:themeColor="background1"/>
              </w:rPr>
              <w:t>2009</w:t>
            </w:r>
          </w:p>
        </w:tc>
        <w:tc>
          <w:tcPr>
            <w:tcW w:w="1134" w:type="dxa"/>
            <w:tcBorders>
              <w:top w:val="single" w:sz="4" w:space="0" w:color="0070C0"/>
              <w:bottom w:val="single" w:sz="4" w:space="0" w:color="0070C0"/>
            </w:tcBorders>
            <w:shd w:val="clear" w:color="auto" w:fill="0070C0"/>
            <w:vAlign w:val="bottom"/>
            <w:hideMark/>
          </w:tcPr>
          <w:p w:rsidR="00476EA6" w:rsidRPr="00A1524A" w:rsidRDefault="00476EA6" w:rsidP="006E1A84">
            <w:pPr>
              <w:pStyle w:val="TableTextbold"/>
              <w:jc w:val="right"/>
              <w:rPr>
                <w:rFonts w:eastAsia="Times New Roman"/>
                <w:color w:val="FFFFFF" w:themeColor="background1"/>
              </w:rPr>
            </w:pPr>
            <w:r w:rsidRPr="00A1524A">
              <w:rPr>
                <w:rFonts w:eastAsia="Times New Roman"/>
                <w:color w:val="FFFFFF" w:themeColor="background1"/>
              </w:rPr>
              <w:t>2010</w:t>
            </w:r>
          </w:p>
        </w:tc>
        <w:tc>
          <w:tcPr>
            <w:tcW w:w="1134" w:type="dxa"/>
            <w:tcBorders>
              <w:top w:val="single" w:sz="4" w:space="0" w:color="0070C0"/>
              <w:bottom w:val="single" w:sz="4" w:space="0" w:color="0070C0"/>
            </w:tcBorders>
            <w:shd w:val="clear" w:color="auto" w:fill="0070C0"/>
            <w:vAlign w:val="bottom"/>
            <w:hideMark/>
          </w:tcPr>
          <w:p w:rsidR="00476EA6" w:rsidRPr="00A1524A" w:rsidRDefault="00476EA6" w:rsidP="006E1A84">
            <w:pPr>
              <w:pStyle w:val="TableTextbold"/>
              <w:jc w:val="right"/>
              <w:rPr>
                <w:rFonts w:eastAsia="Times New Roman"/>
                <w:color w:val="FFFFFF" w:themeColor="background1"/>
              </w:rPr>
            </w:pPr>
            <w:r w:rsidRPr="00A1524A">
              <w:rPr>
                <w:rFonts w:eastAsia="Times New Roman"/>
                <w:color w:val="FFFFFF" w:themeColor="background1"/>
              </w:rPr>
              <w:t>2011</w:t>
            </w:r>
          </w:p>
        </w:tc>
        <w:tc>
          <w:tcPr>
            <w:tcW w:w="1134" w:type="dxa"/>
            <w:tcBorders>
              <w:top w:val="single" w:sz="4" w:space="0" w:color="0070C0"/>
              <w:bottom w:val="single" w:sz="4" w:space="0" w:color="0070C0"/>
            </w:tcBorders>
            <w:shd w:val="clear" w:color="auto" w:fill="0070C0"/>
            <w:vAlign w:val="bottom"/>
            <w:hideMark/>
          </w:tcPr>
          <w:p w:rsidR="00476EA6" w:rsidRPr="00A1524A" w:rsidRDefault="00476EA6" w:rsidP="006E1A84">
            <w:pPr>
              <w:pStyle w:val="TableTextbold"/>
              <w:jc w:val="right"/>
              <w:rPr>
                <w:rFonts w:eastAsia="Times New Roman"/>
                <w:color w:val="FFFFFF" w:themeColor="background1"/>
              </w:rPr>
            </w:pPr>
            <w:r w:rsidRPr="00A1524A">
              <w:rPr>
                <w:rFonts w:eastAsia="Times New Roman"/>
                <w:color w:val="FFFFFF" w:themeColor="background1"/>
              </w:rPr>
              <w:t>2012</w:t>
            </w:r>
          </w:p>
        </w:tc>
        <w:tc>
          <w:tcPr>
            <w:tcW w:w="1134" w:type="dxa"/>
            <w:tcBorders>
              <w:top w:val="single" w:sz="4" w:space="0" w:color="0070C0"/>
              <w:bottom w:val="single" w:sz="4" w:space="0" w:color="0070C0"/>
            </w:tcBorders>
            <w:shd w:val="clear" w:color="auto" w:fill="0070C0"/>
            <w:vAlign w:val="bottom"/>
            <w:hideMark/>
          </w:tcPr>
          <w:p w:rsidR="00476EA6" w:rsidRPr="00A1524A" w:rsidRDefault="00476EA6" w:rsidP="006E1A84">
            <w:pPr>
              <w:pStyle w:val="TableTextbold"/>
              <w:jc w:val="right"/>
              <w:rPr>
                <w:rFonts w:eastAsia="Times New Roman"/>
                <w:color w:val="FFFFFF" w:themeColor="background1"/>
              </w:rPr>
            </w:pPr>
            <w:r w:rsidRPr="00A1524A">
              <w:rPr>
                <w:rFonts w:eastAsia="Times New Roman"/>
                <w:color w:val="FFFFFF" w:themeColor="background1"/>
              </w:rPr>
              <w:t>2013</w:t>
            </w:r>
          </w:p>
        </w:tc>
        <w:tc>
          <w:tcPr>
            <w:tcW w:w="1418" w:type="dxa"/>
            <w:tcBorders>
              <w:top w:val="single" w:sz="4" w:space="0" w:color="0070C0"/>
              <w:bottom w:val="single" w:sz="4" w:space="0" w:color="0070C0"/>
            </w:tcBorders>
            <w:shd w:val="clear" w:color="auto" w:fill="0070C0"/>
            <w:vAlign w:val="bottom"/>
            <w:hideMark/>
          </w:tcPr>
          <w:p w:rsidR="00476EA6" w:rsidRPr="00A1524A" w:rsidRDefault="00476EA6" w:rsidP="006E1A84">
            <w:pPr>
              <w:pStyle w:val="TableTextbold"/>
              <w:jc w:val="right"/>
              <w:rPr>
                <w:rFonts w:eastAsia="Times New Roman"/>
                <w:color w:val="FFFFFF" w:themeColor="background1"/>
              </w:rPr>
            </w:pPr>
            <w:r w:rsidRPr="00A1524A">
              <w:rPr>
                <w:rFonts w:eastAsia="Times New Roman"/>
                <w:color w:val="FFFFFF" w:themeColor="background1"/>
              </w:rPr>
              <w:t xml:space="preserve">Change from base to latest reported year </w:t>
            </w:r>
            <w:r w:rsidRPr="00A1524A">
              <w:rPr>
                <w:rFonts w:eastAsia="Times New Roman"/>
                <w:color w:val="FFFFFF" w:themeColor="background1"/>
                <w:sz w:val="16"/>
                <w:szCs w:val="16"/>
              </w:rPr>
              <w:t>(%)</w:t>
            </w:r>
          </w:p>
        </w:tc>
      </w:tr>
      <w:tr w:rsidR="00476EA6" w:rsidRPr="00A1524A" w:rsidTr="0016010B">
        <w:tc>
          <w:tcPr>
            <w:tcW w:w="7418" w:type="dxa"/>
            <w:tcBorders>
              <w:top w:val="single" w:sz="4" w:space="0" w:color="0070C0"/>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 xml:space="preserve">1. Energy </w:t>
            </w:r>
          </w:p>
        </w:tc>
        <w:tc>
          <w:tcPr>
            <w:tcW w:w="1134" w:type="dxa"/>
            <w:tcBorders>
              <w:top w:val="single" w:sz="4" w:space="0" w:color="0070C0"/>
              <w:left w:val="single" w:sz="4" w:space="0" w:color="E6F1F9"/>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35,113.02</w:t>
            </w:r>
          </w:p>
        </w:tc>
        <w:tc>
          <w:tcPr>
            <w:tcW w:w="1134" w:type="dxa"/>
            <w:tcBorders>
              <w:top w:val="single" w:sz="4" w:space="0" w:color="0070C0"/>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32,276.13</w:t>
            </w:r>
          </w:p>
        </w:tc>
        <w:tc>
          <w:tcPr>
            <w:tcW w:w="1134" w:type="dxa"/>
            <w:tcBorders>
              <w:top w:val="single" w:sz="4" w:space="0" w:color="0070C0"/>
            </w:tcBorders>
            <w:shd w:val="clear" w:color="000000" w:fill="E6F1F9"/>
            <w:hideMark/>
          </w:tcPr>
          <w:p w:rsidR="00476EA6" w:rsidRPr="00A1524A" w:rsidRDefault="00476EA6" w:rsidP="006E1A84">
            <w:pPr>
              <w:pStyle w:val="TableText"/>
              <w:jc w:val="right"/>
              <w:rPr>
                <w:rFonts w:eastAsia="Times New Roman"/>
                <w:color w:val="000000"/>
              </w:rPr>
            </w:pPr>
            <w:r w:rsidRPr="00A1524A">
              <w:rPr>
                <w:rFonts w:eastAsia="Times New Roman"/>
              </w:rPr>
              <w:t>32,189.50</w:t>
            </w:r>
          </w:p>
        </w:tc>
        <w:tc>
          <w:tcPr>
            <w:tcW w:w="1134" w:type="dxa"/>
            <w:tcBorders>
              <w:top w:val="single" w:sz="4" w:space="0" w:color="0070C0"/>
            </w:tcBorders>
            <w:shd w:val="clear" w:color="000000" w:fill="E6F1F9"/>
            <w:hideMark/>
          </w:tcPr>
          <w:p w:rsidR="00476EA6" w:rsidRPr="00A1524A" w:rsidRDefault="00476EA6" w:rsidP="006E1A84">
            <w:pPr>
              <w:pStyle w:val="TableText"/>
              <w:jc w:val="right"/>
              <w:rPr>
                <w:rFonts w:eastAsia="Times New Roman"/>
                <w:color w:val="000000"/>
              </w:rPr>
            </w:pPr>
            <w:r w:rsidRPr="00A1524A">
              <w:rPr>
                <w:rFonts w:eastAsia="Times New Roman"/>
              </w:rPr>
              <w:t>31,555.74</w:t>
            </w:r>
          </w:p>
        </w:tc>
        <w:tc>
          <w:tcPr>
            <w:tcW w:w="1134" w:type="dxa"/>
            <w:tcBorders>
              <w:top w:val="single" w:sz="4" w:space="0" w:color="0070C0"/>
            </w:tcBorders>
            <w:shd w:val="clear" w:color="000000" w:fill="E6F1F9"/>
            <w:hideMark/>
          </w:tcPr>
          <w:p w:rsidR="00476EA6" w:rsidRPr="00A1524A" w:rsidRDefault="00476EA6" w:rsidP="006E1A84">
            <w:pPr>
              <w:pStyle w:val="TableText"/>
              <w:jc w:val="right"/>
              <w:rPr>
                <w:rFonts w:eastAsia="Times New Roman"/>
                <w:color w:val="000000"/>
              </w:rPr>
            </w:pPr>
            <w:r w:rsidRPr="00A1524A">
              <w:rPr>
                <w:rFonts w:eastAsia="Times New Roman"/>
              </w:rPr>
              <w:t>32,694.92</w:t>
            </w:r>
          </w:p>
        </w:tc>
        <w:tc>
          <w:tcPr>
            <w:tcW w:w="1134" w:type="dxa"/>
            <w:tcBorders>
              <w:top w:val="single" w:sz="4" w:space="0" w:color="0070C0"/>
            </w:tcBorders>
            <w:shd w:val="clear" w:color="000000" w:fill="E6F1F9"/>
            <w:hideMark/>
          </w:tcPr>
          <w:p w:rsidR="00476EA6" w:rsidRPr="00A1524A" w:rsidRDefault="00476EA6" w:rsidP="006E1A84">
            <w:pPr>
              <w:pStyle w:val="TableText"/>
              <w:jc w:val="right"/>
              <w:rPr>
                <w:rFonts w:eastAsia="Times New Roman"/>
                <w:color w:val="000000"/>
              </w:rPr>
            </w:pPr>
            <w:r w:rsidRPr="00A1524A">
              <w:rPr>
                <w:rFonts w:eastAsia="Times New Roman"/>
              </w:rPr>
              <w:t>31,658.91</w:t>
            </w:r>
          </w:p>
        </w:tc>
        <w:tc>
          <w:tcPr>
            <w:tcW w:w="1418" w:type="dxa"/>
            <w:tcBorders>
              <w:top w:val="single" w:sz="4" w:space="0" w:color="0070C0"/>
            </w:tcBorders>
            <w:shd w:val="clear" w:color="000000" w:fill="E6F1F9"/>
            <w:hideMark/>
          </w:tcPr>
          <w:p w:rsidR="00476EA6" w:rsidRPr="00A1524A" w:rsidRDefault="00476EA6" w:rsidP="006E1A84">
            <w:pPr>
              <w:pStyle w:val="TableText"/>
              <w:jc w:val="right"/>
              <w:rPr>
                <w:rFonts w:eastAsia="Times New Roman"/>
                <w:color w:val="000000"/>
              </w:rPr>
            </w:pPr>
            <w:r w:rsidRPr="00A1524A">
              <w:rPr>
                <w:rFonts w:eastAsia="Times New Roman"/>
              </w:rPr>
              <w:t>31.94</w:t>
            </w:r>
          </w:p>
        </w:tc>
      </w:tr>
      <w:tr w:rsidR="00476EA6" w:rsidRPr="00A1524A" w:rsidTr="006E1A84">
        <w:tc>
          <w:tcPr>
            <w:tcW w:w="7418" w:type="dxa"/>
            <w:tcBorders>
              <w:right w:val="single" w:sz="4" w:space="0" w:color="E6F1F9"/>
            </w:tcBorders>
            <w:shd w:val="clear" w:color="auto" w:fill="auto"/>
            <w:hideMark/>
          </w:tcPr>
          <w:p w:rsidR="00476EA6" w:rsidRPr="00A1524A" w:rsidRDefault="00476EA6" w:rsidP="006E1A84">
            <w:pPr>
              <w:pStyle w:val="TableText"/>
              <w:rPr>
                <w:rFonts w:eastAsia="Times New Roman"/>
                <w:color w:val="000000"/>
              </w:rPr>
            </w:pPr>
            <w:r w:rsidRPr="00A1524A">
              <w:rPr>
                <w:rFonts w:eastAsia="Times New Roman"/>
              </w:rPr>
              <w:t>2. Industrial processes and product use</w:t>
            </w:r>
          </w:p>
        </w:tc>
        <w:tc>
          <w:tcPr>
            <w:tcW w:w="1134" w:type="dxa"/>
            <w:tcBorders>
              <w:left w:val="single" w:sz="4" w:space="0" w:color="E6F1F9"/>
            </w:tcBorders>
            <w:shd w:val="clear" w:color="000000" w:fill="E6F1F9"/>
            <w:hideMark/>
          </w:tcPr>
          <w:p w:rsidR="00476EA6" w:rsidRPr="00A1524A" w:rsidRDefault="00476EA6" w:rsidP="006E1A84">
            <w:pPr>
              <w:pStyle w:val="TableText"/>
              <w:jc w:val="right"/>
              <w:rPr>
                <w:rFonts w:eastAsia="Times New Roman"/>
                <w:color w:val="000000"/>
              </w:rPr>
            </w:pPr>
            <w:r w:rsidRPr="00A1524A">
              <w:rPr>
                <w:rFonts w:eastAsia="Times New Roman"/>
              </w:rPr>
              <w:t>4,171.28</w:t>
            </w:r>
          </w:p>
        </w:tc>
        <w:tc>
          <w:tcPr>
            <w:tcW w:w="1134" w:type="dxa"/>
            <w:shd w:val="clear" w:color="000000" w:fill="E6F1F9"/>
            <w:hideMark/>
          </w:tcPr>
          <w:p w:rsidR="00476EA6" w:rsidRPr="00A1524A" w:rsidRDefault="00476EA6" w:rsidP="006E1A84">
            <w:pPr>
              <w:pStyle w:val="TableText"/>
              <w:jc w:val="right"/>
              <w:rPr>
                <w:rFonts w:eastAsia="Times New Roman"/>
                <w:color w:val="000000"/>
              </w:rPr>
            </w:pPr>
            <w:r w:rsidRPr="00A1524A">
              <w:rPr>
                <w:rFonts w:eastAsia="Times New Roman"/>
              </w:rPr>
              <w:t>4,170.14</w:t>
            </w:r>
          </w:p>
        </w:tc>
        <w:tc>
          <w:tcPr>
            <w:tcW w:w="1134" w:type="dxa"/>
            <w:shd w:val="clear" w:color="000000" w:fill="E6F1F9"/>
            <w:hideMark/>
          </w:tcPr>
          <w:p w:rsidR="00476EA6" w:rsidRPr="00A1524A" w:rsidRDefault="00476EA6" w:rsidP="006E1A84">
            <w:pPr>
              <w:pStyle w:val="TableText"/>
              <w:jc w:val="right"/>
              <w:rPr>
                <w:rFonts w:eastAsia="Times New Roman"/>
                <w:color w:val="000000"/>
              </w:rPr>
            </w:pPr>
            <w:r w:rsidRPr="00A1524A">
              <w:rPr>
                <w:rFonts w:eastAsia="Times New Roman"/>
              </w:rPr>
              <w:t>4,600.89</w:t>
            </w:r>
          </w:p>
        </w:tc>
        <w:tc>
          <w:tcPr>
            <w:tcW w:w="1134" w:type="dxa"/>
            <w:shd w:val="clear" w:color="000000" w:fill="E6F1F9"/>
            <w:hideMark/>
          </w:tcPr>
          <w:p w:rsidR="00476EA6" w:rsidRPr="00A1524A" w:rsidRDefault="00476EA6" w:rsidP="006E1A84">
            <w:pPr>
              <w:pStyle w:val="TableText"/>
              <w:jc w:val="right"/>
              <w:rPr>
                <w:rFonts w:eastAsia="Times New Roman"/>
                <w:color w:val="000000"/>
              </w:rPr>
            </w:pPr>
            <w:r w:rsidRPr="00A1524A">
              <w:rPr>
                <w:rFonts w:eastAsia="Times New Roman"/>
              </w:rPr>
              <w:t>5,004.08</w:t>
            </w:r>
          </w:p>
        </w:tc>
        <w:tc>
          <w:tcPr>
            <w:tcW w:w="1134" w:type="dxa"/>
            <w:shd w:val="clear" w:color="000000" w:fill="E6F1F9"/>
            <w:hideMark/>
          </w:tcPr>
          <w:p w:rsidR="00476EA6" w:rsidRPr="00A1524A" w:rsidRDefault="00476EA6" w:rsidP="006E1A84">
            <w:pPr>
              <w:pStyle w:val="TableText"/>
              <w:jc w:val="right"/>
              <w:rPr>
                <w:rFonts w:eastAsia="Times New Roman"/>
                <w:color w:val="000000"/>
              </w:rPr>
            </w:pPr>
            <w:r w:rsidRPr="00A1524A">
              <w:rPr>
                <w:rFonts w:eastAsia="Times New Roman"/>
              </w:rPr>
              <w:t>4,955.59</w:t>
            </w:r>
          </w:p>
        </w:tc>
        <w:tc>
          <w:tcPr>
            <w:tcW w:w="1134" w:type="dxa"/>
            <w:shd w:val="clear" w:color="000000" w:fill="E6F1F9"/>
            <w:hideMark/>
          </w:tcPr>
          <w:p w:rsidR="00476EA6" w:rsidRPr="00A1524A" w:rsidRDefault="00476EA6" w:rsidP="006E1A84">
            <w:pPr>
              <w:pStyle w:val="TableText"/>
              <w:jc w:val="right"/>
              <w:rPr>
                <w:rFonts w:eastAsia="Times New Roman"/>
                <w:color w:val="000000"/>
              </w:rPr>
            </w:pPr>
            <w:r w:rsidRPr="00A1524A">
              <w:rPr>
                <w:rFonts w:eastAsia="Times New Roman"/>
              </w:rPr>
              <w:t>5,071.48</w:t>
            </w:r>
          </w:p>
        </w:tc>
        <w:tc>
          <w:tcPr>
            <w:tcW w:w="1418" w:type="dxa"/>
            <w:shd w:val="clear" w:color="000000" w:fill="E6F1F9"/>
            <w:hideMark/>
          </w:tcPr>
          <w:p w:rsidR="00476EA6" w:rsidRPr="00A1524A" w:rsidRDefault="00476EA6" w:rsidP="006E1A84">
            <w:pPr>
              <w:pStyle w:val="TableText"/>
              <w:jc w:val="right"/>
              <w:rPr>
                <w:rFonts w:eastAsia="Times New Roman"/>
                <w:color w:val="000000"/>
              </w:rPr>
            </w:pPr>
            <w:r w:rsidRPr="00A1524A">
              <w:rPr>
                <w:rFonts w:eastAsia="Times New Roman"/>
              </w:rPr>
              <w:t>54.81</w:t>
            </w:r>
          </w:p>
        </w:tc>
      </w:tr>
      <w:tr w:rsidR="00476EA6" w:rsidRPr="00A1524A" w:rsidTr="006E1A84">
        <w:tc>
          <w:tcPr>
            <w:tcW w:w="7418" w:type="dxa"/>
            <w:tcBorders>
              <w:right w:val="single" w:sz="4" w:space="0" w:color="E6F1F9"/>
            </w:tcBorders>
            <w:shd w:val="clear" w:color="auto" w:fill="auto"/>
            <w:hideMark/>
          </w:tcPr>
          <w:p w:rsidR="00476EA6" w:rsidRPr="00A1524A" w:rsidRDefault="00476EA6" w:rsidP="006E1A84">
            <w:pPr>
              <w:pStyle w:val="TableText"/>
              <w:rPr>
                <w:rFonts w:eastAsia="Times New Roman"/>
                <w:color w:val="000000"/>
              </w:rPr>
            </w:pPr>
            <w:r w:rsidRPr="00A1524A">
              <w:rPr>
                <w:rFonts w:eastAsia="Times New Roman"/>
              </w:rPr>
              <w:t xml:space="preserve">3. Agriculture </w:t>
            </w:r>
          </w:p>
        </w:tc>
        <w:tc>
          <w:tcPr>
            <w:tcW w:w="1134" w:type="dxa"/>
            <w:tcBorders>
              <w:left w:val="single" w:sz="4" w:space="0" w:color="E6F1F9"/>
            </w:tcBorders>
            <w:shd w:val="clear" w:color="000000" w:fill="E6F1F9"/>
            <w:hideMark/>
          </w:tcPr>
          <w:p w:rsidR="00476EA6" w:rsidRPr="00A1524A" w:rsidRDefault="00476EA6" w:rsidP="006E1A84">
            <w:pPr>
              <w:pStyle w:val="TableText"/>
              <w:jc w:val="right"/>
              <w:rPr>
                <w:rFonts w:eastAsia="Times New Roman"/>
                <w:color w:val="000000"/>
              </w:rPr>
            </w:pPr>
            <w:r w:rsidRPr="00A1524A">
              <w:rPr>
                <w:rFonts w:eastAsia="Times New Roman"/>
              </w:rPr>
              <w:t>37,253.51</w:t>
            </w:r>
          </w:p>
        </w:tc>
        <w:tc>
          <w:tcPr>
            <w:tcW w:w="1134" w:type="dxa"/>
            <w:shd w:val="clear" w:color="000000" w:fill="E6F1F9"/>
            <w:hideMark/>
          </w:tcPr>
          <w:p w:rsidR="00476EA6" w:rsidRPr="00A1524A" w:rsidRDefault="00476EA6" w:rsidP="006E1A84">
            <w:pPr>
              <w:pStyle w:val="TableText"/>
              <w:jc w:val="right"/>
              <w:rPr>
                <w:rFonts w:eastAsia="Times New Roman"/>
                <w:color w:val="000000"/>
              </w:rPr>
            </w:pPr>
            <w:r w:rsidRPr="00A1524A">
              <w:rPr>
                <w:rFonts w:eastAsia="Times New Roman"/>
              </w:rPr>
              <w:t>37,703.20</w:t>
            </w:r>
          </w:p>
        </w:tc>
        <w:tc>
          <w:tcPr>
            <w:tcW w:w="1134" w:type="dxa"/>
            <w:shd w:val="clear" w:color="000000" w:fill="E6F1F9"/>
            <w:hideMark/>
          </w:tcPr>
          <w:p w:rsidR="00476EA6" w:rsidRPr="00A1524A" w:rsidRDefault="00476EA6" w:rsidP="006E1A84">
            <w:pPr>
              <w:pStyle w:val="TableText"/>
              <w:jc w:val="right"/>
              <w:rPr>
                <w:rFonts w:eastAsia="Times New Roman"/>
                <w:color w:val="000000"/>
              </w:rPr>
            </w:pPr>
            <w:r w:rsidRPr="00A1524A">
              <w:rPr>
                <w:rFonts w:eastAsia="Times New Roman"/>
              </w:rPr>
              <w:t>37,713.19</w:t>
            </w:r>
          </w:p>
        </w:tc>
        <w:tc>
          <w:tcPr>
            <w:tcW w:w="1134" w:type="dxa"/>
            <w:shd w:val="clear" w:color="000000" w:fill="E6F1F9"/>
            <w:hideMark/>
          </w:tcPr>
          <w:p w:rsidR="00476EA6" w:rsidRPr="00A1524A" w:rsidRDefault="00476EA6" w:rsidP="006E1A84">
            <w:pPr>
              <w:pStyle w:val="TableText"/>
              <w:jc w:val="right"/>
              <w:rPr>
                <w:rFonts w:eastAsia="Times New Roman"/>
                <w:color w:val="000000"/>
              </w:rPr>
            </w:pPr>
            <w:r w:rsidRPr="00A1524A">
              <w:rPr>
                <w:rFonts w:eastAsia="Times New Roman"/>
              </w:rPr>
              <w:t>38,426.09</w:t>
            </w:r>
          </w:p>
        </w:tc>
        <w:tc>
          <w:tcPr>
            <w:tcW w:w="1134" w:type="dxa"/>
            <w:shd w:val="clear" w:color="000000" w:fill="E6F1F9"/>
            <w:hideMark/>
          </w:tcPr>
          <w:p w:rsidR="00476EA6" w:rsidRPr="00A1524A" w:rsidRDefault="00476EA6" w:rsidP="006E1A84">
            <w:pPr>
              <w:pStyle w:val="TableText"/>
              <w:jc w:val="right"/>
              <w:rPr>
                <w:rFonts w:eastAsia="Times New Roman"/>
                <w:color w:val="000000"/>
              </w:rPr>
            </w:pPr>
            <w:r w:rsidRPr="00A1524A">
              <w:rPr>
                <w:rFonts w:eastAsia="Times New Roman"/>
              </w:rPr>
              <w:t>39,347.48</w:t>
            </w:r>
          </w:p>
        </w:tc>
        <w:tc>
          <w:tcPr>
            <w:tcW w:w="1134" w:type="dxa"/>
            <w:shd w:val="clear" w:color="000000" w:fill="E6F1F9"/>
            <w:hideMark/>
          </w:tcPr>
          <w:p w:rsidR="00476EA6" w:rsidRPr="00A1524A" w:rsidRDefault="00476EA6" w:rsidP="006E1A84">
            <w:pPr>
              <w:pStyle w:val="TableText"/>
              <w:jc w:val="right"/>
              <w:rPr>
                <w:rFonts w:eastAsia="Times New Roman"/>
                <w:color w:val="000000"/>
              </w:rPr>
            </w:pPr>
            <w:r w:rsidRPr="00A1524A">
              <w:rPr>
                <w:rFonts w:eastAsia="Times New Roman"/>
              </w:rPr>
              <w:t>39,177.29</w:t>
            </w:r>
          </w:p>
        </w:tc>
        <w:tc>
          <w:tcPr>
            <w:tcW w:w="1418" w:type="dxa"/>
            <w:shd w:val="clear" w:color="000000" w:fill="E6F1F9"/>
            <w:hideMark/>
          </w:tcPr>
          <w:p w:rsidR="00476EA6" w:rsidRPr="00A1524A" w:rsidRDefault="00476EA6" w:rsidP="006E1A84">
            <w:pPr>
              <w:pStyle w:val="TableText"/>
              <w:jc w:val="right"/>
              <w:rPr>
                <w:rFonts w:eastAsia="Times New Roman"/>
                <w:color w:val="000000"/>
              </w:rPr>
            </w:pPr>
            <w:r w:rsidRPr="00A1524A">
              <w:rPr>
                <w:rFonts w:eastAsia="Times New Roman"/>
              </w:rPr>
              <w:t>14.05</w:t>
            </w:r>
          </w:p>
        </w:tc>
      </w:tr>
      <w:tr w:rsidR="00476EA6" w:rsidRPr="00A1524A" w:rsidTr="006E1A84">
        <w:tc>
          <w:tcPr>
            <w:tcW w:w="7418" w:type="dxa"/>
            <w:tcBorders>
              <w:right w:val="single" w:sz="4" w:space="0" w:color="E6F1F9"/>
            </w:tcBorders>
            <w:shd w:val="clear" w:color="auto" w:fill="auto"/>
            <w:hideMark/>
          </w:tcPr>
          <w:p w:rsidR="00476EA6" w:rsidRPr="00A1524A" w:rsidRDefault="00476EA6" w:rsidP="006E1A84">
            <w:pPr>
              <w:pStyle w:val="TableText"/>
              <w:rPr>
                <w:rFonts w:eastAsia="Times New Roman"/>
                <w:color w:val="000000"/>
              </w:rPr>
            </w:pPr>
            <w:r w:rsidRPr="00A1524A">
              <w:rPr>
                <w:rFonts w:eastAsia="Times New Roman"/>
              </w:rPr>
              <w:t xml:space="preserve">4. Land Use, Land-Use Change and </w:t>
            </w:r>
            <w:proofErr w:type="spellStart"/>
            <w:r w:rsidRPr="00A1524A">
              <w:rPr>
                <w:rFonts w:eastAsia="Times New Roman"/>
              </w:rPr>
              <w:t>Forestry</w:t>
            </w:r>
            <w:r w:rsidRPr="00A1524A">
              <w:rPr>
                <w:rFonts w:eastAsia="Times New Roman"/>
                <w:color w:val="000000"/>
                <w:vertAlign w:val="superscript"/>
              </w:rPr>
              <w:t>b</w:t>
            </w:r>
            <w:proofErr w:type="spellEnd"/>
          </w:p>
        </w:tc>
        <w:tc>
          <w:tcPr>
            <w:tcW w:w="1134" w:type="dxa"/>
            <w:tcBorders>
              <w:left w:val="single" w:sz="4" w:space="0" w:color="E6F1F9"/>
            </w:tcBorders>
            <w:shd w:val="clear" w:color="000000" w:fill="E6F1F9"/>
            <w:hideMark/>
          </w:tcPr>
          <w:p w:rsidR="00476EA6" w:rsidRPr="00A1524A" w:rsidRDefault="00476EA6" w:rsidP="006E1A84">
            <w:pPr>
              <w:pStyle w:val="TableText"/>
              <w:jc w:val="right"/>
              <w:rPr>
                <w:rFonts w:eastAsia="Times New Roman"/>
                <w:color w:val="000000"/>
              </w:rPr>
            </w:pPr>
            <w:r w:rsidRPr="00A1524A">
              <w:rPr>
                <w:rFonts w:eastAsia="Times New Roman"/>
              </w:rPr>
              <w:t>–33,562.71</w:t>
            </w:r>
          </w:p>
        </w:tc>
        <w:tc>
          <w:tcPr>
            <w:tcW w:w="1134" w:type="dxa"/>
            <w:shd w:val="clear" w:color="000000" w:fill="E6F1F9"/>
            <w:hideMark/>
          </w:tcPr>
          <w:p w:rsidR="00476EA6" w:rsidRPr="00A1524A" w:rsidRDefault="00476EA6" w:rsidP="006E1A84">
            <w:pPr>
              <w:pStyle w:val="TableText"/>
              <w:jc w:val="right"/>
              <w:rPr>
                <w:rFonts w:eastAsia="Times New Roman"/>
                <w:color w:val="000000"/>
              </w:rPr>
            </w:pPr>
            <w:r w:rsidRPr="00A1524A">
              <w:rPr>
                <w:rFonts w:eastAsia="Times New Roman"/>
              </w:rPr>
              <w:t>–30,321.38</w:t>
            </w:r>
          </w:p>
        </w:tc>
        <w:tc>
          <w:tcPr>
            <w:tcW w:w="1134" w:type="dxa"/>
            <w:shd w:val="clear" w:color="000000" w:fill="E6F1F9"/>
            <w:hideMark/>
          </w:tcPr>
          <w:p w:rsidR="00476EA6" w:rsidRPr="00A1524A" w:rsidRDefault="00476EA6" w:rsidP="006E1A84">
            <w:pPr>
              <w:pStyle w:val="TableText"/>
              <w:jc w:val="right"/>
              <w:rPr>
                <w:rFonts w:eastAsia="Times New Roman"/>
                <w:color w:val="000000"/>
              </w:rPr>
            </w:pPr>
            <w:r w:rsidRPr="00A1524A">
              <w:rPr>
                <w:rFonts w:eastAsia="Times New Roman"/>
              </w:rPr>
              <w:t>–32,056.58</w:t>
            </w:r>
          </w:p>
        </w:tc>
        <w:tc>
          <w:tcPr>
            <w:tcW w:w="1134" w:type="dxa"/>
            <w:shd w:val="clear" w:color="000000" w:fill="E6F1F9"/>
            <w:hideMark/>
          </w:tcPr>
          <w:p w:rsidR="00476EA6" w:rsidRPr="00A1524A" w:rsidRDefault="00476EA6" w:rsidP="006E1A84">
            <w:pPr>
              <w:pStyle w:val="TableText"/>
              <w:jc w:val="right"/>
              <w:rPr>
                <w:rFonts w:eastAsia="Times New Roman"/>
                <w:color w:val="000000"/>
              </w:rPr>
            </w:pPr>
            <w:r w:rsidRPr="00A1524A">
              <w:rPr>
                <w:rFonts w:eastAsia="Times New Roman"/>
              </w:rPr>
              <w:t>–29,883.05</w:t>
            </w:r>
          </w:p>
        </w:tc>
        <w:tc>
          <w:tcPr>
            <w:tcW w:w="1134" w:type="dxa"/>
            <w:shd w:val="clear" w:color="000000" w:fill="E6F1F9"/>
            <w:hideMark/>
          </w:tcPr>
          <w:p w:rsidR="00476EA6" w:rsidRPr="00A1524A" w:rsidRDefault="00476EA6" w:rsidP="006E1A84">
            <w:pPr>
              <w:pStyle w:val="TableText"/>
              <w:jc w:val="right"/>
              <w:rPr>
                <w:rFonts w:eastAsia="Times New Roman"/>
                <w:color w:val="000000"/>
              </w:rPr>
            </w:pPr>
            <w:r w:rsidRPr="00A1524A">
              <w:rPr>
                <w:rFonts w:eastAsia="Times New Roman"/>
              </w:rPr>
              <w:t>–27,848.76</w:t>
            </w:r>
          </w:p>
        </w:tc>
        <w:tc>
          <w:tcPr>
            <w:tcW w:w="1134" w:type="dxa"/>
            <w:shd w:val="clear" w:color="000000" w:fill="E6F1F9"/>
            <w:hideMark/>
          </w:tcPr>
          <w:p w:rsidR="00476EA6" w:rsidRPr="00A1524A" w:rsidRDefault="00476EA6" w:rsidP="006E1A84">
            <w:pPr>
              <w:pStyle w:val="TableText"/>
              <w:jc w:val="right"/>
              <w:rPr>
                <w:rFonts w:eastAsia="Times New Roman"/>
                <w:color w:val="000000"/>
              </w:rPr>
            </w:pPr>
            <w:r w:rsidRPr="00A1524A">
              <w:rPr>
                <w:rFonts w:eastAsia="Times New Roman"/>
              </w:rPr>
              <w:t>–26,761.11</w:t>
            </w:r>
          </w:p>
        </w:tc>
        <w:tc>
          <w:tcPr>
            <w:tcW w:w="1418" w:type="dxa"/>
            <w:shd w:val="clear" w:color="000000" w:fill="E6F1F9"/>
            <w:hideMark/>
          </w:tcPr>
          <w:p w:rsidR="00476EA6" w:rsidRPr="00A1524A" w:rsidRDefault="00476EA6" w:rsidP="006E1A84">
            <w:pPr>
              <w:pStyle w:val="TableText"/>
              <w:jc w:val="right"/>
              <w:rPr>
                <w:rFonts w:eastAsia="Times New Roman"/>
                <w:color w:val="000000"/>
              </w:rPr>
            </w:pPr>
            <w:r w:rsidRPr="00A1524A">
              <w:rPr>
                <w:rFonts w:eastAsia="Times New Roman"/>
              </w:rPr>
              <w:t>–6.61</w:t>
            </w:r>
          </w:p>
        </w:tc>
      </w:tr>
      <w:tr w:rsidR="00476EA6" w:rsidRPr="00A1524A" w:rsidTr="006E1A84">
        <w:tc>
          <w:tcPr>
            <w:tcW w:w="7418" w:type="dxa"/>
            <w:tcBorders>
              <w:right w:val="single" w:sz="4" w:space="0" w:color="E6F1F9"/>
            </w:tcBorders>
            <w:shd w:val="clear" w:color="auto" w:fill="auto"/>
            <w:hideMark/>
          </w:tcPr>
          <w:p w:rsidR="00476EA6" w:rsidRPr="00A1524A" w:rsidRDefault="00476EA6" w:rsidP="006E1A84">
            <w:pPr>
              <w:pStyle w:val="TableText"/>
              <w:rPr>
                <w:rFonts w:eastAsia="Times New Roman"/>
                <w:color w:val="000000"/>
              </w:rPr>
            </w:pPr>
            <w:r w:rsidRPr="00A1524A">
              <w:rPr>
                <w:rFonts w:eastAsia="Times New Roman"/>
              </w:rPr>
              <w:t xml:space="preserve">5. Waste </w:t>
            </w:r>
          </w:p>
        </w:tc>
        <w:tc>
          <w:tcPr>
            <w:tcW w:w="1134" w:type="dxa"/>
            <w:tcBorders>
              <w:left w:val="single" w:sz="4" w:space="0" w:color="E6F1F9"/>
            </w:tcBorders>
            <w:shd w:val="clear" w:color="000000" w:fill="E6F1F9"/>
            <w:hideMark/>
          </w:tcPr>
          <w:p w:rsidR="00476EA6" w:rsidRPr="00A1524A" w:rsidRDefault="00476EA6" w:rsidP="006E1A84">
            <w:pPr>
              <w:pStyle w:val="TableText"/>
              <w:jc w:val="right"/>
              <w:rPr>
                <w:rFonts w:eastAsia="Times New Roman"/>
                <w:color w:val="000000"/>
              </w:rPr>
            </w:pPr>
            <w:r w:rsidRPr="00A1524A">
              <w:rPr>
                <w:rFonts w:eastAsia="Times New Roman"/>
              </w:rPr>
              <w:t>5,280.37</w:t>
            </w:r>
          </w:p>
        </w:tc>
        <w:tc>
          <w:tcPr>
            <w:tcW w:w="1134" w:type="dxa"/>
            <w:shd w:val="clear" w:color="000000" w:fill="E6F1F9"/>
            <w:hideMark/>
          </w:tcPr>
          <w:p w:rsidR="00476EA6" w:rsidRPr="00A1524A" w:rsidRDefault="00476EA6" w:rsidP="006E1A84">
            <w:pPr>
              <w:pStyle w:val="TableText"/>
              <w:jc w:val="right"/>
              <w:rPr>
                <w:rFonts w:eastAsia="Times New Roman"/>
                <w:color w:val="000000"/>
              </w:rPr>
            </w:pPr>
            <w:r w:rsidRPr="00A1524A">
              <w:rPr>
                <w:rFonts w:eastAsia="Times New Roman"/>
              </w:rPr>
              <w:t>5,238.80</w:t>
            </w:r>
          </w:p>
        </w:tc>
        <w:tc>
          <w:tcPr>
            <w:tcW w:w="1134" w:type="dxa"/>
            <w:shd w:val="clear" w:color="000000" w:fill="E6F1F9"/>
            <w:hideMark/>
          </w:tcPr>
          <w:p w:rsidR="00476EA6" w:rsidRPr="00A1524A" w:rsidRDefault="00476EA6" w:rsidP="006E1A84">
            <w:pPr>
              <w:pStyle w:val="TableText"/>
              <w:jc w:val="right"/>
              <w:rPr>
                <w:rFonts w:eastAsia="Times New Roman"/>
                <w:color w:val="000000"/>
              </w:rPr>
            </w:pPr>
            <w:r w:rsidRPr="00A1524A">
              <w:rPr>
                <w:rFonts w:eastAsia="Times New Roman"/>
              </w:rPr>
              <w:t>5,164.16</w:t>
            </w:r>
          </w:p>
        </w:tc>
        <w:tc>
          <w:tcPr>
            <w:tcW w:w="1134" w:type="dxa"/>
            <w:shd w:val="clear" w:color="000000" w:fill="E6F1F9"/>
            <w:hideMark/>
          </w:tcPr>
          <w:p w:rsidR="00476EA6" w:rsidRPr="00A1524A" w:rsidRDefault="00476EA6" w:rsidP="006E1A84">
            <w:pPr>
              <w:pStyle w:val="TableText"/>
              <w:jc w:val="right"/>
              <w:rPr>
                <w:rFonts w:eastAsia="Times New Roman"/>
                <w:color w:val="000000"/>
              </w:rPr>
            </w:pPr>
            <w:r w:rsidRPr="00A1524A">
              <w:rPr>
                <w:rFonts w:eastAsia="Times New Roman"/>
              </w:rPr>
              <w:t>5,093.96</w:t>
            </w:r>
          </w:p>
        </w:tc>
        <w:tc>
          <w:tcPr>
            <w:tcW w:w="1134" w:type="dxa"/>
            <w:shd w:val="clear" w:color="000000" w:fill="E6F1F9"/>
            <w:hideMark/>
          </w:tcPr>
          <w:p w:rsidR="00476EA6" w:rsidRPr="00A1524A" w:rsidRDefault="00476EA6" w:rsidP="006E1A84">
            <w:pPr>
              <w:pStyle w:val="TableText"/>
              <w:jc w:val="right"/>
              <w:rPr>
                <w:rFonts w:eastAsia="Times New Roman"/>
                <w:color w:val="000000"/>
              </w:rPr>
            </w:pPr>
            <w:r w:rsidRPr="00A1524A">
              <w:rPr>
                <w:rFonts w:eastAsia="Times New Roman"/>
              </w:rPr>
              <w:t>5,079.90</w:t>
            </w:r>
          </w:p>
        </w:tc>
        <w:tc>
          <w:tcPr>
            <w:tcW w:w="1134" w:type="dxa"/>
            <w:shd w:val="clear" w:color="000000" w:fill="E6F1F9"/>
            <w:hideMark/>
          </w:tcPr>
          <w:p w:rsidR="00476EA6" w:rsidRPr="00A1524A" w:rsidRDefault="00476EA6" w:rsidP="006E1A84">
            <w:pPr>
              <w:pStyle w:val="TableText"/>
              <w:jc w:val="right"/>
              <w:rPr>
                <w:rFonts w:eastAsia="Times New Roman"/>
                <w:color w:val="000000"/>
              </w:rPr>
            </w:pPr>
            <w:r w:rsidRPr="00A1524A">
              <w:rPr>
                <w:rFonts w:eastAsia="Times New Roman"/>
              </w:rPr>
              <w:t>5,053.96</w:t>
            </w:r>
          </w:p>
        </w:tc>
        <w:tc>
          <w:tcPr>
            <w:tcW w:w="1418" w:type="dxa"/>
            <w:shd w:val="clear" w:color="000000" w:fill="E6F1F9"/>
            <w:hideMark/>
          </w:tcPr>
          <w:p w:rsidR="00476EA6" w:rsidRPr="00A1524A" w:rsidRDefault="00476EA6" w:rsidP="006E1A84">
            <w:pPr>
              <w:pStyle w:val="TableText"/>
              <w:jc w:val="right"/>
              <w:rPr>
                <w:rFonts w:eastAsia="Times New Roman"/>
                <w:color w:val="000000"/>
              </w:rPr>
            </w:pPr>
            <w:r w:rsidRPr="00A1524A">
              <w:rPr>
                <w:rFonts w:eastAsia="Times New Roman"/>
              </w:rPr>
              <w:t>–0.88</w:t>
            </w:r>
          </w:p>
        </w:tc>
      </w:tr>
      <w:tr w:rsidR="00476EA6" w:rsidRPr="00A1524A" w:rsidTr="006E1A84">
        <w:tc>
          <w:tcPr>
            <w:tcW w:w="7418" w:type="dxa"/>
            <w:tcBorders>
              <w:right w:val="single" w:sz="4" w:space="0" w:color="E6F1F9"/>
            </w:tcBorders>
            <w:shd w:val="clear" w:color="auto" w:fill="auto"/>
            <w:hideMark/>
          </w:tcPr>
          <w:p w:rsidR="00476EA6" w:rsidRPr="00A1524A" w:rsidRDefault="00476EA6" w:rsidP="006E1A84">
            <w:pPr>
              <w:pStyle w:val="TableText"/>
              <w:rPr>
                <w:rFonts w:eastAsia="Times New Roman"/>
                <w:color w:val="000000"/>
              </w:rPr>
            </w:pPr>
            <w:r w:rsidRPr="00A1524A">
              <w:rPr>
                <w:rFonts w:eastAsia="Times New Roman"/>
              </w:rPr>
              <w:t>6. Other</w:t>
            </w:r>
          </w:p>
        </w:tc>
        <w:tc>
          <w:tcPr>
            <w:tcW w:w="1134" w:type="dxa"/>
            <w:tcBorders>
              <w:left w:val="single" w:sz="4" w:space="0" w:color="E6F1F9"/>
            </w:tcBorders>
            <w:shd w:val="clear" w:color="000000" w:fill="E6F1F9"/>
            <w:hideMark/>
          </w:tcPr>
          <w:p w:rsidR="00476EA6" w:rsidRPr="00A1524A" w:rsidRDefault="00476EA6" w:rsidP="006E1A84">
            <w:pPr>
              <w:pStyle w:val="TableText"/>
              <w:jc w:val="right"/>
              <w:rPr>
                <w:rFonts w:eastAsia="Times New Roman"/>
                <w:color w:val="000000"/>
              </w:rPr>
            </w:pPr>
            <w:r w:rsidRPr="00A1524A">
              <w:rPr>
                <w:rFonts w:eastAsia="Times New Roman"/>
                <w:color w:val="000000"/>
              </w:rPr>
              <w:t> </w:t>
            </w:r>
          </w:p>
        </w:tc>
        <w:tc>
          <w:tcPr>
            <w:tcW w:w="1134" w:type="dxa"/>
            <w:shd w:val="clear" w:color="000000" w:fill="E6F1F9"/>
            <w:hideMark/>
          </w:tcPr>
          <w:p w:rsidR="00476EA6" w:rsidRPr="00A1524A" w:rsidRDefault="00476EA6" w:rsidP="006E1A84">
            <w:pPr>
              <w:pStyle w:val="TableText"/>
              <w:jc w:val="right"/>
              <w:rPr>
                <w:rFonts w:eastAsia="Times New Roman"/>
                <w:color w:val="000000"/>
              </w:rPr>
            </w:pPr>
            <w:r w:rsidRPr="00A1524A">
              <w:rPr>
                <w:rFonts w:eastAsia="Times New Roman"/>
                <w:color w:val="000000"/>
              </w:rPr>
              <w:t> </w:t>
            </w:r>
          </w:p>
        </w:tc>
        <w:tc>
          <w:tcPr>
            <w:tcW w:w="1134" w:type="dxa"/>
            <w:shd w:val="clear" w:color="000000" w:fill="E6F1F9"/>
            <w:hideMark/>
          </w:tcPr>
          <w:p w:rsidR="00476EA6" w:rsidRPr="00A1524A" w:rsidRDefault="00476EA6" w:rsidP="006E1A84">
            <w:pPr>
              <w:pStyle w:val="TableText"/>
              <w:jc w:val="right"/>
              <w:rPr>
                <w:rFonts w:eastAsia="Times New Roman"/>
                <w:color w:val="000000"/>
              </w:rPr>
            </w:pPr>
            <w:r w:rsidRPr="00A1524A">
              <w:rPr>
                <w:rFonts w:eastAsia="Times New Roman"/>
                <w:color w:val="000000"/>
              </w:rPr>
              <w:t> </w:t>
            </w:r>
          </w:p>
        </w:tc>
        <w:tc>
          <w:tcPr>
            <w:tcW w:w="1134" w:type="dxa"/>
            <w:shd w:val="clear" w:color="000000" w:fill="E6F1F9"/>
            <w:hideMark/>
          </w:tcPr>
          <w:p w:rsidR="00476EA6" w:rsidRPr="00A1524A" w:rsidRDefault="00476EA6" w:rsidP="006E1A84">
            <w:pPr>
              <w:pStyle w:val="TableText"/>
              <w:jc w:val="right"/>
              <w:rPr>
                <w:rFonts w:eastAsia="Times New Roman"/>
                <w:color w:val="000000"/>
              </w:rPr>
            </w:pPr>
            <w:r w:rsidRPr="00A1524A">
              <w:rPr>
                <w:rFonts w:eastAsia="Times New Roman"/>
                <w:color w:val="000000"/>
              </w:rPr>
              <w:t> </w:t>
            </w:r>
          </w:p>
        </w:tc>
        <w:tc>
          <w:tcPr>
            <w:tcW w:w="1134" w:type="dxa"/>
            <w:shd w:val="clear" w:color="000000" w:fill="E6F1F9"/>
            <w:hideMark/>
          </w:tcPr>
          <w:p w:rsidR="00476EA6" w:rsidRPr="00A1524A" w:rsidRDefault="00476EA6" w:rsidP="006E1A84">
            <w:pPr>
              <w:pStyle w:val="TableText"/>
              <w:jc w:val="right"/>
              <w:rPr>
                <w:rFonts w:eastAsia="Times New Roman"/>
                <w:color w:val="000000"/>
              </w:rPr>
            </w:pPr>
            <w:r w:rsidRPr="00A1524A">
              <w:rPr>
                <w:rFonts w:eastAsia="Times New Roman"/>
                <w:color w:val="000000"/>
              </w:rPr>
              <w:t> </w:t>
            </w:r>
          </w:p>
        </w:tc>
        <w:tc>
          <w:tcPr>
            <w:tcW w:w="1134" w:type="dxa"/>
            <w:shd w:val="clear" w:color="000000" w:fill="E6F1F9"/>
            <w:hideMark/>
          </w:tcPr>
          <w:p w:rsidR="00476EA6" w:rsidRPr="00A1524A" w:rsidRDefault="00476EA6" w:rsidP="006E1A84">
            <w:pPr>
              <w:pStyle w:val="TableText"/>
              <w:jc w:val="right"/>
              <w:rPr>
                <w:rFonts w:eastAsia="Times New Roman"/>
                <w:color w:val="000000"/>
              </w:rPr>
            </w:pPr>
            <w:r w:rsidRPr="00A1524A">
              <w:rPr>
                <w:rFonts w:eastAsia="Times New Roman"/>
                <w:color w:val="000000"/>
              </w:rPr>
              <w:t> </w:t>
            </w:r>
          </w:p>
        </w:tc>
        <w:tc>
          <w:tcPr>
            <w:tcW w:w="1418" w:type="dxa"/>
            <w:shd w:val="clear" w:color="000000" w:fill="E6F1F9"/>
            <w:hideMark/>
          </w:tcPr>
          <w:p w:rsidR="00476EA6" w:rsidRPr="00A1524A" w:rsidRDefault="00476EA6" w:rsidP="006E1A84">
            <w:pPr>
              <w:pStyle w:val="TableText"/>
              <w:jc w:val="right"/>
              <w:rPr>
                <w:rFonts w:eastAsia="Times New Roman"/>
                <w:color w:val="000000"/>
              </w:rPr>
            </w:pPr>
            <w:r w:rsidRPr="00A1524A">
              <w:rPr>
                <w:rFonts w:eastAsia="Times New Roman"/>
                <w:color w:val="000000"/>
              </w:rPr>
              <w:t> </w:t>
            </w:r>
          </w:p>
        </w:tc>
      </w:tr>
      <w:tr w:rsidR="00476EA6" w:rsidRPr="00A1524A" w:rsidTr="006E1A84">
        <w:tc>
          <w:tcPr>
            <w:tcW w:w="7418" w:type="dxa"/>
            <w:tcBorders>
              <w:bottom w:val="single" w:sz="4" w:space="0" w:color="0070C0"/>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Total (including LULUCF)</w:t>
            </w:r>
          </w:p>
        </w:tc>
        <w:tc>
          <w:tcPr>
            <w:tcW w:w="1134" w:type="dxa"/>
            <w:tcBorders>
              <w:left w:val="single" w:sz="4" w:space="0" w:color="E6F1F9"/>
              <w:bottom w:val="single" w:sz="4" w:space="0" w:color="0070C0"/>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48,255.46</w:t>
            </w:r>
          </w:p>
        </w:tc>
        <w:tc>
          <w:tcPr>
            <w:tcW w:w="1134" w:type="dxa"/>
            <w:tcBorders>
              <w:bottom w:val="single" w:sz="4" w:space="0" w:color="0070C0"/>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49,066.89</w:t>
            </w:r>
          </w:p>
        </w:tc>
        <w:tc>
          <w:tcPr>
            <w:tcW w:w="1134" w:type="dxa"/>
            <w:tcBorders>
              <w:bottom w:val="single" w:sz="4" w:space="0" w:color="0070C0"/>
            </w:tcBorders>
            <w:shd w:val="clear" w:color="000000" w:fill="E6F1F9"/>
            <w:hideMark/>
          </w:tcPr>
          <w:p w:rsidR="00476EA6" w:rsidRPr="00A1524A" w:rsidRDefault="00476EA6" w:rsidP="006E1A84">
            <w:pPr>
              <w:pStyle w:val="TableText"/>
              <w:jc w:val="right"/>
              <w:rPr>
                <w:rFonts w:eastAsia="Times New Roman"/>
                <w:color w:val="000000"/>
              </w:rPr>
            </w:pPr>
            <w:r w:rsidRPr="00A1524A">
              <w:rPr>
                <w:rFonts w:eastAsia="Times New Roman"/>
              </w:rPr>
              <w:t>47,611.16</w:t>
            </w:r>
          </w:p>
        </w:tc>
        <w:tc>
          <w:tcPr>
            <w:tcW w:w="1134" w:type="dxa"/>
            <w:tcBorders>
              <w:bottom w:val="single" w:sz="4" w:space="0" w:color="0070C0"/>
            </w:tcBorders>
            <w:shd w:val="clear" w:color="000000" w:fill="E6F1F9"/>
            <w:hideMark/>
          </w:tcPr>
          <w:p w:rsidR="00476EA6" w:rsidRPr="00A1524A" w:rsidRDefault="00476EA6" w:rsidP="006E1A84">
            <w:pPr>
              <w:pStyle w:val="TableText"/>
              <w:jc w:val="right"/>
              <w:rPr>
                <w:rFonts w:eastAsia="Times New Roman"/>
                <w:color w:val="000000"/>
              </w:rPr>
            </w:pPr>
            <w:r w:rsidRPr="00A1524A">
              <w:rPr>
                <w:rFonts w:eastAsia="Times New Roman"/>
              </w:rPr>
              <w:t>50,196.82</w:t>
            </w:r>
          </w:p>
        </w:tc>
        <w:tc>
          <w:tcPr>
            <w:tcW w:w="1134" w:type="dxa"/>
            <w:tcBorders>
              <w:bottom w:val="single" w:sz="4" w:space="0" w:color="0070C0"/>
            </w:tcBorders>
            <w:shd w:val="clear" w:color="000000" w:fill="E6F1F9"/>
            <w:hideMark/>
          </w:tcPr>
          <w:p w:rsidR="00476EA6" w:rsidRPr="00A1524A" w:rsidRDefault="00476EA6" w:rsidP="006E1A84">
            <w:pPr>
              <w:pStyle w:val="TableText"/>
              <w:jc w:val="right"/>
              <w:rPr>
                <w:rFonts w:eastAsia="Times New Roman"/>
                <w:color w:val="000000"/>
              </w:rPr>
            </w:pPr>
            <w:r w:rsidRPr="00A1524A">
              <w:rPr>
                <w:rFonts w:eastAsia="Times New Roman"/>
              </w:rPr>
              <w:t>54,229.13</w:t>
            </w:r>
          </w:p>
        </w:tc>
        <w:tc>
          <w:tcPr>
            <w:tcW w:w="1134" w:type="dxa"/>
            <w:tcBorders>
              <w:bottom w:val="single" w:sz="4" w:space="0" w:color="0070C0"/>
            </w:tcBorders>
            <w:shd w:val="clear" w:color="000000" w:fill="E6F1F9"/>
            <w:hideMark/>
          </w:tcPr>
          <w:p w:rsidR="00476EA6" w:rsidRPr="00A1524A" w:rsidRDefault="00476EA6" w:rsidP="006E1A84">
            <w:pPr>
              <w:pStyle w:val="TableText"/>
              <w:jc w:val="right"/>
              <w:rPr>
                <w:rFonts w:eastAsia="Times New Roman"/>
                <w:color w:val="000000"/>
              </w:rPr>
            </w:pPr>
            <w:r w:rsidRPr="00A1524A">
              <w:rPr>
                <w:rFonts w:eastAsia="Times New Roman"/>
              </w:rPr>
              <w:t>54,200.53</w:t>
            </w:r>
          </w:p>
        </w:tc>
        <w:tc>
          <w:tcPr>
            <w:tcW w:w="1418" w:type="dxa"/>
            <w:tcBorders>
              <w:bottom w:val="single" w:sz="4" w:space="0" w:color="0070C0"/>
            </w:tcBorders>
            <w:shd w:val="clear" w:color="000000" w:fill="E6F1F9"/>
            <w:hideMark/>
          </w:tcPr>
          <w:p w:rsidR="00476EA6" w:rsidRPr="00A1524A" w:rsidRDefault="00476EA6" w:rsidP="006E1A84">
            <w:pPr>
              <w:pStyle w:val="TableText"/>
              <w:jc w:val="right"/>
              <w:rPr>
                <w:rFonts w:eastAsia="Times New Roman"/>
                <w:color w:val="000000"/>
              </w:rPr>
            </w:pPr>
            <w:r w:rsidRPr="00A1524A">
              <w:rPr>
                <w:rFonts w:eastAsia="Times New Roman"/>
              </w:rPr>
              <w:t>42.39</w:t>
            </w:r>
          </w:p>
        </w:tc>
      </w:tr>
    </w:tbl>
    <w:p w:rsidR="00476EA6" w:rsidRPr="00A1524A" w:rsidRDefault="00476EA6" w:rsidP="00476EA6">
      <w:pPr>
        <w:pStyle w:val="Note"/>
        <w:spacing w:after="0"/>
      </w:pPr>
      <w:r w:rsidRPr="00A1524A">
        <w:t xml:space="preserve">Notes: </w:t>
      </w:r>
    </w:p>
    <w:p w:rsidR="00476EA6" w:rsidRPr="00A1524A" w:rsidRDefault="00476EA6" w:rsidP="00476EA6">
      <w:pPr>
        <w:pStyle w:val="Note"/>
        <w:numPr>
          <w:ilvl w:val="0"/>
          <w:numId w:val="12"/>
        </w:numPr>
        <w:tabs>
          <w:tab w:val="clear" w:pos="170"/>
          <w:tab w:val="left" w:pos="284"/>
        </w:tabs>
        <w:spacing w:before="0"/>
      </w:pPr>
      <w:r w:rsidRPr="00A1524A">
        <w:t>Further detailed information could be found in the common reporting format tables of the Party’s greenhouse gas inventory, namely “Emission trends (CO</w:t>
      </w:r>
      <w:r w:rsidRPr="00A1524A">
        <w:rPr>
          <w:vertAlign w:val="subscript"/>
        </w:rPr>
        <w:t>2</w:t>
      </w:r>
      <w:r w:rsidRPr="00A1524A">
        <w:t>)”, “Emission trends (CH</w:t>
      </w:r>
      <w:r w:rsidRPr="00A1524A">
        <w:rPr>
          <w:vertAlign w:val="subscript"/>
        </w:rPr>
        <w:t>4</w:t>
      </w:r>
      <w:r w:rsidRPr="00A1524A">
        <w:t>)”, “Emission trends (N</w:t>
      </w:r>
      <w:r w:rsidRPr="00A1524A">
        <w:rPr>
          <w:vertAlign w:val="subscript"/>
        </w:rPr>
        <w:t>2</w:t>
      </w:r>
      <w:r w:rsidRPr="00A1524A">
        <w:t>O)” and “Emission trends (HFCs, PFCs and SF</w:t>
      </w:r>
      <w:r w:rsidRPr="00A1524A">
        <w:rPr>
          <w:vertAlign w:val="subscript"/>
        </w:rPr>
        <w:t>6</w:t>
      </w:r>
      <w:r w:rsidRPr="00A1524A">
        <w:t xml:space="preserve">)”, which is included in an annex to this </w:t>
      </w:r>
      <w:r w:rsidR="00F911B4">
        <w:t>b</w:t>
      </w:r>
      <w:r w:rsidRPr="00A1524A">
        <w:t xml:space="preserve">iennial </w:t>
      </w:r>
      <w:r w:rsidR="00F911B4">
        <w:t>r</w:t>
      </w:r>
      <w:r w:rsidRPr="00A1524A">
        <w:t>eport.</w:t>
      </w:r>
    </w:p>
    <w:p w:rsidR="00476EA6" w:rsidRPr="00A1524A" w:rsidRDefault="00476EA6" w:rsidP="00476EA6">
      <w:pPr>
        <w:pStyle w:val="Note"/>
        <w:numPr>
          <w:ilvl w:val="0"/>
          <w:numId w:val="12"/>
        </w:numPr>
        <w:tabs>
          <w:tab w:val="clear" w:pos="170"/>
          <w:tab w:val="left" w:pos="284"/>
        </w:tabs>
        <w:spacing w:before="0"/>
      </w:pPr>
      <w:r w:rsidRPr="00A1524A">
        <w:t xml:space="preserve">2013 is the latest reported inventory year. </w:t>
      </w:r>
    </w:p>
    <w:p w:rsidR="00476EA6" w:rsidRPr="00A1524A" w:rsidRDefault="00476EA6" w:rsidP="00476EA6">
      <w:pPr>
        <w:pStyle w:val="Note"/>
        <w:numPr>
          <w:ilvl w:val="0"/>
          <w:numId w:val="12"/>
        </w:numPr>
        <w:tabs>
          <w:tab w:val="clear" w:pos="170"/>
          <w:tab w:val="left" w:pos="284"/>
        </w:tabs>
        <w:spacing w:before="0"/>
      </w:pPr>
      <w:r w:rsidRPr="00A1524A">
        <w:t xml:space="preserve">1 </w:t>
      </w:r>
      <w:proofErr w:type="spellStart"/>
      <w:r w:rsidRPr="00A1524A">
        <w:t>kt</w:t>
      </w:r>
      <w:proofErr w:type="spellEnd"/>
      <w:r w:rsidRPr="00A1524A">
        <w:t xml:space="preserve"> CO</w:t>
      </w:r>
      <w:r w:rsidRPr="00A1524A">
        <w:rPr>
          <w:vertAlign w:val="subscript"/>
        </w:rPr>
        <w:t>2</w:t>
      </w:r>
      <w:r w:rsidRPr="00A1524A">
        <w:t xml:space="preserve"> </w:t>
      </w:r>
      <w:proofErr w:type="spellStart"/>
      <w:r w:rsidRPr="00A1524A">
        <w:t>eq</w:t>
      </w:r>
      <w:proofErr w:type="spellEnd"/>
      <w:r w:rsidRPr="00A1524A">
        <w:t xml:space="preserve"> equals 1 Gg CO</w:t>
      </w:r>
      <w:r w:rsidRPr="00A1524A">
        <w:rPr>
          <w:vertAlign w:val="subscript"/>
        </w:rPr>
        <w:t>2</w:t>
      </w:r>
      <w:r w:rsidRPr="00A1524A">
        <w:t xml:space="preserve"> eq.</w:t>
      </w:r>
    </w:p>
    <w:p w:rsidR="00476EA6" w:rsidRPr="00A1524A" w:rsidRDefault="00476EA6" w:rsidP="00476EA6">
      <w:pPr>
        <w:pStyle w:val="Note"/>
      </w:pPr>
      <w:r w:rsidRPr="00A1524A">
        <w:t>Abbreviation:</w:t>
      </w:r>
      <w:r w:rsidRPr="00A1524A">
        <w:rPr>
          <w:b/>
          <w:bCs/>
        </w:rPr>
        <w:t xml:space="preserve"> </w:t>
      </w:r>
      <w:r w:rsidRPr="00A1524A">
        <w:t>LULUCF = land use, land-use change and forestry.</w:t>
      </w:r>
    </w:p>
    <w:p w:rsidR="00476EA6" w:rsidRPr="00A1524A" w:rsidRDefault="00476EA6" w:rsidP="00476EA6">
      <w:pPr>
        <w:pStyle w:val="Note"/>
      </w:pPr>
      <w:proofErr w:type="spellStart"/>
      <w:r w:rsidRPr="00A1524A">
        <w:rPr>
          <w:vertAlign w:val="superscript"/>
        </w:rPr>
        <w:t>a</w:t>
      </w:r>
      <w:proofErr w:type="spellEnd"/>
      <w:r w:rsidRPr="00A1524A">
        <w:tab/>
        <w:t>The column “Base year” should be filled in only by those Parties with economies in transition that use a base year different from 1990 in accordance with the relevant decisions of the Conference of the Parties. For these Parties, this different base year is used to calculate the percentage change in the final column of this table.</w:t>
      </w:r>
    </w:p>
    <w:p w:rsidR="00476EA6" w:rsidRPr="00A1524A" w:rsidRDefault="00476EA6" w:rsidP="00476EA6">
      <w:pPr>
        <w:pStyle w:val="Note"/>
        <w:spacing w:before="0"/>
      </w:pPr>
      <w:proofErr w:type="gramStart"/>
      <w:r w:rsidRPr="00A1524A">
        <w:rPr>
          <w:vertAlign w:val="superscript"/>
        </w:rPr>
        <w:t>b</w:t>
      </w:r>
      <w:proofErr w:type="gramEnd"/>
      <w:r w:rsidRPr="00A1524A">
        <w:tab/>
        <w:t>Includes net CO</w:t>
      </w:r>
      <w:r w:rsidRPr="00A1524A">
        <w:rPr>
          <w:vertAlign w:val="subscript"/>
        </w:rPr>
        <w:t>2</w:t>
      </w:r>
      <w:r w:rsidRPr="00A1524A">
        <w:t>, CH</w:t>
      </w:r>
      <w:r w:rsidRPr="00A1524A">
        <w:rPr>
          <w:vertAlign w:val="subscript"/>
        </w:rPr>
        <w:t>4</w:t>
      </w:r>
      <w:r w:rsidRPr="00A1524A">
        <w:t xml:space="preserve"> and N</w:t>
      </w:r>
      <w:r w:rsidRPr="00A1524A">
        <w:rPr>
          <w:vertAlign w:val="subscript"/>
        </w:rPr>
        <w:t>2</w:t>
      </w:r>
      <w:r w:rsidRPr="00A1524A">
        <w:t>O from LULUCF.</w:t>
      </w:r>
    </w:p>
    <w:p w:rsidR="00476EA6" w:rsidRPr="00A1524A" w:rsidRDefault="00476EA6" w:rsidP="00476EA6">
      <w:pPr>
        <w:spacing w:before="0" w:after="200" w:line="276" w:lineRule="auto"/>
        <w:jc w:val="left"/>
      </w:pPr>
      <w:r w:rsidRPr="00A1524A">
        <w:br w:type="page"/>
      </w:r>
    </w:p>
    <w:p w:rsidR="00476EA6" w:rsidRPr="00A1524A" w:rsidRDefault="00476EA6" w:rsidP="00472CCB">
      <w:pPr>
        <w:pStyle w:val="CTFTableheading"/>
      </w:pPr>
      <w:bookmarkStart w:id="194" w:name="_Toc436132081"/>
      <w:bookmarkStart w:id="195" w:name="_Toc437245803"/>
      <w:r w:rsidRPr="00A1524A">
        <w:lastRenderedPageBreak/>
        <w:t>CTF Table 1(a): Emission trends (CO</w:t>
      </w:r>
      <w:r w:rsidRPr="00A1524A">
        <w:rPr>
          <w:vertAlign w:val="subscript"/>
        </w:rPr>
        <w:t>2</w:t>
      </w:r>
      <w:r w:rsidRPr="00A1524A">
        <w:t>)</w:t>
      </w:r>
      <w:bookmarkEnd w:id="194"/>
      <w:bookmarkEnd w:id="195"/>
    </w:p>
    <w:tbl>
      <w:tblPr>
        <w:tblW w:w="14572" w:type="dxa"/>
        <w:tblLook w:val="04A0" w:firstRow="1" w:lastRow="0" w:firstColumn="1" w:lastColumn="0" w:noHBand="0" w:noVBand="1"/>
      </w:tblPr>
      <w:tblGrid>
        <w:gridCol w:w="4814"/>
        <w:gridCol w:w="1085"/>
        <w:gridCol w:w="1085"/>
        <w:gridCol w:w="1084"/>
        <w:gridCol w:w="1084"/>
        <w:gridCol w:w="1084"/>
        <w:gridCol w:w="1084"/>
        <w:gridCol w:w="1084"/>
        <w:gridCol w:w="1084"/>
        <w:gridCol w:w="1084"/>
      </w:tblGrid>
      <w:tr w:rsidR="00476EA6" w:rsidRPr="00A1524A" w:rsidTr="000739F7">
        <w:trPr>
          <w:tblHeader/>
        </w:trPr>
        <w:tc>
          <w:tcPr>
            <w:tcW w:w="6067" w:type="dxa"/>
            <w:tcBorders>
              <w:top w:val="single" w:sz="4" w:space="0" w:color="0070C0"/>
              <w:bottom w:val="single" w:sz="4" w:space="0" w:color="0070C0"/>
            </w:tcBorders>
            <w:shd w:val="clear" w:color="auto" w:fill="0070C0"/>
            <w:vAlign w:val="bottom"/>
            <w:hideMark/>
          </w:tcPr>
          <w:p w:rsidR="00476EA6" w:rsidRPr="00A1524A" w:rsidRDefault="00476EA6" w:rsidP="006E1A84">
            <w:pPr>
              <w:pStyle w:val="TableTextbold"/>
              <w:rPr>
                <w:rFonts w:eastAsia="Times New Roman"/>
                <w:color w:val="FFFFFF" w:themeColor="background1"/>
              </w:rPr>
            </w:pPr>
            <w:r w:rsidRPr="00A1524A">
              <w:rPr>
                <w:rFonts w:eastAsia="Times New Roman"/>
                <w:color w:val="FFFFFF" w:themeColor="background1"/>
              </w:rPr>
              <w:t>Greenhouse gas source and sink categories</w:t>
            </w:r>
          </w:p>
        </w:tc>
        <w:tc>
          <w:tcPr>
            <w:tcW w:w="1134" w:type="dxa"/>
            <w:tcBorders>
              <w:top w:val="single" w:sz="4" w:space="0" w:color="0070C0"/>
              <w:bottom w:val="single" w:sz="4" w:space="0" w:color="0070C0"/>
            </w:tcBorders>
            <w:shd w:val="clear" w:color="auto" w:fill="0070C0"/>
            <w:vAlign w:val="bottom"/>
            <w:hideMark/>
          </w:tcPr>
          <w:p w:rsidR="00476EA6" w:rsidRPr="00A1524A" w:rsidRDefault="00476EA6" w:rsidP="006E1A84">
            <w:pPr>
              <w:pStyle w:val="TableTextbold"/>
              <w:jc w:val="center"/>
              <w:rPr>
                <w:rFonts w:eastAsia="Times New Roman"/>
                <w:color w:val="FFFFFF" w:themeColor="background1"/>
              </w:rPr>
            </w:pPr>
            <w:r w:rsidRPr="00A1524A">
              <w:rPr>
                <w:rFonts w:eastAsia="Times New Roman"/>
                <w:color w:val="FFFFFF" w:themeColor="background1"/>
              </w:rPr>
              <w:t xml:space="preserve">Base </w:t>
            </w:r>
            <w:proofErr w:type="spellStart"/>
            <w:r w:rsidRPr="00A1524A">
              <w:rPr>
                <w:rFonts w:eastAsia="Times New Roman"/>
                <w:color w:val="FFFFFF" w:themeColor="background1"/>
              </w:rPr>
              <w:t>year</w:t>
            </w:r>
            <w:r w:rsidRPr="00A1524A">
              <w:rPr>
                <w:rFonts w:eastAsia="Times New Roman"/>
                <w:color w:val="FFFFFF" w:themeColor="background1"/>
                <w:vertAlign w:val="superscript"/>
              </w:rPr>
              <w:t>a</w:t>
            </w:r>
            <w:proofErr w:type="spellEnd"/>
            <w:r w:rsidRPr="00A1524A">
              <w:rPr>
                <w:rFonts w:eastAsia="Times New Roman"/>
                <w:color w:val="FFFFFF" w:themeColor="background1"/>
                <w:vertAlign w:val="superscript"/>
              </w:rPr>
              <w:t xml:space="preserve"> </w:t>
            </w:r>
            <w:proofErr w:type="spellStart"/>
            <w:r w:rsidRPr="00A1524A">
              <w:rPr>
                <w:rFonts w:eastAsia="Times New Roman"/>
                <w:color w:val="FFFFFF" w:themeColor="background1"/>
                <w:sz w:val="16"/>
                <w:szCs w:val="16"/>
              </w:rPr>
              <w:t>kt</w:t>
            </w:r>
            <w:proofErr w:type="spellEnd"/>
          </w:p>
        </w:tc>
        <w:tc>
          <w:tcPr>
            <w:tcW w:w="1134" w:type="dxa"/>
            <w:tcBorders>
              <w:top w:val="single" w:sz="4" w:space="0" w:color="0070C0"/>
              <w:bottom w:val="single" w:sz="4" w:space="0" w:color="0070C0"/>
            </w:tcBorders>
            <w:shd w:val="clear" w:color="auto" w:fill="0070C0"/>
            <w:vAlign w:val="bottom"/>
            <w:hideMark/>
          </w:tcPr>
          <w:p w:rsidR="00476EA6" w:rsidRPr="00A1524A" w:rsidRDefault="00476EA6" w:rsidP="006E1A84">
            <w:pPr>
              <w:pStyle w:val="TableTextbold"/>
              <w:jc w:val="center"/>
              <w:rPr>
                <w:rFonts w:eastAsia="Times New Roman"/>
                <w:color w:val="FFFFFF" w:themeColor="background1"/>
              </w:rPr>
            </w:pPr>
            <w:r w:rsidRPr="00A1524A">
              <w:rPr>
                <w:rFonts w:eastAsia="Times New Roman"/>
                <w:color w:val="FFFFFF" w:themeColor="background1"/>
              </w:rPr>
              <w:t>1990</w:t>
            </w:r>
          </w:p>
        </w:tc>
        <w:tc>
          <w:tcPr>
            <w:tcW w:w="1134" w:type="dxa"/>
            <w:tcBorders>
              <w:top w:val="single" w:sz="4" w:space="0" w:color="0070C0"/>
              <w:bottom w:val="single" w:sz="4" w:space="0" w:color="0070C0"/>
            </w:tcBorders>
            <w:shd w:val="clear" w:color="auto" w:fill="0070C0"/>
            <w:vAlign w:val="bottom"/>
            <w:hideMark/>
          </w:tcPr>
          <w:p w:rsidR="00476EA6" w:rsidRPr="00A1524A" w:rsidRDefault="00476EA6" w:rsidP="006E1A84">
            <w:pPr>
              <w:pStyle w:val="TableTextbold"/>
              <w:jc w:val="center"/>
              <w:rPr>
                <w:rFonts w:eastAsia="Times New Roman"/>
                <w:color w:val="FFFFFF" w:themeColor="background1"/>
              </w:rPr>
            </w:pPr>
            <w:r w:rsidRPr="00A1524A">
              <w:rPr>
                <w:rFonts w:eastAsia="Times New Roman"/>
                <w:color w:val="FFFFFF" w:themeColor="background1"/>
              </w:rPr>
              <w:t>1991</w:t>
            </w:r>
          </w:p>
        </w:tc>
        <w:tc>
          <w:tcPr>
            <w:tcW w:w="1134" w:type="dxa"/>
            <w:tcBorders>
              <w:top w:val="single" w:sz="4" w:space="0" w:color="0070C0"/>
              <w:bottom w:val="single" w:sz="4" w:space="0" w:color="0070C0"/>
            </w:tcBorders>
            <w:shd w:val="clear" w:color="auto" w:fill="0070C0"/>
            <w:vAlign w:val="bottom"/>
            <w:hideMark/>
          </w:tcPr>
          <w:p w:rsidR="00476EA6" w:rsidRPr="00A1524A" w:rsidRDefault="00476EA6" w:rsidP="006E1A84">
            <w:pPr>
              <w:pStyle w:val="TableTextbold"/>
              <w:jc w:val="center"/>
              <w:rPr>
                <w:rFonts w:eastAsia="Times New Roman"/>
                <w:color w:val="FFFFFF" w:themeColor="background1"/>
              </w:rPr>
            </w:pPr>
            <w:r w:rsidRPr="00A1524A">
              <w:rPr>
                <w:rFonts w:eastAsia="Times New Roman"/>
                <w:color w:val="FFFFFF" w:themeColor="background1"/>
              </w:rPr>
              <w:t>1992</w:t>
            </w:r>
          </w:p>
        </w:tc>
        <w:tc>
          <w:tcPr>
            <w:tcW w:w="1134" w:type="dxa"/>
            <w:tcBorders>
              <w:top w:val="single" w:sz="4" w:space="0" w:color="0070C0"/>
              <w:bottom w:val="single" w:sz="4" w:space="0" w:color="0070C0"/>
            </w:tcBorders>
            <w:shd w:val="clear" w:color="auto" w:fill="0070C0"/>
            <w:vAlign w:val="bottom"/>
            <w:hideMark/>
          </w:tcPr>
          <w:p w:rsidR="00476EA6" w:rsidRPr="00A1524A" w:rsidRDefault="00476EA6" w:rsidP="006E1A84">
            <w:pPr>
              <w:pStyle w:val="TableTextbold"/>
              <w:jc w:val="center"/>
              <w:rPr>
                <w:rFonts w:eastAsia="Times New Roman"/>
                <w:color w:val="FFFFFF" w:themeColor="background1"/>
              </w:rPr>
            </w:pPr>
            <w:r w:rsidRPr="00A1524A">
              <w:rPr>
                <w:rFonts w:eastAsia="Times New Roman"/>
                <w:color w:val="FFFFFF" w:themeColor="background1"/>
              </w:rPr>
              <w:t>1993</w:t>
            </w:r>
          </w:p>
        </w:tc>
        <w:tc>
          <w:tcPr>
            <w:tcW w:w="1134" w:type="dxa"/>
            <w:tcBorders>
              <w:top w:val="single" w:sz="4" w:space="0" w:color="0070C0"/>
              <w:bottom w:val="single" w:sz="4" w:space="0" w:color="0070C0"/>
            </w:tcBorders>
            <w:shd w:val="clear" w:color="auto" w:fill="0070C0"/>
            <w:vAlign w:val="bottom"/>
            <w:hideMark/>
          </w:tcPr>
          <w:p w:rsidR="00476EA6" w:rsidRPr="00A1524A" w:rsidRDefault="00476EA6" w:rsidP="006E1A84">
            <w:pPr>
              <w:pStyle w:val="TableTextbold"/>
              <w:jc w:val="center"/>
              <w:rPr>
                <w:rFonts w:eastAsia="Times New Roman"/>
                <w:color w:val="FFFFFF" w:themeColor="background1"/>
              </w:rPr>
            </w:pPr>
            <w:r w:rsidRPr="00A1524A">
              <w:rPr>
                <w:rFonts w:eastAsia="Times New Roman"/>
                <w:color w:val="FFFFFF" w:themeColor="background1"/>
              </w:rPr>
              <w:t>1994</w:t>
            </w:r>
          </w:p>
        </w:tc>
        <w:tc>
          <w:tcPr>
            <w:tcW w:w="1134" w:type="dxa"/>
            <w:tcBorders>
              <w:top w:val="single" w:sz="4" w:space="0" w:color="0070C0"/>
              <w:bottom w:val="single" w:sz="4" w:space="0" w:color="0070C0"/>
            </w:tcBorders>
            <w:shd w:val="clear" w:color="auto" w:fill="0070C0"/>
            <w:vAlign w:val="bottom"/>
            <w:hideMark/>
          </w:tcPr>
          <w:p w:rsidR="00476EA6" w:rsidRPr="00A1524A" w:rsidRDefault="00476EA6" w:rsidP="006E1A84">
            <w:pPr>
              <w:pStyle w:val="TableTextbold"/>
              <w:jc w:val="center"/>
              <w:rPr>
                <w:rFonts w:eastAsia="Times New Roman"/>
                <w:color w:val="FFFFFF" w:themeColor="background1"/>
              </w:rPr>
            </w:pPr>
            <w:r w:rsidRPr="00A1524A">
              <w:rPr>
                <w:rFonts w:eastAsia="Times New Roman"/>
                <w:color w:val="FFFFFF" w:themeColor="background1"/>
              </w:rPr>
              <w:t>1995</w:t>
            </w:r>
          </w:p>
        </w:tc>
        <w:tc>
          <w:tcPr>
            <w:tcW w:w="1134" w:type="dxa"/>
            <w:tcBorders>
              <w:top w:val="single" w:sz="4" w:space="0" w:color="0070C0"/>
              <w:bottom w:val="single" w:sz="4" w:space="0" w:color="0070C0"/>
            </w:tcBorders>
            <w:shd w:val="clear" w:color="auto" w:fill="0070C0"/>
            <w:vAlign w:val="bottom"/>
            <w:hideMark/>
          </w:tcPr>
          <w:p w:rsidR="00476EA6" w:rsidRPr="00A1524A" w:rsidRDefault="00476EA6" w:rsidP="006E1A84">
            <w:pPr>
              <w:pStyle w:val="TableTextbold"/>
              <w:jc w:val="center"/>
              <w:rPr>
                <w:rFonts w:eastAsia="Times New Roman"/>
                <w:color w:val="FFFFFF" w:themeColor="background1"/>
              </w:rPr>
            </w:pPr>
            <w:r w:rsidRPr="00A1524A">
              <w:rPr>
                <w:rFonts w:eastAsia="Times New Roman"/>
                <w:color w:val="FFFFFF" w:themeColor="background1"/>
              </w:rPr>
              <w:t>1996</w:t>
            </w:r>
          </w:p>
        </w:tc>
        <w:tc>
          <w:tcPr>
            <w:tcW w:w="1134" w:type="dxa"/>
            <w:tcBorders>
              <w:top w:val="single" w:sz="4" w:space="0" w:color="0070C0"/>
              <w:bottom w:val="single" w:sz="4" w:space="0" w:color="0070C0"/>
            </w:tcBorders>
            <w:shd w:val="clear" w:color="auto" w:fill="0070C0"/>
            <w:vAlign w:val="bottom"/>
            <w:hideMark/>
          </w:tcPr>
          <w:p w:rsidR="00476EA6" w:rsidRPr="00A1524A" w:rsidRDefault="00476EA6" w:rsidP="006E1A84">
            <w:pPr>
              <w:pStyle w:val="TableTextbold"/>
              <w:jc w:val="center"/>
              <w:rPr>
                <w:rFonts w:eastAsia="Times New Roman"/>
                <w:color w:val="FFFFFF" w:themeColor="background1"/>
              </w:rPr>
            </w:pPr>
            <w:r w:rsidRPr="00A1524A">
              <w:rPr>
                <w:rFonts w:eastAsia="Times New Roman"/>
                <w:color w:val="FFFFFF" w:themeColor="background1"/>
              </w:rPr>
              <w:t>1997</w:t>
            </w:r>
          </w:p>
        </w:tc>
      </w:tr>
      <w:tr w:rsidR="00476EA6" w:rsidRPr="00A1524A" w:rsidTr="000739F7">
        <w:tc>
          <w:tcPr>
            <w:tcW w:w="6067" w:type="dxa"/>
            <w:tcBorders>
              <w:top w:val="single" w:sz="4" w:space="0" w:color="0070C0"/>
              <w:right w:val="single" w:sz="4" w:space="0" w:color="E6F1F9"/>
            </w:tcBorders>
            <w:shd w:val="clear" w:color="auto" w:fill="auto"/>
            <w:hideMark/>
          </w:tcPr>
          <w:p w:rsidR="00476EA6" w:rsidRPr="00A1524A" w:rsidRDefault="00476EA6" w:rsidP="006E1A84">
            <w:pPr>
              <w:pStyle w:val="TableTextbold"/>
              <w:rPr>
                <w:rFonts w:eastAsia="Times New Roman"/>
              </w:rPr>
            </w:pPr>
            <w:r w:rsidRPr="00A1524A">
              <w:rPr>
                <w:rFonts w:eastAsia="Times New Roman"/>
              </w:rPr>
              <w:t>1. Energy</w:t>
            </w:r>
          </w:p>
        </w:tc>
        <w:tc>
          <w:tcPr>
            <w:tcW w:w="1134" w:type="dxa"/>
            <w:tcBorders>
              <w:top w:val="single" w:sz="4" w:space="0" w:color="0070C0"/>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22,498.36</w:t>
            </w:r>
          </w:p>
        </w:tc>
        <w:tc>
          <w:tcPr>
            <w:tcW w:w="1134" w:type="dxa"/>
            <w:tcBorders>
              <w:top w:val="single" w:sz="4" w:space="0" w:color="0070C0"/>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22,498.36</w:t>
            </w:r>
          </w:p>
        </w:tc>
        <w:tc>
          <w:tcPr>
            <w:tcW w:w="1134" w:type="dxa"/>
            <w:tcBorders>
              <w:top w:val="single" w:sz="4" w:space="0" w:color="0070C0"/>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23,006.25</w:t>
            </w:r>
          </w:p>
        </w:tc>
        <w:tc>
          <w:tcPr>
            <w:tcW w:w="1134" w:type="dxa"/>
            <w:tcBorders>
              <w:top w:val="single" w:sz="4" w:space="0" w:color="0070C0"/>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24,871.59</w:t>
            </w:r>
          </w:p>
        </w:tc>
        <w:tc>
          <w:tcPr>
            <w:tcW w:w="1134" w:type="dxa"/>
            <w:tcBorders>
              <w:top w:val="single" w:sz="4" w:space="0" w:color="0070C0"/>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24,325.85</w:t>
            </w:r>
          </w:p>
        </w:tc>
        <w:tc>
          <w:tcPr>
            <w:tcW w:w="1134" w:type="dxa"/>
            <w:tcBorders>
              <w:top w:val="single" w:sz="4" w:space="0" w:color="0070C0"/>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24,562.58</w:t>
            </w:r>
          </w:p>
        </w:tc>
        <w:tc>
          <w:tcPr>
            <w:tcW w:w="1134" w:type="dxa"/>
            <w:tcBorders>
              <w:top w:val="single" w:sz="4" w:space="0" w:color="0070C0"/>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24,648.86</w:t>
            </w:r>
          </w:p>
        </w:tc>
        <w:tc>
          <w:tcPr>
            <w:tcW w:w="1134" w:type="dxa"/>
            <w:tcBorders>
              <w:top w:val="single" w:sz="4" w:space="0" w:color="0070C0"/>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25,913.00</w:t>
            </w:r>
          </w:p>
        </w:tc>
        <w:tc>
          <w:tcPr>
            <w:tcW w:w="1134" w:type="dxa"/>
            <w:tcBorders>
              <w:top w:val="single" w:sz="4" w:space="0" w:color="0070C0"/>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27,965.28</w:t>
            </w:r>
          </w:p>
        </w:tc>
      </w:tr>
      <w:tr w:rsidR="00476EA6" w:rsidRPr="00A1524A" w:rsidTr="006E1A84">
        <w:tc>
          <w:tcPr>
            <w:tcW w:w="6067"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A. Fuel combustion (sectoral approach)</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22,038.84</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22,038.84</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22,451.55</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24,331.47</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23,807.52</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24,021.98</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24,148.71</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25,246.65</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27,235.89</w:t>
            </w:r>
          </w:p>
        </w:tc>
      </w:tr>
      <w:tr w:rsidR="00476EA6" w:rsidRPr="00A1524A" w:rsidTr="006E1A84">
        <w:tc>
          <w:tcPr>
            <w:tcW w:w="6067"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1. Energy industries</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5,981.77</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5,981.77</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6,096.66</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7,586.17</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6,646.83</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5,537.18</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4,812.29</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5,563.87</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7,178.47</w:t>
            </w:r>
          </w:p>
        </w:tc>
      </w:tr>
      <w:tr w:rsidR="00476EA6" w:rsidRPr="00A1524A" w:rsidTr="006E1A84">
        <w:tc>
          <w:tcPr>
            <w:tcW w:w="6067"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2. Manufacturing industries and construction</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4,693.51</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4,693.51</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5,175.11</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5,028.62</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5,297.14</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5,612.75</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5,713.21</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6,060.14</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6,145.01</w:t>
            </w:r>
          </w:p>
        </w:tc>
      </w:tr>
      <w:tr w:rsidR="00476EA6" w:rsidRPr="00A1524A" w:rsidTr="006E1A84">
        <w:tc>
          <w:tcPr>
            <w:tcW w:w="6067"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3. Transport</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8,576.26</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8,576.26</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8,570.30</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8,938.03</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9,402.11</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10,066.47</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10,735.02</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10,878.99</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11,117.80</w:t>
            </w:r>
          </w:p>
        </w:tc>
      </w:tr>
      <w:tr w:rsidR="00476EA6" w:rsidRPr="00A1524A" w:rsidTr="006E1A84">
        <w:tc>
          <w:tcPr>
            <w:tcW w:w="6067"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4. Other sectors</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2,787.30</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2,787.30</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2,609.48</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2,778.65</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2,461.44</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2,805.59</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2,888.19</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2,743.65</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2,794.61</w:t>
            </w:r>
          </w:p>
        </w:tc>
      </w:tr>
      <w:tr w:rsidR="00476EA6" w:rsidRPr="00A1524A" w:rsidTr="006E1A84">
        <w:tc>
          <w:tcPr>
            <w:tcW w:w="6067"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5. Other</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6067"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B. Fugitive emissions from fuels</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459.52</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459.52</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554.71</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540.11</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518.33</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540.59</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500.16</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666.35</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729.39</w:t>
            </w:r>
          </w:p>
        </w:tc>
      </w:tr>
      <w:tr w:rsidR="00476EA6" w:rsidRPr="00A1524A" w:rsidTr="006E1A84">
        <w:tc>
          <w:tcPr>
            <w:tcW w:w="6067"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1. Solid fuels</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w:t>
            </w:r>
          </w:p>
        </w:tc>
      </w:tr>
      <w:tr w:rsidR="00476EA6" w:rsidRPr="00A1524A" w:rsidTr="006E1A84">
        <w:tc>
          <w:tcPr>
            <w:tcW w:w="6067"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2. Oil and natural gas and other emissions from energy production</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459.52</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459.52</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554.71</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540.11</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518.33</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540.59</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500.16</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666.35</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729.39</w:t>
            </w:r>
          </w:p>
        </w:tc>
      </w:tr>
      <w:tr w:rsidR="00476EA6" w:rsidRPr="00A1524A" w:rsidTr="006E1A84">
        <w:tc>
          <w:tcPr>
            <w:tcW w:w="6067"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C. CO</w:t>
            </w:r>
            <w:r w:rsidRPr="00A1524A">
              <w:rPr>
                <w:rFonts w:eastAsia="Times New Roman"/>
                <w:vertAlign w:val="subscript"/>
              </w:rPr>
              <w:t xml:space="preserve">2 </w:t>
            </w:r>
            <w:r w:rsidRPr="00A1524A">
              <w:rPr>
                <w:rFonts w:eastAsia="Times New Roman"/>
              </w:rPr>
              <w:t>transport and storage</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r>
      <w:tr w:rsidR="00476EA6" w:rsidRPr="00A1524A" w:rsidTr="006E1A84">
        <w:tc>
          <w:tcPr>
            <w:tcW w:w="6067" w:type="dxa"/>
            <w:tcBorders>
              <w:right w:val="single" w:sz="4" w:space="0" w:color="E6F1F9"/>
            </w:tcBorders>
            <w:shd w:val="clear" w:color="auto" w:fill="auto"/>
            <w:hideMark/>
          </w:tcPr>
          <w:p w:rsidR="00476EA6" w:rsidRPr="00A1524A" w:rsidRDefault="00476EA6" w:rsidP="006E1A84">
            <w:pPr>
              <w:pStyle w:val="TableTextbold"/>
              <w:rPr>
                <w:rFonts w:eastAsia="Times New Roman"/>
              </w:rPr>
            </w:pPr>
            <w:r w:rsidRPr="00A1524A">
              <w:rPr>
                <w:rFonts w:eastAsia="Times New Roman"/>
              </w:rPr>
              <w:t>2. Industrial processes</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2,494.28</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2,494.28</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2,637.06</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2,727.50</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2,820.33</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2,693.26</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2,784.80</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2,796.60</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2,697.17</w:t>
            </w:r>
          </w:p>
        </w:tc>
      </w:tr>
      <w:tr w:rsidR="00476EA6" w:rsidRPr="00A1524A" w:rsidTr="006E1A84">
        <w:tc>
          <w:tcPr>
            <w:tcW w:w="6067"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A. Mineral industry</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561.85</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561.85</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572.40</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648.53</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646.69</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625.38</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674.79</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646.32</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695.24</w:t>
            </w:r>
          </w:p>
        </w:tc>
      </w:tr>
      <w:tr w:rsidR="00476EA6" w:rsidRPr="00A1524A" w:rsidTr="006E1A84">
        <w:tc>
          <w:tcPr>
            <w:tcW w:w="6067"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B. Chemical industry</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176.72</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176.72</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194.30</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179.60</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181.27</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194.80</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174.98</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194.22</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188.97</w:t>
            </w:r>
          </w:p>
        </w:tc>
      </w:tr>
      <w:tr w:rsidR="00476EA6" w:rsidRPr="00A1524A" w:rsidTr="006E1A84">
        <w:tc>
          <w:tcPr>
            <w:tcW w:w="6067"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C. Metal industry</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1,755.71</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1,755.71</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1,870.36</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1,899.37</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1,992.36</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1,873.08</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1,935.03</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1,956.06</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1,812.97</w:t>
            </w:r>
          </w:p>
        </w:tc>
      </w:tr>
      <w:tr w:rsidR="00476EA6" w:rsidRPr="00A1524A" w:rsidTr="006E1A84">
        <w:tc>
          <w:tcPr>
            <w:tcW w:w="6067"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D. Non-energy products from fuels and solvent use</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NE</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NE</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NE</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NE</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NE</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NE</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NE</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NE</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NE</w:t>
            </w:r>
          </w:p>
        </w:tc>
      </w:tr>
      <w:tr w:rsidR="00476EA6" w:rsidRPr="00A1524A" w:rsidTr="006E1A84">
        <w:tc>
          <w:tcPr>
            <w:tcW w:w="6067"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E. Electronic industry</w:t>
            </w:r>
          </w:p>
        </w:tc>
        <w:tc>
          <w:tcPr>
            <w:tcW w:w="1134" w:type="dxa"/>
            <w:tcBorders>
              <w:left w:val="single" w:sz="4" w:space="0" w:color="E6F1F9"/>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6067"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F. Product uses as ODS substitutes</w:t>
            </w:r>
          </w:p>
        </w:tc>
        <w:tc>
          <w:tcPr>
            <w:tcW w:w="1134" w:type="dxa"/>
            <w:tcBorders>
              <w:left w:val="single" w:sz="4" w:space="0" w:color="E6F1F9"/>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6067"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 xml:space="preserve">G. Other product manufacture and use </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r>
      <w:tr w:rsidR="00476EA6" w:rsidRPr="00A1524A" w:rsidTr="006E1A84">
        <w:tc>
          <w:tcPr>
            <w:tcW w:w="6067"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 xml:space="preserve">H. Other </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6067"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3. Agriculture</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399.26</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399.26</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440.54</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468.46</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522.45</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588.09</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677.93</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627.06</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662.41</w:t>
            </w:r>
          </w:p>
        </w:tc>
      </w:tr>
      <w:tr w:rsidR="00476EA6" w:rsidRPr="00A1524A" w:rsidTr="006E1A84">
        <w:tc>
          <w:tcPr>
            <w:tcW w:w="6067"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A. Enteric fermentation</w:t>
            </w:r>
          </w:p>
        </w:tc>
        <w:tc>
          <w:tcPr>
            <w:tcW w:w="1134" w:type="dxa"/>
            <w:tcBorders>
              <w:left w:val="single" w:sz="4" w:space="0" w:color="E6F1F9"/>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6067"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lastRenderedPageBreak/>
              <w:t>B. Manure management</w:t>
            </w:r>
          </w:p>
        </w:tc>
        <w:tc>
          <w:tcPr>
            <w:tcW w:w="1134" w:type="dxa"/>
            <w:tcBorders>
              <w:left w:val="single" w:sz="4" w:space="0" w:color="E6F1F9"/>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6067"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C. Rice cultivation</w:t>
            </w:r>
          </w:p>
        </w:tc>
        <w:tc>
          <w:tcPr>
            <w:tcW w:w="1134" w:type="dxa"/>
            <w:tcBorders>
              <w:left w:val="single" w:sz="4" w:space="0" w:color="E6F1F9"/>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6067"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D. Agricultural soils</w:t>
            </w:r>
          </w:p>
        </w:tc>
        <w:tc>
          <w:tcPr>
            <w:tcW w:w="1134" w:type="dxa"/>
            <w:tcBorders>
              <w:left w:val="single" w:sz="4" w:space="0" w:color="E6F1F9"/>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6067"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E. Prescribed burning of savannas</w:t>
            </w:r>
          </w:p>
        </w:tc>
        <w:tc>
          <w:tcPr>
            <w:tcW w:w="1134" w:type="dxa"/>
            <w:tcBorders>
              <w:left w:val="single" w:sz="4" w:space="0" w:color="E6F1F9"/>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6067"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F. Field burning of agricultural residues</w:t>
            </w:r>
          </w:p>
        </w:tc>
        <w:tc>
          <w:tcPr>
            <w:tcW w:w="1134" w:type="dxa"/>
            <w:tcBorders>
              <w:left w:val="single" w:sz="4" w:space="0" w:color="E6F1F9"/>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6067"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G. Liming</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360.06</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360.06</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388.70</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417.33</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451.95</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496.55</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541.15</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485.22</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534.62</w:t>
            </w:r>
          </w:p>
        </w:tc>
      </w:tr>
      <w:tr w:rsidR="00476EA6" w:rsidRPr="00A1524A" w:rsidTr="006E1A84">
        <w:tc>
          <w:tcPr>
            <w:tcW w:w="6067"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H. Urea application</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39.19</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39.19</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51.84</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51.13</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70.49</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91.54</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136.78</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141.84</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127.79</w:t>
            </w:r>
          </w:p>
        </w:tc>
      </w:tr>
      <w:tr w:rsidR="00476EA6" w:rsidRPr="00A1524A" w:rsidTr="006E1A84">
        <w:tc>
          <w:tcPr>
            <w:tcW w:w="6067"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I. Other carbon-containing fertilizers</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w:t>
            </w:r>
          </w:p>
        </w:tc>
      </w:tr>
      <w:tr w:rsidR="00476EA6" w:rsidRPr="00A1524A" w:rsidTr="006E1A84">
        <w:tc>
          <w:tcPr>
            <w:tcW w:w="6067"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 xml:space="preserve">J. Other </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6067" w:type="dxa"/>
            <w:tcBorders>
              <w:right w:val="single" w:sz="4" w:space="0" w:color="E6F1F9"/>
            </w:tcBorders>
            <w:shd w:val="clear" w:color="auto" w:fill="auto"/>
            <w:hideMark/>
          </w:tcPr>
          <w:p w:rsidR="00476EA6" w:rsidRPr="00A1524A" w:rsidRDefault="00476EA6" w:rsidP="006E1A84">
            <w:pPr>
              <w:pStyle w:val="TableTextbold"/>
              <w:rPr>
                <w:rFonts w:eastAsia="Times New Roman"/>
              </w:rPr>
            </w:pPr>
            <w:r w:rsidRPr="00A1524A">
              <w:rPr>
                <w:rFonts w:eastAsia="Times New Roman"/>
              </w:rPr>
              <w:t>4. Land Use, Land-Use Change and Forestry</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–28,920.06</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–28,920.06</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–30,723.37</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–29,737.31</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–29,870.26</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–29,350.30</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–27,946.78</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–27,187.58</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–28,346.96</w:t>
            </w:r>
          </w:p>
        </w:tc>
      </w:tr>
      <w:tr w:rsidR="00476EA6" w:rsidRPr="00A1524A" w:rsidTr="006E1A84">
        <w:tc>
          <w:tcPr>
            <w:tcW w:w="6067"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A. Forest land</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–28,397.55</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–28,397.55</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–29,072.54</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–28,290.50</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–28,361.80</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–27,447.53</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–25,774.92</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–25,227.08</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–26,158.34</w:t>
            </w:r>
          </w:p>
        </w:tc>
      </w:tr>
      <w:tr w:rsidR="00476EA6" w:rsidRPr="00A1524A" w:rsidTr="006E1A84">
        <w:tc>
          <w:tcPr>
            <w:tcW w:w="6067"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B. Cropland</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471.75</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471.75</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474.13</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476.52</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478.90</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481.28</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483.67</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486.05</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490.16</w:t>
            </w:r>
          </w:p>
        </w:tc>
      </w:tr>
      <w:tr w:rsidR="00476EA6" w:rsidRPr="00A1524A" w:rsidTr="006E1A84">
        <w:tc>
          <w:tcPr>
            <w:tcW w:w="6067"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C. Grassland</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986.84</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986.84</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890.43</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1,026.25</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1,313.85</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1,440.29</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1,508.87</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1,685.22</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1,915.62</w:t>
            </w:r>
          </w:p>
        </w:tc>
      </w:tr>
      <w:tr w:rsidR="00476EA6" w:rsidRPr="00A1524A" w:rsidTr="006E1A84">
        <w:tc>
          <w:tcPr>
            <w:tcW w:w="6067"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D. Wetlands</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–21.84</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–21.84</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–20.59</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–19.34</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–18.09</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–16.84</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–15.60</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–14.35</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–13.09</w:t>
            </w:r>
          </w:p>
        </w:tc>
      </w:tr>
      <w:tr w:rsidR="00476EA6" w:rsidRPr="00A1524A" w:rsidTr="006E1A84">
        <w:tc>
          <w:tcPr>
            <w:tcW w:w="6067"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 xml:space="preserve">E. Settlements </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2.30</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2.30</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3.15</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4.00</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5.14</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6.96</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9.47</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11.04</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12.75</w:t>
            </w:r>
          </w:p>
        </w:tc>
      </w:tr>
      <w:tr w:rsidR="00476EA6" w:rsidRPr="00A1524A" w:rsidTr="006E1A84">
        <w:tc>
          <w:tcPr>
            <w:tcW w:w="6067"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F. Other land</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7.66</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7.66</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8.45</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9.24</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10.03</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10.82</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11.60</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12.39</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17.33</w:t>
            </w:r>
          </w:p>
        </w:tc>
      </w:tr>
      <w:tr w:rsidR="00476EA6" w:rsidRPr="00A1524A" w:rsidTr="006E1A84">
        <w:tc>
          <w:tcPr>
            <w:tcW w:w="6067"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G. Harvested wood products</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–1,969.23</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–1,969.23</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–3,006.41</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–2,943.47</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–3,298.28</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–3,825.27</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–4,169.88</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–4,140.85</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–4,611.40</w:t>
            </w:r>
          </w:p>
        </w:tc>
      </w:tr>
      <w:tr w:rsidR="00476EA6" w:rsidRPr="00A1524A" w:rsidTr="006E1A84">
        <w:tc>
          <w:tcPr>
            <w:tcW w:w="6067"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H. Other</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6067" w:type="dxa"/>
            <w:tcBorders>
              <w:right w:val="single" w:sz="4" w:space="0" w:color="E6F1F9"/>
            </w:tcBorders>
            <w:shd w:val="clear" w:color="auto" w:fill="auto"/>
            <w:hideMark/>
          </w:tcPr>
          <w:p w:rsidR="00476EA6" w:rsidRPr="00A1524A" w:rsidRDefault="00476EA6" w:rsidP="006E1A84">
            <w:pPr>
              <w:pStyle w:val="TableTextbold"/>
              <w:rPr>
                <w:rFonts w:eastAsia="Times New Roman"/>
              </w:rPr>
            </w:pPr>
            <w:r w:rsidRPr="00A1524A">
              <w:rPr>
                <w:rFonts w:eastAsia="Times New Roman"/>
              </w:rPr>
              <w:t>5. Waste</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0.36</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0.36</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0.36</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0.36</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0.36</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0.36</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0.36</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0.37</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0.38</w:t>
            </w:r>
          </w:p>
        </w:tc>
      </w:tr>
      <w:tr w:rsidR="00476EA6" w:rsidRPr="00A1524A" w:rsidTr="006E1A84">
        <w:tc>
          <w:tcPr>
            <w:tcW w:w="6067"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 xml:space="preserve">A. Solid waste disposal </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r>
      <w:tr w:rsidR="00476EA6" w:rsidRPr="00A1524A" w:rsidTr="006E1A84">
        <w:tc>
          <w:tcPr>
            <w:tcW w:w="6067"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B. Biological treatment of solid waste</w:t>
            </w:r>
          </w:p>
        </w:tc>
        <w:tc>
          <w:tcPr>
            <w:tcW w:w="1134" w:type="dxa"/>
            <w:tcBorders>
              <w:left w:val="single" w:sz="4" w:space="0" w:color="E6F1F9"/>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6067"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C. Incineration and open burning of waste</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0.36</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0.36</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0.36</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0.36</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0.36</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0.36</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0.36</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0.37</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0.38</w:t>
            </w:r>
          </w:p>
        </w:tc>
      </w:tr>
      <w:tr w:rsidR="00476EA6" w:rsidRPr="00A1524A" w:rsidTr="006E1A84">
        <w:tc>
          <w:tcPr>
            <w:tcW w:w="6067"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D. Waste water treatment and discharge</w:t>
            </w:r>
          </w:p>
        </w:tc>
        <w:tc>
          <w:tcPr>
            <w:tcW w:w="1134" w:type="dxa"/>
            <w:tcBorders>
              <w:left w:val="single" w:sz="4" w:space="0" w:color="E6F1F9"/>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6067"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 xml:space="preserve">E. Other </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6067" w:type="dxa"/>
            <w:tcBorders>
              <w:right w:val="single" w:sz="4" w:space="0" w:color="E6F1F9"/>
            </w:tcBorders>
            <w:shd w:val="clear" w:color="auto" w:fill="auto"/>
            <w:hideMark/>
          </w:tcPr>
          <w:p w:rsidR="00476EA6" w:rsidRPr="00A1524A" w:rsidRDefault="00476EA6" w:rsidP="006E1A84">
            <w:pPr>
              <w:pStyle w:val="TableTextbold"/>
              <w:rPr>
                <w:rFonts w:eastAsia="Times New Roman"/>
              </w:rPr>
            </w:pPr>
            <w:r w:rsidRPr="00A1524A">
              <w:rPr>
                <w:rFonts w:eastAsia="Times New Roman"/>
              </w:rPr>
              <w:lastRenderedPageBreak/>
              <w:t>6. Other (as specified in the summary table in CRF)</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6067" w:type="dxa"/>
            <w:tcBorders>
              <w:right w:val="single" w:sz="4" w:space="0" w:color="E6F1F9"/>
            </w:tcBorders>
            <w:shd w:val="clear" w:color="auto" w:fill="auto"/>
            <w:hideMark/>
          </w:tcPr>
          <w:p w:rsidR="00476EA6" w:rsidRPr="00A1524A" w:rsidRDefault="00476EA6" w:rsidP="006E1A84">
            <w:pPr>
              <w:pStyle w:val="TableTextbold"/>
              <w:rPr>
                <w:rFonts w:eastAsia="Times New Roman"/>
              </w:rPr>
            </w:pPr>
            <w:r w:rsidRPr="00A1524A">
              <w:rPr>
                <w:rFonts w:eastAsia="Times New Roman"/>
              </w:rPr>
              <w:t xml:space="preserve">Memo items: </w:t>
            </w:r>
          </w:p>
        </w:tc>
        <w:tc>
          <w:tcPr>
            <w:tcW w:w="1134" w:type="dxa"/>
            <w:tcBorders>
              <w:left w:val="single" w:sz="4" w:space="0" w:color="E6F1F9"/>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6067" w:type="dxa"/>
            <w:tcBorders>
              <w:right w:val="single" w:sz="4" w:space="0" w:color="E6F1F9"/>
            </w:tcBorders>
            <w:shd w:val="clear" w:color="auto" w:fill="auto"/>
            <w:hideMark/>
          </w:tcPr>
          <w:p w:rsidR="00476EA6" w:rsidRPr="00A1524A" w:rsidRDefault="00476EA6" w:rsidP="006E1A84">
            <w:pPr>
              <w:pStyle w:val="TableTextbold"/>
              <w:rPr>
                <w:rFonts w:eastAsia="Times New Roman"/>
              </w:rPr>
            </w:pPr>
            <w:r w:rsidRPr="00A1524A">
              <w:rPr>
                <w:rFonts w:eastAsia="Times New Roman"/>
              </w:rPr>
              <w:t>International bunkers</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2,364.07</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2,364.07</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2,222.17</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2,134.61</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2,210.24</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2,660.07</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2,748.56</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2,718.80</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2,744.30</w:t>
            </w:r>
          </w:p>
        </w:tc>
      </w:tr>
      <w:tr w:rsidR="00476EA6" w:rsidRPr="00A1524A" w:rsidTr="006E1A84">
        <w:tc>
          <w:tcPr>
            <w:tcW w:w="6067" w:type="dxa"/>
            <w:tcBorders>
              <w:right w:val="single" w:sz="4" w:space="0" w:color="E6F1F9"/>
            </w:tcBorders>
            <w:shd w:val="clear" w:color="auto" w:fill="auto"/>
            <w:hideMark/>
          </w:tcPr>
          <w:p w:rsidR="00476EA6" w:rsidRPr="00A1524A" w:rsidRDefault="00476EA6" w:rsidP="006E1A84">
            <w:pPr>
              <w:pStyle w:val="TableText"/>
            </w:pPr>
            <w:r w:rsidRPr="00A1524A">
              <w:t>Aviation</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1,321.65</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1,321.65</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1,282.16</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1,258.35</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1,284.21</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1,281.41</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1,601.89</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1,627.38</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1,613.81</w:t>
            </w:r>
          </w:p>
        </w:tc>
      </w:tr>
      <w:tr w:rsidR="00476EA6" w:rsidRPr="00A1524A" w:rsidTr="006E1A84">
        <w:tc>
          <w:tcPr>
            <w:tcW w:w="6067" w:type="dxa"/>
            <w:tcBorders>
              <w:right w:val="single" w:sz="4" w:space="0" w:color="E6F1F9"/>
            </w:tcBorders>
            <w:shd w:val="clear" w:color="auto" w:fill="auto"/>
            <w:hideMark/>
          </w:tcPr>
          <w:p w:rsidR="00476EA6" w:rsidRPr="00A1524A" w:rsidRDefault="00476EA6" w:rsidP="006E1A84">
            <w:pPr>
              <w:pStyle w:val="TableText"/>
            </w:pPr>
            <w:r w:rsidRPr="00A1524A">
              <w:t>Navigation</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1,042.42</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1,042.42</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940.01</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876.27</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926.03</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1,378.66</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1,146.66</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1,091.43</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1,130.49</w:t>
            </w:r>
          </w:p>
        </w:tc>
      </w:tr>
      <w:tr w:rsidR="00476EA6" w:rsidRPr="00A1524A" w:rsidTr="006E1A84">
        <w:tc>
          <w:tcPr>
            <w:tcW w:w="6067" w:type="dxa"/>
            <w:tcBorders>
              <w:right w:val="single" w:sz="4" w:space="0" w:color="E6F1F9"/>
            </w:tcBorders>
            <w:shd w:val="clear" w:color="auto" w:fill="auto"/>
            <w:hideMark/>
          </w:tcPr>
          <w:p w:rsidR="00476EA6" w:rsidRPr="00A1524A" w:rsidRDefault="00476EA6" w:rsidP="006E1A84">
            <w:pPr>
              <w:pStyle w:val="TableTextbold"/>
              <w:rPr>
                <w:rFonts w:eastAsia="Times New Roman"/>
              </w:rPr>
            </w:pPr>
            <w:r w:rsidRPr="00A1524A">
              <w:rPr>
                <w:rFonts w:eastAsia="Times New Roman"/>
              </w:rPr>
              <w:t>Multilateral operations</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r>
      <w:tr w:rsidR="00476EA6" w:rsidRPr="00A1524A" w:rsidTr="006E1A84">
        <w:tc>
          <w:tcPr>
            <w:tcW w:w="6067" w:type="dxa"/>
            <w:tcBorders>
              <w:right w:val="single" w:sz="4" w:space="0" w:color="E6F1F9"/>
            </w:tcBorders>
            <w:shd w:val="clear" w:color="auto" w:fill="auto"/>
            <w:hideMark/>
          </w:tcPr>
          <w:p w:rsidR="00476EA6" w:rsidRPr="00A1524A" w:rsidRDefault="00476EA6" w:rsidP="006E1A84">
            <w:pPr>
              <w:pStyle w:val="TableTextbold"/>
              <w:rPr>
                <w:rFonts w:eastAsia="Times New Roman"/>
              </w:rPr>
            </w:pPr>
            <w:r w:rsidRPr="00A1524A">
              <w:rPr>
                <w:rFonts w:eastAsia="Times New Roman"/>
              </w:rPr>
              <w:t>CO</w:t>
            </w:r>
            <w:r w:rsidRPr="00A1524A">
              <w:rPr>
                <w:rFonts w:eastAsia="Times New Roman"/>
                <w:vertAlign w:val="subscript"/>
              </w:rPr>
              <w:t>2</w:t>
            </w:r>
            <w:r w:rsidRPr="00A1524A">
              <w:rPr>
                <w:rFonts w:eastAsia="Times New Roman"/>
              </w:rPr>
              <w:t xml:space="preserve"> emissions from biomass</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4,170.91</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4,170.91</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4,272.00</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4,274.71</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4,499.04</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4,722.08</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4,862.89</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4,662.02</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4,872.75</w:t>
            </w:r>
          </w:p>
        </w:tc>
      </w:tr>
      <w:tr w:rsidR="00476EA6" w:rsidRPr="00A1524A" w:rsidTr="006E1A84">
        <w:tc>
          <w:tcPr>
            <w:tcW w:w="6067" w:type="dxa"/>
            <w:tcBorders>
              <w:right w:val="single" w:sz="4" w:space="0" w:color="E6F1F9"/>
            </w:tcBorders>
            <w:shd w:val="clear" w:color="auto" w:fill="auto"/>
            <w:hideMark/>
          </w:tcPr>
          <w:p w:rsidR="00476EA6" w:rsidRPr="00A1524A" w:rsidRDefault="00476EA6" w:rsidP="006E1A84">
            <w:pPr>
              <w:pStyle w:val="TableTextbold"/>
              <w:rPr>
                <w:rFonts w:eastAsia="Times New Roman"/>
              </w:rPr>
            </w:pPr>
            <w:r w:rsidRPr="00A1524A">
              <w:rPr>
                <w:rFonts w:eastAsia="Times New Roman"/>
              </w:rPr>
              <w:t>CO</w:t>
            </w:r>
            <w:r w:rsidRPr="00A1524A">
              <w:rPr>
                <w:rFonts w:eastAsia="Times New Roman"/>
                <w:vertAlign w:val="subscript"/>
              </w:rPr>
              <w:t>2</w:t>
            </w:r>
            <w:r w:rsidRPr="00A1524A">
              <w:rPr>
                <w:rFonts w:eastAsia="Times New Roman"/>
              </w:rPr>
              <w:t xml:space="preserve"> captured</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10.40</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10.40</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8.85</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8.27</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8.08</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8.09</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8.10</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8.16</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8.17</w:t>
            </w:r>
          </w:p>
        </w:tc>
      </w:tr>
      <w:tr w:rsidR="00476EA6" w:rsidRPr="00A1524A" w:rsidTr="006E1A84">
        <w:tc>
          <w:tcPr>
            <w:tcW w:w="6067" w:type="dxa"/>
            <w:tcBorders>
              <w:right w:val="single" w:sz="4" w:space="0" w:color="E6F1F9"/>
            </w:tcBorders>
            <w:shd w:val="clear" w:color="auto" w:fill="auto"/>
            <w:hideMark/>
          </w:tcPr>
          <w:p w:rsidR="00476EA6" w:rsidRPr="00A1524A" w:rsidRDefault="00476EA6" w:rsidP="006E1A84">
            <w:pPr>
              <w:pStyle w:val="TableTextbold"/>
              <w:rPr>
                <w:rFonts w:eastAsia="Times New Roman"/>
              </w:rPr>
            </w:pPr>
            <w:r w:rsidRPr="00A1524A">
              <w:rPr>
                <w:rFonts w:eastAsia="Times New Roman"/>
              </w:rPr>
              <w:t>Long-term storage of C in waste disposal sites</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3,725.86</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3,725.86</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3,926.42</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4,126.97</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4,358.04</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4,594.29</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4,830.55</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5,073.45</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5,307.41</w:t>
            </w:r>
          </w:p>
        </w:tc>
      </w:tr>
      <w:tr w:rsidR="00476EA6" w:rsidRPr="00A1524A" w:rsidTr="006E1A84">
        <w:tc>
          <w:tcPr>
            <w:tcW w:w="6067" w:type="dxa"/>
            <w:tcBorders>
              <w:right w:val="single" w:sz="4" w:space="0" w:color="E6F1F9"/>
            </w:tcBorders>
            <w:shd w:val="clear" w:color="auto" w:fill="auto"/>
            <w:hideMark/>
          </w:tcPr>
          <w:p w:rsidR="00476EA6" w:rsidRPr="00A1524A" w:rsidRDefault="00476EA6" w:rsidP="006E1A84">
            <w:pPr>
              <w:pStyle w:val="TableTextbold"/>
              <w:rPr>
                <w:rFonts w:eastAsia="Times New Roman"/>
              </w:rPr>
            </w:pPr>
            <w:r w:rsidRPr="00A1524A">
              <w:rPr>
                <w:rFonts w:eastAsia="Times New Roman"/>
              </w:rPr>
              <w:t>Indirect N</w:t>
            </w:r>
            <w:r w:rsidRPr="00A1524A">
              <w:rPr>
                <w:rFonts w:eastAsia="Times New Roman"/>
                <w:vertAlign w:val="subscript"/>
              </w:rPr>
              <w:t>2</w:t>
            </w:r>
            <w:r w:rsidRPr="00A1524A">
              <w:rPr>
                <w:rFonts w:eastAsia="Times New Roman"/>
              </w:rPr>
              <w:t>O</w:t>
            </w:r>
          </w:p>
        </w:tc>
        <w:tc>
          <w:tcPr>
            <w:tcW w:w="1134" w:type="dxa"/>
            <w:tcBorders>
              <w:left w:val="single" w:sz="4" w:space="0" w:color="E6F1F9"/>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6067" w:type="dxa"/>
            <w:tcBorders>
              <w:right w:val="single" w:sz="4" w:space="0" w:color="E6F1F9"/>
            </w:tcBorders>
            <w:shd w:val="clear" w:color="auto" w:fill="auto"/>
            <w:hideMark/>
          </w:tcPr>
          <w:p w:rsidR="00476EA6" w:rsidRPr="00A1524A" w:rsidRDefault="00476EA6" w:rsidP="006E1A84">
            <w:pPr>
              <w:pStyle w:val="TableTextbold"/>
              <w:rPr>
                <w:rFonts w:eastAsia="Times New Roman"/>
              </w:rPr>
            </w:pPr>
            <w:r w:rsidRPr="00A1524A">
              <w:rPr>
                <w:rFonts w:eastAsia="Times New Roman"/>
              </w:rPr>
              <w:t>Indirect CO</w:t>
            </w:r>
            <w:r w:rsidRPr="00A1524A">
              <w:rPr>
                <w:rFonts w:eastAsia="Times New Roman"/>
                <w:vertAlign w:val="subscript"/>
              </w:rPr>
              <w:t>2</w:t>
            </w:r>
            <w:r w:rsidRPr="00A1524A">
              <w:rPr>
                <w:rFonts w:eastAsia="Times New Roman"/>
              </w:rPr>
              <w:t xml:space="preserve"> </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NE</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NE</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NE</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NE</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NE</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NE</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NE</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NE</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NE</w:t>
            </w:r>
          </w:p>
        </w:tc>
      </w:tr>
      <w:tr w:rsidR="00476EA6" w:rsidRPr="00A1524A" w:rsidTr="006E1A84">
        <w:tc>
          <w:tcPr>
            <w:tcW w:w="6067" w:type="dxa"/>
            <w:tcBorders>
              <w:right w:val="single" w:sz="4" w:space="0" w:color="E6F1F9"/>
            </w:tcBorders>
            <w:shd w:val="clear" w:color="auto" w:fill="auto"/>
            <w:hideMark/>
          </w:tcPr>
          <w:p w:rsidR="00476EA6" w:rsidRPr="00A1524A" w:rsidRDefault="00476EA6" w:rsidP="006E1A84">
            <w:pPr>
              <w:pStyle w:val="TableTextbold"/>
              <w:rPr>
                <w:rFonts w:eastAsia="Times New Roman"/>
              </w:rPr>
            </w:pPr>
            <w:r w:rsidRPr="00A1524A">
              <w:rPr>
                <w:rFonts w:eastAsia="Times New Roman"/>
              </w:rPr>
              <w:t>Total CO</w:t>
            </w:r>
            <w:r w:rsidRPr="00A1524A">
              <w:rPr>
                <w:rFonts w:eastAsia="Times New Roman"/>
                <w:vertAlign w:val="subscript"/>
              </w:rPr>
              <w:t>2</w:t>
            </w:r>
            <w:r w:rsidRPr="00A1524A">
              <w:rPr>
                <w:rFonts w:eastAsia="Times New Roman"/>
              </w:rPr>
              <w:t xml:space="preserve"> equivalent emissions without land use, land-use change and forestry</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25,392.26</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25,392.26</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26,084.21</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28,067.90</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27,668.99</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27,844.29</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28,111.96</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29,337.04</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31,325.24</w:t>
            </w:r>
          </w:p>
        </w:tc>
      </w:tr>
      <w:tr w:rsidR="00476EA6" w:rsidRPr="00A1524A" w:rsidTr="006E1A84">
        <w:tc>
          <w:tcPr>
            <w:tcW w:w="6067" w:type="dxa"/>
            <w:tcBorders>
              <w:right w:val="single" w:sz="4" w:space="0" w:color="E6F1F9"/>
            </w:tcBorders>
            <w:shd w:val="clear" w:color="auto" w:fill="auto"/>
            <w:hideMark/>
          </w:tcPr>
          <w:p w:rsidR="00476EA6" w:rsidRPr="00A1524A" w:rsidRDefault="00476EA6" w:rsidP="006E1A84">
            <w:pPr>
              <w:pStyle w:val="TableTextbold"/>
              <w:rPr>
                <w:rFonts w:eastAsia="Times New Roman"/>
              </w:rPr>
            </w:pPr>
            <w:r w:rsidRPr="00A1524A">
              <w:rPr>
                <w:rFonts w:eastAsia="Times New Roman"/>
              </w:rPr>
              <w:t>Total CO</w:t>
            </w:r>
            <w:r w:rsidRPr="00A1524A">
              <w:rPr>
                <w:rFonts w:eastAsia="Times New Roman"/>
                <w:vertAlign w:val="subscript"/>
              </w:rPr>
              <w:t>2</w:t>
            </w:r>
            <w:r w:rsidRPr="00A1524A">
              <w:rPr>
                <w:rFonts w:eastAsia="Times New Roman"/>
              </w:rPr>
              <w:t xml:space="preserve"> equivalent emissions with land use, land-use change and forestry</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–3,527.80</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–3,527.80</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–4,639.16</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–1,669.40</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–2,201.27</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–1,506.00</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165.18</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2,149.46</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2,978.27</w:t>
            </w:r>
          </w:p>
        </w:tc>
      </w:tr>
      <w:tr w:rsidR="00476EA6" w:rsidRPr="00A1524A" w:rsidTr="006E1A84">
        <w:tc>
          <w:tcPr>
            <w:tcW w:w="6067" w:type="dxa"/>
            <w:tcBorders>
              <w:right w:val="single" w:sz="4" w:space="0" w:color="E6F1F9"/>
            </w:tcBorders>
            <w:shd w:val="clear" w:color="auto" w:fill="auto"/>
            <w:hideMark/>
          </w:tcPr>
          <w:p w:rsidR="00476EA6" w:rsidRPr="00A1524A" w:rsidRDefault="00476EA6" w:rsidP="006E1A84">
            <w:pPr>
              <w:pStyle w:val="TableTextbold"/>
              <w:rPr>
                <w:rFonts w:eastAsia="Times New Roman"/>
              </w:rPr>
            </w:pPr>
            <w:r w:rsidRPr="00A1524A">
              <w:rPr>
                <w:rFonts w:eastAsia="Times New Roman"/>
              </w:rPr>
              <w:t>Total CO</w:t>
            </w:r>
            <w:r w:rsidRPr="00A1524A">
              <w:rPr>
                <w:rFonts w:eastAsia="Times New Roman"/>
                <w:vertAlign w:val="subscript"/>
              </w:rPr>
              <w:t>2</w:t>
            </w:r>
            <w:r w:rsidRPr="00A1524A">
              <w:rPr>
                <w:rFonts w:eastAsia="Times New Roman"/>
              </w:rPr>
              <w:t xml:space="preserve"> equivalent emissions, including indirect CO</w:t>
            </w:r>
            <w:r w:rsidRPr="00A1524A">
              <w:rPr>
                <w:rFonts w:eastAsia="Times New Roman"/>
                <w:vertAlign w:val="subscript"/>
              </w:rPr>
              <w:t>2</w:t>
            </w:r>
            <w:r w:rsidRPr="00A1524A">
              <w:rPr>
                <w:rFonts w:eastAsia="Times New Roman"/>
              </w:rPr>
              <w:t>, without land use, land-use change and forestry</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66,720.16</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66,720.16</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67,709.80</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69,060.34</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68,680.73</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69,830.71</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70,675.53</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72,878.89</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75,502.56</w:t>
            </w:r>
          </w:p>
        </w:tc>
      </w:tr>
      <w:tr w:rsidR="00476EA6" w:rsidRPr="00A1524A" w:rsidTr="006E1A84">
        <w:tc>
          <w:tcPr>
            <w:tcW w:w="6067" w:type="dxa"/>
            <w:tcBorders>
              <w:bottom w:val="single" w:sz="4" w:space="0" w:color="0070C0"/>
              <w:right w:val="single" w:sz="4" w:space="0" w:color="E6F1F9"/>
            </w:tcBorders>
            <w:shd w:val="clear" w:color="auto" w:fill="auto"/>
            <w:hideMark/>
          </w:tcPr>
          <w:p w:rsidR="00476EA6" w:rsidRPr="00A1524A" w:rsidRDefault="00476EA6" w:rsidP="006E1A84">
            <w:pPr>
              <w:pStyle w:val="TableTextbold"/>
              <w:rPr>
                <w:rFonts w:eastAsia="Times New Roman"/>
              </w:rPr>
            </w:pPr>
            <w:r w:rsidRPr="00A1524A">
              <w:rPr>
                <w:rFonts w:eastAsia="Times New Roman"/>
              </w:rPr>
              <w:t>Total CO</w:t>
            </w:r>
            <w:r w:rsidRPr="00A1524A">
              <w:rPr>
                <w:rFonts w:eastAsia="Times New Roman"/>
                <w:vertAlign w:val="subscript"/>
              </w:rPr>
              <w:t>2</w:t>
            </w:r>
            <w:r w:rsidRPr="00A1524A">
              <w:rPr>
                <w:rFonts w:eastAsia="Times New Roman"/>
              </w:rPr>
              <w:t xml:space="preserve"> equivalent emissions, including indirect CO</w:t>
            </w:r>
            <w:r w:rsidRPr="00A1524A">
              <w:rPr>
                <w:rFonts w:eastAsia="Times New Roman"/>
                <w:vertAlign w:val="subscript"/>
              </w:rPr>
              <w:t>2</w:t>
            </w:r>
            <w:r w:rsidRPr="00A1524A">
              <w:rPr>
                <w:rFonts w:eastAsia="Times New Roman"/>
              </w:rPr>
              <w:t>, with land use, land-use change and forestry</w:t>
            </w:r>
          </w:p>
        </w:tc>
        <w:tc>
          <w:tcPr>
            <w:tcW w:w="1134" w:type="dxa"/>
            <w:tcBorders>
              <w:left w:val="single" w:sz="4" w:space="0" w:color="E6F1F9"/>
              <w:bottom w:val="single" w:sz="4" w:space="0" w:color="0070C0"/>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38,065.71</w:t>
            </w:r>
          </w:p>
        </w:tc>
        <w:tc>
          <w:tcPr>
            <w:tcW w:w="1134" w:type="dxa"/>
            <w:tcBorders>
              <w:bottom w:val="single" w:sz="4" w:space="0" w:color="0070C0"/>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38,065.71</w:t>
            </w:r>
          </w:p>
        </w:tc>
        <w:tc>
          <w:tcPr>
            <w:tcW w:w="1134" w:type="dxa"/>
            <w:tcBorders>
              <w:bottom w:val="single" w:sz="4" w:space="0" w:color="0070C0"/>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37,234.41</w:t>
            </w:r>
          </w:p>
        </w:tc>
        <w:tc>
          <w:tcPr>
            <w:tcW w:w="1134" w:type="dxa"/>
            <w:tcBorders>
              <w:bottom w:val="single" w:sz="4" w:space="0" w:color="0070C0"/>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39,577.68</w:t>
            </w:r>
          </w:p>
        </w:tc>
        <w:tc>
          <w:tcPr>
            <w:tcW w:w="1134" w:type="dxa"/>
            <w:tcBorders>
              <w:bottom w:val="single" w:sz="4" w:space="0" w:color="0070C0"/>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39,088.95</w:t>
            </w:r>
          </w:p>
        </w:tc>
        <w:tc>
          <w:tcPr>
            <w:tcW w:w="1134" w:type="dxa"/>
            <w:tcBorders>
              <w:bottom w:val="single" w:sz="4" w:space="0" w:color="0070C0"/>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40,771.27</w:t>
            </w:r>
          </w:p>
        </w:tc>
        <w:tc>
          <w:tcPr>
            <w:tcW w:w="1134" w:type="dxa"/>
            <w:tcBorders>
              <w:bottom w:val="single" w:sz="4" w:space="0" w:color="0070C0"/>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43,011.12</w:t>
            </w:r>
          </w:p>
        </w:tc>
        <w:tc>
          <w:tcPr>
            <w:tcW w:w="1134" w:type="dxa"/>
            <w:tcBorders>
              <w:bottom w:val="single" w:sz="4" w:space="0" w:color="0070C0"/>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45,997.04</w:t>
            </w:r>
          </w:p>
        </w:tc>
        <w:tc>
          <w:tcPr>
            <w:tcW w:w="1134" w:type="dxa"/>
            <w:tcBorders>
              <w:bottom w:val="single" w:sz="4" w:space="0" w:color="0070C0"/>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47,458.34</w:t>
            </w:r>
          </w:p>
        </w:tc>
      </w:tr>
    </w:tbl>
    <w:p w:rsidR="00476EA6" w:rsidRPr="00A1524A" w:rsidRDefault="00476EA6" w:rsidP="00476EA6">
      <w:pPr>
        <w:spacing w:before="0" w:after="0"/>
      </w:pPr>
    </w:p>
    <w:p w:rsidR="00476EA6" w:rsidRPr="00A1524A" w:rsidRDefault="00476EA6" w:rsidP="00476EA6">
      <w:pPr>
        <w:spacing w:before="0" w:after="200" w:line="276" w:lineRule="auto"/>
        <w:jc w:val="left"/>
        <w:rPr>
          <w:b/>
        </w:rPr>
      </w:pPr>
      <w:r w:rsidRPr="00A1524A">
        <w:rPr>
          <w:b/>
        </w:rPr>
        <w:br w:type="page"/>
      </w:r>
    </w:p>
    <w:tbl>
      <w:tblPr>
        <w:tblW w:w="14572" w:type="dxa"/>
        <w:tblInd w:w="93" w:type="dxa"/>
        <w:tblLook w:val="04A0" w:firstRow="1" w:lastRow="0" w:firstColumn="1" w:lastColumn="0" w:noHBand="0" w:noVBand="1"/>
      </w:tblPr>
      <w:tblGrid>
        <w:gridCol w:w="3834"/>
        <w:gridCol w:w="1073"/>
        <w:gridCol w:w="1073"/>
        <w:gridCol w:w="1074"/>
        <w:gridCol w:w="1074"/>
        <w:gridCol w:w="1074"/>
        <w:gridCol w:w="1074"/>
        <w:gridCol w:w="1074"/>
        <w:gridCol w:w="1074"/>
        <w:gridCol w:w="1074"/>
        <w:gridCol w:w="1074"/>
      </w:tblGrid>
      <w:tr w:rsidR="00476EA6" w:rsidRPr="00A1524A" w:rsidTr="003B04DA">
        <w:trPr>
          <w:tblHeader/>
        </w:trPr>
        <w:tc>
          <w:tcPr>
            <w:tcW w:w="5022" w:type="dxa"/>
            <w:tcBorders>
              <w:top w:val="single" w:sz="4" w:space="0" w:color="0070C0"/>
              <w:bottom w:val="single" w:sz="4" w:space="0" w:color="0070C0"/>
            </w:tcBorders>
            <w:shd w:val="clear" w:color="auto" w:fill="0070C0"/>
            <w:vAlign w:val="center"/>
            <w:hideMark/>
          </w:tcPr>
          <w:p w:rsidR="00476EA6" w:rsidRPr="00A1524A" w:rsidRDefault="00476EA6" w:rsidP="006E1A84">
            <w:pPr>
              <w:pStyle w:val="TableTextbold"/>
              <w:rPr>
                <w:rFonts w:eastAsia="Times New Roman"/>
                <w:color w:val="FFFFFF" w:themeColor="background1"/>
              </w:rPr>
            </w:pPr>
            <w:r w:rsidRPr="00A1524A">
              <w:rPr>
                <w:rFonts w:eastAsia="Times New Roman"/>
                <w:color w:val="FFFFFF" w:themeColor="background1"/>
              </w:rPr>
              <w:lastRenderedPageBreak/>
              <w:t>Greenhouse gas source and sink categories</w:t>
            </w:r>
          </w:p>
        </w:tc>
        <w:tc>
          <w:tcPr>
            <w:tcW w:w="1134" w:type="dxa"/>
            <w:tcBorders>
              <w:top w:val="single" w:sz="4" w:space="0" w:color="0070C0"/>
              <w:bottom w:val="single" w:sz="4" w:space="0" w:color="0070C0"/>
            </w:tcBorders>
            <w:shd w:val="clear" w:color="auto" w:fill="0070C0"/>
            <w:hideMark/>
          </w:tcPr>
          <w:p w:rsidR="00476EA6" w:rsidRPr="00A1524A" w:rsidRDefault="00476EA6" w:rsidP="006E1A84">
            <w:pPr>
              <w:pStyle w:val="TableTextbold"/>
              <w:jc w:val="center"/>
              <w:rPr>
                <w:rFonts w:eastAsia="Times New Roman"/>
                <w:color w:val="FFFFFF" w:themeColor="background1"/>
              </w:rPr>
            </w:pPr>
            <w:r w:rsidRPr="00A1524A">
              <w:rPr>
                <w:rFonts w:eastAsia="Times New Roman"/>
                <w:color w:val="FFFFFF" w:themeColor="background1"/>
              </w:rPr>
              <w:t>1998</w:t>
            </w:r>
          </w:p>
        </w:tc>
        <w:tc>
          <w:tcPr>
            <w:tcW w:w="1134" w:type="dxa"/>
            <w:tcBorders>
              <w:top w:val="single" w:sz="4" w:space="0" w:color="0070C0"/>
              <w:bottom w:val="single" w:sz="4" w:space="0" w:color="0070C0"/>
            </w:tcBorders>
            <w:shd w:val="clear" w:color="auto" w:fill="0070C0"/>
            <w:hideMark/>
          </w:tcPr>
          <w:p w:rsidR="00476EA6" w:rsidRPr="00A1524A" w:rsidRDefault="00476EA6" w:rsidP="006E1A84">
            <w:pPr>
              <w:pStyle w:val="TableTextbold"/>
              <w:jc w:val="center"/>
              <w:rPr>
                <w:rFonts w:eastAsia="Times New Roman"/>
                <w:color w:val="FFFFFF" w:themeColor="background1"/>
              </w:rPr>
            </w:pPr>
            <w:r w:rsidRPr="00A1524A">
              <w:rPr>
                <w:rFonts w:eastAsia="Times New Roman"/>
                <w:color w:val="FFFFFF" w:themeColor="background1"/>
              </w:rPr>
              <w:t>1999</w:t>
            </w:r>
          </w:p>
        </w:tc>
        <w:tc>
          <w:tcPr>
            <w:tcW w:w="1134" w:type="dxa"/>
            <w:tcBorders>
              <w:top w:val="single" w:sz="4" w:space="0" w:color="0070C0"/>
              <w:bottom w:val="single" w:sz="4" w:space="0" w:color="0070C0"/>
            </w:tcBorders>
            <w:shd w:val="clear" w:color="auto" w:fill="0070C0"/>
            <w:hideMark/>
          </w:tcPr>
          <w:p w:rsidR="00476EA6" w:rsidRPr="00A1524A" w:rsidRDefault="00476EA6" w:rsidP="006E1A84">
            <w:pPr>
              <w:pStyle w:val="TableTextbold"/>
              <w:jc w:val="center"/>
              <w:rPr>
                <w:rFonts w:eastAsia="Times New Roman"/>
                <w:color w:val="FFFFFF" w:themeColor="background1"/>
              </w:rPr>
            </w:pPr>
            <w:r w:rsidRPr="00A1524A">
              <w:rPr>
                <w:rFonts w:eastAsia="Times New Roman"/>
                <w:color w:val="FFFFFF" w:themeColor="background1"/>
              </w:rPr>
              <w:t>2000</w:t>
            </w:r>
          </w:p>
        </w:tc>
        <w:tc>
          <w:tcPr>
            <w:tcW w:w="1134" w:type="dxa"/>
            <w:tcBorders>
              <w:top w:val="single" w:sz="4" w:space="0" w:color="0070C0"/>
              <w:bottom w:val="single" w:sz="4" w:space="0" w:color="0070C0"/>
            </w:tcBorders>
            <w:shd w:val="clear" w:color="auto" w:fill="0070C0"/>
            <w:hideMark/>
          </w:tcPr>
          <w:p w:rsidR="00476EA6" w:rsidRPr="00A1524A" w:rsidRDefault="00476EA6" w:rsidP="006E1A84">
            <w:pPr>
              <w:pStyle w:val="TableTextbold"/>
              <w:jc w:val="center"/>
              <w:rPr>
                <w:rFonts w:eastAsia="Times New Roman"/>
                <w:color w:val="FFFFFF" w:themeColor="background1"/>
              </w:rPr>
            </w:pPr>
            <w:r w:rsidRPr="00A1524A">
              <w:rPr>
                <w:rFonts w:eastAsia="Times New Roman"/>
                <w:color w:val="FFFFFF" w:themeColor="background1"/>
              </w:rPr>
              <w:t>2001</w:t>
            </w:r>
          </w:p>
        </w:tc>
        <w:tc>
          <w:tcPr>
            <w:tcW w:w="1134" w:type="dxa"/>
            <w:tcBorders>
              <w:top w:val="single" w:sz="4" w:space="0" w:color="0070C0"/>
              <w:bottom w:val="single" w:sz="4" w:space="0" w:color="0070C0"/>
            </w:tcBorders>
            <w:shd w:val="clear" w:color="auto" w:fill="0070C0"/>
            <w:hideMark/>
          </w:tcPr>
          <w:p w:rsidR="00476EA6" w:rsidRPr="00A1524A" w:rsidRDefault="00476EA6" w:rsidP="006E1A84">
            <w:pPr>
              <w:pStyle w:val="TableTextbold"/>
              <w:jc w:val="center"/>
              <w:rPr>
                <w:rFonts w:eastAsia="Times New Roman"/>
                <w:color w:val="FFFFFF" w:themeColor="background1"/>
              </w:rPr>
            </w:pPr>
            <w:r w:rsidRPr="00A1524A">
              <w:rPr>
                <w:rFonts w:eastAsia="Times New Roman"/>
                <w:color w:val="FFFFFF" w:themeColor="background1"/>
              </w:rPr>
              <w:t>2002</w:t>
            </w:r>
          </w:p>
        </w:tc>
        <w:tc>
          <w:tcPr>
            <w:tcW w:w="1134" w:type="dxa"/>
            <w:tcBorders>
              <w:top w:val="single" w:sz="4" w:space="0" w:color="0070C0"/>
              <w:bottom w:val="single" w:sz="4" w:space="0" w:color="0070C0"/>
            </w:tcBorders>
            <w:shd w:val="clear" w:color="auto" w:fill="0070C0"/>
            <w:hideMark/>
          </w:tcPr>
          <w:p w:rsidR="00476EA6" w:rsidRPr="00A1524A" w:rsidRDefault="00476EA6" w:rsidP="006E1A84">
            <w:pPr>
              <w:pStyle w:val="TableTextbold"/>
              <w:jc w:val="center"/>
              <w:rPr>
                <w:rFonts w:eastAsia="Times New Roman"/>
                <w:color w:val="FFFFFF" w:themeColor="background1"/>
              </w:rPr>
            </w:pPr>
            <w:r w:rsidRPr="00A1524A">
              <w:rPr>
                <w:rFonts w:eastAsia="Times New Roman"/>
                <w:color w:val="FFFFFF" w:themeColor="background1"/>
              </w:rPr>
              <w:t>2003</w:t>
            </w:r>
          </w:p>
        </w:tc>
        <w:tc>
          <w:tcPr>
            <w:tcW w:w="1134" w:type="dxa"/>
            <w:tcBorders>
              <w:top w:val="single" w:sz="4" w:space="0" w:color="0070C0"/>
              <w:bottom w:val="single" w:sz="4" w:space="0" w:color="0070C0"/>
            </w:tcBorders>
            <w:shd w:val="clear" w:color="auto" w:fill="0070C0"/>
            <w:hideMark/>
          </w:tcPr>
          <w:p w:rsidR="00476EA6" w:rsidRPr="00A1524A" w:rsidRDefault="00476EA6" w:rsidP="006E1A84">
            <w:pPr>
              <w:pStyle w:val="TableTextbold"/>
              <w:jc w:val="center"/>
              <w:rPr>
                <w:rFonts w:eastAsia="Times New Roman"/>
                <w:color w:val="FFFFFF" w:themeColor="background1"/>
              </w:rPr>
            </w:pPr>
            <w:r w:rsidRPr="00A1524A">
              <w:rPr>
                <w:rFonts w:eastAsia="Times New Roman"/>
                <w:color w:val="FFFFFF" w:themeColor="background1"/>
              </w:rPr>
              <w:t>2004</w:t>
            </w:r>
          </w:p>
        </w:tc>
        <w:tc>
          <w:tcPr>
            <w:tcW w:w="1134" w:type="dxa"/>
            <w:tcBorders>
              <w:top w:val="single" w:sz="4" w:space="0" w:color="0070C0"/>
              <w:bottom w:val="single" w:sz="4" w:space="0" w:color="0070C0"/>
            </w:tcBorders>
            <w:shd w:val="clear" w:color="auto" w:fill="0070C0"/>
            <w:hideMark/>
          </w:tcPr>
          <w:p w:rsidR="00476EA6" w:rsidRPr="00A1524A" w:rsidRDefault="00476EA6" w:rsidP="006E1A84">
            <w:pPr>
              <w:pStyle w:val="TableTextbold"/>
              <w:jc w:val="center"/>
              <w:rPr>
                <w:rFonts w:eastAsia="Times New Roman"/>
                <w:color w:val="FFFFFF" w:themeColor="background1"/>
              </w:rPr>
            </w:pPr>
            <w:r w:rsidRPr="00A1524A">
              <w:rPr>
                <w:rFonts w:eastAsia="Times New Roman"/>
                <w:color w:val="FFFFFF" w:themeColor="background1"/>
              </w:rPr>
              <w:t>2005</w:t>
            </w:r>
          </w:p>
        </w:tc>
        <w:tc>
          <w:tcPr>
            <w:tcW w:w="1134" w:type="dxa"/>
            <w:tcBorders>
              <w:top w:val="single" w:sz="4" w:space="0" w:color="0070C0"/>
              <w:bottom w:val="single" w:sz="4" w:space="0" w:color="0070C0"/>
            </w:tcBorders>
            <w:shd w:val="clear" w:color="auto" w:fill="0070C0"/>
            <w:hideMark/>
          </w:tcPr>
          <w:p w:rsidR="00476EA6" w:rsidRPr="00A1524A" w:rsidRDefault="00476EA6" w:rsidP="006E1A84">
            <w:pPr>
              <w:pStyle w:val="TableTextbold"/>
              <w:jc w:val="center"/>
              <w:rPr>
                <w:rFonts w:eastAsia="Times New Roman"/>
                <w:color w:val="FFFFFF" w:themeColor="background1"/>
              </w:rPr>
            </w:pPr>
            <w:r w:rsidRPr="00A1524A">
              <w:rPr>
                <w:rFonts w:eastAsia="Times New Roman"/>
                <w:color w:val="FFFFFF" w:themeColor="background1"/>
              </w:rPr>
              <w:t>2006</w:t>
            </w:r>
          </w:p>
        </w:tc>
        <w:tc>
          <w:tcPr>
            <w:tcW w:w="1134" w:type="dxa"/>
            <w:tcBorders>
              <w:top w:val="single" w:sz="4" w:space="0" w:color="0070C0"/>
              <w:bottom w:val="single" w:sz="4" w:space="0" w:color="0070C0"/>
            </w:tcBorders>
            <w:shd w:val="clear" w:color="auto" w:fill="0070C0"/>
            <w:hideMark/>
          </w:tcPr>
          <w:p w:rsidR="00476EA6" w:rsidRPr="00A1524A" w:rsidRDefault="00476EA6" w:rsidP="006E1A84">
            <w:pPr>
              <w:pStyle w:val="TableTextbold"/>
              <w:jc w:val="center"/>
              <w:rPr>
                <w:rFonts w:eastAsia="Times New Roman"/>
                <w:color w:val="FFFFFF" w:themeColor="background1"/>
              </w:rPr>
            </w:pPr>
            <w:r w:rsidRPr="00A1524A">
              <w:rPr>
                <w:rFonts w:eastAsia="Times New Roman"/>
                <w:color w:val="FFFFFF" w:themeColor="background1"/>
              </w:rPr>
              <w:t>2007</w:t>
            </w:r>
          </w:p>
        </w:tc>
      </w:tr>
      <w:tr w:rsidR="00476EA6" w:rsidRPr="00A1524A" w:rsidTr="003B04DA">
        <w:tc>
          <w:tcPr>
            <w:tcW w:w="5022" w:type="dxa"/>
            <w:tcBorders>
              <w:top w:val="single" w:sz="4" w:space="0" w:color="0070C0"/>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1. Energy</w:t>
            </w:r>
          </w:p>
        </w:tc>
        <w:tc>
          <w:tcPr>
            <w:tcW w:w="1134" w:type="dxa"/>
            <w:tcBorders>
              <w:top w:val="single" w:sz="4" w:space="0" w:color="0070C0"/>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26,384.03</w:t>
            </w:r>
          </w:p>
        </w:tc>
        <w:tc>
          <w:tcPr>
            <w:tcW w:w="1134" w:type="dxa"/>
            <w:tcBorders>
              <w:top w:val="single" w:sz="4" w:space="0" w:color="0070C0"/>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27,720.54</w:t>
            </w:r>
          </w:p>
        </w:tc>
        <w:tc>
          <w:tcPr>
            <w:tcW w:w="1134" w:type="dxa"/>
            <w:tcBorders>
              <w:top w:val="single" w:sz="4" w:space="0" w:color="0070C0"/>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28,518.64</w:t>
            </w:r>
          </w:p>
        </w:tc>
        <w:tc>
          <w:tcPr>
            <w:tcW w:w="1134" w:type="dxa"/>
            <w:tcBorders>
              <w:top w:val="single" w:sz="4" w:space="0" w:color="0070C0"/>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30,559.67</w:t>
            </w:r>
          </w:p>
        </w:tc>
        <w:tc>
          <w:tcPr>
            <w:tcW w:w="1134" w:type="dxa"/>
            <w:tcBorders>
              <w:top w:val="single" w:sz="4" w:space="0" w:color="0070C0"/>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30,606.72</w:t>
            </w:r>
          </w:p>
        </w:tc>
        <w:tc>
          <w:tcPr>
            <w:tcW w:w="1134" w:type="dxa"/>
            <w:tcBorders>
              <w:top w:val="single" w:sz="4" w:space="0" w:color="0070C0"/>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32,215.88</w:t>
            </w:r>
          </w:p>
        </w:tc>
        <w:tc>
          <w:tcPr>
            <w:tcW w:w="1134" w:type="dxa"/>
            <w:tcBorders>
              <w:top w:val="single" w:sz="4" w:space="0" w:color="0070C0"/>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31,802.72</w:t>
            </w:r>
          </w:p>
        </w:tc>
        <w:tc>
          <w:tcPr>
            <w:tcW w:w="1134" w:type="dxa"/>
            <w:tcBorders>
              <w:top w:val="single" w:sz="4" w:space="0" w:color="0070C0"/>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33,238.34</w:t>
            </w:r>
          </w:p>
        </w:tc>
        <w:tc>
          <w:tcPr>
            <w:tcW w:w="1134" w:type="dxa"/>
            <w:tcBorders>
              <w:top w:val="single" w:sz="4" w:space="0" w:color="0070C0"/>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33,290.13</w:t>
            </w:r>
          </w:p>
        </w:tc>
        <w:tc>
          <w:tcPr>
            <w:tcW w:w="1134" w:type="dxa"/>
            <w:tcBorders>
              <w:top w:val="single" w:sz="4" w:space="0" w:color="0070C0"/>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32,308.59</w:t>
            </w:r>
          </w:p>
        </w:tc>
      </w:tr>
      <w:tr w:rsidR="00476EA6" w:rsidRPr="00A1524A" w:rsidTr="006E1A84">
        <w:tc>
          <w:tcPr>
            <w:tcW w:w="5022"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A. Fuel combustion (sectoral approach)</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25,676.54</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27,104.62</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27,925.61</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29,938.37</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30,012.80</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31,604.83</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30,939.59</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32,323.28</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32,329.91</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31,287.35</w:t>
            </w:r>
          </w:p>
        </w:tc>
      </w:tr>
      <w:tr w:rsidR="00476EA6" w:rsidRPr="00A1524A" w:rsidTr="006E1A84">
        <w:tc>
          <w:tcPr>
            <w:tcW w:w="5022"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1. Energy industries</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5,600.11</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6,818.88</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6,488.36</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7,984.65</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7,212.07</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8,551.72</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8,165.78</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10,231.01</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10,125.13</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8,719.92</w:t>
            </w:r>
          </w:p>
        </w:tc>
      </w:tr>
      <w:tr w:rsidR="00476EA6" w:rsidRPr="00A1524A" w:rsidTr="006E1A84">
        <w:tc>
          <w:tcPr>
            <w:tcW w:w="5022"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2. Manufacturing industries and construction</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5,884.48</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5,740.93</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6,264.12</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6,639.00</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6,899.74</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6,348.33</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5,820.92</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5,004.83</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5,050.47</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5,423.37</w:t>
            </w:r>
          </w:p>
        </w:tc>
      </w:tr>
      <w:tr w:rsidR="00476EA6" w:rsidRPr="00A1524A" w:rsidTr="006E1A84">
        <w:tc>
          <w:tcPr>
            <w:tcW w:w="5022"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3. Transport</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11,315.74</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11,610.17</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12,151.14</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12,229.87</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12,688.77</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13,228.88</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13,534.53</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13,619.36</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13,760.10</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13,877.18</w:t>
            </w:r>
          </w:p>
        </w:tc>
      </w:tr>
      <w:tr w:rsidR="00476EA6" w:rsidRPr="00A1524A" w:rsidTr="006E1A84">
        <w:tc>
          <w:tcPr>
            <w:tcW w:w="5022"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4. Other sectors</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2,876.21</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2,934.64</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3,021.98</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3,084.84</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3,212.22</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3,475.91</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3,418.36</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3,468.09</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3,394.21</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3,266.88</w:t>
            </w:r>
          </w:p>
        </w:tc>
      </w:tr>
      <w:tr w:rsidR="00476EA6" w:rsidRPr="00A1524A" w:rsidTr="006E1A84">
        <w:tc>
          <w:tcPr>
            <w:tcW w:w="5022"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5. Other</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5022"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B. Fugitive emissions from fuels</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707.49</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615.92</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593.04</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621.30</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593.93</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611.05</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863.13</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915.06</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960.22</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1,021.25</w:t>
            </w:r>
          </w:p>
        </w:tc>
      </w:tr>
      <w:tr w:rsidR="00476EA6" w:rsidRPr="00A1524A" w:rsidTr="006E1A84">
        <w:tc>
          <w:tcPr>
            <w:tcW w:w="5022"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1. Solid fuels</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w:t>
            </w:r>
          </w:p>
        </w:tc>
      </w:tr>
      <w:tr w:rsidR="00476EA6" w:rsidRPr="00A1524A" w:rsidTr="006E1A84">
        <w:tc>
          <w:tcPr>
            <w:tcW w:w="5022"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2. Oil and natural gas and other emissions from energy production</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707.49</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615.92</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593.04</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621.30</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593.93</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611.05</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863.13</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915.06</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960.22</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1,021.25</w:t>
            </w:r>
          </w:p>
        </w:tc>
      </w:tr>
      <w:tr w:rsidR="00476EA6" w:rsidRPr="00A1524A" w:rsidTr="006E1A84">
        <w:tc>
          <w:tcPr>
            <w:tcW w:w="5022"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C. CO</w:t>
            </w:r>
            <w:r w:rsidRPr="00A1524A">
              <w:rPr>
                <w:rFonts w:eastAsia="Times New Roman"/>
                <w:vertAlign w:val="subscript"/>
              </w:rPr>
              <w:t>2</w:t>
            </w:r>
            <w:r w:rsidRPr="00A1524A">
              <w:rPr>
                <w:rFonts w:eastAsia="Times New Roman"/>
              </w:rPr>
              <w:t xml:space="preserve"> transport and storage</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r>
      <w:tr w:rsidR="00476EA6" w:rsidRPr="00A1524A" w:rsidTr="006E1A84">
        <w:tc>
          <w:tcPr>
            <w:tcW w:w="5022"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2. Industrial processes</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2,756.57</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2,907.72</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2,884.51</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2,948.64</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2,947.07</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3,112.06</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3,087.67</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3,166.73</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3,134.25</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3,334.39</w:t>
            </w:r>
          </w:p>
        </w:tc>
      </w:tr>
      <w:tr w:rsidR="00476EA6" w:rsidRPr="00A1524A" w:rsidTr="006E1A84">
        <w:tc>
          <w:tcPr>
            <w:tcW w:w="5022"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A. Mineral industry</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651.10</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728.34</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718.53</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716.88</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706.95</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697.25</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666.67</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756.17</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719.13</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861.49</w:t>
            </w:r>
          </w:p>
        </w:tc>
      </w:tr>
      <w:tr w:rsidR="00476EA6" w:rsidRPr="00A1524A" w:rsidTr="006E1A84">
        <w:tc>
          <w:tcPr>
            <w:tcW w:w="5022"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B. Chemical industry</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194.00</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195.28</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196.83</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204.88</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213.37</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199.93</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190.71</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227.69</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243.80</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248.66</w:t>
            </w:r>
          </w:p>
        </w:tc>
      </w:tr>
      <w:tr w:rsidR="00476EA6" w:rsidRPr="00A1524A" w:rsidTr="006E1A84">
        <w:tc>
          <w:tcPr>
            <w:tcW w:w="5022"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C. Metal industry</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1,911.47</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1,984.09</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1,969.15</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2,026.89</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2,026.75</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2,214.87</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2,230.29</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2,182.86</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2,171.31</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2,224.25</w:t>
            </w:r>
          </w:p>
        </w:tc>
      </w:tr>
      <w:tr w:rsidR="00476EA6" w:rsidRPr="00A1524A" w:rsidTr="006E1A84">
        <w:tc>
          <w:tcPr>
            <w:tcW w:w="5022"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D. Non-energy products from fuels and solvent use</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NE</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NE</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NE</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NE</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NE</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NE</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NE</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NE</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NE</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NE</w:t>
            </w:r>
          </w:p>
        </w:tc>
      </w:tr>
      <w:tr w:rsidR="00476EA6" w:rsidRPr="00A1524A" w:rsidTr="006E1A84">
        <w:tc>
          <w:tcPr>
            <w:tcW w:w="5022"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E. Electronic industry</w:t>
            </w:r>
          </w:p>
        </w:tc>
        <w:tc>
          <w:tcPr>
            <w:tcW w:w="1134" w:type="dxa"/>
            <w:tcBorders>
              <w:left w:val="single" w:sz="4" w:space="0" w:color="E6F1F9"/>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5022"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F. Product uses as ODS substitutes</w:t>
            </w:r>
          </w:p>
        </w:tc>
        <w:tc>
          <w:tcPr>
            <w:tcW w:w="1134" w:type="dxa"/>
            <w:tcBorders>
              <w:left w:val="single" w:sz="4" w:space="0" w:color="E6F1F9"/>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5022"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 xml:space="preserve">G. Other product manufacture and use </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r>
      <w:tr w:rsidR="00476EA6" w:rsidRPr="00A1524A" w:rsidTr="006E1A84">
        <w:tc>
          <w:tcPr>
            <w:tcW w:w="5022"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 xml:space="preserve">H. Other </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5022"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3. Agriculture</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747.90</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855.03</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911.35</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1,031.04</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1,171.91</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1,123.45</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1,125.25</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1,194.38</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1,038.67</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1,111.52</w:t>
            </w:r>
          </w:p>
        </w:tc>
      </w:tr>
      <w:tr w:rsidR="00476EA6" w:rsidRPr="00A1524A" w:rsidTr="006E1A84">
        <w:tc>
          <w:tcPr>
            <w:tcW w:w="5022"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A. Enteric fermentation</w:t>
            </w:r>
          </w:p>
        </w:tc>
        <w:tc>
          <w:tcPr>
            <w:tcW w:w="1134" w:type="dxa"/>
            <w:tcBorders>
              <w:left w:val="single" w:sz="4" w:space="0" w:color="E6F1F9"/>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5022"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B. Manure management</w:t>
            </w:r>
          </w:p>
        </w:tc>
        <w:tc>
          <w:tcPr>
            <w:tcW w:w="1134" w:type="dxa"/>
            <w:tcBorders>
              <w:left w:val="single" w:sz="4" w:space="0" w:color="E6F1F9"/>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5022"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C. Rice cultivation</w:t>
            </w:r>
          </w:p>
        </w:tc>
        <w:tc>
          <w:tcPr>
            <w:tcW w:w="1134" w:type="dxa"/>
            <w:tcBorders>
              <w:left w:val="single" w:sz="4" w:space="0" w:color="E6F1F9"/>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5022"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lastRenderedPageBreak/>
              <w:t>D. Agricultural soils</w:t>
            </w:r>
          </w:p>
        </w:tc>
        <w:tc>
          <w:tcPr>
            <w:tcW w:w="1134" w:type="dxa"/>
            <w:tcBorders>
              <w:left w:val="single" w:sz="4" w:space="0" w:color="E6F1F9"/>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5022"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E. Prescribed burning of savannas</w:t>
            </w:r>
          </w:p>
        </w:tc>
        <w:tc>
          <w:tcPr>
            <w:tcW w:w="1134" w:type="dxa"/>
            <w:tcBorders>
              <w:left w:val="single" w:sz="4" w:space="0" w:color="E6F1F9"/>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5022"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F. Field burning of agricultural residues</w:t>
            </w:r>
          </w:p>
        </w:tc>
        <w:tc>
          <w:tcPr>
            <w:tcW w:w="1134" w:type="dxa"/>
            <w:tcBorders>
              <w:left w:val="single" w:sz="4" w:space="0" w:color="E6F1F9"/>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5022"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G. Liming</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584.01</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633.41</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682.80</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732.20</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781.59</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689.34</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670.21</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737.78</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616.41</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655.22</w:t>
            </w:r>
          </w:p>
        </w:tc>
      </w:tr>
      <w:tr w:rsidR="00476EA6" w:rsidRPr="00A1524A" w:rsidTr="006E1A84">
        <w:tc>
          <w:tcPr>
            <w:tcW w:w="5022"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H. Urea application</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163.89</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221.62</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228.54</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298.84</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390.32</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434.11</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455.04</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456.60</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422.26</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456.29</w:t>
            </w:r>
          </w:p>
        </w:tc>
      </w:tr>
      <w:tr w:rsidR="00476EA6" w:rsidRPr="00A1524A" w:rsidTr="006E1A84">
        <w:tc>
          <w:tcPr>
            <w:tcW w:w="5022"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I. Other carbon-containing fertilizers</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w:t>
            </w:r>
          </w:p>
        </w:tc>
      </w:tr>
      <w:tr w:rsidR="00476EA6" w:rsidRPr="00A1524A" w:rsidTr="006E1A84">
        <w:tc>
          <w:tcPr>
            <w:tcW w:w="5022"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 xml:space="preserve">J. Other </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5022"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4. Land Use, Land-Use Change and Forestry</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–28,347.83</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–30,732.05</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–30,626.83</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–30,352.91</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–28,441.23</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–29,891.26</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–30,229.88</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–28,918.82</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–27,516.32</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–25,816.56</w:t>
            </w:r>
          </w:p>
        </w:tc>
      </w:tr>
      <w:tr w:rsidR="00476EA6" w:rsidRPr="00A1524A" w:rsidTr="006E1A84">
        <w:tc>
          <w:tcPr>
            <w:tcW w:w="5022"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A. Forest land</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–28,024.33</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–28,787.11</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–29,886.07</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–29,099.90</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–26,001.24</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–29,253.70</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–33,026.48</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–36,682.90</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–37,146.58</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–40,061.87</w:t>
            </w:r>
          </w:p>
        </w:tc>
      </w:tr>
      <w:tr w:rsidR="00476EA6" w:rsidRPr="00A1524A" w:rsidTr="006E1A84">
        <w:tc>
          <w:tcPr>
            <w:tcW w:w="5022"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B. Cropland</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492.67</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495.19</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511.17</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513.14</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511.57</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527.85</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554.15</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602.09</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626.43</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671.91</w:t>
            </w:r>
          </w:p>
        </w:tc>
      </w:tr>
      <w:tr w:rsidR="00476EA6" w:rsidRPr="00A1524A" w:rsidTr="006E1A84">
        <w:tc>
          <w:tcPr>
            <w:tcW w:w="5022"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C. Grassland</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2,488.33</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2,214.24</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3,784.14</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3,846.45</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3,512.78</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5,113.87</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7,472.80</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12,172.48</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14,385.31</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19,084.19</w:t>
            </w:r>
          </w:p>
        </w:tc>
      </w:tr>
      <w:tr w:rsidR="00476EA6" w:rsidRPr="00A1524A" w:rsidTr="006E1A84">
        <w:tc>
          <w:tcPr>
            <w:tcW w:w="5022"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D. Wetlands</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–11.84</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–10.59</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–8.43</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–7.22</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–6.13</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–3.86</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–0.96</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3.48</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6.22</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10.54</w:t>
            </w:r>
          </w:p>
        </w:tc>
      </w:tr>
      <w:tr w:rsidR="00476EA6" w:rsidRPr="00A1524A" w:rsidTr="006E1A84">
        <w:tc>
          <w:tcPr>
            <w:tcW w:w="5022"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 xml:space="preserve">E. Settlements </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14.25</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14.85</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26.69</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26.46</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24.90</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37.73</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58.24</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97.81</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117.21</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154.95</w:t>
            </w:r>
          </w:p>
        </w:tc>
      </w:tr>
      <w:tr w:rsidR="00476EA6" w:rsidRPr="00A1524A" w:rsidTr="006E1A84">
        <w:tc>
          <w:tcPr>
            <w:tcW w:w="5022"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F. Other land</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18.27</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19.20</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35.54</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36.19</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31.56</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43.46</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62.48</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92.86</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110.79</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145.83</w:t>
            </w:r>
          </w:p>
        </w:tc>
      </w:tr>
      <w:tr w:rsidR="00476EA6" w:rsidRPr="00A1524A" w:rsidTr="006E1A84">
        <w:tc>
          <w:tcPr>
            <w:tcW w:w="5022"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G. Harvested wood products</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–3,325.18</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–4,677.84</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–5,089.86</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–5,668.02</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–6,514.67</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–6,356.61</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–5,350.11</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–5,204.63</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–5,615.68</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–5,822.11</w:t>
            </w:r>
          </w:p>
        </w:tc>
      </w:tr>
      <w:tr w:rsidR="00476EA6" w:rsidRPr="00A1524A" w:rsidTr="006E1A84">
        <w:tc>
          <w:tcPr>
            <w:tcW w:w="5022"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 xml:space="preserve">H. Other </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5022"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5. Waste</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0.38</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0.39</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0.62</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0.62</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0.67</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0.72</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0.75</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0.87</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1.12</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1.84</w:t>
            </w:r>
          </w:p>
        </w:tc>
      </w:tr>
      <w:tr w:rsidR="00476EA6" w:rsidRPr="00A1524A" w:rsidTr="006E1A84">
        <w:tc>
          <w:tcPr>
            <w:tcW w:w="5022"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 xml:space="preserve">A. Solid waste disposal </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r>
      <w:tr w:rsidR="00476EA6" w:rsidRPr="00A1524A" w:rsidTr="006E1A84">
        <w:tc>
          <w:tcPr>
            <w:tcW w:w="5022"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B. Biological treatment of solid waste</w:t>
            </w:r>
          </w:p>
        </w:tc>
        <w:tc>
          <w:tcPr>
            <w:tcW w:w="1134" w:type="dxa"/>
            <w:tcBorders>
              <w:left w:val="single" w:sz="4" w:space="0" w:color="E6F1F9"/>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5022"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C. Incineration and open burning of waste</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0.38</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0.39</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0.62</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0.62</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0.67</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0.72</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0.75</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0.87</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1.12</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1.84</w:t>
            </w:r>
          </w:p>
        </w:tc>
      </w:tr>
      <w:tr w:rsidR="00476EA6" w:rsidRPr="00A1524A" w:rsidTr="006E1A84">
        <w:tc>
          <w:tcPr>
            <w:tcW w:w="5022"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D. Waste water treatment and discharge</w:t>
            </w:r>
          </w:p>
        </w:tc>
        <w:tc>
          <w:tcPr>
            <w:tcW w:w="1134" w:type="dxa"/>
            <w:tcBorders>
              <w:left w:val="single" w:sz="4" w:space="0" w:color="E6F1F9"/>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5022"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 xml:space="preserve">E. Other </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5022" w:type="dxa"/>
            <w:tcBorders>
              <w:right w:val="single" w:sz="4" w:space="0" w:color="E6F1F9"/>
            </w:tcBorders>
            <w:shd w:val="clear" w:color="auto" w:fill="auto"/>
            <w:hideMark/>
          </w:tcPr>
          <w:p w:rsidR="00476EA6" w:rsidRPr="00A1524A" w:rsidRDefault="00476EA6" w:rsidP="006E1A84">
            <w:pPr>
              <w:pStyle w:val="TableText"/>
              <w:keepNext/>
              <w:rPr>
                <w:rFonts w:eastAsia="Times New Roman"/>
              </w:rPr>
            </w:pPr>
            <w:r w:rsidRPr="00A1524A">
              <w:rPr>
                <w:rFonts w:eastAsia="Times New Roman"/>
                <w:b/>
                <w:bCs/>
              </w:rPr>
              <w:lastRenderedPageBreak/>
              <w:t>6. Other (as specified in the summary table in CRF)</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5022" w:type="dxa"/>
            <w:tcBorders>
              <w:right w:val="single" w:sz="4" w:space="0" w:color="E6F1F9"/>
            </w:tcBorders>
            <w:shd w:val="clear" w:color="auto" w:fill="auto"/>
            <w:hideMark/>
          </w:tcPr>
          <w:p w:rsidR="00476EA6" w:rsidRPr="00A1524A" w:rsidRDefault="00476EA6" w:rsidP="006E1A84">
            <w:pPr>
              <w:pStyle w:val="TableText"/>
              <w:keepNext/>
              <w:rPr>
                <w:rFonts w:eastAsia="Times New Roman"/>
              </w:rPr>
            </w:pPr>
            <w:r w:rsidRPr="00A1524A">
              <w:rPr>
                <w:rFonts w:eastAsia="Times New Roman"/>
                <w:b/>
                <w:bCs/>
              </w:rPr>
              <w:t xml:space="preserve">Memo items: </w:t>
            </w:r>
          </w:p>
        </w:tc>
        <w:tc>
          <w:tcPr>
            <w:tcW w:w="1134" w:type="dxa"/>
            <w:tcBorders>
              <w:left w:val="single" w:sz="4" w:space="0" w:color="E6F1F9"/>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5022"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International bunkers</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2,857.03</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2,762.58</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2,555.31</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2,762.57</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2,832.51</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2,865.86</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2,964.04</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3,200.74</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3,146.78</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3,276.34</w:t>
            </w:r>
          </w:p>
        </w:tc>
      </w:tr>
      <w:tr w:rsidR="00476EA6" w:rsidRPr="00A1524A" w:rsidTr="006E1A84">
        <w:tc>
          <w:tcPr>
            <w:tcW w:w="5022"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Aviation</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1,770.22</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1,836.55</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1,800.08</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1,943.22</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1,933.98</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2,002.37</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2,228.09</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2,210.89</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2,180.08</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2,287.52</w:t>
            </w:r>
          </w:p>
        </w:tc>
      </w:tr>
      <w:tr w:rsidR="00476EA6" w:rsidRPr="00A1524A" w:rsidTr="006E1A84">
        <w:tc>
          <w:tcPr>
            <w:tcW w:w="5022"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Navigation</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1,086.82</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926.03</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755.24</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819.35</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898.53</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863.49</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735.95</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989.85</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966.70</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988.82</w:t>
            </w:r>
          </w:p>
        </w:tc>
      </w:tr>
      <w:tr w:rsidR="00476EA6" w:rsidRPr="00A1524A" w:rsidTr="006E1A84">
        <w:tc>
          <w:tcPr>
            <w:tcW w:w="5022"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Multilateral operations</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r>
      <w:tr w:rsidR="00476EA6" w:rsidRPr="00A1524A" w:rsidTr="006E1A84">
        <w:tc>
          <w:tcPr>
            <w:tcW w:w="5022"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CO</w:t>
            </w:r>
            <w:r w:rsidRPr="00A1524A">
              <w:rPr>
                <w:rFonts w:eastAsia="Times New Roman"/>
                <w:b/>
                <w:bCs/>
                <w:vertAlign w:val="subscript"/>
              </w:rPr>
              <w:t>2</w:t>
            </w:r>
            <w:r w:rsidRPr="00A1524A">
              <w:rPr>
                <w:rFonts w:eastAsia="Times New Roman"/>
                <w:b/>
                <w:bCs/>
              </w:rPr>
              <w:t xml:space="preserve"> emissions from biomass</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5,150.82</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5,684.30</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6,179.65</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6,101.35</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6,573.48</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6,650.02</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7,152.91</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7,120.45</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7,099.70</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6,806.21</w:t>
            </w:r>
          </w:p>
        </w:tc>
      </w:tr>
      <w:tr w:rsidR="00476EA6" w:rsidRPr="00A1524A" w:rsidTr="006E1A84">
        <w:tc>
          <w:tcPr>
            <w:tcW w:w="5022"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CO</w:t>
            </w:r>
            <w:r w:rsidRPr="00A1524A">
              <w:rPr>
                <w:rFonts w:eastAsia="Times New Roman"/>
                <w:b/>
                <w:bCs/>
                <w:vertAlign w:val="subscript"/>
              </w:rPr>
              <w:t>2</w:t>
            </w:r>
            <w:r w:rsidRPr="00A1524A">
              <w:rPr>
                <w:rFonts w:eastAsia="Times New Roman"/>
                <w:b/>
                <w:bCs/>
              </w:rPr>
              <w:t xml:space="preserve"> captured</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8.19</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8.09</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8.00</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7.76</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7.65</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7.77</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7.80</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7.79</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7.69</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7.59</w:t>
            </w:r>
          </w:p>
        </w:tc>
      </w:tr>
      <w:tr w:rsidR="00476EA6" w:rsidRPr="00A1524A" w:rsidTr="006E1A84">
        <w:tc>
          <w:tcPr>
            <w:tcW w:w="5022"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Long-term storage of C in waste disposal sites</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5,527.91</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5,748.42</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5,968.92</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6,209.48</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6,449.47</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6,677.22</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6,911.93</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7,175.29</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7,498.05</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7,800.28</w:t>
            </w:r>
          </w:p>
        </w:tc>
      </w:tr>
      <w:tr w:rsidR="00476EA6" w:rsidRPr="00A1524A" w:rsidTr="006E1A84">
        <w:tc>
          <w:tcPr>
            <w:tcW w:w="5022"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Indirect N</w:t>
            </w:r>
            <w:r w:rsidRPr="00A1524A">
              <w:rPr>
                <w:rFonts w:eastAsia="Times New Roman"/>
                <w:b/>
                <w:bCs/>
                <w:vertAlign w:val="subscript"/>
              </w:rPr>
              <w:t>2</w:t>
            </w:r>
            <w:r w:rsidRPr="00A1524A">
              <w:rPr>
                <w:rFonts w:eastAsia="Times New Roman"/>
                <w:b/>
                <w:bCs/>
              </w:rPr>
              <w:t>O</w:t>
            </w:r>
          </w:p>
        </w:tc>
        <w:tc>
          <w:tcPr>
            <w:tcW w:w="1134" w:type="dxa"/>
            <w:tcBorders>
              <w:left w:val="single" w:sz="4" w:space="0" w:color="E6F1F9"/>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134" w:type="dxa"/>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5022"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Indirect CO</w:t>
            </w:r>
            <w:r w:rsidRPr="00A1524A">
              <w:rPr>
                <w:rFonts w:eastAsia="Times New Roman"/>
                <w:b/>
                <w:bCs/>
                <w:vertAlign w:val="subscript"/>
              </w:rPr>
              <w:t>2</w:t>
            </w:r>
            <w:r w:rsidRPr="00A1524A">
              <w:rPr>
                <w:rFonts w:eastAsia="Times New Roman"/>
                <w:b/>
                <w:bCs/>
              </w:rPr>
              <w:t xml:space="preserve"> </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NE</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NE</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NE</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NE</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NE</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NE</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NE</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NE</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NE</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NE</w:t>
            </w:r>
          </w:p>
        </w:tc>
      </w:tr>
      <w:tr w:rsidR="00476EA6" w:rsidRPr="00A1524A" w:rsidTr="006E1A84">
        <w:tc>
          <w:tcPr>
            <w:tcW w:w="5022"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Total CO</w:t>
            </w:r>
            <w:r w:rsidRPr="00A1524A">
              <w:rPr>
                <w:rFonts w:eastAsia="Times New Roman"/>
                <w:b/>
                <w:bCs/>
                <w:vertAlign w:val="subscript"/>
              </w:rPr>
              <w:t>2</w:t>
            </w:r>
            <w:r w:rsidRPr="00A1524A">
              <w:rPr>
                <w:rFonts w:eastAsia="Times New Roman"/>
                <w:b/>
                <w:bCs/>
              </w:rPr>
              <w:t xml:space="preserve"> equivalent emissions without land use, land-use change and forestry</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29,888.87</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31,483.68</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32,315.11</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34,539.97</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34,726.37</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36,452.11</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36,016.40</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37,600.31</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37,464.16</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36,756.34</w:t>
            </w:r>
          </w:p>
        </w:tc>
      </w:tr>
      <w:tr w:rsidR="00476EA6" w:rsidRPr="00A1524A" w:rsidTr="006E1A84">
        <w:tc>
          <w:tcPr>
            <w:tcW w:w="5022"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Total CO</w:t>
            </w:r>
            <w:r w:rsidRPr="00A1524A">
              <w:rPr>
                <w:rFonts w:eastAsia="Times New Roman"/>
                <w:b/>
                <w:bCs/>
                <w:vertAlign w:val="subscript"/>
              </w:rPr>
              <w:t>2</w:t>
            </w:r>
            <w:r w:rsidRPr="00A1524A">
              <w:rPr>
                <w:rFonts w:eastAsia="Times New Roman"/>
                <w:b/>
                <w:bCs/>
              </w:rPr>
              <w:t xml:space="preserve"> equivalent emissions with land use, land-use change and forestry</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1,541.04</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751.62</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1,688.29</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4,187.06</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6,285.15</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6,560.85</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5,786.52</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8,681.49</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9,947.85</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10,939.78</w:t>
            </w:r>
          </w:p>
        </w:tc>
      </w:tr>
      <w:tr w:rsidR="00476EA6" w:rsidRPr="00A1524A" w:rsidTr="006E1A84">
        <w:tc>
          <w:tcPr>
            <w:tcW w:w="5022" w:type="dxa"/>
            <w:tcBorders>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Total CO</w:t>
            </w:r>
            <w:r w:rsidRPr="00A1524A">
              <w:rPr>
                <w:rFonts w:eastAsia="Times New Roman"/>
                <w:b/>
                <w:bCs/>
                <w:vertAlign w:val="subscript"/>
              </w:rPr>
              <w:t>2</w:t>
            </w:r>
            <w:r w:rsidRPr="00A1524A">
              <w:rPr>
                <w:rFonts w:eastAsia="Times New Roman"/>
                <w:b/>
                <w:bCs/>
              </w:rPr>
              <w:t xml:space="preserve"> equivalent emissions, including indirect CO</w:t>
            </w:r>
            <w:r w:rsidRPr="00A1524A">
              <w:rPr>
                <w:rFonts w:eastAsia="Times New Roman"/>
                <w:b/>
                <w:bCs/>
                <w:vertAlign w:val="subscript"/>
              </w:rPr>
              <w:t>2</w:t>
            </w:r>
            <w:r w:rsidRPr="00A1524A">
              <w:rPr>
                <w:rFonts w:eastAsia="Times New Roman"/>
                <w:b/>
                <w:bCs/>
              </w:rPr>
              <w:t>, without land use, land-use change and forestry</w:t>
            </w:r>
          </w:p>
        </w:tc>
        <w:tc>
          <w:tcPr>
            <w:tcW w:w="1134" w:type="dxa"/>
            <w:tcBorders>
              <w:left w:val="single" w:sz="4" w:space="0" w:color="E6F1F9"/>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73,257.07</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75,229.55</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77,342.38</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80,076.10</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80,639.52</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83,052.02</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82,375.06</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84,637.62</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84,502.04</w:t>
            </w:r>
          </w:p>
        </w:tc>
        <w:tc>
          <w:tcPr>
            <w:tcW w:w="1134" w:type="dxa"/>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82,318.59</w:t>
            </w:r>
          </w:p>
        </w:tc>
      </w:tr>
      <w:tr w:rsidR="00476EA6" w:rsidRPr="00A1524A" w:rsidTr="006E1A84">
        <w:tc>
          <w:tcPr>
            <w:tcW w:w="5022" w:type="dxa"/>
            <w:tcBorders>
              <w:bottom w:val="single" w:sz="4" w:space="0" w:color="0070C0"/>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Total CO</w:t>
            </w:r>
            <w:r w:rsidRPr="00A1524A">
              <w:rPr>
                <w:rFonts w:eastAsia="Times New Roman"/>
                <w:b/>
                <w:bCs/>
                <w:vertAlign w:val="subscript"/>
              </w:rPr>
              <w:t>2</w:t>
            </w:r>
            <w:r w:rsidRPr="00A1524A">
              <w:rPr>
                <w:rFonts w:eastAsia="Times New Roman"/>
                <w:b/>
                <w:bCs/>
              </w:rPr>
              <w:t xml:space="preserve"> equivalent emissions, including indirect CO</w:t>
            </w:r>
            <w:r w:rsidRPr="00A1524A">
              <w:rPr>
                <w:rFonts w:eastAsia="Times New Roman"/>
                <w:b/>
                <w:bCs/>
                <w:vertAlign w:val="subscript"/>
              </w:rPr>
              <w:t>2</w:t>
            </w:r>
            <w:r w:rsidRPr="00A1524A">
              <w:rPr>
                <w:rFonts w:eastAsia="Times New Roman"/>
                <w:b/>
                <w:bCs/>
              </w:rPr>
              <w:t>, with land use, land-use change and forestry</w:t>
            </w:r>
          </w:p>
        </w:tc>
        <w:tc>
          <w:tcPr>
            <w:tcW w:w="1134" w:type="dxa"/>
            <w:tcBorders>
              <w:left w:val="single" w:sz="4" w:space="0" w:color="E6F1F9"/>
              <w:bottom w:val="single" w:sz="4" w:space="0" w:color="0070C0"/>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45,242.80</w:t>
            </w:r>
          </w:p>
        </w:tc>
        <w:tc>
          <w:tcPr>
            <w:tcW w:w="1134" w:type="dxa"/>
            <w:tcBorders>
              <w:bottom w:val="single" w:sz="4" w:space="0" w:color="0070C0"/>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44,782.28</w:t>
            </w:r>
          </w:p>
        </w:tc>
        <w:tc>
          <w:tcPr>
            <w:tcW w:w="1134" w:type="dxa"/>
            <w:tcBorders>
              <w:bottom w:val="single" w:sz="4" w:space="0" w:color="0070C0"/>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46,996.85</w:t>
            </w:r>
          </w:p>
        </w:tc>
        <w:tc>
          <w:tcPr>
            <w:tcW w:w="1134" w:type="dxa"/>
            <w:tcBorders>
              <w:bottom w:val="single" w:sz="4" w:space="0" w:color="0070C0"/>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50,002.98</w:t>
            </w:r>
          </w:p>
        </w:tc>
        <w:tc>
          <w:tcPr>
            <w:tcW w:w="1134" w:type="dxa"/>
            <w:tcBorders>
              <w:bottom w:val="single" w:sz="4" w:space="0" w:color="0070C0"/>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52,475.50</w:t>
            </w:r>
          </w:p>
        </w:tc>
        <w:tc>
          <w:tcPr>
            <w:tcW w:w="1134" w:type="dxa"/>
            <w:tcBorders>
              <w:bottom w:val="single" w:sz="4" w:space="0" w:color="0070C0"/>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53,440.53</w:t>
            </w:r>
          </w:p>
        </w:tc>
        <w:tc>
          <w:tcPr>
            <w:tcW w:w="1134" w:type="dxa"/>
            <w:tcBorders>
              <w:bottom w:val="single" w:sz="4" w:space="0" w:color="0070C0"/>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52,416.47</w:t>
            </w:r>
          </w:p>
        </w:tc>
        <w:tc>
          <w:tcPr>
            <w:tcW w:w="1134" w:type="dxa"/>
            <w:tcBorders>
              <w:bottom w:val="single" w:sz="4" w:space="0" w:color="0070C0"/>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56,039.07</w:t>
            </w:r>
          </w:p>
        </w:tc>
        <w:tc>
          <w:tcPr>
            <w:tcW w:w="1134" w:type="dxa"/>
            <w:tcBorders>
              <w:bottom w:val="single" w:sz="4" w:space="0" w:color="0070C0"/>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57,312.88</w:t>
            </w:r>
          </w:p>
        </w:tc>
        <w:tc>
          <w:tcPr>
            <w:tcW w:w="1134" w:type="dxa"/>
            <w:tcBorders>
              <w:bottom w:val="single" w:sz="4" w:space="0" w:color="0070C0"/>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56,881.76</w:t>
            </w:r>
          </w:p>
        </w:tc>
      </w:tr>
    </w:tbl>
    <w:p w:rsidR="00476EA6" w:rsidRPr="00A1524A" w:rsidRDefault="00476EA6" w:rsidP="00476EA6">
      <w:pPr>
        <w:spacing w:before="0" w:after="200" w:line="276" w:lineRule="auto"/>
        <w:jc w:val="left"/>
        <w:rPr>
          <w:b/>
        </w:rPr>
      </w:pPr>
    </w:p>
    <w:p w:rsidR="00476EA6" w:rsidRPr="00A1524A" w:rsidRDefault="00476EA6" w:rsidP="00476EA6">
      <w:pPr>
        <w:spacing w:before="0" w:after="200" w:line="276" w:lineRule="auto"/>
        <w:jc w:val="left"/>
        <w:rPr>
          <w:b/>
        </w:rPr>
      </w:pPr>
      <w:r w:rsidRPr="00A1524A">
        <w:rPr>
          <w:b/>
        </w:rPr>
        <w:br w:type="page"/>
      </w:r>
    </w:p>
    <w:tbl>
      <w:tblPr>
        <w:tblW w:w="14572" w:type="dxa"/>
        <w:tblInd w:w="93" w:type="dxa"/>
        <w:tblLook w:val="04A0" w:firstRow="1" w:lastRow="0" w:firstColumn="1" w:lastColumn="0" w:noHBand="0" w:noVBand="1"/>
      </w:tblPr>
      <w:tblGrid>
        <w:gridCol w:w="6564"/>
        <w:gridCol w:w="1109"/>
        <w:gridCol w:w="1110"/>
        <w:gridCol w:w="1110"/>
        <w:gridCol w:w="1110"/>
        <w:gridCol w:w="1110"/>
        <w:gridCol w:w="1110"/>
        <w:gridCol w:w="1349"/>
      </w:tblGrid>
      <w:tr w:rsidR="00476EA6" w:rsidRPr="00A1524A" w:rsidTr="003B04DA">
        <w:trPr>
          <w:tblHeader/>
        </w:trPr>
        <w:tc>
          <w:tcPr>
            <w:tcW w:w="6564" w:type="dxa"/>
            <w:tcBorders>
              <w:top w:val="single" w:sz="4" w:space="0" w:color="0070C0"/>
              <w:bottom w:val="single" w:sz="4" w:space="0" w:color="0070C0"/>
            </w:tcBorders>
            <w:shd w:val="clear" w:color="auto" w:fill="0070C0"/>
            <w:vAlign w:val="bottom"/>
            <w:hideMark/>
          </w:tcPr>
          <w:p w:rsidR="00476EA6" w:rsidRPr="00A1524A" w:rsidRDefault="00476EA6" w:rsidP="006E1A84">
            <w:pPr>
              <w:pStyle w:val="TableTextbold"/>
              <w:spacing w:before="30" w:after="30"/>
              <w:rPr>
                <w:rFonts w:eastAsia="Times New Roman"/>
                <w:color w:val="FFFFFF" w:themeColor="background1"/>
              </w:rPr>
            </w:pPr>
            <w:r w:rsidRPr="00A1524A">
              <w:rPr>
                <w:rFonts w:eastAsia="Times New Roman"/>
                <w:color w:val="FFFFFF" w:themeColor="background1"/>
              </w:rPr>
              <w:lastRenderedPageBreak/>
              <w:t>Greenhouse gas source and sink categories</w:t>
            </w:r>
          </w:p>
        </w:tc>
        <w:tc>
          <w:tcPr>
            <w:tcW w:w="1109" w:type="dxa"/>
            <w:tcBorders>
              <w:top w:val="single" w:sz="4" w:space="0" w:color="0070C0"/>
              <w:bottom w:val="single" w:sz="4" w:space="0" w:color="0070C0"/>
            </w:tcBorders>
            <w:shd w:val="clear" w:color="auto" w:fill="0070C0"/>
            <w:vAlign w:val="bottom"/>
            <w:hideMark/>
          </w:tcPr>
          <w:p w:rsidR="00476EA6" w:rsidRPr="00A1524A" w:rsidRDefault="00476EA6" w:rsidP="006E1A84">
            <w:pPr>
              <w:pStyle w:val="TableTextbold"/>
              <w:spacing w:before="30" w:after="30"/>
              <w:jc w:val="center"/>
              <w:rPr>
                <w:rFonts w:eastAsia="Times New Roman"/>
                <w:color w:val="FFFFFF" w:themeColor="background1"/>
              </w:rPr>
            </w:pPr>
            <w:r w:rsidRPr="00A1524A">
              <w:rPr>
                <w:rFonts w:eastAsia="Times New Roman"/>
                <w:color w:val="FFFFFF" w:themeColor="background1"/>
              </w:rPr>
              <w:t>2008</w:t>
            </w:r>
          </w:p>
        </w:tc>
        <w:tc>
          <w:tcPr>
            <w:tcW w:w="1110" w:type="dxa"/>
            <w:tcBorders>
              <w:top w:val="single" w:sz="4" w:space="0" w:color="0070C0"/>
              <w:bottom w:val="single" w:sz="4" w:space="0" w:color="0070C0"/>
            </w:tcBorders>
            <w:shd w:val="clear" w:color="auto" w:fill="0070C0"/>
            <w:vAlign w:val="bottom"/>
            <w:hideMark/>
          </w:tcPr>
          <w:p w:rsidR="00476EA6" w:rsidRPr="00A1524A" w:rsidRDefault="00476EA6" w:rsidP="006E1A84">
            <w:pPr>
              <w:pStyle w:val="TableTextbold"/>
              <w:spacing w:before="30" w:after="30"/>
              <w:jc w:val="center"/>
              <w:rPr>
                <w:rFonts w:eastAsia="Times New Roman"/>
                <w:color w:val="FFFFFF" w:themeColor="background1"/>
              </w:rPr>
            </w:pPr>
            <w:r w:rsidRPr="00A1524A">
              <w:rPr>
                <w:rFonts w:eastAsia="Times New Roman"/>
                <w:color w:val="FFFFFF" w:themeColor="background1"/>
              </w:rPr>
              <w:t>2009</w:t>
            </w:r>
          </w:p>
        </w:tc>
        <w:tc>
          <w:tcPr>
            <w:tcW w:w="1110" w:type="dxa"/>
            <w:tcBorders>
              <w:top w:val="single" w:sz="4" w:space="0" w:color="0070C0"/>
              <w:bottom w:val="single" w:sz="4" w:space="0" w:color="0070C0"/>
            </w:tcBorders>
            <w:shd w:val="clear" w:color="auto" w:fill="0070C0"/>
            <w:vAlign w:val="bottom"/>
            <w:hideMark/>
          </w:tcPr>
          <w:p w:rsidR="00476EA6" w:rsidRPr="00A1524A" w:rsidRDefault="00476EA6" w:rsidP="006E1A84">
            <w:pPr>
              <w:pStyle w:val="TableTextbold"/>
              <w:spacing w:before="30" w:after="30"/>
              <w:jc w:val="center"/>
              <w:rPr>
                <w:rFonts w:eastAsia="Times New Roman"/>
                <w:color w:val="FFFFFF" w:themeColor="background1"/>
              </w:rPr>
            </w:pPr>
            <w:r w:rsidRPr="00A1524A">
              <w:rPr>
                <w:rFonts w:eastAsia="Times New Roman"/>
                <w:color w:val="FFFFFF" w:themeColor="background1"/>
              </w:rPr>
              <w:t>2010</w:t>
            </w:r>
          </w:p>
        </w:tc>
        <w:tc>
          <w:tcPr>
            <w:tcW w:w="1110" w:type="dxa"/>
            <w:tcBorders>
              <w:top w:val="single" w:sz="4" w:space="0" w:color="0070C0"/>
              <w:bottom w:val="single" w:sz="4" w:space="0" w:color="0070C0"/>
            </w:tcBorders>
            <w:shd w:val="clear" w:color="auto" w:fill="0070C0"/>
            <w:vAlign w:val="bottom"/>
            <w:hideMark/>
          </w:tcPr>
          <w:p w:rsidR="00476EA6" w:rsidRPr="00A1524A" w:rsidRDefault="00476EA6" w:rsidP="006E1A84">
            <w:pPr>
              <w:pStyle w:val="TableTextbold"/>
              <w:spacing w:before="30" w:after="30"/>
              <w:jc w:val="center"/>
              <w:rPr>
                <w:rFonts w:eastAsia="Times New Roman"/>
                <w:color w:val="FFFFFF" w:themeColor="background1"/>
              </w:rPr>
            </w:pPr>
            <w:r w:rsidRPr="00A1524A">
              <w:rPr>
                <w:rFonts w:eastAsia="Times New Roman"/>
                <w:color w:val="FFFFFF" w:themeColor="background1"/>
              </w:rPr>
              <w:t>2011</w:t>
            </w:r>
          </w:p>
        </w:tc>
        <w:tc>
          <w:tcPr>
            <w:tcW w:w="1110" w:type="dxa"/>
            <w:tcBorders>
              <w:top w:val="single" w:sz="4" w:space="0" w:color="0070C0"/>
              <w:bottom w:val="single" w:sz="4" w:space="0" w:color="0070C0"/>
            </w:tcBorders>
            <w:shd w:val="clear" w:color="auto" w:fill="0070C0"/>
            <w:vAlign w:val="bottom"/>
            <w:hideMark/>
          </w:tcPr>
          <w:p w:rsidR="00476EA6" w:rsidRPr="00A1524A" w:rsidRDefault="00476EA6" w:rsidP="006E1A84">
            <w:pPr>
              <w:pStyle w:val="TableTextbold"/>
              <w:spacing w:before="30" w:after="30"/>
              <w:jc w:val="center"/>
              <w:rPr>
                <w:rFonts w:eastAsia="Times New Roman"/>
                <w:color w:val="FFFFFF" w:themeColor="background1"/>
              </w:rPr>
            </w:pPr>
            <w:r w:rsidRPr="00A1524A">
              <w:rPr>
                <w:rFonts w:eastAsia="Times New Roman"/>
                <w:color w:val="FFFFFF" w:themeColor="background1"/>
              </w:rPr>
              <w:t>2012</w:t>
            </w:r>
          </w:p>
        </w:tc>
        <w:tc>
          <w:tcPr>
            <w:tcW w:w="1110" w:type="dxa"/>
            <w:tcBorders>
              <w:top w:val="single" w:sz="4" w:space="0" w:color="0070C0"/>
              <w:bottom w:val="single" w:sz="4" w:space="0" w:color="0070C0"/>
            </w:tcBorders>
            <w:shd w:val="clear" w:color="auto" w:fill="0070C0"/>
            <w:vAlign w:val="bottom"/>
            <w:hideMark/>
          </w:tcPr>
          <w:p w:rsidR="00476EA6" w:rsidRPr="00A1524A" w:rsidRDefault="00476EA6" w:rsidP="006E1A84">
            <w:pPr>
              <w:pStyle w:val="TableTextbold"/>
              <w:spacing w:before="30" w:after="30"/>
              <w:jc w:val="center"/>
              <w:rPr>
                <w:rFonts w:eastAsia="Times New Roman"/>
                <w:color w:val="FFFFFF" w:themeColor="background1"/>
              </w:rPr>
            </w:pPr>
            <w:r w:rsidRPr="00A1524A">
              <w:rPr>
                <w:rFonts w:eastAsia="Times New Roman"/>
                <w:color w:val="FFFFFF" w:themeColor="background1"/>
              </w:rPr>
              <w:t>2013</w:t>
            </w:r>
          </w:p>
        </w:tc>
        <w:tc>
          <w:tcPr>
            <w:tcW w:w="1349" w:type="dxa"/>
            <w:tcBorders>
              <w:top w:val="single" w:sz="4" w:space="0" w:color="0070C0"/>
              <w:bottom w:val="single" w:sz="4" w:space="0" w:color="0070C0"/>
            </w:tcBorders>
            <w:shd w:val="clear" w:color="auto" w:fill="0070C0"/>
            <w:vAlign w:val="bottom"/>
            <w:hideMark/>
          </w:tcPr>
          <w:p w:rsidR="00476EA6" w:rsidRPr="00A1524A" w:rsidRDefault="00476EA6" w:rsidP="006E1A84">
            <w:pPr>
              <w:pStyle w:val="TableTextbold"/>
              <w:spacing w:before="30" w:after="30"/>
              <w:jc w:val="center"/>
              <w:rPr>
                <w:rFonts w:eastAsia="Times New Roman"/>
                <w:color w:val="FFFFFF" w:themeColor="background1"/>
              </w:rPr>
            </w:pPr>
            <w:r w:rsidRPr="00A1524A">
              <w:rPr>
                <w:rFonts w:eastAsia="Times New Roman"/>
                <w:color w:val="FFFFFF" w:themeColor="background1"/>
              </w:rPr>
              <w:t xml:space="preserve">Change from base to latest reported year </w:t>
            </w:r>
            <w:r w:rsidRPr="00A1524A">
              <w:rPr>
                <w:rFonts w:eastAsia="Times New Roman"/>
                <w:color w:val="FFFFFF" w:themeColor="background1"/>
                <w:sz w:val="16"/>
                <w:szCs w:val="16"/>
              </w:rPr>
              <w:t>%</w:t>
            </w:r>
          </w:p>
        </w:tc>
      </w:tr>
      <w:tr w:rsidR="00476EA6" w:rsidRPr="00A1524A" w:rsidTr="003B04DA">
        <w:tc>
          <w:tcPr>
            <w:tcW w:w="6564" w:type="dxa"/>
            <w:tcBorders>
              <w:top w:val="single" w:sz="4" w:space="0" w:color="0070C0"/>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b/>
                <w:bCs/>
              </w:rPr>
              <w:t>1. Energy</w:t>
            </w:r>
          </w:p>
        </w:tc>
        <w:tc>
          <w:tcPr>
            <w:tcW w:w="1109" w:type="dxa"/>
            <w:tcBorders>
              <w:top w:val="single" w:sz="4" w:space="0" w:color="0070C0"/>
              <w:left w:val="single" w:sz="4" w:space="0" w:color="E6F1F9"/>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33,471.77</w:t>
            </w:r>
          </w:p>
        </w:tc>
        <w:tc>
          <w:tcPr>
            <w:tcW w:w="1110" w:type="dxa"/>
            <w:tcBorders>
              <w:top w:val="single" w:sz="4" w:space="0" w:color="0070C0"/>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30,555.69</w:t>
            </w:r>
          </w:p>
        </w:tc>
        <w:tc>
          <w:tcPr>
            <w:tcW w:w="1110" w:type="dxa"/>
            <w:tcBorders>
              <w:top w:val="single" w:sz="4" w:space="0" w:color="0070C0"/>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30,307.19</w:t>
            </w:r>
          </w:p>
        </w:tc>
        <w:tc>
          <w:tcPr>
            <w:tcW w:w="1110" w:type="dxa"/>
            <w:tcBorders>
              <w:top w:val="single" w:sz="4" w:space="0" w:color="0070C0"/>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29,903.30</w:t>
            </w:r>
          </w:p>
        </w:tc>
        <w:tc>
          <w:tcPr>
            <w:tcW w:w="1110" w:type="dxa"/>
            <w:tcBorders>
              <w:top w:val="single" w:sz="4" w:space="0" w:color="0070C0"/>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31,156.51</w:t>
            </w:r>
          </w:p>
        </w:tc>
        <w:tc>
          <w:tcPr>
            <w:tcW w:w="1110" w:type="dxa"/>
            <w:tcBorders>
              <w:top w:val="single" w:sz="4" w:space="0" w:color="0070C0"/>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30,249.23</w:t>
            </w:r>
          </w:p>
        </w:tc>
        <w:tc>
          <w:tcPr>
            <w:tcW w:w="1349" w:type="dxa"/>
            <w:tcBorders>
              <w:top w:val="single" w:sz="4" w:space="0" w:color="0070C0"/>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34.45</w:t>
            </w:r>
          </w:p>
        </w:tc>
      </w:tr>
      <w:tr w:rsidR="00476EA6" w:rsidRPr="00A1524A" w:rsidTr="006E1A84">
        <w:tc>
          <w:tcPr>
            <w:tcW w:w="6564"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rPr>
              <w:t>A. Fuel combustion (sectoral approach)</w:t>
            </w:r>
          </w:p>
        </w:tc>
        <w:tc>
          <w:tcPr>
            <w:tcW w:w="1109" w:type="dxa"/>
            <w:tcBorders>
              <w:left w:val="single" w:sz="4" w:space="0" w:color="E6F1F9"/>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32,229.67</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29,187.56</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28,801.66</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28,418.16</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29,890.23</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29,123.51</w:t>
            </w:r>
          </w:p>
        </w:tc>
        <w:tc>
          <w:tcPr>
            <w:tcW w:w="1349"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32.15</w:t>
            </w:r>
          </w:p>
        </w:tc>
      </w:tr>
      <w:tr w:rsidR="00476EA6" w:rsidRPr="00A1524A" w:rsidTr="006E1A84">
        <w:tc>
          <w:tcPr>
            <w:tcW w:w="6564"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rPr>
              <w:t>1. Energy industries</w:t>
            </w:r>
          </w:p>
        </w:tc>
        <w:tc>
          <w:tcPr>
            <w:tcW w:w="1109" w:type="dxa"/>
            <w:tcBorders>
              <w:left w:val="single" w:sz="4" w:space="0" w:color="E6F1F9"/>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9,672.71</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7,463.78</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6,793.10</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6,319.85</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7,690.98</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6,272.33</w:t>
            </w:r>
          </w:p>
        </w:tc>
        <w:tc>
          <w:tcPr>
            <w:tcW w:w="1349"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4.86</w:t>
            </w:r>
          </w:p>
        </w:tc>
      </w:tr>
      <w:tr w:rsidR="00476EA6" w:rsidRPr="00A1524A" w:rsidTr="006E1A84">
        <w:tc>
          <w:tcPr>
            <w:tcW w:w="6564"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rPr>
              <w:t>2. Manufacturing industries and construction</w:t>
            </w:r>
          </w:p>
        </w:tc>
        <w:tc>
          <w:tcPr>
            <w:tcW w:w="1109" w:type="dxa"/>
            <w:tcBorders>
              <w:left w:val="single" w:sz="4" w:space="0" w:color="E6F1F9"/>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5,503.61</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5,108.45</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5,242.90</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5,157.77</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5,255.19</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5,856.37</w:t>
            </w:r>
          </w:p>
        </w:tc>
        <w:tc>
          <w:tcPr>
            <w:tcW w:w="1349"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24.78</w:t>
            </w:r>
          </w:p>
        </w:tc>
      </w:tr>
      <w:tr w:rsidR="00476EA6" w:rsidRPr="00A1524A" w:rsidTr="006E1A84">
        <w:tc>
          <w:tcPr>
            <w:tcW w:w="6564"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rPr>
              <w:t>3. Transport</w:t>
            </w:r>
          </w:p>
        </w:tc>
        <w:tc>
          <w:tcPr>
            <w:tcW w:w="1109" w:type="dxa"/>
            <w:tcBorders>
              <w:left w:val="single" w:sz="4" w:space="0" w:color="E6F1F9"/>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13,911.87</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13,738.28</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13,907.82</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13,915.43</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13,685.44</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13,903.09</w:t>
            </w:r>
          </w:p>
        </w:tc>
        <w:tc>
          <w:tcPr>
            <w:tcW w:w="1349"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62.11</w:t>
            </w:r>
          </w:p>
        </w:tc>
      </w:tr>
      <w:tr w:rsidR="00476EA6" w:rsidRPr="00A1524A" w:rsidTr="006E1A84">
        <w:tc>
          <w:tcPr>
            <w:tcW w:w="6564"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rPr>
              <w:t>4. Other sectors</w:t>
            </w:r>
          </w:p>
        </w:tc>
        <w:tc>
          <w:tcPr>
            <w:tcW w:w="1109" w:type="dxa"/>
            <w:tcBorders>
              <w:left w:val="single" w:sz="4" w:space="0" w:color="E6F1F9"/>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3,141.47</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2,877.04</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2,857.85</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3,025.10</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3,258.61</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3,091.73</w:t>
            </w:r>
          </w:p>
        </w:tc>
        <w:tc>
          <w:tcPr>
            <w:tcW w:w="1349"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10.92</w:t>
            </w:r>
          </w:p>
        </w:tc>
      </w:tr>
      <w:tr w:rsidR="00476EA6" w:rsidRPr="00A1524A" w:rsidTr="006E1A84">
        <w:tc>
          <w:tcPr>
            <w:tcW w:w="6564"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bookmarkStart w:id="196" w:name="RANGE!A13"/>
            <w:r w:rsidRPr="00A1524A">
              <w:rPr>
                <w:rFonts w:eastAsia="Times New Roman"/>
              </w:rPr>
              <w:t>5. Other</w:t>
            </w:r>
            <w:bookmarkEnd w:id="196"/>
          </w:p>
        </w:tc>
        <w:tc>
          <w:tcPr>
            <w:tcW w:w="1109" w:type="dxa"/>
            <w:tcBorders>
              <w:left w:val="single" w:sz="4" w:space="0" w:color="E6F1F9"/>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49"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r>
      <w:tr w:rsidR="00476EA6" w:rsidRPr="00A1524A" w:rsidTr="006E1A84">
        <w:tc>
          <w:tcPr>
            <w:tcW w:w="6564"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rPr>
              <w:t>B. Fugitive emissions from fuels</w:t>
            </w:r>
          </w:p>
        </w:tc>
        <w:tc>
          <w:tcPr>
            <w:tcW w:w="1109" w:type="dxa"/>
            <w:tcBorders>
              <w:left w:val="single" w:sz="4" w:space="0" w:color="E6F1F9"/>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1,242.11</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1,368.13</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1,505.53</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1,485.14</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1,266.28</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1,125.72</w:t>
            </w:r>
          </w:p>
        </w:tc>
        <w:tc>
          <w:tcPr>
            <w:tcW w:w="1349"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144.98</w:t>
            </w:r>
          </w:p>
        </w:tc>
      </w:tr>
      <w:tr w:rsidR="00476EA6" w:rsidRPr="00A1524A" w:rsidTr="006E1A84">
        <w:tc>
          <w:tcPr>
            <w:tcW w:w="6564"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rPr>
              <w:t>1. Solid fuels</w:t>
            </w:r>
          </w:p>
        </w:tc>
        <w:tc>
          <w:tcPr>
            <w:tcW w:w="1109" w:type="dxa"/>
            <w:tcBorders>
              <w:left w:val="single" w:sz="4" w:space="0" w:color="E6F1F9"/>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 NA, NE</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 NA, NE</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 NA, NE</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 NA, NE</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 NA, NE</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 NA, NE</w:t>
            </w:r>
          </w:p>
        </w:tc>
        <w:tc>
          <w:tcPr>
            <w:tcW w:w="1349"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r>
      <w:tr w:rsidR="00476EA6" w:rsidRPr="00A1524A" w:rsidTr="006E1A84">
        <w:tc>
          <w:tcPr>
            <w:tcW w:w="6564"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rPr>
              <w:t>2. Oil and natural gas and other emissions from energy production</w:t>
            </w:r>
          </w:p>
        </w:tc>
        <w:tc>
          <w:tcPr>
            <w:tcW w:w="1109" w:type="dxa"/>
            <w:tcBorders>
              <w:left w:val="single" w:sz="4" w:space="0" w:color="E6F1F9"/>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1,242.11</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1,368.13</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1,505.53</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1,485.14</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1,266.28</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1,125.72</w:t>
            </w:r>
          </w:p>
        </w:tc>
        <w:tc>
          <w:tcPr>
            <w:tcW w:w="1349"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144.98</w:t>
            </w:r>
          </w:p>
        </w:tc>
      </w:tr>
      <w:tr w:rsidR="00476EA6" w:rsidRPr="00A1524A" w:rsidTr="006E1A84">
        <w:tc>
          <w:tcPr>
            <w:tcW w:w="6564"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rPr>
              <w:t>C. CO</w:t>
            </w:r>
            <w:r w:rsidRPr="00A1524A">
              <w:rPr>
                <w:rFonts w:eastAsia="Times New Roman"/>
                <w:vertAlign w:val="subscript"/>
              </w:rPr>
              <w:t>2</w:t>
            </w:r>
            <w:r w:rsidRPr="00A1524A">
              <w:rPr>
                <w:rFonts w:eastAsia="Times New Roman"/>
              </w:rPr>
              <w:t xml:space="preserve"> transport and storage</w:t>
            </w:r>
          </w:p>
        </w:tc>
        <w:tc>
          <w:tcPr>
            <w:tcW w:w="1109" w:type="dxa"/>
            <w:tcBorders>
              <w:left w:val="single" w:sz="4" w:space="0" w:color="E6F1F9"/>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w:t>
            </w:r>
          </w:p>
        </w:tc>
        <w:tc>
          <w:tcPr>
            <w:tcW w:w="1349"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r>
      <w:tr w:rsidR="00476EA6" w:rsidRPr="00A1524A" w:rsidTr="006E1A84">
        <w:tc>
          <w:tcPr>
            <w:tcW w:w="6564"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b/>
                <w:bCs/>
              </w:rPr>
              <w:t>2. Industrial processes</w:t>
            </w:r>
          </w:p>
        </w:tc>
        <w:tc>
          <w:tcPr>
            <w:tcW w:w="1109" w:type="dxa"/>
            <w:tcBorders>
              <w:left w:val="single" w:sz="4" w:space="0" w:color="E6F1F9"/>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3,118.32</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3,029.35</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3,225.80</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3,301.78</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3,269.50</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3,329.68</w:t>
            </w:r>
          </w:p>
        </w:tc>
        <w:tc>
          <w:tcPr>
            <w:tcW w:w="1349"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33.49</w:t>
            </w:r>
          </w:p>
        </w:tc>
      </w:tr>
      <w:tr w:rsidR="00476EA6" w:rsidRPr="00A1524A" w:rsidTr="006E1A84">
        <w:tc>
          <w:tcPr>
            <w:tcW w:w="6564"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rPr>
              <w:t>A. Mineral industry</w:t>
            </w:r>
          </w:p>
        </w:tc>
        <w:tc>
          <w:tcPr>
            <w:tcW w:w="1109" w:type="dxa"/>
            <w:tcBorders>
              <w:left w:val="single" w:sz="4" w:space="0" w:color="E6F1F9"/>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807.02</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752.15</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740.21</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713.25</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751.87</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771.52</w:t>
            </w:r>
          </w:p>
        </w:tc>
        <w:tc>
          <w:tcPr>
            <w:tcW w:w="1349"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37.32</w:t>
            </w:r>
          </w:p>
        </w:tc>
      </w:tr>
      <w:tr w:rsidR="00476EA6" w:rsidRPr="00A1524A" w:rsidTr="006E1A84">
        <w:tc>
          <w:tcPr>
            <w:tcW w:w="6564"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rPr>
              <w:t>B. Chemical industry</w:t>
            </w:r>
          </w:p>
        </w:tc>
        <w:tc>
          <w:tcPr>
            <w:tcW w:w="1109" w:type="dxa"/>
            <w:tcBorders>
              <w:left w:val="single" w:sz="4" w:space="0" w:color="E6F1F9"/>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266.43</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260.22</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263.70</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281.10</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277.66</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276.83</w:t>
            </w:r>
          </w:p>
        </w:tc>
        <w:tc>
          <w:tcPr>
            <w:tcW w:w="1349"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56.65</w:t>
            </w:r>
          </w:p>
        </w:tc>
      </w:tr>
      <w:tr w:rsidR="00476EA6" w:rsidRPr="00A1524A" w:rsidTr="006E1A84">
        <w:tc>
          <w:tcPr>
            <w:tcW w:w="6564"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rPr>
              <w:t>C. Metal industry</w:t>
            </w:r>
          </w:p>
        </w:tc>
        <w:tc>
          <w:tcPr>
            <w:tcW w:w="1109" w:type="dxa"/>
            <w:tcBorders>
              <w:left w:val="single" w:sz="4" w:space="0" w:color="E6F1F9"/>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2,044.87</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2,016.97</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2,221.89</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2,307.44</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2,239.96</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2,281.32</w:t>
            </w:r>
          </w:p>
        </w:tc>
        <w:tc>
          <w:tcPr>
            <w:tcW w:w="1349"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29.94</w:t>
            </w:r>
          </w:p>
        </w:tc>
      </w:tr>
      <w:tr w:rsidR="00476EA6" w:rsidRPr="00A1524A" w:rsidTr="006E1A84">
        <w:tc>
          <w:tcPr>
            <w:tcW w:w="6564"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rPr>
              <w:t>D. Non-energy products from fuels and solvent use</w:t>
            </w:r>
          </w:p>
        </w:tc>
        <w:tc>
          <w:tcPr>
            <w:tcW w:w="1109" w:type="dxa"/>
            <w:tcBorders>
              <w:left w:val="single" w:sz="4" w:space="0" w:color="E6F1F9"/>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 NE</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 NE</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 NE</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 NE</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 NE</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 NE</w:t>
            </w:r>
          </w:p>
        </w:tc>
        <w:tc>
          <w:tcPr>
            <w:tcW w:w="1349"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r>
      <w:tr w:rsidR="00476EA6" w:rsidRPr="00A1524A" w:rsidTr="006E1A84">
        <w:tc>
          <w:tcPr>
            <w:tcW w:w="6564"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rPr>
              <w:t>E. Electronic industry</w:t>
            </w:r>
          </w:p>
        </w:tc>
        <w:tc>
          <w:tcPr>
            <w:tcW w:w="1109" w:type="dxa"/>
            <w:tcBorders>
              <w:left w:val="single" w:sz="4" w:space="0" w:color="E6F1F9"/>
            </w:tcBorders>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110"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110"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110"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110"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110"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49"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r>
      <w:tr w:rsidR="00476EA6" w:rsidRPr="00A1524A" w:rsidTr="006E1A84">
        <w:tc>
          <w:tcPr>
            <w:tcW w:w="6564"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rPr>
              <w:t>F. Product uses as ODS substitutes</w:t>
            </w:r>
          </w:p>
        </w:tc>
        <w:tc>
          <w:tcPr>
            <w:tcW w:w="1109" w:type="dxa"/>
            <w:tcBorders>
              <w:left w:val="single" w:sz="4" w:space="0" w:color="E6F1F9"/>
            </w:tcBorders>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110"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110"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110"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110"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110"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49"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r>
      <w:tr w:rsidR="00476EA6" w:rsidRPr="00A1524A" w:rsidTr="006E1A84">
        <w:tc>
          <w:tcPr>
            <w:tcW w:w="6564"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rPr>
              <w:t xml:space="preserve">G. Other product manufacture and use </w:t>
            </w:r>
          </w:p>
        </w:tc>
        <w:tc>
          <w:tcPr>
            <w:tcW w:w="1109" w:type="dxa"/>
            <w:tcBorders>
              <w:left w:val="single" w:sz="4" w:space="0" w:color="E6F1F9"/>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 NA</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 NA</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 NA</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 NA</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 NA</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 NA</w:t>
            </w:r>
          </w:p>
        </w:tc>
        <w:tc>
          <w:tcPr>
            <w:tcW w:w="1349"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r>
      <w:tr w:rsidR="00476EA6" w:rsidRPr="00A1524A" w:rsidTr="006E1A84">
        <w:tc>
          <w:tcPr>
            <w:tcW w:w="6564"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rPr>
              <w:t xml:space="preserve">H. Other </w:t>
            </w:r>
          </w:p>
        </w:tc>
        <w:tc>
          <w:tcPr>
            <w:tcW w:w="1109" w:type="dxa"/>
            <w:tcBorders>
              <w:left w:val="single" w:sz="4" w:space="0" w:color="E6F1F9"/>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49"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r>
      <w:tr w:rsidR="00476EA6" w:rsidRPr="00A1524A" w:rsidTr="006E1A84">
        <w:tc>
          <w:tcPr>
            <w:tcW w:w="6564" w:type="dxa"/>
            <w:tcBorders>
              <w:right w:val="single" w:sz="4" w:space="0" w:color="E6F1F9"/>
            </w:tcBorders>
            <w:shd w:val="clear" w:color="auto" w:fill="auto"/>
            <w:hideMark/>
          </w:tcPr>
          <w:p w:rsidR="00476EA6" w:rsidRPr="00A1524A" w:rsidRDefault="00476EA6" w:rsidP="006E1A84">
            <w:pPr>
              <w:pStyle w:val="TableText"/>
              <w:keepNext/>
              <w:spacing w:before="30" w:after="30"/>
              <w:rPr>
                <w:rFonts w:eastAsia="Times New Roman"/>
              </w:rPr>
            </w:pPr>
            <w:r w:rsidRPr="00A1524A">
              <w:rPr>
                <w:rFonts w:eastAsia="Times New Roman"/>
                <w:b/>
                <w:bCs/>
              </w:rPr>
              <w:t>3. Agriculture</w:t>
            </w:r>
          </w:p>
        </w:tc>
        <w:tc>
          <w:tcPr>
            <w:tcW w:w="1109" w:type="dxa"/>
            <w:tcBorders>
              <w:left w:val="single" w:sz="4" w:space="0" w:color="E6F1F9"/>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1,051.17</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1,093.61</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1,069.83</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1,131.49</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1,176.95</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1,030.08</w:t>
            </w:r>
          </w:p>
        </w:tc>
        <w:tc>
          <w:tcPr>
            <w:tcW w:w="1349"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158.00</w:t>
            </w:r>
          </w:p>
        </w:tc>
      </w:tr>
      <w:tr w:rsidR="00476EA6" w:rsidRPr="00A1524A" w:rsidTr="006E1A84">
        <w:tc>
          <w:tcPr>
            <w:tcW w:w="6564"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rPr>
              <w:t>A. Enteric fermentation</w:t>
            </w:r>
          </w:p>
        </w:tc>
        <w:tc>
          <w:tcPr>
            <w:tcW w:w="1109" w:type="dxa"/>
            <w:tcBorders>
              <w:left w:val="single" w:sz="4" w:space="0" w:color="E6F1F9"/>
            </w:tcBorders>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110"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110"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110"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110"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110"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49"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r>
      <w:tr w:rsidR="00476EA6" w:rsidRPr="00A1524A" w:rsidTr="006E1A84">
        <w:tc>
          <w:tcPr>
            <w:tcW w:w="6564"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rPr>
              <w:t>B. Manure management</w:t>
            </w:r>
          </w:p>
        </w:tc>
        <w:tc>
          <w:tcPr>
            <w:tcW w:w="1109" w:type="dxa"/>
            <w:tcBorders>
              <w:left w:val="single" w:sz="4" w:space="0" w:color="E6F1F9"/>
            </w:tcBorders>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110"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110"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110"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110"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110"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49"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r>
      <w:tr w:rsidR="00476EA6" w:rsidRPr="00A1524A" w:rsidTr="006E1A84">
        <w:tc>
          <w:tcPr>
            <w:tcW w:w="6564"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rPr>
              <w:t>C. Rice cultivation</w:t>
            </w:r>
          </w:p>
        </w:tc>
        <w:tc>
          <w:tcPr>
            <w:tcW w:w="1109" w:type="dxa"/>
            <w:tcBorders>
              <w:left w:val="single" w:sz="4" w:space="0" w:color="E6F1F9"/>
            </w:tcBorders>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110"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110"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110"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110"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110"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49"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r>
      <w:tr w:rsidR="00476EA6" w:rsidRPr="00A1524A" w:rsidTr="006E1A84">
        <w:tc>
          <w:tcPr>
            <w:tcW w:w="6564"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rPr>
              <w:lastRenderedPageBreak/>
              <w:t>D. Agricultural soils</w:t>
            </w:r>
          </w:p>
        </w:tc>
        <w:tc>
          <w:tcPr>
            <w:tcW w:w="1109" w:type="dxa"/>
            <w:tcBorders>
              <w:left w:val="single" w:sz="4" w:space="0" w:color="E6F1F9"/>
            </w:tcBorders>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110"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110"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110"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110"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110"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49"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r>
      <w:tr w:rsidR="00476EA6" w:rsidRPr="00A1524A" w:rsidTr="006E1A84">
        <w:tc>
          <w:tcPr>
            <w:tcW w:w="6564"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rPr>
              <w:t>E. Prescribed burning of savannas</w:t>
            </w:r>
          </w:p>
        </w:tc>
        <w:tc>
          <w:tcPr>
            <w:tcW w:w="1109" w:type="dxa"/>
            <w:tcBorders>
              <w:left w:val="single" w:sz="4" w:space="0" w:color="E6F1F9"/>
            </w:tcBorders>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110"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110"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110"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110"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110"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49"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r>
      <w:tr w:rsidR="00476EA6" w:rsidRPr="00A1524A" w:rsidTr="006E1A84">
        <w:tc>
          <w:tcPr>
            <w:tcW w:w="6564"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rPr>
              <w:t>F. Field burning of agricultural residues</w:t>
            </w:r>
          </w:p>
        </w:tc>
        <w:tc>
          <w:tcPr>
            <w:tcW w:w="1109" w:type="dxa"/>
            <w:tcBorders>
              <w:left w:val="single" w:sz="4" w:space="0" w:color="E6F1F9"/>
            </w:tcBorders>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110"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110"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110"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110"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110"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49"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r>
      <w:tr w:rsidR="00476EA6" w:rsidRPr="00A1524A" w:rsidTr="006E1A84">
        <w:tc>
          <w:tcPr>
            <w:tcW w:w="6564"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rPr>
              <w:t>G. Liming</w:t>
            </w:r>
          </w:p>
        </w:tc>
        <w:tc>
          <w:tcPr>
            <w:tcW w:w="1109" w:type="dxa"/>
            <w:tcBorders>
              <w:left w:val="single" w:sz="4" w:space="0" w:color="E6F1F9"/>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610.84</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719.70</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620.47</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634.49</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682.71</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540.07</w:t>
            </w:r>
          </w:p>
        </w:tc>
        <w:tc>
          <w:tcPr>
            <w:tcW w:w="1349"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49.99</w:t>
            </w:r>
          </w:p>
        </w:tc>
      </w:tr>
      <w:tr w:rsidR="00476EA6" w:rsidRPr="00A1524A" w:rsidTr="006E1A84">
        <w:tc>
          <w:tcPr>
            <w:tcW w:w="6564"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rPr>
              <w:t>H. Urea application</w:t>
            </w:r>
          </w:p>
        </w:tc>
        <w:tc>
          <w:tcPr>
            <w:tcW w:w="1109" w:type="dxa"/>
            <w:tcBorders>
              <w:left w:val="single" w:sz="4" w:space="0" w:color="E6F1F9"/>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440.33</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373.91</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449.36</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497.00</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494.24</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490.01</w:t>
            </w:r>
          </w:p>
        </w:tc>
        <w:tc>
          <w:tcPr>
            <w:tcW w:w="1349"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1,150.20</w:t>
            </w:r>
          </w:p>
        </w:tc>
      </w:tr>
      <w:tr w:rsidR="00476EA6" w:rsidRPr="00A1524A" w:rsidTr="006E1A84">
        <w:tc>
          <w:tcPr>
            <w:tcW w:w="6564"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rPr>
              <w:t>I. Other carbon-containing fertilizers</w:t>
            </w:r>
          </w:p>
        </w:tc>
        <w:tc>
          <w:tcPr>
            <w:tcW w:w="1109" w:type="dxa"/>
            <w:tcBorders>
              <w:left w:val="single" w:sz="4" w:space="0" w:color="E6F1F9"/>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NE</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NE</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NE</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NE</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NE</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NE</w:t>
            </w:r>
          </w:p>
        </w:tc>
        <w:tc>
          <w:tcPr>
            <w:tcW w:w="1349"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r>
      <w:tr w:rsidR="00476EA6" w:rsidRPr="00A1524A" w:rsidTr="006E1A84">
        <w:tc>
          <w:tcPr>
            <w:tcW w:w="6564"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rPr>
              <w:t xml:space="preserve">J. Other </w:t>
            </w:r>
          </w:p>
        </w:tc>
        <w:tc>
          <w:tcPr>
            <w:tcW w:w="1109" w:type="dxa"/>
            <w:tcBorders>
              <w:left w:val="single" w:sz="4" w:space="0" w:color="E6F1F9"/>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49"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r>
      <w:tr w:rsidR="00476EA6" w:rsidRPr="00A1524A" w:rsidTr="006E1A84">
        <w:tc>
          <w:tcPr>
            <w:tcW w:w="6564"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b/>
                <w:bCs/>
              </w:rPr>
              <w:t>4. Land Use, Land-Use Change and Forestry</w:t>
            </w:r>
          </w:p>
        </w:tc>
        <w:tc>
          <w:tcPr>
            <w:tcW w:w="1109" w:type="dxa"/>
            <w:tcBorders>
              <w:left w:val="single" w:sz="4" w:space="0" w:color="E6F1F9"/>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–33,808.48</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–30,590.18</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–32,312.67</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–30,103.57</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–28,069.70</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–26,962.48</w:t>
            </w:r>
          </w:p>
        </w:tc>
        <w:tc>
          <w:tcPr>
            <w:tcW w:w="1349"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–6.77</w:t>
            </w:r>
          </w:p>
        </w:tc>
      </w:tr>
      <w:tr w:rsidR="00476EA6" w:rsidRPr="00A1524A" w:rsidTr="006E1A84">
        <w:tc>
          <w:tcPr>
            <w:tcW w:w="6564"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rPr>
              <w:t>A. Forest land</w:t>
            </w:r>
          </w:p>
        </w:tc>
        <w:tc>
          <w:tcPr>
            <w:tcW w:w="1109" w:type="dxa"/>
            <w:tcBorders>
              <w:left w:val="single" w:sz="4" w:space="0" w:color="E6F1F9"/>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–33,053.21</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–33,190.45</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–31,136.30</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–27,943.93</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–25,774.30</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–23,527.15</w:t>
            </w:r>
          </w:p>
        </w:tc>
        <w:tc>
          <w:tcPr>
            <w:tcW w:w="1349"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–17.15</w:t>
            </w:r>
          </w:p>
        </w:tc>
      </w:tr>
      <w:tr w:rsidR="00476EA6" w:rsidRPr="00A1524A" w:rsidTr="006E1A84">
        <w:tc>
          <w:tcPr>
            <w:tcW w:w="6564"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rPr>
              <w:t>B. Cropland</w:t>
            </w:r>
          </w:p>
        </w:tc>
        <w:tc>
          <w:tcPr>
            <w:tcW w:w="1109" w:type="dxa"/>
            <w:tcBorders>
              <w:left w:val="single" w:sz="4" w:space="0" w:color="E6F1F9"/>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491.96</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474.02</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474.04</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462.37</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442.78</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431.68</w:t>
            </w:r>
          </w:p>
        </w:tc>
        <w:tc>
          <w:tcPr>
            <w:tcW w:w="1349"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–8.49</w:t>
            </w:r>
          </w:p>
        </w:tc>
      </w:tr>
      <w:tr w:rsidR="00476EA6" w:rsidRPr="00A1524A" w:rsidTr="006E1A84">
        <w:tc>
          <w:tcPr>
            <w:tcW w:w="6564"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rPr>
              <w:t>C. Grassland</w:t>
            </w:r>
          </w:p>
        </w:tc>
        <w:tc>
          <w:tcPr>
            <w:tcW w:w="1109" w:type="dxa"/>
            <w:tcBorders>
              <w:left w:val="single" w:sz="4" w:space="0" w:color="E6F1F9"/>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4,457.39</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7,914.00</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6,578.75</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5,131.15</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6,170.72</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6,399.85</w:t>
            </w:r>
          </w:p>
        </w:tc>
        <w:tc>
          <w:tcPr>
            <w:tcW w:w="1349"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548.52</w:t>
            </w:r>
          </w:p>
        </w:tc>
      </w:tr>
      <w:tr w:rsidR="00476EA6" w:rsidRPr="00A1524A" w:rsidTr="006E1A84">
        <w:tc>
          <w:tcPr>
            <w:tcW w:w="6564"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rPr>
              <w:t>D. Wetlands</w:t>
            </w:r>
          </w:p>
        </w:tc>
        <w:tc>
          <w:tcPr>
            <w:tcW w:w="1109" w:type="dxa"/>
            <w:tcBorders>
              <w:left w:val="single" w:sz="4" w:space="0" w:color="E6F1F9"/>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8.41</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18.98</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8.12</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7.05</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7.17</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4.73</w:t>
            </w:r>
          </w:p>
        </w:tc>
        <w:tc>
          <w:tcPr>
            <w:tcW w:w="1349"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–121.64</w:t>
            </w:r>
          </w:p>
        </w:tc>
      </w:tr>
      <w:tr w:rsidR="00476EA6" w:rsidRPr="00A1524A" w:rsidTr="006E1A84">
        <w:tc>
          <w:tcPr>
            <w:tcW w:w="6564"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rPr>
              <w:t xml:space="preserve">E. Settlements </w:t>
            </w:r>
          </w:p>
        </w:tc>
        <w:tc>
          <w:tcPr>
            <w:tcW w:w="1109" w:type="dxa"/>
            <w:tcBorders>
              <w:left w:val="single" w:sz="4" w:space="0" w:color="E6F1F9"/>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–1.59</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17.27</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6.73</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1.74</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0.32</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–4.62</w:t>
            </w:r>
          </w:p>
        </w:tc>
        <w:tc>
          <w:tcPr>
            <w:tcW w:w="1349"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–300.62</w:t>
            </w:r>
          </w:p>
        </w:tc>
      </w:tr>
      <w:tr w:rsidR="00476EA6" w:rsidRPr="00A1524A" w:rsidTr="006E1A84">
        <w:tc>
          <w:tcPr>
            <w:tcW w:w="6564"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rPr>
              <w:t>F. Other land</w:t>
            </w:r>
          </w:p>
        </w:tc>
        <w:tc>
          <w:tcPr>
            <w:tcW w:w="1109" w:type="dxa"/>
            <w:tcBorders>
              <w:left w:val="single" w:sz="4" w:space="0" w:color="E6F1F9"/>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45.42</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106.54</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119.87</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171.28</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36.55</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28.65</w:t>
            </w:r>
          </w:p>
        </w:tc>
        <w:tc>
          <w:tcPr>
            <w:tcW w:w="1349"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273.85</w:t>
            </w:r>
          </w:p>
        </w:tc>
      </w:tr>
      <w:tr w:rsidR="00476EA6" w:rsidRPr="00A1524A" w:rsidTr="006E1A84">
        <w:tc>
          <w:tcPr>
            <w:tcW w:w="6564"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rPr>
              <w:t>G. Harvested wood products</w:t>
            </w:r>
          </w:p>
        </w:tc>
        <w:tc>
          <w:tcPr>
            <w:tcW w:w="1109" w:type="dxa"/>
            <w:tcBorders>
              <w:left w:val="single" w:sz="4" w:space="0" w:color="E6F1F9"/>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–5,756.85</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–5,930.53</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–8,363.89</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–7,933.22</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–8,952.94</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–10,295.61</w:t>
            </w:r>
          </w:p>
        </w:tc>
        <w:tc>
          <w:tcPr>
            <w:tcW w:w="1349"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422.82</w:t>
            </w:r>
          </w:p>
        </w:tc>
      </w:tr>
      <w:tr w:rsidR="00476EA6" w:rsidRPr="00A1524A" w:rsidTr="006E1A84">
        <w:tc>
          <w:tcPr>
            <w:tcW w:w="6564"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rPr>
              <w:t xml:space="preserve">H. Other </w:t>
            </w:r>
          </w:p>
        </w:tc>
        <w:tc>
          <w:tcPr>
            <w:tcW w:w="1109" w:type="dxa"/>
            <w:tcBorders>
              <w:left w:val="single" w:sz="4" w:space="0" w:color="E6F1F9"/>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49"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r>
      <w:tr w:rsidR="00476EA6" w:rsidRPr="00A1524A" w:rsidTr="006E1A84">
        <w:tc>
          <w:tcPr>
            <w:tcW w:w="6564" w:type="dxa"/>
            <w:tcBorders>
              <w:right w:val="single" w:sz="4" w:space="0" w:color="E6F1F9"/>
            </w:tcBorders>
            <w:shd w:val="clear" w:color="auto" w:fill="auto"/>
            <w:hideMark/>
          </w:tcPr>
          <w:p w:rsidR="00476EA6" w:rsidRPr="00A1524A" w:rsidRDefault="00476EA6" w:rsidP="006E1A84">
            <w:pPr>
              <w:pStyle w:val="TableText"/>
              <w:keepNext/>
              <w:spacing w:before="30" w:after="30"/>
              <w:rPr>
                <w:rFonts w:eastAsia="Times New Roman"/>
              </w:rPr>
            </w:pPr>
            <w:r w:rsidRPr="00A1524A">
              <w:rPr>
                <w:rFonts w:eastAsia="Times New Roman"/>
                <w:b/>
                <w:bCs/>
              </w:rPr>
              <w:t>5. Waste</w:t>
            </w:r>
          </w:p>
        </w:tc>
        <w:tc>
          <w:tcPr>
            <w:tcW w:w="1109" w:type="dxa"/>
            <w:tcBorders>
              <w:left w:val="single" w:sz="4" w:space="0" w:color="E6F1F9"/>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1.87</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1.87</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1.87</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1.87</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1.87</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1.87</w:t>
            </w:r>
          </w:p>
        </w:tc>
        <w:tc>
          <w:tcPr>
            <w:tcW w:w="1349"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417.02</w:t>
            </w:r>
          </w:p>
        </w:tc>
      </w:tr>
      <w:tr w:rsidR="00476EA6" w:rsidRPr="00A1524A" w:rsidTr="006E1A84">
        <w:tc>
          <w:tcPr>
            <w:tcW w:w="6564"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rPr>
              <w:t xml:space="preserve">A. Solid waste disposal </w:t>
            </w:r>
          </w:p>
        </w:tc>
        <w:tc>
          <w:tcPr>
            <w:tcW w:w="1109" w:type="dxa"/>
            <w:tcBorders>
              <w:left w:val="single" w:sz="4" w:space="0" w:color="E6F1F9"/>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 NA</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 NA</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 NA</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 NA</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 NA</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 NA</w:t>
            </w:r>
          </w:p>
        </w:tc>
        <w:tc>
          <w:tcPr>
            <w:tcW w:w="1349"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r>
      <w:tr w:rsidR="00476EA6" w:rsidRPr="00A1524A" w:rsidTr="006E1A84">
        <w:tc>
          <w:tcPr>
            <w:tcW w:w="6564"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rPr>
              <w:t>B. Biological treatment of solid waste</w:t>
            </w:r>
          </w:p>
        </w:tc>
        <w:tc>
          <w:tcPr>
            <w:tcW w:w="1109" w:type="dxa"/>
            <w:tcBorders>
              <w:left w:val="single" w:sz="4" w:space="0" w:color="E6F1F9"/>
            </w:tcBorders>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110"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110"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110"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110"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110"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49"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r>
      <w:tr w:rsidR="00476EA6" w:rsidRPr="00A1524A" w:rsidTr="006E1A84">
        <w:tc>
          <w:tcPr>
            <w:tcW w:w="6564"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rPr>
              <w:t>C. Incineration and open burning of waste</w:t>
            </w:r>
          </w:p>
        </w:tc>
        <w:tc>
          <w:tcPr>
            <w:tcW w:w="1109" w:type="dxa"/>
            <w:tcBorders>
              <w:left w:val="single" w:sz="4" w:space="0" w:color="E6F1F9"/>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1.87</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1.87</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1.87</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1.87</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1.87</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1.87</w:t>
            </w:r>
          </w:p>
        </w:tc>
        <w:tc>
          <w:tcPr>
            <w:tcW w:w="1349"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417.02</w:t>
            </w:r>
          </w:p>
        </w:tc>
      </w:tr>
      <w:tr w:rsidR="00476EA6" w:rsidRPr="00A1524A" w:rsidTr="006E1A84">
        <w:tc>
          <w:tcPr>
            <w:tcW w:w="6564"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rPr>
              <w:t>D. Waste water treatment and discharge</w:t>
            </w:r>
          </w:p>
        </w:tc>
        <w:tc>
          <w:tcPr>
            <w:tcW w:w="1109" w:type="dxa"/>
            <w:tcBorders>
              <w:left w:val="single" w:sz="4" w:space="0" w:color="E6F1F9"/>
            </w:tcBorders>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110"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110"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110"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110"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110"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49"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r>
      <w:tr w:rsidR="00476EA6" w:rsidRPr="00A1524A" w:rsidTr="006E1A84">
        <w:tc>
          <w:tcPr>
            <w:tcW w:w="6564"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rPr>
              <w:t xml:space="preserve">E. Other </w:t>
            </w:r>
          </w:p>
        </w:tc>
        <w:tc>
          <w:tcPr>
            <w:tcW w:w="1109" w:type="dxa"/>
            <w:tcBorders>
              <w:left w:val="single" w:sz="4" w:space="0" w:color="E6F1F9"/>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49"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r>
      <w:tr w:rsidR="00476EA6" w:rsidRPr="00A1524A" w:rsidTr="006E1A84">
        <w:tc>
          <w:tcPr>
            <w:tcW w:w="6564" w:type="dxa"/>
            <w:tcBorders>
              <w:right w:val="single" w:sz="4" w:space="0" w:color="E6F1F9"/>
            </w:tcBorders>
            <w:shd w:val="clear" w:color="auto" w:fill="auto"/>
            <w:hideMark/>
          </w:tcPr>
          <w:p w:rsidR="00476EA6" w:rsidRPr="00A1524A" w:rsidRDefault="00476EA6" w:rsidP="006E1A84">
            <w:pPr>
              <w:pStyle w:val="TableText"/>
              <w:keepNext/>
              <w:spacing w:before="30" w:after="30"/>
              <w:rPr>
                <w:rFonts w:eastAsia="Times New Roman"/>
              </w:rPr>
            </w:pPr>
            <w:r w:rsidRPr="00A1524A">
              <w:rPr>
                <w:rFonts w:eastAsia="Times New Roman"/>
                <w:b/>
                <w:bCs/>
              </w:rPr>
              <w:lastRenderedPageBreak/>
              <w:t>6. Other (as specified in the summary table in CRF)</w:t>
            </w:r>
          </w:p>
        </w:tc>
        <w:tc>
          <w:tcPr>
            <w:tcW w:w="1109" w:type="dxa"/>
            <w:tcBorders>
              <w:left w:val="single" w:sz="4" w:space="0" w:color="E6F1F9"/>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49"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r>
      <w:tr w:rsidR="00476EA6" w:rsidRPr="00A1524A" w:rsidTr="006E1A84">
        <w:tc>
          <w:tcPr>
            <w:tcW w:w="6564" w:type="dxa"/>
            <w:tcBorders>
              <w:right w:val="single" w:sz="4" w:space="0" w:color="E6F1F9"/>
            </w:tcBorders>
            <w:shd w:val="clear" w:color="auto" w:fill="auto"/>
            <w:hideMark/>
          </w:tcPr>
          <w:p w:rsidR="00476EA6" w:rsidRPr="00A1524A" w:rsidRDefault="00476EA6" w:rsidP="006E1A84">
            <w:pPr>
              <w:pStyle w:val="TableText"/>
              <w:keepNext/>
              <w:spacing w:before="30" w:after="30"/>
              <w:rPr>
                <w:rFonts w:eastAsia="Times New Roman"/>
              </w:rPr>
            </w:pPr>
            <w:r w:rsidRPr="00A1524A">
              <w:rPr>
                <w:rFonts w:eastAsia="Times New Roman"/>
                <w:b/>
                <w:bCs/>
              </w:rPr>
              <w:t xml:space="preserve">Memo items: </w:t>
            </w:r>
          </w:p>
        </w:tc>
        <w:tc>
          <w:tcPr>
            <w:tcW w:w="1109" w:type="dxa"/>
            <w:tcBorders>
              <w:left w:val="single" w:sz="4" w:space="0" w:color="E6F1F9"/>
            </w:tcBorders>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110"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110"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110"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110"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110"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49"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r>
      <w:tr w:rsidR="00476EA6" w:rsidRPr="00A1524A" w:rsidTr="006E1A84">
        <w:tc>
          <w:tcPr>
            <w:tcW w:w="6564"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b/>
                <w:bCs/>
              </w:rPr>
              <w:t>International bunkers</w:t>
            </w:r>
          </w:p>
        </w:tc>
        <w:tc>
          <w:tcPr>
            <w:tcW w:w="1109" w:type="dxa"/>
            <w:tcBorders>
              <w:left w:val="single" w:sz="4" w:space="0" w:color="E6F1F9"/>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3,418.70</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3,325.51</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3,384.94</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3,435.60</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3,474.44</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3,461.36</w:t>
            </w:r>
          </w:p>
        </w:tc>
        <w:tc>
          <w:tcPr>
            <w:tcW w:w="1349"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46.42</w:t>
            </w:r>
          </w:p>
        </w:tc>
      </w:tr>
      <w:tr w:rsidR="00476EA6" w:rsidRPr="00A1524A" w:rsidTr="006E1A84">
        <w:tc>
          <w:tcPr>
            <w:tcW w:w="6564"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rPr>
              <w:t>Aviation</w:t>
            </w:r>
          </w:p>
        </w:tc>
        <w:tc>
          <w:tcPr>
            <w:tcW w:w="1109" w:type="dxa"/>
            <w:tcBorders>
              <w:left w:val="single" w:sz="4" w:space="0" w:color="E6F1F9"/>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2,304.12</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2,308.01</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2,317.90</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2,417.85</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2,504.37</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2,500.95</w:t>
            </w:r>
          </w:p>
        </w:tc>
        <w:tc>
          <w:tcPr>
            <w:tcW w:w="1349"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89.23</w:t>
            </w:r>
          </w:p>
        </w:tc>
      </w:tr>
      <w:tr w:rsidR="00476EA6" w:rsidRPr="00A1524A" w:rsidTr="006E1A84">
        <w:tc>
          <w:tcPr>
            <w:tcW w:w="6564"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rPr>
              <w:t>Navigation</w:t>
            </w:r>
          </w:p>
        </w:tc>
        <w:tc>
          <w:tcPr>
            <w:tcW w:w="1109" w:type="dxa"/>
            <w:tcBorders>
              <w:left w:val="single" w:sz="4" w:space="0" w:color="E6F1F9"/>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1,114.58</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1,017.50</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1,067.03</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1,017.75</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970.07</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960.40</w:t>
            </w:r>
          </w:p>
        </w:tc>
        <w:tc>
          <w:tcPr>
            <w:tcW w:w="1349"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–7.87</w:t>
            </w:r>
          </w:p>
        </w:tc>
      </w:tr>
      <w:tr w:rsidR="00476EA6" w:rsidRPr="00A1524A" w:rsidTr="006E1A84">
        <w:tc>
          <w:tcPr>
            <w:tcW w:w="6564"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b/>
                <w:bCs/>
              </w:rPr>
              <w:t>Multilateral operations</w:t>
            </w:r>
          </w:p>
        </w:tc>
        <w:tc>
          <w:tcPr>
            <w:tcW w:w="1109" w:type="dxa"/>
            <w:tcBorders>
              <w:left w:val="single" w:sz="4" w:space="0" w:color="E6F1F9"/>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w:t>
            </w:r>
          </w:p>
        </w:tc>
        <w:tc>
          <w:tcPr>
            <w:tcW w:w="1349"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r>
      <w:tr w:rsidR="00476EA6" w:rsidRPr="00A1524A" w:rsidTr="006E1A84">
        <w:tc>
          <w:tcPr>
            <w:tcW w:w="6564"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b/>
                <w:bCs/>
              </w:rPr>
              <w:t>CO</w:t>
            </w:r>
            <w:r w:rsidRPr="00A1524A">
              <w:rPr>
                <w:rFonts w:eastAsia="Times New Roman"/>
                <w:b/>
                <w:bCs/>
                <w:vertAlign w:val="subscript"/>
              </w:rPr>
              <w:t>2</w:t>
            </w:r>
            <w:r w:rsidRPr="00A1524A">
              <w:rPr>
                <w:rFonts w:eastAsia="Times New Roman"/>
                <w:b/>
                <w:bCs/>
              </w:rPr>
              <w:t xml:space="preserve"> emissions from biomass</w:t>
            </w:r>
          </w:p>
        </w:tc>
        <w:tc>
          <w:tcPr>
            <w:tcW w:w="1109" w:type="dxa"/>
            <w:tcBorders>
              <w:left w:val="single" w:sz="4" w:space="0" w:color="E6F1F9"/>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6,338.42</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5,886.96</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6,586.70</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6,680.64</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6,637.40</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6,355.58</w:t>
            </w:r>
          </w:p>
        </w:tc>
        <w:tc>
          <w:tcPr>
            <w:tcW w:w="1349"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52.38</w:t>
            </w:r>
          </w:p>
        </w:tc>
      </w:tr>
      <w:tr w:rsidR="00476EA6" w:rsidRPr="00A1524A" w:rsidTr="006E1A84">
        <w:tc>
          <w:tcPr>
            <w:tcW w:w="6564"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b/>
                <w:bCs/>
              </w:rPr>
              <w:t>CO</w:t>
            </w:r>
            <w:r w:rsidRPr="00A1524A">
              <w:rPr>
                <w:rFonts w:eastAsia="Times New Roman"/>
                <w:b/>
                <w:bCs/>
                <w:vertAlign w:val="subscript"/>
              </w:rPr>
              <w:t>2</w:t>
            </w:r>
            <w:r w:rsidRPr="00A1524A">
              <w:rPr>
                <w:rFonts w:eastAsia="Times New Roman"/>
                <w:b/>
                <w:bCs/>
              </w:rPr>
              <w:t xml:space="preserve"> captured</w:t>
            </w:r>
          </w:p>
        </w:tc>
        <w:tc>
          <w:tcPr>
            <w:tcW w:w="1109" w:type="dxa"/>
            <w:tcBorders>
              <w:left w:val="single" w:sz="4" w:space="0" w:color="E6F1F9"/>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7.38</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7.59</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7.34</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7.35</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7.08</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6.99</w:t>
            </w:r>
          </w:p>
        </w:tc>
        <w:tc>
          <w:tcPr>
            <w:tcW w:w="1349"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softHyphen/>
              <w:t>32.82</w:t>
            </w:r>
          </w:p>
        </w:tc>
      </w:tr>
      <w:tr w:rsidR="00476EA6" w:rsidRPr="00A1524A" w:rsidTr="006E1A84">
        <w:tc>
          <w:tcPr>
            <w:tcW w:w="6564"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b/>
                <w:bCs/>
              </w:rPr>
              <w:t>Long-term storage of C in waste disposal sites</w:t>
            </w:r>
          </w:p>
        </w:tc>
        <w:tc>
          <w:tcPr>
            <w:tcW w:w="1109" w:type="dxa"/>
            <w:tcBorders>
              <w:left w:val="single" w:sz="4" w:space="0" w:color="E6F1F9"/>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8,093.91</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8,381.14</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8,681.67</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8,991.99</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9,312.09</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9,642.35</w:t>
            </w:r>
          </w:p>
        </w:tc>
        <w:tc>
          <w:tcPr>
            <w:tcW w:w="1349"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158.80</w:t>
            </w:r>
          </w:p>
        </w:tc>
      </w:tr>
      <w:tr w:rsidR="00476EA6" w:rsidRPr="00A1524A" w:rsidTr="006E1A84">
        <w:tc>
          <w:tcPr>
            <w:tcW w:w="6564"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b/>
                <w:bCs/>
              </w:rPr>
              <w:t>Indirect N</w:t>
            </w:r>
            <w:r w:rsidRPr="00A1524A">
              <w:rPr>
                <w:rFonts w:eastAsia="Times New Roman"/>
                <w:b/>
                <w:bCs/>
                <w:vertAlign w:val="subscript"/>
              </w:rPr>
              <w:t>2</w:t>
            </w:r>
            <w:r w:rsidRPr="00A1524A">
              <w:rPr>
                <w:rFonts w:eastAsia="Times New Roman"/>
                <w:b/>
                <w:bCs/>
              </w:rPr>
              <w:t>O</w:t>
            </w:r>
          </w:p>
        </w:tc>
        <w:tc>
          <w:tcPr>
            <w:tcW w:w="1109" w:type="dxa"/>
            <w:tcBorders>
              <w:left w:val="single" w:sz="4" w:space="0" w:color="E6F1F9"/>
            </w:tcBorders>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110"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110"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110"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110"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110"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49"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r>
      <w:tr w:rsidR="00476EA6" w:rsidRPr="00A1524A" w:rsidTr="006E1A84">
        <w:tc>
          <w:tcPr>
            <w:tcW w:w="6564"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b/>
                <w:bCs/>
              </w:rPr>
              <w:t>Indirect CO</w:t>
            </w:r>
            <w:r w:rsidRPr="00A1524A">
              <w:rPr>
                <w:rFonts w:eastAsia="Times New Roman"/>
                <w:b/>
                <w:bCs/>
                <w:vertAlign w:val="subscript"/>
              </w:rPr>
              <w:t>2</w:t>
            </w:r>
            <w:r w:rsidRPr="00A1524A">
              <w:rPr>
                <w:rFonts w:eastAsia="Times New Roman"/>
                <w:b/>
                <w:bCs/>
              </w:rPr>
              <w:t xml:space="preserve"> </w:t>
            </w:r>
          </w:p>
        </w:tc>
        <w:tc>
          <w:tcPr>
            <w:tcW w:w="1109" w:type="dxa"/>
            <w:tcBorders>
              <w:left w:val="single" w:sz="4" w:space="0" w:color="E6F1F9"/>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 NE</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 NE</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 NE</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 NE</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 NE</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 NE</w:t>
            </w:r>
          </w:p>
        </w:tc>
        <w:tc>
          <w:tcPr>
            <w:tcW w:w="1349"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r>
      <w:tr w:rsidR="00476EA6" w:rsidRPr="00A1524A" w:rsidTr="006E1A84">
        <w:tc>
          <w:tcPr>
            <w:tcW w:w="6564"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b/>
                <w:bCs/>
              </w:rPr>
              <w:t>Total CO</w:t>
            </w:r>
            <w:r w:rsidRPr="00A1524A">
              <w:rPr>
                <w:rFonts w:eastAsia="Times New Roman"/>
                <w:b/>
                <w:bCs/>
                <w:vertAlign w:val="subscript"/>
              </w:rPr>
              <w:t>2</w:t>
            </w:r>
            <w:r w:rsidRPr="00A1524A">
              <w:rPr>
                <w:rFonts w:eastAsia="Times New Roman"/>
                <w:b/>
                <w:bCs/>
              </w:rPr>
              <w:t xml:space="preserve"> equivalent emissions without land use, land-use change and forestry</w:t>
            </w:r>
          </w:p>
        </w:tc>
        <w:tc>
          <w:tcPr>
            <w:tcW w:w="1109" w:type="dxa"/>
            <w:tcBorders>
              <w:left w:val="single" w:sz="4" w:space="0" w:color="E6F1F9"/>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37,643.14</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34,680.52</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34,604.69</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34,338.44</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35,604.83</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34,610.86</w:t>
            </w:r>
          </w:p>
        </w:tc>
        <w:tc>
          <w:tcPr>
            <w:tcW w:w="1349"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36.30</w:t>
            </w:r>
          </w:p>
        </w:tc>
      </w:tr>
      <w:tr w:rsidR="00476EA6" w:rsidRPr="00A1524A" w:rsidTr="006E1A84">
        <w:tc>
          <w:tcPr>
            <w:tcW w:w="6564"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b/>
                <w:bCs/>
              </w:rPr>
              <w:t>Total CO</w:t>
            </w:r>
            <w:r w:rsidRPr="00A1524A">
              <w:rPr>
                <w:rFonts w:eastAsia="Times New Roman"/>
                <w:b/>
                <w:bCs/>
                <w:vertAlign w:val="subscript"/>
              </w:rPr>
              <w:t>2</w:t>
            </w:r>
            <w:r w:rsidRPr="00A1524A">
              <w:rPr>
                <w:rFonts w:eastAsia="Times New Roman"/>
                <w:b/>
                <w:bCs/>
              </w:rPr>
              <w:t xml:space="preserve"> equivalent emissions with land use, land-use change and forestry</w:t>
            </w:r>
          </w:p>
        </w:tc>
        <w:tc>
          <w:tcPr>
            <w:tcW w:w="1109" w:type="dxa"/>
            <w:tcBorders>
              <w:left w:val="single" w:sz="4" w:space="0" w:color="E6F1F9"/>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3,834.65</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4,090.34</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2,292.02</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4,234.87</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7,535.13</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7,648.38</w:t>
            </w:r>
          </w:p>
        </w:tc>
        <w:tc>
          <w:tcPr>
            <w:tcW w:w="1349"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–316.80</w:t>
            </w:r>
          </w:p>
        </w:tc>
      </w:tr>
      <w:tr w:rsidR="00476EA6" w:rsidRPr="00A1524A" w:rsidTr="006E1A84">
        <w:tc>
          <w:tcPr>
            <w:tcW w:w="6564"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b/>
                <w:bCs/>
              </w:rPr>
              <w:t>Total CO</w:t>
            </w:r>
            <w:r w:rsidRPr="00A1524A">
              <w:rPr>
                <w:rFonts w:eastAsia="Times New Roman"/>
                <w:b/>
                <w:bCs/>
                <w:vertAlign w:val="subscript"/>
              </w:rPr>
              <w:t>2</w:t>
            </w:r>
            <w:r w:rsidRPr="00A1524A">
              <w:rPr>
                <w:rFonts w:eastAsia="Times New Roman"/>
                <w:b/>
                <w:bCs/>
              </w:rPr>
              <w:t xml:space="preserve"> equivalent emissions, including indirect CO</w:t>
            </w:r>
            <w:r w:rsidRPr="00A1524A">
              <w:rPr>
                <w:rFonts w:eastAsia="Times New Roman"/>
                <w:b/>
                <w:bCs/>
                <w:vertAlign w:val="subscript"/>
              </w:rPr>
              <w:t>2</w:t>
            </w:r>
            <w:r w:rsidRPr="00A1524A">
              <w:rPr>
                <w:rFonts w:eastAsia="Times New Roman"/>
                <w:b/>
                <w:bCs/>
              </w:rPr>
              <w:t>, without land use, land-use change and forestry</w:t>
            </w:r>
          </w:p>
        </w:tc>
        <w:tc>
          <w:tcPr>
            <w:tcW w:w="1109" w:type="dxa"/>
            <w:tcBorders>
              <w:left w:val="single" w:sz="4" w:space="0" w:color="E6F1F9"/>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81,818.18</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79,388.27</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79,667.73</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80,079.87</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82,077.89</w:t>
            </w:r>
          </w:p>
        </w:tc>
        <w:tc>
          <w:tcPr>
            <w:tcW w:w="1110"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80,961.64</w:t>
            </w:r>
          </w:p>
        </w:tc>
        <w:tc>
          <w:tcPr>
            <w:tcW w:w="1349"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21.35</w:t>
            </w:r>
          </w:p>
        </w:tc>
      </w:tr>
      <w:tr w:rsidR="00476EA6" w:rsidRPr="00A1524A" w:rsidTr="006E1A84">
        <w:tc>
          <w:tcPr>
            <w:tcW w:w="6564" w:type="dxa"/>
            <w:tcBorders>
              <w:bottom w:val="single" w:sz="4" w:space="0" w:color="0070C0"/>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b/>
                <w:bCs/>
              </w:rPr>
              <w:t>Total CO</w:t>
            </w:r>
            <w:r w:rsidRPr="00A1524A">
              <w:rPr>
                <w:rFonts w:eastAsia="Times New Roman"/>
                <w:b/>
                <w:bCs/>
                <w:vertAlign w:val="subscript"/>
              </w:rPr>
              <w:t>2</w:t>
            </w:r>
            <w:r w:rsidRPr="00A1524A">
              <w:rPr>
                <w:rFonts w:eastAsia="Times New Roman"/>
                <w:b/>
                <w:bCs/>
              </w:rPr>
              <w:t xml:space="preserve"> equivalent emissions, including indirect CO</w:t>
            </w:r>
            <w:r w:rsidRPr="00A1524A">
              <w:rPr>
                <w:rFonts w:eastAsia="Times New Roman"/>
                <w:b/>
                <w:bCs/>
                <w:vertAlign w:val="subscript"/>
              </w:rPr>
              <w:t>2</w:t>
            </w:r>
            <w:r w:rsidRPr="00A1524A">
              <w:rPr>
                <w:rFonts w:eastAsia="Times New Roman"/>
                <w:b/>
                <w:bCs/>
              </w:rPr>
              <w:t>, with land use, land-use change and forestry</w:t>
            </w:r>
          </w:p>
        </w:tc>
        <w:tc>
          <w:tcPr>
            <w:tcW w:w="1109" w:type="dxa"/>
            <w:tcBorders>
              <w:left w:val="single" w:sz="4" w:space="0" w:color="E6F1F9"/>
              <w:bottom w:val="single" w:sz="4" w:space="0" w:color="0070C0"/>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48,255.46</w:t>
            </w:r>
          </w:p>
        </w:tc>
        <w:tc>
          <w:tcPr>
            <w:tcW w:w="1110" w:type="dxa"/>
            <w:tcBorders>
              <w:bottom w:val="single" w:sz="4" w:space="0" w:color="0070C0"/>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49,066.89</w:t>
            </w:r>
          </w:p>
        </w:tc>
        <w:tc>
          <w:tcPr>
            <w:tcW w:w="1110" w:type="dxa"/>
            <w:tcBorders>
              <w:bottom w:val="single" w:sz="4" w:space="0" w:color="0070C0"/>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47,611.16</w:t>
            </w:r>
          </w:p>
        </w:tc>
        <w:tc>
          <w:tcPr>
            <w:tcW w:w="1110" w:type="dxa"/>
            <w:tcBorders>
              <w:bottom w:val="single" w:sz="4" w:space="0" w:color="0070C0"/>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50,196.82</w:t>
            </w:r>
          </w:p>
        </w:tc>
        <w:tc>
          <w:tcPr>
            <w:tcW w:w="1110" w:type="dxa"/>
            <w:tcBorders>
              <w:bottom w:val="single" w:sz="4" w:space="0" w:color="0070C0"/>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54,229.13</w:t>
            </w:r>
          </w:p>
        </w:tc>
        <w:tc>
          <w:tcPr>
            <w:tcW w:w="1110" w:type="dxa"/>
            <w:tcBorders>
              <w:bottom w:val="single" w:sz="4" w:space="0" w:color="0070C0"/>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54,200.53</w:t>
            </w:r>
          </w:p>
        </w:tc>
        <w:tc>
          <w:tcPr>
            <w:tcW w:w="1349" w:type="dxa"/>
            <w:tcBorders>
              <w:bottom w:val="single" w:sz="4" w:space="0" w:color="0070C0"/>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42.39</w:t>
            </w:r>
          </w:p>
        </w:tc>
      </w:tr>
    </w:tbl>
    <w:p w:rsidR="00476EA6" w:rsidRPr="00A1524A" w:rsidRDefault="00476EA6" w:rsidP="00476EA6">
      <w:pPr>
        <w:pStyle w:val="Note"/>
      </w:pPr>
      <w:r w:rsidRPr="00A1524A">
        <w:t>Abbreviations:</w:t>
      </w:r>
      <w:r w:rsidRPr="00A1524A">
        <w:rPr>
          <w:b/>
          <w:bCs/>
        </w:rPr>
        <w:t xml:space="preserve"> </w:t>
      </w:r>
      <w:r w:rsidRPr="00A1524A">
        <w:t>CRF = common reporting format, LULUCF = land use, land-use change and forestry.</w:t>
      </w:r>
    </w:p>
    <w:p w:rsidR="00476EA6" w:rsidRPr="00A1524A" w:rsidRDefault="00476EA6" w:rsidP="00476EA6">
      <w:pPr>
        <w:pStyle w:val="Note"/>
        <w:spacing w:before="60"/>
        <w:ind w:left="142" w:hanging="142"/>
      </w:pPr>
      <w:proofErr w:type="spellStart"/>
      <w:r w:rsidRPr="00A1524A">
        <w:rPr>
          <w:vertAlign w:val="superscript"/>
        </w:rPr>
        <w:t>a</w:t>
      </w:r>
      <w:proofErr w:type="spellEnd"/>
      <w:r w:rsidRPr="00A1524A">
        <w:rPr>
          <w:vertAlign w:val="superscript"/>
        </w:rPr>
        <w:t xml:space="preserve"> </w:t>
      </w:r>
      <w:r w:rsidRPr="00A1524A">
        <w:rPr>
          <w:vertAlign w:val="superscript"/>
        </w:rPr>
        <w:tab/>
      </w:r>
      <w:r w:rsidRPr="00A1524A">
        <w:t>The column “Base year” should be filled in only by those Parties with economies in transition that use a base year different from 1990 in accordance with the relevant decisions of the Conference of the Parties. For these Parties, this different base year is used to calculate the percentage change in the final column of this table.</w:t>
      </w:r>
    </w:p>
    <w:p w:rsidR="00476EA6" w:rsidRPr="00A1524A" w:rsidRDefault="00476EA6" w:rsidP="00476EA6">
      <w:pPr>
        <w:pStyle w:val="Note"/>
        <w:spacing w:before="0"/>
      </w:pPr>
      <w:proofErr w:type="gramStart"/>
      <w:r w:rsidRPr="00A1524A">
        <w:rPr>
          <w:vertAlign w:val="superscript"/>
        </w:rPr>
        <w:t>b</w:t>
      </w:r>
      <w:proofErr w:type="gramEnd"/>
      <w:r w:rsidRPr="00A1524A">
        <w:rPr>
          <w:vertAlign w:val="superscript"/>
        </w:rPr>
        <w:t xml:space="preserve"> </w:t>
      </w:r>
      <w:r w:rsidRPr="00A1524A">
        <w:rPr>
          <w:vertAlign w:val="superscript"/>
        </w:rPr>
        <w:tab/>
      </w:r>
      <w:r w:rsidRPr="00A1524A">
        <w:t>Fill in net emissions/removals as reported in CRF table Summary 1.A of the latest reported inventory year. For the purposes of reporting, the signs for removals are always negative (-) and for emissions positive (+).</w:t>
      </w:r>
    </w:p>
    <w:p w:rsidR="00476EA6" w:rsidRPr="00A1524A" w:rsidRDefault="00476EA6" w:rsidP="00476EA6">
      <w:pPr>
        <w:spacing w:before="0" w:after="200" w:line="276" w:lineRule="auto"/>
        <w:jc w:val="left"/>
      </w:pPr>
      <w:r w:rsidRPr="00A1524A">
        <w:br w:type="page"/>
      </w:r>
    </w:p>
    <w:p w:rsidR="00476EA6" w:rsidRPr="00A1524A" w:rsidRDefault="00476EA6" w:rsidP="00472CCB">
      <w:pPr>
        <w:pStyle w:val="CTFTableheading"/>
      </w:pPr>
      <w:bookmarkStart w:id="197" w:name="_Toc435712545"/>
      <w:bookmarkStart w:id="198" w:name="_Toc436132082"/>
      <w:bookmarkStart w:id="199" w:name="_Toc437245804"/>
      <w:r w:rsidRPr="00A1524A">
        <w:lastRenderedPageBreak/>
        <w:t>CTF Table 1(b): Emission trends (CH</w:t>
      </w:r>
      <w:r w:rsidRPr="00A1524A">
        <w:rPr>
          <w:vertAlign w:val="subscript"/>
        </w:rPr>
        <w:t>4</w:t>
      </w:r>
      <w:r w:rsidRPr="00A1524A">
        <w:t>)</w:t>
      </w:r>
      <w:bookmarkEnd w:id="197"/>
      <w:bookmarkEnd w:id="198"/>
      <w:bookmarkEnd w:id="199"/>
    </w:p>
    <w:tbl>
      <w:tblPr>
        <w:tblW w:w="14280" w:type="dxa"/>
        <w:tblInd w:w="93" w:type="dxa"/>
        <w:tblLook w:val="04A0" w:firstRow="1" w:lastRow="0" w:firstColumn="1" w:lastColumn="0" w:noHBand="0" w:noVBand="1"/>
      </w:tblPr>
      <w:tblGrid>
        <w:gridCol w:w="3599"/>
        <w:gridCol w:w="1186"/>
        <w:gridCol w:w="1186"/>
        <w:gridCol w:w="1187"/>
        <w:gridCol w:w="1187"/>
        <w:gridCol w:w="1187"/>
        <w:gridCol w:w="1187"/>
        <w:gridCol w:w="1187"/>
        <w:gridCol w:w="1187"/>
        <w:gridCol w:w="1187"/>
      </w:tblGrid>
      <w:tr w:rsidR="00476EA6" w:rsidRPr="00A1524A" w:rsidTr="003B04DA">
        <w:trPr>
          <w:tblHeader/>
        </w:trPr>
        <w:tc>
          <w:tcPr>
            <w:tcW w:w="4410" w:type="dxa"/>
            <w:tcBorders>
              <w:top w:val="single" w:sz="4" w:space="0" w:color="0070C0"/>
              <w:bottom w:val="single" w:sz="4" w:space="0" w:color="0070C0"/>
            </w:tcBorders>
            <w:shd w:val="clear" w:color="auto" w:fill="0070C0"/>
            <w:vAlign w:val="bottom"/>
            <w:hideMark/>
          </w:tcPr>
          <w:p w:rsidR="00476EA6" w:rsidRPr="00A1524A" w:rsidRDefault="00476EA6" w:rsidP="006E1A84">
            <w:pPr>
              <w:pStyle w:val="TableTextbold"/>
              <w:spacing w:before="30" w:after="30"/>
              <w:rPr>
                <w:rFonts w:eastAsia="Times New Roman"/>
                <w:color w:val="FFFFFF" w:themeColor="background1"/>
              </w:rPr>
            </w:pPr>
            <w:r w:rsidRPr="00A1524A">
              <w:rPr>
                <w:rFonts w:eastAsia="Times New Roman"/>
                <w:color w:val="FFFFFF" w:themeColor="background1"/>
              </w:rPr>
              <w:t>Greenhouse gas source and sink categories</w:t>
            </w:r>
          </w:p>
        </w:tc>
        <w:tc>
          <w:tcPr>
            <w:tcW w:w="1304" w:type="dxa"/>
            <w:tcBorders>
              <w:top w:val="single" w:sz="4" w:space="0" w:color="0070C0"/>
              <w:bottom w:val="single" w:sz="4" w:space="0" w:color="0070C0"/>
            </w:tcBorders>
            <w:shd w:val="clear" w:color="auto" w:fill="0070C0"/>
            <w:vAlign w:val="bottom"/>
            <w:hideMark/>
          </w:tcPr>
          <w:p w:rsidR="00476EA6" w:rsidRPr="00A1524A" w:rsidRDefault="00476EA6" w:rsidP="006E1A84">
            <w:pPr>
              <w:pStyle w:val="TableTextbold"/>
              <w:spacing w:before="30" w:after="30"/>
              <w:jc w:val="right"/>
              <w:rPr>
                <w:rFonts w:eastAsia="Times New Roman"/>
                <w:color w:val="FFFFFF" w:themeColor="background1"/>
              </w:rPr>
            </w:pPr>
            <w:r w:rsidRPr="00A1524A">
              <w:rPr>
                <w:rFonts w:eastAsia="Times New Roman"/>
                <w:color w:val="FFFFFF" w:themeColor="background1"/>
              </w:rPr>
              <w:t xml:space="preserve">Base </w:t>
            </w:r>
            <w:proofErr w:type="spellStart"/>
            <w:r w:rsidRPr="00A1524A">
              <w:rPr>
                <w:rFonts w:eastAsia="Times New Roman"/>
                <w:color w:val="FFFFFF" w:themeColor="background1"/>
              </w:rPr>
              <w:t>year</w:t>
            </w:r>
            <w:r w:rsidRPr="00A1524A">
              <w:rPr>
                <w:rFonts w:eastAsia="Times New Roman"/>
                <w:color w:val="FFFFFF" w:themeColor="background1"/>
                <w:vertAlign w:val="superscript"/>
              </w:rPr>
              <w:t>a</w:t>
            </w:r>
            <w:proofErr w:type="spellEnd"/>
            <w:r w:rsidRPr="00A1524A">
              <w:rPr>
                <w:rFonts w:eastAsia="Times New Roman"/>
                <w:color w:val="FFFFFF" w:themeColor="background1"/>
                <w:vertAlign w:val="superscript"/>
              </w:rPr>
              <w:t xml:space="preserve"> </w:t>
            </w:r>
            <w:proofErr w:type="spellStart"/>
            <w:r w:rsidRPr="00A1524A">
              <w:rPr>
                <w:rFonts w:eastAsia="Times New Roman"/>
                <w:color w:val="FFFFFF" w:themeColor="background1"/>
                <w:sz w:val="16"/>
                <w:szCs w:val="16"/>
              </w:rPr>
              <w:t>kt</w:t>
            </w:r>
            <w:proofErr w:type="spellEnd"/>
          </w:p>
        </w:tc>
        <w:tc>
          <w:tcPr>
            <w:tcW w:w="1304" w:type="dxa"/>
            <w:tcBorders>
              <w:top w:val="single" w:sz="4" w:space="0" w:color="0070C0"/>
              <w:bottom w:val="single" w:sz="4" w:space="0" w:color="0070C0"/>
            </w:tcBorders>
            <w:shd w:val="clear" w:color="auto" w:fill="0070C0"/>
            <w:vAlign w:val="bottom"/>
            <w:hideMark/>
          </w:tcPr>
          <w:p w:rsidR="00476EA6" w:rsidRPr="00A1524A" w:rsidRDefault="00476EA6" w:rsidP="006E1A84">
            <w:pPr>
              <w:pStyle w:val="TableTextbold"/>
              <w:spacing w:before="30" w:after="30"/>
              <w:jc w:val="right"/>
              <w:rPr>
                <w:rFonts w:eastAsia="Times New Roman"/>
                <w:color w:val="FFFFFF" w:themeColor="background1"/>
              </w:rPr>
            </w:pPr>
            <w:r w:rsidRPr="00A1524A">
              <w:rPr>
                <w:rFonts w:eastAsia="Times New Roman"/>
                <w:color w:val="FFFFFF" w:themeColor="background1"/>
              </w:rPr>
              <w:t>1990</w:t>
            </w:r>
          </w:p>
        </w:tc>
        <w:tc>
          <w:tcPr>
            <w:tcW w:w="1304" w:type="dxa"/>
            <w:tcBorders>
              <w:top w:val="single" w:sz="4" w:space="0" w:color="0070C0"/>
              <w:bottom w:val="single" w:sz="4" w:space="0" w:color="0070C0"/>
            </w:tcBorders>
            <w:shd w:val="clear" w:color="auto" w:fill="0070C0"/>
            <w:vAlign w:val="bottom"/>
            <w:hideMark/>
          </w:tcPr>
          <w:p w:rsidR="00476EA6" w:rsidRPr="00A1524A" w:rsidRDefault="00476EA6" w:rsidP="006E1A84">
            <w:pPr>
              <w:pStyle w:val="TableTextbold"/>
              <w:spacing w:before="30" w:after="30"/>
              <w:jc w:val="right"/>
              <w:rPr>
                <w:rFonts w:eastAsia="Times New Roman"/>
                <w:color w:val="FFFFFF" w:themeColor="background1"/>
              </w:rPr>
            </w:pPr>
            <w:r w:rsidRPr="00A1524A">
              <w:rPr>
                <w:rFonts w:eastAsia="Times New Roman"/>
                <w:color w:val="FFFFFF" w:themeColor="background1"/>
              </w:rPr>
              <w:t>1991</w:t>
            </w:r>
          </w:p>
        </w:tc>
        <w:tc>
          <w:tcPr>
            <w:tcW w:w="1304" w:type="dxa"/>
            <w:tcBorders>
              <w:top w:val="single" w:sz="4" w:space="0" w:color="0070C0"/>
              <w:bottom w:val="single" w:sz="4" w:space="0" w:color="0070C0"/>
            </w:tcBorders>
            <w:shd w:val="clear" w:color="auto" w:fill="0070C0"/>
            <w:vAlign w:val="bottom"/>
            <w:hideMark/>
          </w:tcPr>
          <w:p w:rsidR="00476EA6" w:rsidRPr="00A1524A" w:rsidRDefault="00476EA6" w:rsidP="006E1A84">
            <w:pPr>
              <w:pStyle w:val="TableTextbold"/>
              <w:spacing w:before="30" w:after="30"/>
              <w:jc w:val="right"/>
              <w:rPr>
                <w:rFonts w:eastAsia="Times New Roman"/>
                <w:color w:val="FFFFFF" w:themeColor="background1"/>
              </w:rPr>
            </w:pPr>
            <w:r w:rsidRPr="00A1524A">
              <w:rPr>
                <w:rFonts w:eastAsia="Times New Roman"/>
                <w:color w:val="FFFFFF" w:themeColor="background1"/>
              </w:rPr>
              <w:t>1992</w:t>
            </w:r>
          </w:p>
        </w:tc>
        <w:tc>
          <w:tcPr>
            <w:tcW w:w="1304" w:type="dxa"/>
            <w:tcBorders>
              <w:top w:val="single" w:sz="4" w:space="0" w:color="0070C0"/>
              <w:bottom w:val="single" w:sz="4" w:space="0" w:color="0070C0"/>
            </w:tcBorders>
            <w:shd w:val="clear" w:color="auto" w:fill="0070C0"/>
            <w:vAlign w:val="bottom"/>
            <w:hideMark/>
          </w:tcPr>
          <w:p w:rsidR="00476EA6" w:rsidRPr="00A1524A" w:rsidRDefault="00476EA6" w:rsidP="006E1A84">
            <w:pPr>
              <w:pStyle w:val="TableTextbold"/>
              <w:spacing w:before="30" w:after="30"/>
              <w:jc w:val="right"/>
              <w:rPr>
                <w:rFonts w:eastAsia="Times New Roman"/>
                <w:color w:val="FFFFFF" w:themeColor="background1"/>
              </w:rPr>
            </w:pPr>
            <w:r w:rsidRPr="00A1524A">
              <w:rPr>
                <w:rFonts w:eastAsia="Times New Roman"/>
                <w:color w:val="FFFFFF" w:themeColor="background1"/>
              </w:rPr>
              <w:t>1993</w:t>
            </w:r>
          </w:p>
        </w:tc>
        <w:tc>
          <w:tcPr>
            <w:tcW w:w="1304" w:type="dxa"/>
            <w:tcBorders>
              <w:top w:val="single" w:sz="4" w:space="0" w:color="0070C0"/>
              <w:bottom w:val="single" w:sz="4" w:space="0" w:color="0070C0"/>
            </w:tcBorders>
            <w:shd w:val="clear" w:color="auto" w:fill="0070C0"/>
            <w:vAlign w:val="bottom"/>
            <w:hideMark/>
          </w:tcPr>
          <w:p w:rsidR="00476EA6" w:rsidRPr="00A1524A" w:rsidRDefault="00476EA6" w:rsidP="006E1A84">
            <w:pPr>
              <w:pStyle w:val="TableTextbold"/>
              <w:spacing w:before="30" w:after="30"/>
              <w:jc w:val="right"/>
              <w:rPr>
                <w:rFonts w:eastAsia="Times New Roman"/>
                <w:color w:val="FFFFFF" w:themeColor="background1"/>
              </w:rPr>
            </w:pPr>
            <w:r w:rsidRPr="00A1524A">
              <w:rPr>
                <w:rFonts w:eastAsia="Times New Roman"/>
                <w:color w:val="FFFFFF" w:themeColor="background1"/>
              </w:rPr>
              <w:t>1994</w:t>
            </w:r>
          </w:p>
        </w:tc>
        <w:tc>
          <w:tcPr>
            <w:tcW w:w="1304" w:type="dxa"/>
            <w:tcBorders>
              <w:top w:val="single" w:sz="4" w:space="0" w:color="0070C0"/>
              <w:bottom w:val="single" w:sz="4" w:space="0" w:color="0070C0"/>
            </w:tcBorders>
            <w:shd w:val="clear" w:color="auto" w:fill="0070C0"/>
            <w:vAlign w:val="bottom"/>
            <w:hideMark/>
          </w:tcPr>
          <w:p w:rsidR="00476EA6" w:rsidRPr="00A1524A" w:rsidRDefault="00476EA6" w:rsidP="006E1A84">
            <w:pPr>
              <w:pStyle w:val="TableTextbold"/>
              <w:spacing w:before="30" w:after="30"/>
              <w:jc w:val="right"/>
              <w:rPr>
                <w:rFonts w:eastAsia="Times New Roman"/>
                <w:color w:val="FFFFFF" w:themeColor="background1"/>
              </w:rPr>
            </w:pPr>
            <w:r w:rsidRPr="00A1524A">
              <w:rPr>
                <w:rFonts w:eastAsia="Times New Roman"/>
                <w:color w:val="FFFFFF" w:themeColor="background1"/>
              </w:rPr>
              <w:t>1995</w:t>
            </w:r>
          </w:p>
        </w:tc>
        <w:tc>
          <w:tcPr>
            <w:tcW w:w="1304" w:type="dxa"/>
            <w:tcBorders>
              <w:top w:val="single" w:sz="4" w:space="0" w:color="0070C0"/>
              <w:bottom w:val="single" w:sz="4" w:space="0" w:color="0070C0"/>
            </w:tcBorders>
            <w:shd w:val="clear" w:color="auto" w:fill="0070C0"/>
            <w:vAlign w:val="bottom"/>
            <w:hideMark/>
          </w:tcPr>
          <w:p w:rsidR="00476EA6" w:rsidRPr="00A1524A" w:rsidRDefault="00476EA6" w:rsidP="006E1A84">
            <w:pPr>
              <w:pStyle w:val="TableTextbold"/>
              <w:spacing w:before="30" w:after="30"/>
              <w:jc w:val="right"/>
              <w:rPr>
                <w:rFonts w:eastAsia="Times New Roman"/>
                <w:color w:val="FFFFFF" w:themeColor="background1"/>
              </w:rPr>
            </w:pPr>
            <w:r w:rsidRPr="00A1524A">
              <w:rPr>
                <w:rFonts w:eastAsia="Times New Roman"/>
                <w:color w:val="FFFFFF" w:themeColor="background1"/>
              </w:rPr>
              <w:t>1996</w:t>
            </w:r>
          </w:p>
        </w:tc>
        <w:tc>
          <w:tcPr>
            <w:tcW w:w="1304" w:type="dxa"/>
            <w:tcBorders>
              <w:top w:val="single" w:sz="4" w:space="0" w:color="0070C0"/>
              <w:bottom w:val="single" w:sz="4" w:space="0" w:color="0070C0"/>
            </w:tcBorders>
            <w:shd w:val="clear" w:color="auto" w:fill="0070C0"/>
            <w:vAlign w:val="bottom"/>
            <w:hideMark/>
          </w:tcPr>
          <w:p w:rsidR="00476EA6" w:rsidRPr="00A1524A" w:rsidRDefault="00476EA6" w:rsidP="006E1A84">
            <w:pPr>
              <w:pStyle w:val="TableTextbold"/>
              <w:spacing w:before="30" w:after="30"/>
              <w:jc w:val="right"/>
              <w:rPr>
                <w:rFonts w:eastAsia="Times New Roman"/>
                <w:color w:val="FFFFFF" w:themeColor="background1"/>
              </w:rPr>
            </w:pPr>
            <w:r w:rsidRPr="00A1524A">
              <w:rPr>
                <w:rFonts w:eastAsia="Times New Roman"/>
                <w:color w:val="FFFFFF" w:themeColor="background1"/>
              </w:rPr>
              <w:t>1997</w:t>
            </w:r>
          </w:p>
        </w:tc>
      </w:tr>
      <w:tr w:rsidR="00476EA6" w:rsidRPr="00A1524A" w:rsidTr="003B04DA">
        <w:tc>
          <w:tcPr>
            <w:tcW w:w="4410" w:type="dxa"/>
            <w:tcBorders>
              <w:top w:val="single" w:sz="4" w:space="0" w:color="0070C0"/>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b/>
                <w:bCs/>
              </w:rPr>
              <w:t>1. Energy</w:t>
            </w:r>
          </w:p>
        </w:tc>
        <w:tc>
          <w:tcPr>
            <w:tcW w:w="1304" w:type="dxa"/>
            <w:tcBorders>
              <w:top w:val="single" w:sz="4" w:space="0" w:color="0070C0"/>
              <w:left w:val="single" w:sz="4" w:space="0" w:color="E6F1F9"/>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52.58</w:t>
            </w:r>
          </w:p>
        </w:tc>
        <w:tc>
          <w:tcPr>
            <w:tcW w:w="1304" w:type="dxa"/>
            <w:tcBorders>
              <w:top w:val="single" w:sz="4" w:space="0" w:color="0070C0"/>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52.58</w:t>
            </w:r>
          </w:p>
        </w:tc>
        <w:tc>
          <w:tcPr>
            <w:tcW w:w="1304" w:type="dxa"/>
            <w:tcBorders>
              <w:top w:val="single" w:sz="4" w:space="0" w:color="0070C0"/>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49.02</w:t>
            </w:r>
          </w:p>
        </w:tc>
        <w:tc>
          <w:tcPr>
            <w:tcW w:w="1304" w:type="dxa"/>
            <w:tcBorders>
              <w:top w:val="single" w:sz="4" w:space="0" w:color="0070C0"/>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50.52</w:t>
            </w:r>
          </w:p>
        </w:tc>
        <w:tc>
          <w:tcPr>
            <w:tcW w:w="1304" w:type="dxa"/>
            <w:tcBorders>
              <w:top w:val="single" w:sz="4" w:space="0" w:color="0070C0"/>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49.29</w:t>
            </w:r>
          </w:p>
        </w:tc>
        <w:tc>
          <w:tcPr>
            <w:tcW w:w="1304" w:type="dxa"/>
            <w:tcBorders>
              <w:top w:val="single" w:sz="4" w:space="0" w:color="0070C0"/>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48.72</w:t>
            </w:r>
          </w:p>
        </w:tc>
        <w:tc>
          <w:tcPr>
            <w:tcW w:w="1304" w:type="dxa"/>
            <w:tcBorders>
              <w:top w:val="single" w:sz="4" w:space="0" w:color="0070C0"/>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49.60</w:t>
            </w:r>
          </w:p>
        </w:tc>
        <w:tc>
          <w:tcPr>
            <w:tcW w:w="1304" w:type="dxa"/>
            <w:tcBorders>
              <w:top w:val="single" w:sz="4" w:space="0" w:color="0070C0"/>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59.53</w:t>
            </w:r>
          </w:p>
        </w:tc>
        <w:tc>
          <w:tcPr>
            <w:tcW w:w="1304" w:type="dxa"/>
            <w:tcBorders>
              <w:top w:val="single" w:sz="4" w:space="0" w:color="0070C0"/>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56.01</w:t>
            </w:r>
          </w:p>
        </w:tc>
      </w:tr>
      <w:tr w:rsidR="00476EA6" w:rsidRPr="00A1524A" w:rsidTr="006E1A84">
        <w:tc>
          <w:tcPr>
            <w:tcW w:w="4410"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rPr>
              <w:t>A. Fuel combustion (sectoral approach)</w:t>
            </w:r>
          </w:p>
        </w:tc>
        <w:tc>
          <w:tcPr>
            <w:tcW w:w="1304" w:type="dxa"/>
            <w:tcBorders>
              <w:left w:val="single" w:sz="4" w:space="0" w:color="E6F1F9"/>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8.30</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8.30</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7.92</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7.52</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7.27</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7.08</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6.83</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6.57</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6.47</w:t>
            </w:r>
          </w:p>
        </w:tc>
      </w:tr>
      <w:tr w:rsidR="00476EA6" w:rsidRPr="00A1524A" w:rsidTr="006E1A84">
        <w:tc>
          <w:tcPr>
            <w:tcW w:w="4410"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rPr>
              <w:t>1. Energy industries</w:t>
            </w:r>
          </w:p>
        </w:tc>
        <w:tc>
          <w:tcPr>
            <w:tcW w:w="1304" w:type="dxa"/>
            <w:tcBorders>
              <w:left w:val="single" w:sz="4" w:space="0" w:color="E6F1F9"/>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0.22</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0.22</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0.24</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0.27</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0.25</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0.21</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0.18</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0.22</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0.29</w:t>
            </w:r>
          </w:p>
        </w:tc>
      </w:tr>
      <w:tr w:rsidR="00476EA6" w:rsidRPr="00A1524A" w:rsidTr="006E1A84">
        <w:tc>
          <w:tcPr>
            <w:tcW w:w="4410"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rPr>
              <w:t>2. Manufacturing industries and construction</w:t>
            </w:r>
          </w:p>
        </w:tc>
        <w:tc>
          <w:tcPr>
            <w:tcW w:w="1304" w:type="dxa"/>
            <w:tcBorders>
              <w:left w:val="single" w:sz="4" w:space="0" w:color="E6F1F9"/>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0.52</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0.52</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0.54</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0.55</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0.57</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0.60</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0.63</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0.62</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0.64</w:t>
            </w:r>
          </w:p>
        </w:tc>
      </w:tr>
      <w:tr w:rsidR="00476EA6" w:rsidRPr="00A1524A" w:rsidTr="006E1A84">
        <w:tc>
          <w:tcPr>
            <w:tcW w:w="4410"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rPr>
              <w:t>3. Transport</w:t>
            </w:r>
          </w:p>
        </w:tc>
        <w:tc>
          <w:tcPr>
            <w:tcW w:w="1304" w:type="dxa"/>
            <w:tcBorders>
              <w:left w:val="single" w:sz="4" w:space="0" w:color="E6F1F9"/>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4.00</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4.00</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3.93</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3.79</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3.64</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3.39</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3.17</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2.89</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2.69</w:t>
            </w:r>
          </w:p>
        </w:tc>
      </w:tr>
      <w:tr w:rsidR="00476EA6" w:rsidRPr="00A1524A" w:rsidTr="006E1A84">
        <w:tc>
          <w:tcPr>
            <w:tcW w:w="4410"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rPr>
              <w:t>4. Other sectors</w:t>
            </w:r>
          </w:p>
        </w:tc>
        <w:tc>
          <w:tcPr>
            <w:tcW w:w="1304" w:type="dxa"/>
            <w:tcBorders>
              <w:left w:val="single" w:sz="4" w:space="0" w:color="E6F1F9"/>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3.56</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3.56</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3.21</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2.91</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2.81</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2.88</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2.86</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2.85</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2.85</w:t>
            </w:r>
          </w:p>
        </w:tc>
      </w:tr>
      <w:tr w:rsidR="00476EA6" w:rsidRPr="00A1524A" w:rsidTr="006E1A84">
        <w:tc>
          <w:tcPr>
            <w:tcW w:w="4410"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rPr>
              <w:t>5. Other</w:t>
            </w:r>
          </w:p>
        </w:tc>
        <w:tc>
          <w:tcPr>
            <w:tcW w:w="1304" w:type="dxa"/>
            <w:tcBorders>
              <w:left w:val="single" w:sz="4" w:space="0" w:color="E6F1F9"/>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r>
      <w:tr w:rsidR="00476EA6" w:rsidRPr="00A1524A" w:rsidTr="006E1A84">
        <w:tc>
          <w:tcPr>
            <w:tcW w:w="4410"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rPr>
              <w:t>B. Fugitive emissions from fuels</w:t>
            </w:r>
          </w:p>
        </w:tc>
        <w:tc>
          <w:tcPr>
            <w:tcW w:w="1304" w:type="dxa"/>
            <w:tcBorders>
              <w:left w:val="single" w:sz="4" w:space="0" w:color="E6F1F9"/>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44.28</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44.28</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41.10</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43.01</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42.02</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41.64</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42.77</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52.96</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49.53</w:t>
            </w:r>
          </w:p>
        </w:tc>
      </w:tr>
      <w:tr w:rsidR="00476EA6" w:rsidRPr="00A1524A" w:rsidTr="006E1A84">
        <w:tc>
          <w:tcPr>
            <w:tcW w:w="4410"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rPr>
              <w:t>1. Solid fuels</w:t>
            </w:r>
          </w:p>
        </w:tc>
        <w:tc>
          <w:tcPr>
            <w:tcW w:w="1304" w:type="dxa"/>
            <w:tcBorders>
              <w:left w:val="single" w:sz="4" w:space="0" w:color="E6F1F9"/>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14.56</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14.56</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10.58</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11.01</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10.86</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12.28</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15.20</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21.39</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15.45</w:t>
            </w:r>
          </w:p>
        </w:tc>
      </w:tr>
      <w:tr w:rsidR="00476EA6" w:rsidRPr="00A1524A" w:rsidTr="006E1A84">
        <w:tc>
          <w:tcPr>
            <w:tcW w:w="4410"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rPr>
              <w:t>2. Oil and natural gas and other emissions from energy production</w:t>
            </w:r>
          </w:p>
        </w:tc>
        <w:tc>
          <w:tcPr>
            <w:tcW w:w="1304" w:type="dxa"/>
            <w:tcBorders>
              <w:left w:val="single" w:sz="4" w:space="0" w:color="E6F1F9"/>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29.72</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29.72</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30.52</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32.00</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31.16</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29.36</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27.57</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31.57</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34.08</w:t>
            </w:r>
          </w:p>
        </w:tc>
      </w:tr>
      <w:tr w:rsidR="00476EA6" w:rsidRPr="00A1524A" w:rsidTr="006E1A84">
        <w:tc>
          <w:tcPr>
            <w:tcW w:w="4410"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rPr>
              <w:t>C. CO</w:t>
            </w:r>
            <w:r w:rsidRPr="00A1524A">
              <w:rPr>
                <w:rFonts w:eastAsia="Times New Roman"/>
                <w:vertAlign w:val="subscript"/>
              </w:rPr>
              <w:t>2</w:t>
            </w:r>
            <w:r w:rsidRPr="00A1524A">
              <w:rPr>
                <w:rFonts w:eastAsia="Times New Roman"/>
              </w:rPr>
              <w:t xml:space="preserve"> transport and storage</w:t>
            </w:r>
          </w:p>
        </w:tc>
        <w:tc>
          <w:tcPr>
            <w:tcW w:w="1304" w:type="dxa"/>
            <w:tcBorders>
              <w:left w:val="single" w:sz="4" w:space="0" w:color="E6F1F9"/>
            </w:tcBorders>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r>
      <w:tr w:rsidR="00476EA6" w:rsidRPr="00A1524A" w:rsidTr="006E1A84">
        <w:tc>
          <w:tcPr>
            <w:tcW w:w="4410"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b/>
                <w:bCs/>
              </w:rPr>
              <w:t>2. Industrial processes</w:t>
            </w:r>
          </w:p>
        </w:tc>
        <w:tc>
          <w:tcPr>
            <w:tcW w:w="1304" w:type="dxa"/>
            <w:tcBorders>
              <w:left w:val="single" w:sz="4" w:space="0" w:color="E6F1F9"/>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 NA, NE, IE</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 NA, NE, IE</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 NA, NE, IE</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 NA, NE, IE</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 NA, NE, IE</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 NA, NE, IE</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 NA, NE, IE</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 NA, NE, IE</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 NA, NE, IE</w:t>
            </w:r>
          </w:p>
        </w:tc>
      </w:tr>
      <w:tr w:rsidR="00476EA6" w:rsidRPr="00A1524A" w:rsidTr="006E1A84">
        <w:tc>
          <w:tcPr>
            <w:tcW w:w="4410"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rPr>
              <w:t>A. Mineral industry</w:t>
            </w:r>
          </w:p>
        </w:tc>
        <w:tc>
          <w:tcPr>
            <w:tcW w:w="1304" w:type="dxa"/>
            <w:tcBorders>
              <w:left w:val="single" w:sz="4" w:space="0" w:color="E6F1F9"/>
            </w:tcBorders>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r>
      <w:tr w:rsidR="00476EA6" w:rsidRPr="00A1524A" w:rsidTr="006E1A84">
        <w:tc>
          <w:tcPr>
            <w:tcW w:w="4410"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rPr>
              <w:t>B. Chemical industry</w:t>
            </w:r>
          </w:p>
        </w:tc>
        <w:tc>
          <w:tcPr>
            <w:tcW w:w="1304" w:type="dxa"/>
            <w:tcBorders>
              <w:left w:val="single" w:sz="4" w:space="0" w:color="E6F1F9"/>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 NA, IE</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 NA, IE</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 NA, IE</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 NA, IE</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 NA, IE</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 NA, IE</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 NA, IE</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 NA, IE</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 NA, IE</w:t>
            </w:r>
          </w:p>
        </w:tc>
      </w:tr>
      <w:tr w:rsidR="00476EA6" w:rsidRPr="00A1524A" w:rsidTr="006E1A84">
        <w:tc>
          <w:tcPr>
            <w:tcW w:w="4410"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rPr>
              <w:t>C. Metal industry</w:t>
            </w:r>
          </w:p>
        </w:tc>
        <w:tc>
          <w:tcPr>
            <w:tcW w:w="1304" w:type="dxa"/>
            <w:tcBorders>
              <w:left w:val="single" w:sz="4" w:space="0" w:color="E6F1F9"/>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 NA, NE, IE</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 NA, NE, IE</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 NA, NE, IE</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 NA, NE, IE</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 NA, NE, IE</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 NA, NE, IE</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 NA, NE, IE</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 NA, NE, IE</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 NA, NE, IE</w:t>
            </w:r>
          </w:p>
        </w:tc>
      </w:tr>
      <w:tr w:rsidR="00476EA6" w:rsidRPr="00A1524A" w:rsidTr="006E1A84">
        <w:tc>
          <w:tcPr>
            <w:tcW w:w="4410"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rPr>
              <w:t>D. Non-energy products from fuels and solvent use</w:t>
            </w:r>
          </w:p>
        </w:tc>
        <w:tc>
          <w:tcPr>
            <w:tcW w:w="1304" w:type="dxa"/>
            <w:tcBorders>
              <w:left w:val="single" w:sz="4" w:space="0" w:color="E6F1F9"/>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 NA, NE</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 NA, NE</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 NA, NE</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 NA, NE</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 NA, NE</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 NA, NE</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 NA, NE</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 NA, NE</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 NA, NE</w:t>
            </w:r>
          </w:p>
        </w:tc>
      </w:tr>
      <w:tr w:rsidR="00476EA6" w:rsidRPr="00A1524A" w:rsidTr="006E1A84">
        <w:tc>
          <w:tcPr>
            <w:tcW w:w="4410"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rPr>
              <w:t>E. Electronic industry</w:t>
            </w:r>
          </w:p>
        </w:tc>
        <w:tc>
          <w:tcPr>
            <w:tcW w:w="1304" w:type="dxa"/>
            <w:tcBorders>
              <w:left w:val="single" w:sz="4" w:space="0" w:color="E6F1F9"/>
            </w:tcBorders>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r>
      <w:tr w:rsidR="00476EA6" w:rsidRPr="00A1524A" w:rsidTr="006E1A84">
        <w:tc>
          <w:tcPr>
            <w:tcW w:w="4410"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rPr>
              <w:t>F. Product uses as ODS substitutes</w:t>
            </w:r>
          </w:p>
        </w:tc>
        <w:tc>
          <w:tcPr>
            <w:tcW w:w="1304" w:type="dxa"/>
            <w:tcBorders>
              <w:left w:val="single" w:sz="4" w:space="0" w:color="E6F1F9"/>
            </w:tcBorders>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r>
      <w:tr w:rsidR="00476EA6" w:rsidRPr="00A1524A" w:rsidTr="006E1A84">
        <w:tc>
          <w:tcPr>
            <w:tcW w:w="4410"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rPr>
              <w:t xml:space="preserve">G. Other product manufacture and use </w:t>
            </w:r>
          </w:p>
        </w:tc>
        <w:tc>
          <w:tcPr>
            <w:tcW w:w="1304" w:type="dxa"/>
            <w:tcBorders>
              <w:left w:val="single" w:sz="4" w:space="0" w:color="E6F1F9"/>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 NA</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 NA</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 NA</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 NA</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 NA</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 NA</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 NA</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 NA</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 NA</w:t>
            </w:r>
          </w:p>
        </w:tc>
      </w:tr>
      <w:tr w:rsidR="00476EA6" w:rsidRPr="00A1524A" w:rsidTr="006E1A84">
        <w:tc>
          <w:tcPr>
            <w:tcW w:w="4410"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rPr>
              <w:t xml:space="preserve">H. Other </w:t>
            </w:r>
          </w:p>
        </w:tc>
        <w:tc>
          <w:tcPr>
            <w:tcW w:w="1304" w:type="dxa"/>
            <w:tcBorders>
              <w:left w:val="single" w:sz="4" w:space="0" w:color="E6F1F9"/>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r>
      <w:tr w:rsidR="00476EA6" w:rsidRPr="00A1524A" w:rsidTr="006E1A84">
        <w:tc>
          <w:tcPr>
            <w:tcW w:w="4410"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b/>
                <w:bCs/>
              </w:rPr>
              <w:t>3. Agriculture</w:t>
            </w:r>
          </w:p>
        </w:tc>
        <w:tc>
          <w:tcPr>
            <w:tcW w:w="1304" w:type="dxa"/>
            <w:tcBorders>
              <w:left w:val="single" w:sz="4" w:space="0" w:color="E6F1F9"/>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1,080.73</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1,080.73</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1,090.83</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1,074.03</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1,076.51</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1,107.07</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1,117.85</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1,133.56</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1,163.68</w:t>
            </w:r>
          </w:p>
        </w:tc>
      </w:tr>
      <w:tr w:rsidR="00476EA6" w:rsidRPr="00A1524A" w:rsidTr="006E1A84">
        <w:tc>
          <w:tcPr>
            <w:tcW w:w="4410"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rPr>
              <w:t>A. Enteric fermentation</w:t>
            </w:r>
          </w:p>
        </w:tc>
        <w:tc>
          <w:tcPr>
            <w:tcW w:w="1304" w:type="dxa"/>
            <w:tcBorders>
              <w:left w:val="single" w:sz="4" w:space="0" w:color="E6F1F9"/>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1,052.41</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1,052.41</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1,061.98</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1,045.04</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1,046.85</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1,076.05</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1,085.91</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1,100.43</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1,129.38</w:t>
            </w:r>
          </w:p>
        </w:tc>
      </w:tr>
      <w:tr w:rsidR="00476EA6" w:rsidRPr="00A1524A" w:rsidTr="006E1A84">
        <w:tc>
          <w:tcPr>
            <w:tcW w:w="4410"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rPr>
              <w:lastRenderedPageBreak/>
              <w:t>B. Manure management</w:t>
            </w:r>
          </w:p>
        </w:tc>
        <w:tc>
          <w:tcPr>
            <w:tcW w:w="1304" w:type="dxa"/>
            <w:tcBorders>
              <w:left w:val="single" w:sz="4" w:space="0" w:color="E6F1F9"/>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27.42</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27.42</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28.05</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28.24</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28.78</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30.10</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31.14</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32.20</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33.25</w:t>
            </w:r>
          </w:p>
        </w:tc>
      </w:tr>
      <w:tr w:rsidR="00476EA6" w:rsidRPr="00A1524A" w:rsidTr="006E1A84">
        <w:tc>
          <w:tcPr>
            <w:tcW w:w="4410"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rPr>
              <w:t>C. Rice cultivation</w:t>
            </w:r>
          </w:p>
        </w:tc>
        <w:tc>
          <w:tcPr>
            <w:tcW w:w="1304" w:type="dxa"/>
            <w:tcBorders>
              <w:left w:val="single" w:sz="4" w:space="0" w:color="E6F1F9"/>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w:t>
            </w:r>
          </w:p>
        </w:tc>
      </w:tr>
      <w:tr w:rsidR="00476EA6" w:rsidRPr="00A1524A" w:rsidTr="006E1A84">
        <w:tc>
          <w:tcPr>
            <w:tcW w:w="4410"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rPr>
              <w:t>D. Agricultural soils</w:t>
            </w:r>
          </w:p>
        </w:tc>
        <w:tc>
          <w:tcPr>
            <w:tcW w:w="1304" w:type="dxa"/>
            <w:tcBorders>
              <w:left w:val="single" w:sz="4" w:space="0" w:color="E6F1F9"/>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NE</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NE</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NE</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NE</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NE</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NE</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NE</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NE</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NE</w:t>
            </w:r>
          </w:p>
        </w:tc>
      </w:tr>
      <w:tr w:rsidR="00476EA6" w:rsidRPr="00A1524A" w:rsidTr="006E1A84">
        <w:tc>
          <w:tcPr>
            <w:tcW w:w="4410"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rPr>
              <w:t>E. Prescribed burning of savannas</w:t>
            </w:r>
          </w:p>
        </w:tc>
        <w:tc>
          <w:tcPr>
            <w:tcW w:w="1304" w:type="dxa"/>
            <w:tcBorders>
              <w:left w:val="single" w:sz="4" w:space="0" w:color="E6F1F9"/>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IE</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IE</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IE</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IE</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IE</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IE</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IE</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IE</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IE</w:t>
            </w:r>
          </w:p>
        </w:tc>
      </w:tr>
      <w:tr w:rsidR="00476EA6" w:rsidRPr="00A1524A" w:rsidTr="006E1A84">
        <w:tc>
          <w:tcPr>
            <w:tcW w:w="4410"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rPr>
              <w:t>F. Field burning of agricultural residues</w:t>
            </w:r>
          </w:p>
        </w:tc>
        <w:tc>
          <w:tcPr>
            <w:tcW w:w="1304" w:type="dxa"/>
            <w:tcBorders>
              <w:left w:val="single" w:sz="4" w:space="0" w:color="E6F1F9"/>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0.90</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0.90</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0.80</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0.76</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0.87</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0.92</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0.80</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0.92</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1.05</w:t>
            </w:r>
          </w:p>
        </w:tc>
      </w:tr>
      <w:tr w:rsidR="00476EA6" w:rsidRPr="00A1524A" w:rsidTr="006E1A84">
        <w:tc>
          <w:tcPr>
            <w:tcW w:w="4410"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rPr>
              <w:t>G. Liming</w:t>
            </w:r>
          </w:p>
        </w:tc>
        <w:tc>
          <w:tcPr>
            <w:tcW w:w="1304" w:type="dxa"/>
            <w:tcBorders>
              <w:left w:val="single" w:sz="4" w:space="0" w:color="E6F1F9"/>
            </w:tcBorders>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r>
      <w:tr w:rsidR="00476EA6" w:rsidRPr="00A1524A" w:rsidTr="006E1A84">
        <w:tc>
          <w:tcPr>
            <w:tcW w:w="4410"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rPr>
              <w:t>H. Urea application</w:t>
            </w:r>
          </w:p>
        </w:tc>
        <w:tc>
          <w:tcPr>
            <w:tcW w:w="1304" w:type="dxa"/>
            <w:tcBorders>
              <w:left w:val="single" w:sz="4" w:space="0" w:color="E6F1F9"/>
            </w:tcBorders>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r>
      <w:tr w:rsidR="00476EA6" w:rsidRPr="00A1524A" w:rsidTr="006E1A84">
        <w:tc>
          <w:tcPr>
            <w:tcW w:w="4410"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rPr>
              <w:t>I. Other carbon-containing fertilizers</w:t>
            </w:r>
          </w:p>
        </w:tc>
        <w:tc>
          <w:tcPr>
            <w:tcW w:w="1304" w:type="dxa"/>
            <w:tcBorders>
              <w:left w:val="single" w:sz="4" w:space="0" w:color="E6F1F9"/>
            </w:tcBorders>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r>
      <w:tr w:rsidR="00476EA6" w:rsidRPr="00A1524A" w:rsidTr="006E1A84">
        <w:tc>
          <w:tcPr>
            <w:tcW w:w="4410"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rPr>
              <w:t xml:space="preserve">J. Other </w:t>
            </w:r>
          </w:p>
        </w:tc>
        <w:tc>
          <w:tcPr>
            <w:tcW w:w="1304" w:type="dxa"/>
            <w:tcBorders>
              <w:left w:val="single" w:sz="4" w:space="0" w:color="E6F1F9"/>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r>
      <w:tr w:rsidR="00476EA6" w:rsidRPr="00A1524A" w:rsidTr="006E1A84">
        <w:tc>
          <w:tcPr>
            <w:tcW w:w="4410"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b/>
                <w:bCs/>
              </w:rPr>
              <w:t>4. Land use, land-use change and forestry</w:t>
            </w:r>
          </w:p>
        </w:tc>
        <w:tc>
          <w:tcPr>
            <w:tcW w:w="1304" w:type="dxa"/>
            <w:tcBorders>
              <w:left w:val="single" w:sz="4" w:space="0" w:color="E6F1F9"/>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3.58</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3.58</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2.96</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3.13</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3.81</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3.93</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3.50</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4.11</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3.90</w:t>
            </w:r>
          </w:p>
        </w:tc>
      </w:tr>
      <w:tr w:rsidR="00476EA6" w:rsidRPr="00A1524A" w:rsidTr="006E1A84">
        <w:tc>
          <w:tcPr>
            <w:tcW w:w="4410"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rPr>
              <w:t>A. Forest land</w:t>
            </w:r>
          </w:p>
        </w:tc>
        <w:tc>
          <w:tcPr>
            <w:tcW w:w="1304" w:type="dxa"/>
            <w:tcBorders>
              <w:left w:val="single" w:sz="4" w:space="0" w:color="E6F1F9"/>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0.74</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0.74</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0.60</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0.74</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0.81</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1.13</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1.06</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1.25</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1.43</w:t>
            </w:r>
          </w:p>
        </w:tc>
      </w:tr>
      <w:tr w:rsidR="00476EA6" w:rsidRPr="00A1524A" w:rsidTr="006E1A84">
        <w:tc>
          <w:tcPr>
            <w:tcW w:w="4410"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rPr>
              <w:t>B. Cropland</w:t>
            </w:r>
          </w:p>
        </w:tc>
        <w:tc>
          <w:tcPr>
            <w:tcW w:w="1304" w:type="dxa"/>
            <w:tcBorders>
              <w:left w:val="single" w:sz="4" w:space="0" w:color="E6F1F9"/>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NE, IE</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NE, IE</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NE, IE</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NE, IE</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NE, IE</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NE, IE</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NE, IE</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NE, IE</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NE, IE</w:t>
            </w:r>
          </w:p>
        </w:tc>
      </w:tr>
      <w:tr w:rsidR="00476EA6" w:rsidRPr="00A1524A" w:rsidTr="006E1A84">
        <w:tc>
          <w:tcPr>
            <w:tcW w:w="4410"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rPr>
              <w:t>C. Grassland</w:t>
            </w:r>
          </w:p>
        </w:tc>
        <w:tc>
          <w:tcPr>
            <w:tcW w:w="1304" w:type="dxa"/>
            <w:tcBorders>
              <w:left w:val="single" w:sz="4" w:space="0" w:color="E6F1F9"/>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2.84</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2.84</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2.37</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2.39</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3.00</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2.80</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2.44</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2.86</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2.47</w:t>
            </w:r>
          </w:p>
        </w:tc>
      </w:tr>
      <w:tr w:rsidR="00476EA6" w:rsidRPr="00A1524A" w:rsidTr="006E1A84">
        <w:tc>
          <w:tcPr>
            <w:tcW w:w="4410"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rPr>
              <w:t>D. Wetlands</w:t>
            </w:r>
          </w:p>
        </w:tc>
        <w:tc>
          <w:tcPr>
            <w:tcW w:w="1304" w:type="dxa"/>
            <w:tcBorders>
              <w:left w:val="single" w:sz="4" w:space="0" w:color="E6F1F9"/>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NE</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NE</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NE</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NE</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NE</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NE</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NE</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NE</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NE</w:t>
            </w:r>
          </w:p>
        </w:tc>
      </w:tr>
      <w:tr w:rsidR="00476EA6" w:rsidRPr="00A1524A" w:rsidTr="006E1A84">
        <w:tc>
          <w:tcPr>
            <w:tcW w:w="4410"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rPr>
              <w:t xml:space="preserve">E. Settlements </w:t>
            </w:r>
          </w:p>
        </w:tc>
        <w:tc>
          <w:tcPr>
            <w:tcW w:w="1304" w:type="dxa"/>
            <w:tcBorders>
              <w:left w:val="single" w:sz="4" w:space="0" w:color="E6F1F9"/>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NE</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NE</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NE</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NE</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NE</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NE</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NE</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NE</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NE</w:t>
            </w:r>
          </w:p>
        </w:tc>
      </w:tr>
      <w:tr w:rsidR="00476EA6" w:rsidRPr="00A1524A" w:rsidTr="006E1A84">
        <w:tc>
          <w:tcPr>
            <w:tcW w:w="4410"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rPr>
              <w:t>F. Other land</w:t>
            </w:r>
          </w:p>
        </w:tc>
        <w:tc>
          <w:tcPr>
            <w:tcW w:w="1304" w:type="dxa"/>
            <w:tcBorders>
              <w:left w:val="single" w:sz="4" w:space="0" w:color="E6F1F9"/>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NE</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NE</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NE</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NE</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NE</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NE</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NE</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NE</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NE</w:t>
            </w:r>
          </w:p>
        </w:tc>
      </w:tr>
      <w:tr w:rsidR="00476EA6" w:rsidRPr="00A1524A" w:rsidTr="006E1A84">
        <w:tc>
          <w:tcPr>
            <w:tcW w:w="4410"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rPr>
              <w:t>G. Harvested wood products</w:t>
            </w:r>
          </w:p>
        </w:tc>
        <w:tc>
          <w:tcPr>
            <w:tcW w:w="1304" w:type="dxa"/>
            <w:tcBorders>
              <w:left w:val="single" w:sz="4" w:space="0" w:color="E6F1F9"/>
            </w:tcBorders>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r>
      <w:tr w:rsidR="00476EA6" w:rsidRPr="00A1524A" w:rsidTr="006E1A84">
        <w:tc>
          <w:tcPr>
            <w:tcW w:w="4410"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rPr>
              <w:t xml:space="preserve">H. Other </w:t>
            </w:r>
          </w:p>
        </w:tc>
        <w:tc>
          <w:tcPr>
            <w:tcW w:w="1304" w:type="dxa"/>
            <w:tcBorders>
              <w:left w:val="single" w:sz="4" w:space="0" w:color="E6F1F9"/>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r>
      <w:tr w:rsidR="00476EA6" w:rsidRPr="00A1524A" w:rsidTr="006E1A84">
        <w:tc>
          <w:tcPr>
            <w:tcW w:w="4410"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b/>
                <w:bCs/>
              </w:rPr>
              <w:t>5. Waste</w:t>
            </w:r>
          </w:p>
        </w:tc>
        <w:tc>
          <w:tcPr>
            <w:tcW w:w="1304" w:type="dxa"/>
            <w:tcBorders>
              <w:left w:val="single" w:sz="4" w:space="0" w:color="E6F1F9"/>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198.34</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198.34</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201.18</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203.84</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206.54</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203.06</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204.77</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206.34</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207.66</w:t>
            </w:r>
          </w:p>
        </w:tc>
      </w:tr>
      <w:tr w:rsidR="00476EA6" w:rsidRPr="00A1524A" w:rsidTr="006E1A84">
        <w:tc>
          <w:tcPr>
            <w:tcW w:w="4410"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rPr>
              <w:t xml:space="preserve">A. Solid waste disposal </w:t>
            </w:r>
          </w:p>
        </w:tc>
        <w:tc>
          <w:tcPr>
            <w:tcW w:w="1304" w:type="dxa"/>
            <w:tcBorders>
              <w:left w:val="single" w:sz="4" w:space="0" w:color="E6F1F9"/>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187.94</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187.94</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190.48</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193.11</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195.55</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191.93</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193.24</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194.72</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195.87</w:t>
            </w:r>
          </w:p>
        </w:tc>
      </w:tr>
      <w:tr w:rsidR="00476EA6" w:rsidRPr="00A1524A" w:rsidTr="006E1A84">
        <w:tc>
          <w:tcPr>
            <w:tcW w:w="4410"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rPr>
              <w:t>B. Biological treatment of solid waste</w:t>
            </w:r>
          </w:p>
        </w:tc>
        <w:tc>
          <w:tcPr>
            <w:tcW w:w="1304" w:type="dxa"/>
            <w:tcBorders>
              <w:left w:val="single" w:sz="4" w:space="0" w:color="E6F1F9"/>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 NE</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 NE</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 NE</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 NE</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 NE</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 NE</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 NE</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 NE</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 NE</w:t>
            </w:r>
          </w:p>
        </w:tc>
      </w:tr>
      <w:tr w:rsidR="00476EA6" w:rsidRPr="00A1524A" w:rsidTr="006E1A84">
        <w:tc>
          <w:tcPr>
            <w:tcW w:w="4410"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rPr>
              <w:t>C. Incineration and open burning of waste</w:t>
            </w:r>
          </w:p>
        </w:tc>
        <w:tc>
          <w:tcPr>
            <w:tcW w:w="1304" w:type="dxa"/>
            <w:tcBorders>
              <w:left w:val="single" w:sz="4" w:space="0" w:color="E6F1F9"/>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0.00</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0.00</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0.00</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0.00</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0.00</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0.00</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0.00</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0.00</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0.00</w:t>
            </w:r>
          </w:p>
        </w:tc>
      </w:tr>
      <w:tr w:rsidR="00476EA6" w:rsidRPr="00A1524A" w:rsidTr="006E1A84">
        <w:tc>
          <w:tcPr>
            <w:tcW w:w="4410"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rPr>
              <w:t>D. Waste water treatment and discharge</w:t>
            </w:r>
          </w:p>
        </w:tc>
        <w:tc>
          <w:tcPr>
            <w:tcW w:w="1304" w:type="dxa"/>
            <w:tcBorders>
              <w:left w:val="single" w:sz="4" w:space="0" w:color="E6F1F9"/>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10.40</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10.40</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10.71</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10.73</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10.99</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11.13</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11.53</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11.62</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11.79</w:t>
            </w:r>
          </w:p>
        </w:tc>
      </w:tr>
      <w:tr w:rsidR="00476EA6" w:rsidRPr="00A1524A" w:rsidTr="006E1A84">
        <w:tc>
          <w:tcPr>
            <w:tcW w:w="4410"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rPr>
              <w:t xml:space="preserve">E. Other </w:t>
            </w:r>
          </w:p>
        </w:tc>
        <w:tc>
          <w:tcPr>
            <w:tcW w:w="1304" w:type="dxa"/>
            <w:tcBorders>
              <w:left w:val="single" w:sz="4" w:space="0" w:color="E6F1F9"/>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r>
      <w:tr w:rsidR="00476EA6" w:rsidRPr="00A1524A" w:rsidTr="006E1A84">
        <w:tc>
          <w:tcPr>
            <w:tcW w:w="4410" w:type="dxa"/>
            <w:tcBorders>
              <w:right w:val="single" w:sz="4" w:space="0" w:color="E6F1F9"/>
            </w:tcBorders>
            <w:shd w:val="clear" w:color="auto" w:fill="auto"/>
            <w:hideMark/>
          </w:tcPr>
          <w:p w:rsidR="00476EA6" w:rsidRPr="00A1524A" w:rsidRDefault="00476EA6" w:rsidP="006E1A84">
            <w:pPr>
              <w:pStyle w:val="TableText"/>
              <w:keepNext/>
              <w:spacing w:before="30" w:after="30"/>
              <w:rPr>
                <w:rFonts w:eastAsia="Times New Roman"/>
              </w:rPr>
            </w:pPr>
            <w:r w:rsidRPr="00A1524A">
              <w:rPr>
                <w:rFonts w:eastAsia="Times New Roman"/>
                <w:b/>
                <w:bCs/>
              </w:rPr>
              <w:lastRenderedPageBreak/>
              <w:t>6. Other (as specified in the summary table in CRF)</w:t>
            </w:r>
          </w:p>
        </w:tc>
        <w:tc>
          <w:tcPr>
            <w:tcW w:w="1304" w:type="dxa"/>
            <w:tcBorders>
              <w:left w:val="single" w:sz="4" w:space="0" w:color="E6F1F9"/>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r>
      <w:tr w:rsidR="00476EA6" w:rsidRPr="00A1524A" w:rsidTr="006E1A84">
        <w:tc>
          <w:tcPr>
            <w:tcW w:w="4410" w:type="dxa"/>
            <w:tcBorders>
              <w:right w:val="single" w:sz="4" w:space="0" w:color="E6F1F9"/>
            </w:tcBorders>
            <w:shd w:val="clear" w:color="auto" w:fill="auto"/>
            <w:hideMark/>
          </w:tcPr>
          <w:p w:rsidR="00476EA6" w:rsidRPr="00A1524A" w:rsidRDefault="00476EA6" w:rsidP="006E1A84">
            <w:pPr>
              <w:pStyle w:val="TableText"/>
              <w:keepNext/>
              <w:spacing w:before="30" w:after="30"/>
              <w:rPr>
                <w:rFonts w:eastAsia="Times New Roman"/>
              </w:rPr>
            </w:pPr>
            <w:r w:rsidRPr="00A1524A">
              <w:rPr>
                <w:rFonts w:eastAsia="Times New Roman"/>
                <w:b/>
                <w:bCs/>
              </w:rPr>
              <w:t>Total CH</w:t>
            </w:r>
            <w:r w:rsidRPr="00A1524A">
              <w:rPr>
                <w:rFonts w:eastAsia="Times New Roman"/>
                <w:b/>
                <w:bCs/>
                <w:vertAlign w:val="subscript"/>
              </w:rPr>
              <w:t>4</w:t>
            </w:r>
            <w:r w:rsidRPr="00A1524A">
              <w:rPr>
                <w:rFonts w:eastAsia="Times New Roman"/>
                <w:b/>
                <w:bCs/>
              </w:rPr>
              <w:t xml:space="preserve"> emissions without CH</w:t>
            </w:r>
            <w:r w:rsidRPr="00A1524A">
              <w:rPr>
                <w:rFonts w:eastAsia="Times New Roman"/>
                <w:b/>
                <w:bCs/>
                <w:vertAlign w:val="subscript"/>
              </w:rPr>
              <w:t>4</w:t>
            </w:r>
            <w:r w:rsidRPr="00A1524A">
              <w:rPr>
                <w:rFonts w:eastAsia="Times New Roman"/>
                <w:b/>
                <w:bCs/>
              </w:rPr>
              <w:t xml:space="preserve"> from LULUCF</w:t>
            </w:r>
          </w:p>
        </w:tc>
        <w:tc>
          <w:tcPr>
            <w:tcW w:w="1304" w:type="dxa"/>
            <w:tcBorders>
              <w:left w:val="single" w:sz="4" w:space="0" w:color="E6F1F9"/>
            </w:tcBorders>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1,331.65</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1,331.65</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1,341.04</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1,328.39</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1,332.34</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1,358.86</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1,372.22</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1,399.43</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1,427.34</w:t>
            </w:r>
          </w:p>
        </w:tc>
      </w:tr>
      <w:tr w:rsidR="00476EA6" w:rsidRPr="00A1524A" w:rsidTr="006E1A84">
        <w:tc>
          <w:tcPr>
            <w:tcW w:w="4410"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b/>
                <w:bCs/>
              </w:rPr>
              <w:t>Total CH</w:t>
            </w:r>
            <w:r w:rsidRPr="00A1524A">
              <w:rPr>
                <w:rFonts w:eastAsia="Times New Roman"/>
                <w:b/>
                <w:bCs/>
                <w:vertAlign w:val="subscript"/>
              </w:rPr>
              <w:t>4</w:t>
            </w:r>
            <w:r w:rsidRPr="00A1524A">
              <w:rPr>
                <w:rFonts w:eastAsia="Times New Roman"/>
                <w:b/>
                <w:bCs/>
              </w:rPr>
              <w:t xml:space="preserve"> emissions with CH</w:t>
            </w:r>
            <w:r w:rsidRPr="00A1524A">
              <w:rPr>
                <w:rFonts w:eastAsia="Times New Roman"/>
                <w:b/>
                <w:bCs/>
                <w:vertAlign w:val="subscript"/>
              </w:rPr>
              <w:t>4</w:t>
            </w:r>
            <w:r w:rsidRPr="00A1524A">
              <w:rPr>
                <w:rFonts w:eastAsia="Times New Roman"/>
                <w:b/>
                <w:bCs/>
              </w:rPr>
              <w:t xml:space="preserve"> from LULUCF</w:t>
            </w:r>
          </w:p>
        </w:tc>
        <w:tc>
          <w:tcPr>
            <w:tcW w:w="1304" w:type="dxa"/>
            <w:tcBorders>
              <w:left w:val="single" w:sz="4" w:space="0" w:color="E6F1F9"/>
            </w:tcBorders>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1,335.24</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1,335.24</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1,344.00</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1,331.52</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1,336.15</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1,362.79</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1,375.72</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1,403.54</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1,431.24</w:t>
            </w:r>
          </w:p>
        </w:tc>
      </w:tr>
      <w:tr w:rsidR="00476EA6" w:rsidRPr="00A1524A" w:rsidTr="006E1A84">
        <w:tc>
          <w:tcPr>
            <w:tcW w:w="4410"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b/>
                <w:bCs/>
              </w:rPr>
              <w:t>Memo items:</w:t>
            </w:r>
          </w:p>
        </w:tc>
        <w:tc>
          <w:tcPr>
            <w:tcW w:w="1304" w:type="dxa"/>
            <w:tcBorders>
              <w:left w:val="single" w:sz="4" w:space="0" w:color="E6F1F9"/>
            </w:tcBorders>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r>
      <w:tr w:rsidR="00476EA6" w:rsidRPr="00A1524A" w:rsidTr="006E1A84">
        <w:tc>
          <w:tcPr>
            <w:tcW w:w="4410"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b/>
                <w:bCs/>
              </w:rPr>
              <w:t>International bunkers</w:t>
            </w:r>
          </w:p>
        </w:tc>
        <w:tc>
          <w:tcPr>
            <w:tcW w:w="1304" w:type="dxa"/>
            <w:tcBorders>
              <w:left w:val="single" w:sz="4" w:space="0" w:color="E6F1F9"/>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0.09</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0.09</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0.08</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0.08</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0.08</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0.12</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0.10</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0.10</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0.10</w:t>
            </w:r>
          </w:p>
        </w:tc>
      </w:tr>
      <w:tr w:rsidR="00476EA6" w:rsidRPr="00A1524A" w:rsidTr="006E1A84">
        <w:tc>
          <w:tcPr>
            <w:tcW w:w="4410"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rPr>
              <w:t>Aviation</w:t>
            </w:r>
          </w:p>
        </w:tc>
        <w:tc>
          <w:tcPr>
            <w:tcW w:w="1304" w:type="dxa"/>
            <w:tcBorders>
              <w:left w:val="single" w:sz="4" w:space="0" w:color="E6F1F9"/>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0.01</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0.01</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0.01</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0.01</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0.01</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0.01</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0.01</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0.01</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0.01</w:t>
            </w:r>
          </w:p>
        </w:tc>
      </w:tr>
      <w:tr w:rsidR="00476EA6" w:rsidRPr="00A1524A" w:rsidTr="006E1A84">
        <w:tc>
          <w:tcPr>
            <w:tcW w:w="4410"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rPr>
              <w:t>Navigation</w:t>
            </w:r>
          </w:p>
        </w:tc>
        <w:tc>
          <w:tcPr>
            <w:tcW w:w="1304" w:type="dxa"/>
            <w:tcBorders>
              <w:left w:val="single" w:sz="4" w:space="0" w:color="E6F1F9"/>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0.08</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0.08</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0.07</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0.07</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0.07</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0.11</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0.09</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0.09</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0.09</w:t>
            </w:r>
          </w:p>
        </w:tc>
      </w:tr>
      <w:tr w:rsidR="00476EA6" w:rsidRPr="00A1524A" w:rsidTr="006E1A84">
        <w:tc>
          <w:tcPr>
            <w:tcW w:w="4410"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b/>
                <w:bCs/>
              </w:rPr>
              <w:t>Multilateral operations</w:t>
            </w:r>
          </w:p>
        </w:tc>
        <w:tc>
          <w:tcPr>
            <w:tcW w:w="1304" w:type="dxa"/>
            <w:tcBorders>
              <w:left w:val="single" w:sz="4" w:space="0" w:color="E6F1F9"/>
            </w:tcBorders>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w:t>
            </w:r>
          </w:p>
        </w:tc>
        <w:tc>
          <w:tcPr>
            <w:tcW w:w="1304" w:type="dxa"/>
            <w:shd w:val="clear" w:color="000000" w:fill="FFFFFF"/>
            <w:hideMark/>
          </w:tcPr>
          <w:p w:rsidR="00476EA6" w:rsidRPr="00A1524A" w:rsidRDefault="00476EA6" w:rsidP="006E1A84">
            <w:pPr>
              <w:pStyle w:val="TableText"/>
              <w:spacing w:before="30" w:after="30"/>
              <w:jc w:val="right"/>
              <w:rPr>
                <w:rFonts w:eastAsia="Times New Roman"/>
              </w:rPr>
            </w:pPr>
            <w:r w:rsidRPr="00A1524A">
              <w:rPr>
                <w:rFonts w:eastAsia="Times New Roman"/>
              </w:rPr>
              <w:t>NO</w:t>
            </w:r>
          </w:p>
        </w:tc>
      </w:tr>
      <w:tr w:rsidR="00476EA6" w:rsidRPr="00A1524A" w:rsidTr="006E1A84">
        <w:tc>
          <w:tcPr>
            <w:tcW w:w="4410"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b/>
                <w:bCs/>
              </w:rPr>
              <w:t>CO</w:t>
            </w:r>
            <w:r w:rsidRPr="00A1524A">
              <w:rPr>
                <w:rFonts w:eastAsia="Times New Roman"/>
                <w:b/>
                <w:bCs/>
                <w:vertAlign w:val="subscript"/>
              </w:rPr>
              <w:t>2</w:t>
            </w:r>
            <w:r w:rsidRPr="00A1524A">
              <w:rPr>
                <w:rFonts w:eastAsia="Times New Roman"/>
                <w:b/>
                <w:bCs/>
              </w:rPr>
              <w:t xml:space="preserve"> emissions from biomass</w:t>
            </w:r>
          </w:p>
        </w:tc>
        <w:tc>
          <w:tcPr>
            <w:tcW w:w="1304" w:type="dxa"/>
            <w:tcBorders>
              <w:left w:val="single" w:sz="4" w:space="0" w:color="E6F1F9"/>
            </w:tcBorders>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r>
      <w:tr w:rsidR="00476EA6" w:rsidRPr="00A1524A" w:rsidTr="006E1A84">
        <w:tc>
          <w:tcPr>
            <w:tcW w:w="4410"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b/>
                <w:bCs/>
              </w:rPr>
              <w:t>CO</w:t>
            </w:r>
            <w:r w:rsidRPr="00A1524A">
              <w:rPr>
                <w:rFonts w:eastAsia="Times New Roman"/>
                <w:b/>
                <w:bCs/>
                <w:vertAlign w:val="subscript"/>
              </w:rPr>
              <w:t>2</w:t>
            </w:r>
            <w:r w:rsidRPr="00A1524A">
              <w:rPr>
                <w:rFonts w:eastAsia="Times New Roman"/>
                <w:b/>
                <w:bCs/>
              </w:rPr>
              <w:t xml:space="preserve"> captured</w:t>
            </w:r>
          </w:p>
        </w:tc>
        <w:tc>
          <w:tcPr>
            <w:tcW w:w="1304" w:type="dxa"/>
            <w:tcBorders>
              <w:left w:val="single" w:sz="4" w:space="0" w:color="E6F1F9"/>
            </w:tcBorders>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r>
      <w:tr w:rsidR="00476EA6" w:rsidRPr="00A1524A" w:rsidTr="006E1A84">
        <w:tc>
          <w:tcPr>
            <w:tcW w:w="4410"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b/>
                <w:bCs/>
              </w:rPr>
              <w:t>Long-term storage of C in waste disposal sites</w:t>
            </w:r>
          </w:p>
        </w:tc>
        <w:tc>
          <w:tcPr>
            <w:tcW w:w="1304" w:type="dxa"/>
            <w:tcBorders>
              <w:left w:val="single" w:sz="4" w:space="0" w:color="E6F1F9"/>
            </w:tcBorders>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r>
      <w:tr w:rsidR="00476EA6" w:rsidRPr="00A1524A" w:rsidTr="006E1A84">
        <w:tc>
          <w:tcPr>
            <w:tcW w:w="4410" w:type="dxa"/>
            <w:tcBorders>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b/>
                <w:bCs/>
              </w:rPr>
              <w:t>Indirect N</w:t>
            </w:r>
            <w:r w:rsidRPr="00A1524A">
              <w:rPr>
                <w:rFonts w:eastAsia="Times New Roman"/>
                <w:b/>
                <w:bCs/>
                <w:vertAlign w:val="subscript"/>
              </w:rPr>
              <w:t>2</w:t>
            </w:r>
            <w:r w:rsidRPr="00A1524A">
              <w:rPr>
                <w:rFonts w:eastAsia="Times New Roman"/>
                <w:b/>
                <w:bCs/>
              </w:rPr>
              <w:t>O</w:t>
            </w:r>
          </w:p>
        </w:tc>
        <w:tc>
          <w:tcPr>
            <w:tcW w:w="1304" w:type="dxa"/>
            <w:tcBorders>
              <w:left w:val="single" w:sz="4" w:space="0" w:color="E6F1F9"/>
            </w:tcBorders>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r>
      <w:tr w:rsidR="00476EA6" w:rsidRPr="00A1524A" w:rsidTr="006E1A84">
        <w:tc>
          <w:tcPr>
            <w:tcW w:w="4410" w:type="dxa"/>
            <w:tcBorders>
              <w:bottom w:val="single" w:sz="4" w:space="0" w:color="0070C0"/>
              <w:right w:val="single" w:sz="4" w:space="0" w:color="E6F1F9"/>
            </w:tcBorders>
            <w:shd w:val="clear" w:color="auto" w:fill="auto"/>
            <w:hideMark/>
          </w:tcPr>
          <w:p w:rsidR="00476EA6" w:rsidRPr="00A1524A" w:rsidRDefault="00476EA6" w:rsidP="006E1A84">
            <w:pPr>
              <w:pStyle w:val="TableText"/>
              <w:spacing w:before="30" w:after="30"/>
              <w:rPr>
                <w:rFonts w:eastAsia="Times New Roman"/>
              </w:rPr>
            </w:pPr>
            <w:r w:rsidRPr="00A1524A">
              <w:rPr>
                <w:rFonts w:eastAsia="Times New Roman"/>
                <w:b/>
                <w:bCs/>
              </w:rPr>
              <w:t>Indirect CO</w:t>
            </w:r>
            <w:r w:rsidRPr="00A1524A">
              <w:rPr>
                <w:rFonts w:eastAsia="Times New Roman"/>
                <w:b/>
                <w:bCs/>
                <w:vertAlign w:val="subscript"/>
              </w:rPr>
              <w:t>2</w:t>
            </w:r>
            <w:r w:rsidRPr="00A1524A">
              <w:rPr>
                <w:rFonts w:eastAsia="Times New Roman"/>
                <w:b/>
                <w:bCs/>
              </w:rPr>
              <w:t xml:space="preserve"> </w:t>
            </w:r>
          </w:p>
        </w:tc>
        <w:tc>
          <w:tcPr>
            <w:tcW w:w="1304" w:type="dxa"/>
            <w:tcBorders>
              <w:left w:val="single" w:sz="4" w:space="0" w:color="E6F1F9"/>
              <w:bottom w:val="single" w:sz="4" w:space="0" w:color="0070C0"/>
            </w:tcBorders>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tcBorders>
              <w:bottom w:val="single" w:sz="4" w:space="0" w:color="0070C0"/>
            </w:tcBorders>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tcBorders>
              <w:bottom w:val="single" w:sz="4" w:space="0" w:color="0070C0"/>
            </w:tcBorders>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tcBorders>
              <w:bottom w:val="single" w:sz="4" w:space="0" w:color="0070C0"/>
            </w:tcBorders>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tcBorders>
              <w:bottom w:val="single" w:sz="4" w:space="0" w:color="0070C0"/>
            </w:tcBorders>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tcBorders>
              <w:bottom w:val="single" w:sz="4" w:space="0" w:color="0070C0"/>
            </w:tcBorders>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tcBorders>
              <w:bottom w:val="single" w:sz="4" w:space="0" w:color="0070C0"/>
            </w:tcBorders>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tcBorders>
              <w:bottom w:val="single" w:sz="4" w:space="0" w:color="0070C0"/>
            </w:tcBorders>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c>
          <w:tcPr>
            <w:tcW w:w="1304" w:type="dxa"/>
            <w:tcBorders>
              <w:bottom w:val="single" w:sz="4" w:space="0" w:color="0070C0"/>
            </w:tcBorders>
            <w:shd w:val="clear" w:color="000000" w:fill="E6F1F9"/>
            <w:hideMark/>
          </w:tcPr>
          <w:p w:rsidR="00476EA6" w:rsidRPr="00A1524A" w:rsidRDefault="00476EA6" w:rsidP="006E1A84">
            <w:pPr>
              <w:pStyle w:val="TableText"/>
              <w:spacing w:before="30" w:after="30"/>
              <w:jc w:val="right"/>
              <w:rPr>
                <w:rFonts w:eastAsia="Times New Roman"/>
              </w:rPr>
            </w:pPr>
            <w:r w:rsidRPr="00A1524A">
              <w:rPr>
                <w:rFonts w:eastAsia="Times New Roman"/>
              </w:rPr>
              <w:t> </w:t>
            </w:r>
          </w:p>
        </w:tc>
      </w:tr>
    </w:tbl>
    <w:p w:rsidR="00476EA6" w:rsidRPr="00A1524A" w:rsidRDefault="00476EA6" w:rsidP="00476EA6">
      <w:pPr>
        <w:pStyle w:val="BodyText"/>
      </w:pPr>
    </w:p>
    <w:p w:rsidR="00476EA6" w:rsidRPr="00A1524A" w:rsidRDefault="00476EA6" w:rsidP="00476EA6">
      <w:pPr>
        <w:spacing w:before="0" w:after="200" w:line="276" w:lineRule="auto"/>
        <w:jc w:val="left"/>
      </w:pPr>
      <w:r w:rsidRPr="00A1524A">
        <w:br w:type="page"/>
      </w:r>
    </w:p>
    <w:tbl>
      <w:tblPr>
        <w:tblW w:w="14572" w:type="dxa"/>
        <w:tblInd w:w="93" w:type="dxa"/>
        <w:tblBorders>
          <w:top w:val="single" w:sz="4" w:space="0" w:color="E6F1F9"/>
          <w:bottom w:val="single" w:sz="4" w:space="0" w:color="E6F1F9"/>
          <w:insideH w:val="single" w:sz="4" w:space="0" w:color="E6F1F9"/>
          <w:insideV w:val="single" w:sz="4" w:space="0" w:color="E6F1F9"/>
        </w:tblBorders>
        <w:tblLook w:val="04A0" w:firstRow="1" w:lastRow="0" w:firstColumn="1" w:lastColumn="0" w:noHBand="0" w:noVBand="1"/>
      </w:tblPr>
      <w:tblGrid>
        <w:gridCol w:w="3468"/>
        <w:gridCol w:w="1111"/>
        <w:gridCol w:w="1111"/>
        <w:gridCol w:w="1111"/>
        <w:gridCol w:w="1111"/>
        <w:gridCol w:w="1110"/>
        <w:gridCol w:w="1110"/>
        <w:gridCol w:w="1110"/>
        <w:gridCol w:w="1110"/>
        <w:gridCol w:w="1110"/>
        <w:gridCol w:w="1110"/>
      </w:tblGrid>
      <w:tr w:rsidR="00476EA6" w:rsidRPr="00A1524A" w:rsidTr="00CB5AB5">
        <w:trPr>
          <w:tblHeader/>
        </w:trPr>
        <w:tc>
          <w:tcPr>
            <w:tcW w:w="5102" w:type="dxa"/>
            <w:tcBorders>
              <w:top w:val="single" w:sz="4" w:space="0" w:color="0070C0"/>
              <w:bottom w:val="single" w:sz="4" w:space="0" w:color="0070C0"/>
              <w:right w:val="nil"/>
            </w:tcBorders>
            <w:shd w:val="clear" w:color="auto" w:fill="0070C0"/>
            <w:vAlign w:val="center"/>
            <w:hideMark/>
          </w:tcPr>
          <w:p w:rsidR="00476EA6" w:rsidRPr="00A1524A" w:rsidRDefault="00476EA6" w:rsidP="006E1A84">
            <w:pPr>
              <w:pStyle w:val="TableTextbold"/>
              <w:rPr>
                <w:rFonts w:eastAsia="Times New Roman"/>
                <w:color w:val="FFFFFF" w:themeColor="background1"/>
              </w:rPr>
            </w:pPr>
            <w:r w:rsidRPr="00A1524A">
              <w:rPr>
                <w:rFonts w:eastAsia="Times New Roman"/>
                <w:color w:val="FFFFFF" w:themeColor="background1"/>
              </w:rPr>
              <w:lastRenderedPageBreak/>
              <w:t>Greenhouse gas source and sink categories</w:t>
            </w:r>
          </w:p>
        </w:tc>
        <w:tc>
          <w:tcPr>
            <w:tcW w:w="1304" w:type="dxa"/>
            <w:tcBorders>
              <w:top w:val="single" w:sz="4" w:space="0" w:color="0070C0"/>
              <w:left w:val="nil"/>
              <w:bottom w:val="single" w:sz="4" w:space="0" w:color="0070C0"/>
              <w:right w:val="nil"/>
            </w:tcBorders>
            <w:shd w:val="clear" w:color="auto" w:fill="0070C0"/>
            <w:hideMark/>
          </w:tcPr>
          <w:p w:rsidR="00476EA6" w:rsidRPr="00A1524A" w:rsidRDefault="00476EA6" w:rsidP="006E1A84">
            <w:pPr>
              <w:pStyle w:val="TableTextbold"/>
              <w:jc w:val="center"/>
              <w:rPr>
                <w:rFonts w:eastAsia="Times New Roman"/>
                <w:color w:val="FFFFFF" w:themeColor="background1"/>
              </w:rPr>
            </w:pPr>
            <w:r w:rsidRPr="00A1524A">
              <w:rPr>
                <w:rFonts w:eastAsia="Times New Roman"/>
                <w:color w:val="FFFFFF" w:themeColor="background1"/>
              </w:rPr>
              <w:t>1998</w:t>
            </w:r>
          </w:p>
        </w:tc>
        <w:tc>
          <w:tcPr>
            <w:tcW w:w="1304" w:type="dxa"/>
            <w:tcBorders>
              <w:top w:val="single" w:sz="4" w:space="0" w:color="0070C0"/>
              <w:left w:val="nil"/>
              <w:bottom w:val="single" w:sz="4" w:space="0" w:color="0070C0"/>
              <w:right w:val="nil"/>
            </w:tcBorders>
            <w:shd w:val="clear" w:color="auto" w:fill="0070C0"/>
            <w:hideMark/>
          </w:tcPr>
          <w:p w:rsidR="00476EA6" w:rsidRPr="00A1524A" w:rsidRDefault="00476EA6" w:rsidP="006E1A84">
            <w:pPr>
              <w:pStyle w:val="TableTextbold"/>
              <w:jc w:val="center"/>
              <w:rPr>
                <w:rFonts w:eastAsia="Times New Roman"/>
                <w:color w:val="FFFFFF" w:themeColor="background1"/>
              </w:rPr>
            </w:pPr>
            <w:r w:rsidRPr="00A1524A">
              <w:rPr>
                <w:rFonts w:eastAsia="Times New Roman"/>
                <w:color w:val="FFFFFF" w:themeColor="background1"/>
              </w:rPr>
              <w:t>1999</w:t>
            </w:r>
          </w:p>
        </w:tc>
        <w:tc>
          <w:tcPr>
            <w:tcW w:w="1304" w:type="dxa"/>
            <w:tcBorders>
              <w:top w:val="single" w:sz="4" w:space="0" w:color="0070C0"/>
              <w:left w:val="nil"/>
              <w:bottom w:val="single" w:sz="4" w:space="0" w:color="0070C0"/>
              <w:right w:val="nil"/>
            </w:tcBorders>
            <w:shd w:val="clear" w:color="auto" w:fill="0070C0"/>
            <w:hideMark/>
          </w:tcPr>
          <w:p w:rsidR="00476EA6" w:rsidRPr="00A1524A" w:rsidRDefault="00476EA6" w:rsidP="006E1A84">
            <w:pPr>
              <w:pStyle w:val="TableTextbold"/>
              <w:jc w:val="center"/>
              <w:rPr>
                <w:rFonts w:eastAsia="Times New Roman"/>
                <w:color w:val="FFFFFF" w:themeColor="background1"/>
              </w:rPr>
            </w:pPr>
            <w:r w:rsidRPr="00A1524A">
              <w:rPr>
                <w:rFonts w:eastAsia="Times New Roman"/>
                <w:color w:val="FFFFFF" w:themeColor="background1"/>
              </w:rPr>
              <w:t>2000</w:t>
            </w:r>
          </w:p>
        </w:tc>
        <w:tc>
          <w:tcPr>
            <w:tcW w:w="1304" w:type="dxa"/>
            <w:tcBorders>
              <w:top w:val="single" w:sz="4" w:space="0" w:color="0070C0"/>
              <w:left w:val="nil"/>
              <w:bottom w:val="single" w:sz="4" w:space="0" w:color="0070C0"/>
              <w:right w:val="nil"/>
            </w:tcBorders>
            <w:shd w:val="clear" w:color="auto" w:fill="0070C0"/>
            <w:hideMark/>
          </w:tcPr>
          <w:p w:rsidR="00476EA6" w:rsidRPr="00A1524A" w:rsidRDefault="00476EA6" w:rsidP="006E1A84">
            <w:pPr>
              <w:pStyle w:val="TableTextbold"/>
              <w:jc w:val="center"/>
              <w:rPr>
                <w:rFonts w:eastAsia="Times New Roman"/>
                <w:color w:val="FFFFFF" w:themeColor="background1"/>
              </w:rPr>
            </w:pPr>
            <w:r w:rsidRPr="00A1524A">
              <w:rPr>
                <w:rFonts w:eastAsia="Times New Roman"/>
                <w:color w:val="FFFFFF" w:themeColor="background1"/>
              </w:rPr>
              <w:t>2001</w:t>
            </w:r>
          </w:p>
        </w:tc>
        <w:tc>
          <w:tcPr>
            <w:tcW w:w="1304" w:type="dxa"/>
            <w:tcBorders>
              <w:top w:val="single" w:sz="4" w:space="0" w:color="0070C0"/>
              <w:left w:val="nil"/>
              <w:bottom w:val="single" w:sz="4" w:space="0" w:color="0070C0"/>
              <w:right w:val="nil"/>
            </w:tcBorders>
            <w:shd w:val="clear" w:color="auto" w:fill="0070C0"/>
            <w:hideMark/>
          </w:tcPr>
          <w:p w:rsidR="00476EA6" w:rsidRPr="00A1524A" w:rsidRDefault="00476EA6" w:rsidP="006E1A84">
            <w:pPr>
              <w:pStyle w:val="TableTextbold"/>
              <w:jc w:val="center"/>
              <w:rPr>
                <w:rFonts w:eastAsia="Times New Roman"/>
                <w:color w:val="FFFFFF" w:themeColor="background1"/>
              </w:rPr>
            </w:pPr>
            <w:r w:rsidRPr="00A1524A">
              <w:rPr>
                <w:rFonts w:eastAsia="Times New Roman"/>
                <w:color w:val="FFFFFF" w:themeColor="background1"/>
              </w:rPr>
              <w:t>2002</w:t>
            </w:r>
          </w:p>
        </w:tc>
        <w:tc>
          <w:tcPr>
            <w:tcW w:w="1304" w:type="dxa"/>
            <w:tcBorders>
              <w:top w:val="single" w:sz="4" w:space="0" w:color="0070C0"/>
              <w:left w:val="nil"/>
              <w:bottom w:val="single" w:sz="4" w:space="0" w:color="0070C0"/>
              <w:right w:val="nil"/>
            </w:tcBorders>
            <w:shd w:val="clear" w:color="auto" w:fill="0070C0"/>
            <w:hideMark/>
          </w:tcPr>
          <w:p w:rsidR="00476EA6" w:rsidRPr="00A1524A" w:rsidRDefault="00476EA6" w:rsidP="006E1A84">
            <w:pPr>
              <w:pStyle w:val="TableTextbold"/>
              <w:jc w:val="center"/>
              <w:rPr>
                <w:rFonts w:eastAsia="Times New Roman"/>
                <w:color w:val="FFFFFF" w:themeColor="background1"/>
              </w:rPr>
            </w:pPr>
            <w:r w:rsidRPr="00A1524A">
              <w:rPr>
                <w:rFonts w:eastAsia="Times New Roman"/>
                <w:color w:val="FFFFFF" w:themeColor="background1"/>
              </w:rPr>
              <w:t>2003</w:t>
            </w:r>
          </w:p>
        </w:tc>
        <w:tc>
          <w:tcPr>
            <w:tcW w:w="1304" w:type="dxa"/>
            <w:tcBorders>
              <w:top w:val="single" w:sz="4" w:space="0" w:color="0070C0"/>
              <w:left w:val="nil"/>
              <w:bottom w:val="single" w:sz="4" w:space="0" w:color="0070C0"/>
              <w:right w:val="nil"/>
            </w:tcBorders>
            <w:shd w:val="clear" w:color="auto" w:fill="0070C0"/>
            <w:hideMark/>
          </w:tcPr>
          <w:p w:rsidR="00476EA6" w:rsidRPr="00A1524A" w:rsidRDefault="00476EA6" w:rsidP="006E1A84">
            <w:pPr>
              <w:pStyle w:val="TableTextbold"/>
              <w:jc w:val="center"/>
              <w:rPr>
                <w:rFonts w:eastAsia="Times New Roman"/>
                <w:color w:val="FFFFFF" w:themeColor="background1"/>
              </w:rPr>
            </w:pPr>
            <w:r w:rsidRPr="00A1524A">
              <w:rPr>
                <w:rFonts w:eastAsia="Times New Roman"/>
                <w:color w:val="FFFFFF" w:themeColor="background1"/>
              </w:rPr>
              <w:t>2004</w:t>
            </w:r>
          </w:p>
        </w:tc>
        <w:tc>
          <w:tcPr>
            <w:tcW w:w="1304" w:type="dxa"/>
            <w:tcBorders>
              <w:top w:val="single" w:sz="4" w:space="0" w:color="0070C0"/>
              <w:left w:val="nil"/>
              <w:bottom w:val="single" w:sz="4" w:space="0" w:color="0070C0"/>
              <w:right w:val="nil"/>
            </w:tcBorders>
            <w:shd w:val="clear" w:color="auto" w:fill="0070C0"/>
            <w:hideMark/>
          </w:tcPr>
          <w:p w:rsidR="00476EA6" w:rsidRPr="00A1524A" w:rsidRDefault="00476EA6" w:rsidP="006E1A84">
            <w:pPr>
              <w:pStyle w:val="TableTextbold"/>
              <w:jc w:val="center"/>
              <w:rPr>
                <w:rFonts w:eastAsia="Times New Roman"/>
                <w:color w:val="FFFFFF" w:themeColor="background1"/>
              </w:rPr>
            </w:pPr>
            <w:r w:rsidRPr="00A1524A">
              <w:rPr>
                <w:rFonts w:eastAsia="Times New Roman"/>
                <w:color w:val="FFFFFF" w:themeColor="background1"/>
              </w:rPr>
              <w:t>2005</w:t>
            </w:r>
          </w:p>
        </w:tc>
        <w:tc>
          <w:tcPr>
            <w:tcW w:w="1304" w:type="dxa"/>
            <w:tcBorders>
              <w:top w:val="single" w:sz="4" w:space="0" w:color="0070C0"/>
              <w:left w:val="nil"/>
              <w:bottom w:val="single" w:sz="4" w:space="0" w:color="0070C0"/>
              <w:right w:val="nil"/>
            </w:tcBorders>
            <w:shd w:val="clear" w:color="auto" w:fill="0070C0"/>
            <w:hideMark/>
          </w:tcPr>
          <w:p w:rsidR="00476EA6" w:rsidRPr="00A1524A" w:rsidRDefault="00476EA6" w:rsidP="006E1A84">
            <w:pPr>
              <w:pStyle w:val="TableTextbold"/>
              <w:jc w:val="center"/>
              <w:rPr>
                <w:rFonts w:eastAsia="Times New Roman"/>
                <w:color w:val="FFFFFF" w:themeColor="background1"/>
              </w:rPr>
            </w:pPr>
            <w:r w:rsidRPr="00A1524A">
              <w:rPr>
                <w:rFonts w:eastAsia="Times New Roman"/>
                <w:color w:val="FFFFFF" w:themeColor="background1"/>
              </w:rPr>
              <w:t>2006</w:t>
            </w:r>
          </w:p>
        </w:tc>
        <w:tc>
          <w:tcPr>
            <w:tcW w:w="1304" w:type="dxa"/>
            <w:tcBorders>
              <w:top w:val="single" w:sz="4" w:space="0" w:color="0070C0"/>
              <w:left w:val="nil"/>
              <w:bottom w:val="single" w:sz="4" w:space="0" w:color="0070C0"/>
            </w:tcBorders>
            <w:shd w:val="clear" w:color="auto" w:fill="0070C0"/>
            <w:hideMark/>
          </w:tcPr>
          <w:p w:rsidR="00476EA6" w:rsidRPr="00A1524A" w:rsidRDefault="00476EA6" w:rsidP="006E1A84">
            <w:pPr>
              <w:pStyle w:val="TableTextbold"/>
              <w:jc w:val="center"/>
              <w:rPr>
                <w:rFonts w:eastAsia="Times New Roman"/>
                <w:color w:val="FFFFFF" w:themeColor="background1"/>
              </w:rPr>
            </w:pPr>
            <w:r w:rsidRPr="00A1524A">
              <w:rPr>
                <w:rFonts w:eastAsia="Times New Roman"/>
                <w:color w:val="FFFFFF" w:themeColor="background1"/>
              </w:rPr>
              <w:t>2007</w:t>
            </w:r>
          </w:p>
        </w:tc>
      </w:tr>
      <w:tr w:rsidR="00476EA6" w:rsidRPr="00A1524A" w:rsidTr="006E1A84">
        <w:tc>
          <w:tcPr>
            <w:tcW w:w="5102" w:type="dxa"/>
            <w:tcBorders>
              <w:top w:val="single" w:sz="4" w:space="0" w:color="0070C0"/>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1. Energy</w:t>
            </w:r>
          </w:p>
        </w:tc>
        <w:tc>
          <w:tcPr>
            <w:tcW w:w="1304" w:type="dxa"/>
            <w:tcBorders>
              <w:top w:val="single" w:sz="4" w:space="0" w:color="0070C0"/>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54.88</w:t>
            </w:r>
          </w:p>
        </w:tc>
        <w:tc>
          <w:tcPr>
            <w:tcW w:w="1304" w:type="dxa"/>
            <w:tcBorders>
              <w:top w:val="single" w:sz="4" w:space="0" w:color="0070C0"/>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60.85</w:t>
            </w:r>
          </w:p>
        </w:tc>
        <w:tc>
          <w:tcPr>
            <w:tcW w:w="1304" w:type="dxa"/>
            <w:tcBorders>
              <w:top w:val="single" w:sz="4" w:space="0" w:color="0070C0"/>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62.06</w:t>
            </w:r>
          </w:p>
        </w:tc>
        <w:tc>
          <w:tcPr>
            <w:tcW w:w="1304" w:type="dxa"/>
            <w:tcBorders>
              <w:top w:val="single" w:sz="4" w:space="0" w:color="0070C0"/>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63.71</w:t>
            </w:r>
          </w:p>
        </w:tc>
        <w:tc>
          <w:tcPr>
            <w:tcW w:w="1304" w:type="dxa"/>
            <w:tcBorders>
              <w:top w:val="single" w:sz="4" w:space="0" w:color="0070C0"/>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62.02</w:t>
            </w:r>
          </w:p>
        </w:tc>
        <w:tc>
          <w:tcPr>
            <w:tcW w:w="1304" w:type="dxa"/>
            <w:tcBorders>
              <w:top w:val="single" w:sz="4" w:space="0" w:color="0070C0"/>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53.14</w:t>
            </w:r>
          </w:p>
        </w:tc>
        <w:tc>
          <w:tcPr>
            <w:tcW w:w="1304" w:type="dxa"/>
            <w:tcBorders>
              <w:top w:val="single" w:sz="4" w:space="0" w:color="0070C0"/>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49.30</w:t>
            </w:r>
          </w:p>
        </w:tc>
        <w:tc>
          <w:tcPr>
            <w:tcW w:w="1304" w:type="dxa"/>
            <w:tcBorders>
              <w:top w:val="single" w:sz="4" w:space="0" w:color="0070C0"/>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48.51</w:t>
            </w:r>
          </w:p>
        </w:tc>
        <w:tc>
          <w:tcPr>
            <w:tcW w:w="1304" w:type="dxa"/>
            <w:tcBorders>
              <w:top w:val="single" w:sz="4" w:space="0" w:color="0070C0"/>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53.45</w:t>
            </w:r>
          </w:p>
        </w:tc>
        <w:tc>
          <w:tcPr>
            <w:tcW w:w="1304" w:type="dxa"/>
            <w:tcBorders>
              <w:top w:val="single" w:sz="4" w:space="0" w:color="0070C0"/>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49.55</w:t>
            </w:r>
          </w:p>
        </w:tc>
      </w:tr>
      <w:tr w:rsidR="00476EA6" w:rsidRPr="00A1524A" w:rsidTr="006E1A84">
        <w:tc>
          <w:tcPr>
            <w:tcW w:w="510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A. Fuel combustion (sectoral approach)</w:t>
            </w:r>
          </w:p>
        </w:tc>
        <w:tc>
          <w:tcPr>
            <w:tcW w:w="130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6.25</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6.09</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5.95</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5.86</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5.80</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5.78</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5.71</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5.64</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5.46</w:t>
            </w:r>
          </w:p>
        </w:tc>
        <w:tc>
          <w:tcPr>
            <w:tcW w:w="1304"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5.33</w:t>
            </w:r>
          </w:p>
        </w:tc>
      </w:tr>
      <w:tr w:rsidR="00476EA6" w:rsidRPr="00A1524A" w:rsidTr="006E1A84">
        <w:tc>
          <w:tcPr>
            <w:tcW w:w="510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1. Energy industries</w:t>
            </w:r>
          </w:p>
        </w:tc>
        <w:tc>
          <w:tcPr>
            <w:tcW w:w="130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0.23</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0.28</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0.27</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0.33</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0.28</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0.28</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0.22</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0.28</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0.28</w:t>
            </w:r>
          </w:p>
        </w:tc>
        <w:tc>
          <w:tcPr>
            <w:tcW w:w="1304"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0.31</w:t>
            </w:r>
          </w:p>
        </w:tc>
      </w:tr>
      <w:tr w:rsidR="00476EA6" w:rsidRPr="00A1524A" w:rsidTr="006E1A84">
        <w:tc>
          <w:tcPr>
            <w:tcW w:w="510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2. Manufacturing industries and construction</w:t>
            </w:r>
          </w:p>
        </w:tc>
        <w:tc>
          <w:tcPr>
            <w:tcW w:w="130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0.68</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0.75</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0.83</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0.83</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0.89</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0.88</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0.94</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0.92</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0.92</w:t>
            </w:r>
          </w:p>
        </w:tc>
        <w:tc>
          <w:tcPr>
            <w:tcW w:w="1304"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0.88</w:t>
            </w:r>
          </w:p>
        </w:tc>
      </w:tr>
      <w:tr w:rsidR="00476EA6" w:rsidRPr="00A1524A" w:rsidTr="006E1A84">
        <w:tc>
          <w:tcPr>
            <w:tcW w:w="510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3. Transport</w:t>
            </w:r>
          </w:p>
        </w:tc>
        <w:tc>
          <w:tcPr>
            <w:tcW w:w="130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2.49</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2.26</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2.08</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2.05</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2.00</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1.94</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1.86</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1.75</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1.63</w:t>
            </w:r>
          </w:p>
        </w:tc>
        <w:tc>
          <w:tcPr>
            <w:tcW w:w="1304"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1.55</w:t>
            </w:r>
          </w:p>
        </w:tc>
      </w:tr>
      <w:tr w:rsidR="00476EA6" w:rsidRPr="00A1524A" w:rsidTr="006E1A84">
        <w:tc>
          <w:tcPr>
            <w:tcW w:w="510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4. Other sectors</w:t>
            </w:r>
          </w:p>
        </w:tc>
        <w:tc>
          <w:tcPr>
            <w:tcW w:w="130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2.86</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2.80</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2.76</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2.65</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2.62</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2.68</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2.68</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2.68</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2.63</w:t>
            </w:r>
          </w:p>
        </w:tc>
        <w:tc>
          <w:tcPr>
            <w:tcW w:w="1304"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2.59</w:t>
            </w:r>
          </w:p>
        </w:tc>
      </w:tr>
      <w:tr w:rsidR="00476EA6" w:rsidRPr="00A1524A" w:rsidTr="006E1A84">
        <w:tc>
          <w:tcPr>
            <w:tcW w:w="510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5. Other</w:t>
            </w:r>
          </w:p>
        </w:tc>
        <w:tc>
          <w:tcPr>
            <w:tcW w:w="130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510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B. Fugitive emissions from fuels</w:t>
            </w:r>
          </w:p>
        </w:tc>
        <w:tc>
          <w:tcPr>
            <w:tcW w:w="130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48.63</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54.76</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56.11</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57.85</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56.23</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47.36</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43.59</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42.87</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47.99</w:t>
            </w:r>
          </w:p>
        </w:tc>
        <w:tc>
          <w:tcPr>
            <w:tcW w:w="1304"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44.22</w:t>
            </w:r>
          </w:p>
        </w:tc>
      </w:tr>
      <w:tr w:rsidR="00476EA6" w:rsidRPr="00A1524A" w:rsidTr="006E1A84">
        <w:tc>
          <w:tcPr>
            <w:tcW w:w="510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1. Solid fuels</w:t>
            </w:r>
          </w:p>
        </w:tc>
        <w:tc>
          <w:tcPr>
            <w:tcW w:w="130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17.50</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19.23</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19.03</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19.48</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19.84</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19.49</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18.56</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19.50</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23.94</w:t>
            </w:r>
          </w:p>
        </w:tc>
        <w:tc>
          <w:tcPr>
            <w:tcW w:w="1304"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16.32</w:t>
            </w:r>
          </w:p>
        </w:tc>
      </w:tr>
      <w:tr w:rsidR="00476EA6" w:rsidRPr="00A1524A" w:rsidTr="006E1A84">
        <w:tc>
          <w:tcPr>
            <w:tcW w:w="510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2. Oil and natural gas and other emissions from energy production</w:t>
            </w:r>
          </w:p>
        </w:tc>
        <w:tc>
          <w:tcPr>
            <w:tcW w:w="130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31.13</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35.53</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37.08</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38.37</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36.39</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27.87</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25.03</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23.37</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24.05</w:t>
            </w:r>
          </w:p>
        </w:tc>
        <w:tc>
          <w:tcPr>
            <w:tcW w:w="1304"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27.90</w:t>
            </w:r>
          </w:p>
        </w:tc>
      </w:tr>
      <w:tr w:rsidR="00476EA6" w:rsidRPr="00A1524A" w:rsidTr="006E1A84">
        <w:tc>
          <w:tcPr>
            <w:tcW w:w="510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C. CO</w:t>
            </w:r>
            <w:r w:rsidRPr="00A1524A">
              <w:rPr>
                <w:rFonts w:eastAsia="Times New Roman"/>
                <w:vertAlign w:val="subscript"/>
              </w:rPr>
              <w:t>2</w:t>
            </w:r>
            <w:r w:rsidRPr="00A1524A">
              <w:rPr>
                <w:rFonts w:eastAsia="Times New Roman"/>
              </w:rPr>
              <w:t xml:space="preserve"> transport and storage</w:t>
            </w:r>
          </w:p>
        </w:tc>
        <w:tc>
          <w:tcPr>
            <w:tcW w:w="1304" w:type="dxa"/>
            <w:tcBorders>
              <w:top w:val="nil"/>
              <w:left w:val="single" w:sz="4" w:space="0" w:color="E6F1F9"/>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510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2. Industrial processes</w:t>
            </w:r>
          </w:p>
        </w:tc>
        <w:tc>
          <w:tcPr>
            <w:tcW w:w="130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 IE</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 IE</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 IE</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 IE</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 IE</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 IE</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 IE</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 IE</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 IE</w:t>
            </w:r>
          </w:p>
        </w:tc>
        <w:tc>
          <w:tcPr>
            <w:tcW w:w="1304"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 IE</w:t>
            </w:r>
          </w:p>
        </w:tc>
      </w:tr>
      <w:tr w:rsidR="00476EA6" w:rsidRPr="00A1524A" w:rsidTr="006E1A84">
        <w:tc>
          <w:tcPr>
            <w:tcW w:w="510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A. Mineral industry</w:t>
            </w:r>
          </w:p>
        </w:tc>
        <w:tc>
          <w:tcPr>
            <w:tcW w:w="1304" w:type="dxa"/>
            <w:tcBorders>
              <w:top w:val="nil"/>
              <w:left w:val="single" w:sz="4" w:space="0" w:color="E6F1F9"/>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510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B. Chemical industry</w:t>
            </w:r>
          </w:p>
        </w:tc>
        <w:tc>
          <w:tcPr>
            <w:tcW w:w="130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IE</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IE</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IE</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IE</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IE</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IE</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IE</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IE</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IE</w:t>
            </w:r>
          </w:p>
        </w:tc>
        <w:tc>
          <w:tcPr>
            <w:tcW w:w="1304"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IE</w:t>
            </w:r>
          </w:p>
        </w:tc>
      </w:tr>
      <w:tr w:rsidR="00476EA6" w:rsidRPr="00A1524A" w:rsidTr="006E1A84">
        <w:tc>
          <w:tcPr>
            <w:tcW w:w="510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C. Metal industry</w:t>
            </w:r>
          </w:p>
        </w:tc>
        <w:tc>
          <w:tcPr>
            <w:tcW w:w="130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 IE</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 IE</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 IE</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 IE</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 IE</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 IE</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 IE</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 IE</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 IE</w:t>
            </w:r>
          </w:p>
        </w:tc>
        <w:tc>
          <w:tcPr>
            <w:tcW w:w="1304"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 IE</w:t>
            </w:r>
          </w:p>
        </w:tc>
      </w:tr>
      <w:tr w:rsidR="00476EA6" w:rsidRPr="00A1524A" w:rsidTr="006E1A84">
        <w:tc>
          <w:tcPr>
            <w:tcW w:w="510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D. Non-energy products from fuels and solvent use</w:t>
            </w:r>
          </w:p>
        </w:tc>
        <w:tc>
          <w:tcPr>
            <w:tcW w:w="130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w:t>
            </w:r>
          </w:p>
        </w:tc>
        <w:tc>
          <w:tcPr>
            <w:tcW w:w="1304"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w:t>
            </w:r>
          </w:p>
        </w:tc>
      </w:tr>
      <w:tr w:rsidR="00476EA6" w:rsidRPr="00A1524A" w:rsidTr="006E1A84">
        <w:tc>
          <w:tcPr>
            <w:tcW w:w="510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E. Electronic industry</w:t>
            </w:r>
          </w:p>
        </w:tc>
        <w:tc>
          <w:tcPr>
            <w:tcW w:w="1304" w:type="dxa"/>
            <w:tcBorders>
              <w:top w:val="nil"/>
              <w:left w:val="single" w:sz="4" w:space="0" w:color="E6F1F9"/>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510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F. Product uses as ODS substitutes</w:t>
            </w:r>
          </w:p>
        </w:tc>
        <w:tc>
          <w:tcPr>
            <w:tcW w:w="1304" w:type="dxa"/>
            <w:tcBorders>
              <w:top w:val="nil"/>
              <w:left w:val="single" w:sz="4" w:space="0" w:color="E6F1F9"/>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510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 xml:space="preserve">G. Other product manufacture and use </w:t>
            </w:r>
          </w:p>
        </w:tc>
        <w:tc>
          <w:tcPr>
            <w:tcW w:w="130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304"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r>
      <w:tr w:rsidR="00476EA6" w:rsidRPr="00A1524A" w:rsidTr="006E1A84">
        <w:tc>
          <w:tcPr>
            <w:tcW w:w="510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 xml:space="preserve">H. Other </w:t>
            </w:r>
          </w:p>
        </w:tc>
        <w:tc>
          <w:tcPr>
            <w:tcW w:w="130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5102" w:type="dxa"/>
            <w:tcBorders>
              <w:top w:val="nil"/>
              <w:bottom w:val="nil"/>
              <w:right w:val="single" w:sz="4" w:space="0" w:color="E6F1F9"/>
            </w:tcBorders>
            <w:shd w:val="clear" w:color="auto" w:fill="auto"/>
            <w:hideMark/>
          </w:tcPr>
          <w:p w:rsidR="00476EA6" w:rsidRPr="00A1524A" w:rsidRDefault="00476EA6" w:rsidP="006E1A84">
            <w:pPr>
              <w:pStyle w:val="TableText"/>
              <w:keepNext/>
              <w:rPr>
                <w:rFonts w:eastAsia="Times New Roman"/>
              </w:rPr>
            </w:pPr>
            <w:r w:rsidRPr="00A1524A">
              <w:rPr>
                <w:rFonts w:eastAsia="Times New Roman"/>
                <w:b/>
                <w:bCs/>
              </w:rPr>
              <w:lastRenderedPageBreak/>
              <w:t>3. Agriculture</w:t>
            </w:r>
          </w:p>
        </w:tc>
        <w:tc>
          <w:tcPr>
            <w:tcW w:w="130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1,132.14</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1,141.91</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1,176.71</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1,180.86</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1,179.22</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1,199.32</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1,201.19</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1,213.86</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1,216.48</w:t>
            </w:r>
          </w:p>
        </w:tc>
        <w:tc>
          <w:tcPr>
            <w:tcW w:w="1304"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1,169.06</w:t>
            </w:r>
          </w:p>
        </w:tc>
      </w:tr>
      <w:tr w:rsidR="00476EA6" w:rsidRPr="00A1524A" w:rsidTr="006E1A84">
        <w:tc>
          <w:tcPr>
            <w:tcW w:w="510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A. Enteric fermentation</w:t>
            </w:r>
          </w:p>
        </w:tc>
        <w:tc>
          <w:tcPr>
            <w:tcW w:w="130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1,098.45</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1,108.23</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1,141.15</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1,143.81</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1,141.40</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1,160.21</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1,161.83</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1,174.23</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1,176.36</w:t>
            </w:r>
          </w:p>
        </w:tc>
        <w:tc>
          <w:tcPr>
            <w:tcW w:w="1304"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1,129.16</w:t>
            </w:r>
          </w:p>
        </w:tc>
      </w:tr>
      <w:tr w:rsidR="00476EA6" w:rsidRPr="00A1524A" w:rsidTr="006E1A84">
        <w:tc>
          <w:tcPr>
            <w:tcW w:w="510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B. Manure management</w:t>
            </w:r>
          </w:p>
        </w:tc>
        <w:tc>
          <w:tcPr>
            <w:tcW w:w="130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32.74</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32.75</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34.62</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36.00</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36.79</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38.13</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38.63</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38.75</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39.29</w:t>
            </w:r>
          </w:p>
        </w:tc>
        <w:tc>
          <w:tcPr>
            <w:tcW w:w="1304"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38.88</w:t>
            </w:r>
          </w:p>
        </w:tc>
      </w:tr>
      <w:tr w:rsidR="00476EA6" w:rsidRPr="00A1524A" w:rsidTr="006E1A84">
        <w:tc>
          <w:tcPr>
            <w:tcW w:w="510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C. Rice cultivation</w:t>
            </w:r>
          </w:p>
        </w:tc>
        <w:tc>
          <w:tcPr>
            <w:tcW w:w="130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c>
          <w:tcPr>
            <w:tcW w:w="1304"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r>
      <w:tr w:rsidR="00476EA6" w:rsidRPr="00A1524A" w:rsidTr="006E1A84">
        <w:tc>
          <w:tcPr>
            <w:tcW w:w="510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D. Agricultural soils</w:t>
            </w:r>
          </w:p>
        </w:tc>
        <w:tc>
          <w:tcPr>
            <w:tcW w:w="130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w:t>
            </w:r>
          </w:p>
        </w:tc>
        <w:tc>
          <w:tcPr>
            <w:tcW w:w="1304"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w:t>
            </w:r>
          </w:p>
        </w:tc>
      </w:tr>
      <w:tr w:rsidR="00476EA6" w:rsidRPr="00A1524A" w:rsidTr="006E1A84">
        <w:tc>
          <w:tcPr>
            <w:tcW w:w="510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E. Prescribed burning of savannas</w:t>
            </w:r>
          </w:p>
        </w:tc>
        <w:tc>
          <w:tcPr>
            <w:tcW w:w="130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IE</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IE</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IE</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IE</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IE</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IE</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IE</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IE</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IE</w:t>
            </w:r>
          </w:p>
        </w:tc>
        <w:tc>
          <w:tcPr>
            <w:tcW w:w="1304"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IE</w:t>
            </w:r>
          </w:p>
        </w:tc>
      </w:tr>
      <w:tr w:rsidR="00476EA6" w:rsidRPr="00A1524A" w:rsidTr="006E1A84">
        <w:tc>
          <w:tcPr>
            <w:tcW w:w="510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F. Field burning of agricultural residues</w:t>
            </w:r>
          </w:p>
        </w:tc>
        <w:tc>
          <w:tcPr>
            <w:tcW w:w="130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0.94</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0.94</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0.94</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1.04</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1.03</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0.98</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0.73</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0.88</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0.82</w:t>
            </w:r>
          </w:p>
        </w:tc>
        <w:tc>
          <w:tcPr>
            <w:tcW w:w="1304"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1.02</w:t>
            </w:r>
          </w:p>
        </w:tc>
      </w:tr>
      <w:tr w:rsidR="00476EA6" w:rsidRPr="00A1524A" w:rsidTr="006E1A84">
        <w:tc>
          <w:tcPr>
            <w:tcW w:w="510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G. Liming</w:t>
            </w:r>
          </w:p>
        </w:tc>
        <w:tc>
          <w:tcPr>
            <w:tcW w:w="1304" w:type="dxa"/>
            <w:tcBorders>
              <w:top w:val="nil"/>
              <w:left w:val="single" w:sz="4" w:space="0" w:color="E6F1F9"/>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510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H. Urea application</w:t>
            </w:r>
          </w:p>
        </w:tc>
        <w:tc>
          <w:tcPr>
            <w:tcW w:w="1304" w:type="dxa"/>
            <w:tcBorders>
              <w:top w:val="nil"/>
              <w:left w:val="single" w:sz="4" w:space="0" w:color="E6F1F9"/>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510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I. Other carbon-containing fertilizers</w:t>
            </w:r>
          </w:p>
        </w:tc>
        <w:tc>
          <w:tcPr>
            <w:tcW w:w="1304" w:type="dxa"/>
            <w:tcBorders>
              <w:top w:val="nil"/>
              <w:left w:val="single" w:sz="4" w:space="0" w:color="E6F1F9"/>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510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 xml:space="preserve">J. Other </w:t>
            </w:r>
          </w:p>
        </w:tc>
        <w:tc>
          <w:tcPr>
            <w:tcW w:w="130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510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4. Land use, land-use change and forestry</w:t>
            </w:r>
          </w:p>
        </w:tc>
        <w:tc>
          <w:tcPr>
            <w:tcW w:w="130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5.03</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3.32</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3.21</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3.27</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3.37</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3.69</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3.68</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5.77</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6.21</w:t>
            </w:r>
          </w:p>
        </w:tc>
        <w:tc>
          <w:tcPr>
            <w:tcW w:w="1304"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8.27</w:t>
            </w:r>
          </w:p>
        </w:tc>
      </w:tr>
      <w:tr w:rsidR="00476EA6" w:rsidRPr="00A1524A" w:rsidTr="006E1A84">
        <w:tc>
          <w:tcPr>
            <w:tcW w:w="510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A. Forest land</w:t>
            </w:r>
          </w:p>
        </w:tc>
        <w:tc>
          <w:tcPr>
            <w:tcW w:w="130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1.00</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0.73</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0.79</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0.72</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0.77</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0.65</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0.59</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0.55</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0.58</w:t>
            </w:r>
          </w:p>
        </w:tc>
        <w:tc>
          <w:tcPr>
            <w:tcW w:w="1304"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0.88</w:t>
            </w:r>
          </w:p>
        </w:tc>
      </w:tr>
      <w:tr w:rsidR="00476EA6" w:rsidRPr="00A1524A" w:rsidTr="006E1A84">
        <w:tc>
          <w:tcPr>
            <w:tcW w:w="510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B. Cropland</w:t>
            </w:r>
          </w:p>
        </w:tc>
        <w:tc>
          <w:tcPr>
            <w:tcW w:w="130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 IE</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 IE</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 IE</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 IE</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 IE</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 IE</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 IE</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 IE</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 IE</w:t>
            </w:r>
          </w:p>
        </w:tc>
        <w:tc>
          <w:tcPr>
            <w:tcW w:w="1304"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 IE</w:t>
            </w:r>
          </w:p>
        </w:tc>
      </w:tr>
      <w:tr w:rsidR="00476EA6" w:rsidRPr="00A1524A" w:rsidTr="006E1A84">
        <w:tc>
          <w:tcPr>
            <w:tcW w:w="510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C. Grassland</w:t>
            </w:r>
          </w:p>
        </w:tc>
        <w:tc>
          <w:tcPr>
            <w:tcW w:w="130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4.03</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2.59</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2.42</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2.55</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2.60</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3.04</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3.08</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5.22</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5.64</w:t>
            </w:r>
          </w:p>
        </w:tc>
        <w:tc>
          <w:tcPr>
            <w:tcW w:w="1304"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7.39</w:t>
            </w:r>
          </w:p>
        </w:tc>
      </w:tr>
      <w:tr w:rsidR="00476EA6" w:rsidRPr="00A1524A" w:rsidTr="006E1A84">
        <w:tc>
          <w:tcPr>
            <w:tcW w:w="510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D. Wetlands</w:t>
            </w:r>
          </w:p>
        </w:tc>
        <w:tc>
          <w:tcPr>
            <w:tcW w:w="130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w:t>
            </w:r>
          </w:p>
        </w:tc>
        <w:tc>
          <w:tcPr>
            <w:tcW w:w="1304"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w:t>
            </w:r>
          </w:p>
        </w:tc>
      </w:tr>
      <w:tr w:rsidR="00476EA6" w:rsidRPr="00A1524A" w:rsidTr="006E1A84">
        <w:tc>
          <w:tcPr>
            <w:tcW w:w="510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 xml:space="preserve">E. Settlements </w:t>
            </w:r>
          </w:p>
        </w:tc>
        <w:tc>
          <w:tcPr>
            <w:tcW w:w="130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w:t>
            </w:r>
          </w:p>
        </w:tc>
        <w:tc>
          <w:tcPr>
            <w:tcW w:w="1304"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w:t>
            </w:r>
          </w:p>
        </w:tc>
      </w:tr>
      <w:tr w:rsidR="00476EA6" w:rsidRPr="00A1524A" w:rsidTr="006E1A84">
        <w:tc>
          <w:tcPr>
            <w:tcW w:w="510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F. Other land</w:t>
            </w:r>
          </w:p>
        </w:tc>
        <w:tc>
          <w:tcPr>
            <w:tcW w:w="130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w:t>
            </w:r>
          </w:p>
        </w:tc>
        <w:tc>
          <w:tcPr>
            <w:tcW w:w="1304"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w:t>
            </w:r>
          </w:p>
        </w:tc>
      </w:tr>
      <w:tr w:rsidR="00476EA6" w:rsidRPr="00A1524A" w:rsidTr="006E1A84">
        <w:tc>
          <w:tcPr>
            <w:tcW w:w="510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G. Harvested wood products</w:t>
            </w:r>
          </w:p>
        </w:tc>
        <w:tc>
          <w:tcPr>
            <w:tcW w:w="1304" w:type="dxa"/>
            <w:tcBorders>
              <w:top w:val="nil"/>
              <w:left w:val="single" w:sz="4" w:space="0" w:color="E6F1F9"/>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510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 xml:space="preserve">H. Other </w:t>
            </w:r>
          </w:p>
        </w:tc>
        <w:tc>
          <w:tcPr>
            <w:tcW w:w="130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510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5. Waste</w:t>
            </w:r>
          </w:p>
        </w:tc>
        <w:tc>
          <w:tcPr>
            <w:tcW w:w="130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207.96</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208.72</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210.21</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211.53</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212.63</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210.06</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210.21</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210.69</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207.68</w:t>
            </w:r>
          </w:p>
        </w:tc>
        <w:tc>
          <w:tcPr>
            <w:tcW w:w="1304"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206.42</w:t>
            </w:r>
          </w:p>
        </w:tc>
      </w:tr>
      <w:tr w:rsidR="00476EA6" w:rsidRPr="00A1524A" w:rsidTr="006E1A84">
        <w:tc>
          <w:tcPr>
            <w:tcW w:w="510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 xml:space="preserve">A. Solid waste disposal </w:t>
            </w:r>
          </w:p>
        </w:tc>
        <w:tc>
          <w:tcPr>
            <w:tcW w:w="130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196.43</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197.49</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198.93</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200.32</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201.55</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198.81</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199.07</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199.74</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196.81</w:t>
            </w:r>
          </w:p>
        </w:tc>
        <w:tc>
          <w:tcPr>
            <w:tcW w:w="1304"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195.54</w:t>
            </w:r>
          </w:p>
        </w:tc>
      </w:tr>
      <w:tr w:rsidR="00476EA6" w:rsidRPr="00A1524A" w:rsidTr="006E1A84">
        <w:tc>
          <w:tcPr>
            <w:tcW w:w="510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B. Biological treatment of solid waste</w:t>
            </w:r>
          </w:p>
        </w:tc>
        <w:tc>
          <w:tcPr>
            <w:tcW w:w="130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NE</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NE</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NE</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NE</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NE</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NE</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NE</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NE</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NE</w:t>
            </w:r>
          </w:p>
        </w:tc>
        <w:tc>
          <w:tcPr>
            <w:tcW w:w="1304"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NE</w:t>
            </w:r>
          </w:p>
        </w:tc>
      </w:tr>
      <w:tr w:rsidR="00476EA6" w:rsidRPr="00A1524A" w:rsidTr="006E1A84">
        <w:tc>
          <w:tcPr>
            <w:tcW w:w="510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C. Incineration and open burning of waste</w:t>
            </w:r>
          </w:p>
        </w:tc>
        <w:tc>
          <w:tcPr>
            <w:tcW w:w="130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04"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r>
      <w:tr w:rsidR="00476EA6" w:rsidRPr="00A1524A" w:rsidTr="006E1A84">
        <w:tc>
          <w:tcPr>
            <w:tcW w:w="510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D. Waste water treatment and discharge</w:t>
            </w:r>
          </w:p>
        </w:tc>
        <w:tc>
          <w:tcPr>
            <w:tcW w:w="130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11.53</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11.23</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11.28</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11.21</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11.08</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11.25</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11.14</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10.95</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10.87</w:t>
            </w:r>
          </w:p>
        </w:tc>
        <w:tc>
          <w:tcPr>
            <w:tcW w:w="1304"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10.88</w:t>
            </w:r>
          </w:p>
        </w:tc>
      </w:tr>
      <w:tr w:rsidR="00476EA6" w:rsidRPr="00A1524A" w:rsidTr="006E1A84">
        <w:tc>
          <w:tcPr>
            <w:tcW w:w="510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lastRenderedPageBreak/>
              <w:t xml:space="preserve">E. Other </w:t>
            </w:r>
          </w:p>
        </w:tc>
        <w:tc>
          <w:tcPr>
            <w:tcW w:w="130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510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6. Other (as specified in the summary table in CRF)</w:t>
            </w:r>
          </w:p>
        </w:tc>
        <w:tc>
          <w:tcPr>
            <w:tcW w:w="130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510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Total CH</w:t>
            </w:r>
            <w:r w:rsidRPr="00A1524A">
              <w:rPr>
                <w:rFonts w:eastAsia="Times New Roman"/>
                <w:b/>
                <w:bCs/>
                <w:vertAlign w:val="subscript"/>
              </w:rPr>
              <w:t>4</w:t>
            </w:r>
            <w:r w:rsidRPr="00A1524A">
              <w:rPr>
                <w:rFonts w:eastAsia="Times New Roman"/>
                <w:b/>
                <w:bCs/>
              </w:rPr>
              <w:t xml:space="preserve"> emissions without CH</w:t>
            </w:r>
            <w:r w:rsidRPr="00A1524A">
              <w:rPr>
                <w:rFonts w:eastAsia="Times New Roman"/>
                <w:b/>
                <w:bCs/>
                <w:vertAlign w:val="subscript"/>
              </w:rPr>
              <w:t>4</w:t>
            </w:r>
            <w:r w:rsidRPr="00A1524A">
              <w:rPr>
                <w:rFonts w:eastAsia="Times New Roman"/>
                <w:b/>
                <w:bCs/>
              </w:rPr>
              <w:t xml:space="preserve"> from LULUCF</w:t>
            </w:r>
          </w:p>
        </w:tc>
        <w:tc>
          <w:tcPr>
            <w:tcW w:w="1304" w:type="dxa"/>
            <w:tcBorders>
              <w:top w:val="nil"/>
              <w:left w:val="single" w:sz="4" w:space="0" w:color="E6F1F9"/>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1,394.98</w:t>
            </w:r>
          </w:p>
        </w:tc>
        <w:tc>
          <w:tcPr>
            <w:tcW w:w="1304"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1,411.48</w:t>
            </w:r>
          </w:p>
        </w:tc>
        <w:tc>
          <w:tcPr>
            <w:tcW w:w="1304"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1,448.98</w:t>
            </w:r>
          </w:p>
        </w:tc>
        <w:tc>
          <w:tcPr>
            <w:tcW w:w="1304"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1,456.09</w:t>
            </w:r>
          </w:p>
        </w:tc>
        <w:tc>
          <w:tcPr>
            <w:tcW w:w="1304"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1,453.87</w:t>
            </w:r>
          </w:p>
        </w:tc>
        <w:tc>
          <w:tcPr>
            <w:tcW w:w="1304"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1,462.52</w:t>
            </w:r>
          </w:p>
        </w:tc>
        <w:tc>
          <w:tcPr>
            <w:tcW w:w="1304"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1,460.70</w:t>
            </w:r>
          </w:p>
        </w:tc>
        <w:tc>
          <w:tcPr>
            <w:tcW w:w="1304"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1,473.05</w:t>
            </w:r>
          </w:p>
        </w:tc>
        <w:tc>
          <w:tcPr>
            <w:tcW w:w="1304"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1,477.60</w:t>
            </w:r>
          </w:p>
        </w:tc>
        <w:tc>
          <w:tcPr>
            <w:tcW w:w="1304" w:type="dxa"/>
            <w:tcBorders>
              <w:top w:val="nil"/>
              <w:left w:val="nil"/>
              <w:bottom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1,425.04</w:t>
            </w:r>
          </w:p>
        </w:tc>
      </w:tr>
      <w:tr w:rsidR="00476EA6" w:rsidRPr="00A1524A" w:rsidTr="006E1A84">
        <w:tc>
          <w:tcPr>
            <w:tcW w:w="510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Total CH</w:t>
            </w:r>
            <w:r w:rsidRPr="00A1524A">
              <w:rPr>
                <w:rFonts w:eastAsia="Times New Roman"/>
                <w:b/>
                <w:bCs/>
                <w:vertAlign w:val="subscript"/>
              </w:rPr>
              <w:t>4</w:t>
            </w:r>
            <w:r w:rsidRPr="00A1524A">
              <w:rPr>
                <w:rFonts w:eastAsia="Times New Roman"/>
                <w:b/>
                <w:bCs/>
              </w:rPr>
              <w:t xml:space="preserve"> emissions with CH</w:t>
            </w:r>
            <w:r w:rsidRPr="00A1524A">
              <w:rPr>
                <w:rFonts w:eastAsia="Times New Roman"/>
                <w:b/>
                <w:bCs/>
                <w:vertAlign w:val="subscript"/>
              </w:rPr>
              <w:t>4</w:t>
            </w:r>
            <w:r w:rsidRPr="00A1524A">
              <w:rPr>
                <w:rFonts w:eastAsia="Times New Roman"/>
                <w:b/>
                <w:bCs/>
              </w:rPr>
              <w:t xml:space="preserve"> from LULUCF</w:t>
            </w:r>
          </w:p>
        </w:tc>
        <w:tc>
          <w:tcPr>
            <w:tcW w:w="1304" w:type="dxa"/>
            <w:tcBorders>
              <w:top w:val="nil"/>
              <w:left w:val="single" w:sz="4" w:space="0" w:color="E6F1F9"/>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1,400.01</w:t>
            </w:r>
          </w:p>
        </w:tc>
        <w:tc>
          <w:tcPr>
            <w:tcW w:w="1304"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1,414.79</w:t>
            </w:r>
          </w:p>
        </w:tc>
        <w:tc>
          <w:tcPr>
            <w:tcW w:w="1304"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1,452.19</w:t>
            </w:r>
          </w:p>
        </w:tc>
        <w:tc>
          <w:tcPr>
            <w:tcW w:w="1304"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1,459.36</w:t>
            </w:r>
          </w:p>
        </w:tc>
        <w:tc>
          <w:tcPr>
            <w:tcW w:w="1304"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1,457.23</w:t>
            </w:r>
          </w:p>
        </w:tc>
        <w:tc>
          <w:tcPr>
            <w:tcW w:w="1304"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1,466.21</w:t>
            </w:r>
          </w:p>
        </w:tc>
        <w:tc>
          <w:tcPr>
            <w:tcW w:w="1304"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1,464.38</w:t>
            </w:r>
          </w:p>
        </w:tc>
        <w:tc>
          <w:tcPr>
            <w:tcW w:w="1304"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1,478.82</w:t>
            </w:r>
          </w:p>
        </w:tc>
        <w:tc>
          <w:tcPr>
            <w:tcW w:w="1304"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1,483.81</w:t>
            </w:r>
          </w:p>
        </w:tc>
        <w:tc>
          <w:tcPr>
            <w:tcW w:w="1304" w:type="dxa"/>
            <w:tcBorders>
              <w:top w:val="nil"/>
              <w:left w:val="nil"/>
              <w:bottom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1,433.31</w:t>
            </w:r>
          </w:p>
        </w:tc>
      </w:tr>
      <w:tr w:rsidR="00476EA6" w:rsidRPr="00A1524A" w:rsidTr="006E1A84">
        <w:tc>
          <w:tcPr>
            <w:tcW w:w="510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Memo items:</w:t>
            </w:r>
          </w:p>
        </w:tc>
        <w:tc>
          <w:tcPr>
            <w:tcW w:w="1304" w:type="dxa"/>
            <w:tcBorders>
              <w:top w:val="nil"/>
              <w:left w:val="single" w:sz="4" w:space="0" w:color="E6F1F9"/>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510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International bunkers</w:t>
            </w:r>
          </w:p>
        </w:tc>
        <w:tc>
          <w:tcPr>
            <w:tcW w:w="130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0.10</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0.09</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0.08</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0.08</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0.09</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0.09</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0.08</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0.10</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0.10</w:t>
            </w:r>
          </w:p>
        </w:tc>
        <w:tc>
          <w:tcPr>
            <w:tcW w:w="1304"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0.10</w:t>
            </w:r>
          </w:p>
        </w:tc>
      </w:tr>
      <w:tr w:rsidR="00476EA6" w:rsidRPr="00A1524A" w:rsidTr="006E1A84">
        <w:tc>
          <w:tcPr>
            <w:tcW w:w="510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Aviation</w:t>
            </w:r>
          </w:p>
        </w:tc>
        <w:tc>
          <w:tcPr>
            <w:tcW w:w="130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0.01</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0.01</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0.01</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0.01</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0.01</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0.01</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0.02</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0.02</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0.02</w:t>
            </w:r>
          </w:p>
        </w:tc>
        <w:tc>
          <w:tcPr>
            <w:tcW w:w="1304"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0.02</w:t>
            </w:r>
          </w:p>
        </w:tc>
      </w:tr>
      <w:tr w:rsidR="00476EA6" w:rsidRPr="00A1524A" w:rsidTr="006E1A84">
        <w:tc>
          <w:tcPr>
            <w:tcW w:w="510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Navigation</w:t>
            </w:r>
          </w:p>
        </w:tc>
        <w:tc>
          <w:tcPr>
            <w:tcW w:w="130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0.09</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0.08</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0.06</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0.07</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0.08</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0.07</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0.06</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0.09</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0.08</w:t>
            </w:r>
          </w:p>
        </w:tc>
        <w:tc>
          <w:tcPr>
            <w:tcW w:w="1304"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0.09</w:t>
            </w:r>
          </w:p>
        </w:tc>
      </w:tr>
      <w:tr w:rsidR="00476EA6" w:rsidRPr="00A1524A" w:rsidTr="006E1A84">
        <w:tc>
          <w:tcPr>
            <w:tcW w:w="510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Multilateral operations</w:t>
            </w:r>
          </w:p>
        </w:tc>
        <w:tc>
          <w:tcPr>
            <w:tcW w:w="130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c>
          <w:tcPr>
            <w:tcW w:w="130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c>
          <w:tcPr>
            <w:tcW w:w="1304"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r>
      <w:tr w:rsidR="00476EA6" w:rsidRPr="00A1524A" w:rsidTr="006E1A84">
        <w:tc>
          <w:tcPr>
            <w:tcW w:w="510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CO</w:t>
            </w:r>
            <w:r w:rsidRPr="00A1524A">
              <w:rPr>
                <w:rFonts w:eastAsia="Times New Roman"/>
                <w:b/>
                <w:bCs/>
                <w:vertAlign w:val="subscript"/>
              </w:rPr>
              <w:t>2</w:t>
            </w:r>
            <w:r w:rsidRPr="00A1524A">
              <w:rPr>
                <w:rFonts w:eastAsia="Times New Roman"/>
                <w:b/>
                <w:bCs/>
              </w:rPr>
              <w:t xml:space="preserve"> emissions from biomass</w:t>
            </w:r>
          </w:p>
        </w:tc>
        <w:tc>
          <w:tcPr>
            <w:tcW w:w="1304" w:type="dxa"/>
            <w:tcBorders>
              <w:top w:val="nil"/>
              <w:left w:val="single" w:sz="4" w:space="0" w:color="E6F1F9"/>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510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CO</w:t>
            </w:r>
            <w:r w:rsidRPr="00A1524A">
              <w:rPr>
                <w:rFonts w:eastAsia="Times New Roman"/>
                <w:b/>
                <w:bCs/>
                <w:vertAlign w:val="subscript"/>
              </w:rPr>
              <w:t>2</w:t>
            </w:r>
            <w:r w:rsidRPr="00A1524A">
              <w:rPr>
                <w:rFonts w:eastAsia="Times New Roman"/>
                <w:b/>
                <w:bCs/>
              </w:rPr>
              <w:t xml:space="preserve"> captured</w:t>
            </w:r>
          </w:p>
        </w:tc>
        <w:tc>
          <w:tcPr>
            <w:tcW w:w="1304" w:type="dxa"/>
            <w:tcBorders>
              <w:top w:val="nil"/>
              <w:left w:val="single" w:sz="4" w:space="0" w:color="E6F1F9"/>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CB5AB5">
        <w:tc>
          <w:tcPr>
            <w:tcW w:w="510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Long-term storage of C in waste disposal sites</w:t>
            </w:r>
          </w:p>
        </w:tc>
        <w:tc>
          <w:tcPr>
            <w:tcW w:w="1304" w:type="dxa"/>
            <w:tcBorders>
              <w:top w:val="nil"/>
              <w:left w:val="single" w:sz="4" w:space="0" w:color="E6F1F9"/>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nil"/>
              <w:bottom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CB5AB5">
        <w:tc>
          <w:tcPr>
            <w:tcW w:w="510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Indirect N</w:t>
            </w:r>
            <w:r w:rsidRPr="00A1524A">
              <w:rPr>
                <w:rFonts w:eastAsia="Times New Roman"/>
                <w:b/>
                <w:bCs/>
                <w:vertAlign w:val="subscript"/>
              </w:rPr>
              <w:t>2</w:t>
            </w:r>
            <w:r w:rsidRPr="00A1524A">
              <w:rPr>
                <w:rFonts w:eastAsia="Times New Roman"/>
                <w:b/>
                <w:bCs/>
              </w:rPr>
              <w:t>O</w:t>
            </w:r>
          </w:p>
        </w:tc>
        <w:tc>
          <w:tcPr>
            <w:tcW w:w="1304" w:type="dxa"/>
            <w:tcBorders>
              <w:top w:val="nil"/>
              <w:left w:val="single" w:sz="4" w:space="0" w:color="E6F1F9"/>
              <w:bottom w:val="nil"/>
              <w:right w:val="single" w:sz="4" w:space="0" w:color="E6F1F9"/>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single" w:sz="4" w:space="0" w:color="E6F1F9"/>
              <w:bottom w:val="nil"/>
              <w:right w:val="single" w:sz="4" w:space="0" w:color="E6F1F9"/>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single" w:sz="4" w:space="0" w:color="E6F1F9"/>
              <w:bottom w:val="nil"/>
              <w:right w:val="single" w:sz="4" w:space="0" w:color="E6F1F9"/>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single" w:sz="4" w:space="0" w:color="E6F1F9"/>
              <w:bottom w:val="nil"/>
              <w:right w:val="single" w:sz="4" w:space="0" w:color="E6F1F9"/>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single" w:sz="4" w:space="0" w:color="E6F1F9"/>
              <w:bottom w:val="nil"/>
              <w:right w:val="single" w:sz="4" w:space="0" w:color="E6F1F9"/>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single" w:sz="4" w:space="0" w:color="E6F1F9"/>
              <w:bottom w:val="nil"/>
              <w:right w:val="single" w:sz="4" w:space="0" w:color="E6F1F9"/>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single" w:sz="4" w:space="0" w:color="E6F1F9"/>
              <w:bottom w:val="nil"/>
              <w:right w:val="single" w:sz="4" w:space="0" w:color="E6F1F9"/>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single" w:sz="4" w:space="0" w:color="E6F1F9"/>
              <w:bottom w:val="nil"/>
              <w:right w:val="single" w:sz="4" w:space="0" w:color="E6F1F9"/>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single" w:sz="4" w:space="0" w:color="E6F1F9"/>
              <w:bottom w:val="nil"/>
              <w:right w:val="single" w:sz="4" w:space="0" w:color="E6F1F9"/>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left w:val="single" w:sz="4" w:space="0" w:color="E6F1F9"/>
              <w:bottom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CB5AB5">
        <w:tc>
          <w:tcPr>
            <w:tcW w:w="5102" w:type="dxa"/>
            <w:tcBorders>
              <w:top w:val="nil"/>
              <w:bottom w:val="single" w:sz="4" w:space="0" w:color="0070C0"/>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Indirect CO</w:t>
            </w:r>
            <w:r w:rsidRPr="00A1524A">
              <w:rPr>
                <w:rFonts w:eastAsia="Times New Roman"/>
                <w:b/>
                <w:bCs/>
                <w:vertAlign w:val="subscript"/>
              </w:rPr>
              <w:t>2</w:t>
            </w:r>
            <w:r w:rsidRPr="00A1524A">
              <w:rPr>
                <w:rFonts w:eastAsia="Times New Roman"/>
                <w:b/>
                <w:bCs/>
              </w:rPr>
              <w:t xml:space="preserve"> </w:t>
            </w:r>
          </w:p>
        </w:tc>
        <w:tc>
          <w:tcPr>
            <w:tcW w:w="1304" w:type="dxa"/>
            <w:tcBorders>
              <w:top w:val="nil"/>
              <w:bottom w:val="single" w:sz="4" w:space="0" w:color="0070C0"/>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bottom w:val="single" w:sz="4" w:space="0" w:color="0070C0"/>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bottom w:val="single" w:sz="4" w:space="0" w:color="0070C0"/>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bottom w:val="single" w:sz="4" w:space="0" w:color="0070C0"/>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bottom w:val="single" w:sz="4" w:space="0" w:color="0070C0"/>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bottom w:val="single" w:sz="4" w:space="0" w:color="0070C0"/>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bottom w:val="single" w:sz="4" w:space="0" w:color="0070C0"/>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bottom w:val="single" w:sz="4" w:space="0" w:color="0070C0"/>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bottom w:val="single" w:sz="4" w:space="0" w:color="0070C0"/>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04" w:type="dxa"/>
            <w:tcBorders>
              <w:top w:val="nil"/>
              <w:bottom w:val="single" w:sz="4" w:space="0" w:color="0070C0"/>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r>
    </w:tbl>
    <w:p w:rsidR="00476EA6" w:rsidRPr="00A1524A" w:rsidRDefault="00476EA6" w:rsidP="00476EA6">
      <w:pPr>
        <w:pStyle w:val="BodyText"/>
      </w:pPr>
    </w:p>
    <w:p w:rsidR="00476EA6" w:rsidRPr="00A1524A" w:rsidRDefault="00476EA6" w:rsidP="00476EA6">
      <w:pPr>
        <w:spacing w:before="0" w:after="200" w:line="276" w:lineRule="auto"/>
        <w:jc w:val="left"/>
      </w:pPr>
      <w:r w:rsidRPr="00A1524A">
        <w:br w:type="page"/>
      </w:r>
    </w:p>
    <w:tbl>
      <w:tblPr>
        <w:tblW w:w="14572" w:type="dxa"/>
        <w:tblInd w:w="93" w:type="dxa"/>
        <w:tblBorders>
          <w:top w:val="single" w:sz="4" w:space="0" w:color="E6F1F9"/>
          <w:bottom w:val="single" w:sz="4" w:space="0" w:color="E6F1F9"/>
          <w:insideH w:val="single" w:sz="4" w:space="0" w:color="E6F1F9"/>
          <w:insideV w:val="single" w:sz="4" w:space="0" w:color="E6F1F9"/>
        </w:tblBorders>
        <w:tblLook w:val="04A0" w:firstRow="1" w:lastRow="0" w:firstColumn="1" w:lastColumn="0" w:noHBand="0" w:noVBand="1"/>
      </w:tblPr>
      <w:tblGrid>
        <w:gridCol w:w="5386"/>
        <w:gridCol w:w="1312"/>
        <w:gridCol w:w="1312"/>
        <w:gridCol w:w="1312"/>
        <w:gridCol w:w="1312"/>
        <w:gridCol w:w="1312"/>
        <w:gridCol w:w="1312"/>
        <w:gridCol w:w="1314"/>
      </w:tblGrid>
      <w:tr w:rsidR="00476EA6" w:rsidRPr="00A1524A" w:rsidTr="00CB5AB5">
        <w:trPr>
          <w:tblHeader/>
        </w:trPr>
        <w:tc>
          <w:tcPr>
            <w:tcW w:w="5827" w:type="dxa"/>
            <w:tcBorders>
              <w:top w:val="single" w:sz="4" w:space="0" w:color="0070C0"/>
              <w:bottom w:val="single" w:sz="4" w:space="0" w:color="0070C0"/>
              <w:right w:val="nil"/>
            </w:tcBorders>
            <w:shd w:val="clear" w:color="auto" w:fill="0070C0"/>
            <w:vAlign w:val="bottom"/>
            <w:hideMark/>
          </w:tcPr>
          <w:p w:rsidR="00476EA6" w:rsidRPr="00A1524A" w:rsidRDefault="00476EA6" w:rsidP="006E1A84">
            <w:pPr>
              <w:pStyle w:val="TableTextbold"/>
              <w:rPr>
                <w:rFonts w:eastAsia="Times New Roman"/>
                <w:color w:val="FFFFFF" w:themeColor="background1"/>
              </w:rPr>
            </w:pPr>
            <w:r w:rsidRPr="00A1524A">
              <w:rPr>
                <w:rFonts w:eastAsia="Times New Roman"/>
                <w:color w:val="FFFFFF" w:themeColor="background1"/>
              </w:rPr>
              <w:lastRenderedPageBreak/>
              <w:t>Greenhouse gas source and sink categories</w:t>
            </w:r>
          </w:p>
        </w:tc>
        <w:tc>
          <w:tcPr>
            <w:tcW w:w="1361" w:type="dxa"/>
            <w:tcBorders>
              <w:top w:val="single" w:sz="4" w:space="0" w:color="0070C0"/>
              <w:left w:val="nil"/>
              <w:bottom w:val="single" w:sz="4" w:space="0" w:color="0070C0"/>
              <w:right w:val="nil"/>
            </w:tcBorders>
            <w:shd w:val="clear" w:color="auto" w:fill="0070C0"/>
            <w:vAlign w:val="bottom"/>
            <w:hideMark/>
          </w:tcPr>
          <w:p w:rsidR="00476EA6" w:rsidRPr="00A1524A" w:rsidRDefault="00476EA6" w:rsidP="006E1A84">
            <w:pPr>
              <w:pStyle w:val="TableTextbold"/>
              <w:jc w:val="center"/>
              <w:rPr>
                <w:rFonts w:eastAsia="Times New Roman"/>
                <w:color w:val="FFFFFF" w:themeColor="background1"/>
              </w:rPr>
            </w:pPr>
            <w:r w:rsidRPr="00A1524A">
              <w:rPr>
                <w:rFonts w:eastAsia="Times New Roman"/>
                <w:color w:val="FFFFFF" w:themeColor="background1"/>
              </w:rPr>
              <w:t>2008</w:t>
            </w:r>
          </w:p>
        </w:tc>
        <w:tc>
          <w:tcPr>
            <w:tcW w:w="1361" w:type="dxa"/>
            <w:tcBorders>
              <w:top w:val="single" w:sz="4" w:space="0" w:color="0070C0"/>
              <w:left w:val="nil"/>
              <w:bottom w:val="single" w:sz="4" w:space="0" w:color="0070C0"/>
              <w:right w:val="nil"/>
            </w:tcBorders>
            <w:shd w:val="clear" w:color="auto" w:fill="0070C0"/>
            <w:vAlign w:val="bottom"/>
            <w:hideMark/>
          </w:tcPr>
          <w:p w:rsidR="00476EA6" w:rsidRPr="00A1524A" w:rsidRDefault="00476EA6" w:rsidP="006E1A84">
            <w:pPr>
              <w:pStyle w:val="TableTextbold"/>
              <w:jc w:val="center"/>
              <w:rPr>
                <w:rFonts w:eastAsia="Times New Roman"/>
                <w:color w:val="FFFFFF" w:themeColor="background1"/>
              </w:rPr>
            </w:pPr>
            <w:r w:rsidRPr="00A1524A">
              <w:rPr>
                <w:rFonts w:eastAsia="Times New Roman"/>
                <w:color w:val="FFFFFF" w:themeColor="background1"/>
              </w:rPr>
              <w:t>2009</w:t>
            </w:r>
          </w:p>
        </w:tc>
        <w:tc>
          <w:tcPr>
            <w:tcW w:w="1361" w:type="dxa"/>
            <w:tcBorders>
              <w:top w:val="single" w:sz="4" w:space="0" w:color="0070C0"/>
              <w:left w:val="nil"/>
              <w:bottom w:val="single" w:sz="4" w:space="0" w:color="0070C0"/>
              <w:right w:val="nil"/>
            </w:tcBorders>
            <w:shd w:val="clear" w:color="auto" w:fill="0070C0"/>
            <w:vAlign w:val="bottom"/>
            <w:hideMark/>
          </w:tcPr>
          <w:p w:rsidR="00476EA6" w:rsidRPr="00A1524A" w:rsidRDefault="00476EA6" w:rsidP="006E1A84">
            <w:pPr>
              <w:pStyle w:val="TableTextbold"/>
              <w:jc w:val="center"/>
              <w:rPr>
                <w:rFonts w:eastAsia="Times New Roman"/>
                <w:color w:val="FFFFFF" w:themeColor="background1"/>
              </w:rPr>
            </w:pPr>
            <w:r w:rsidRPr="00A1524A">
              <w:rPr>
                <w:rFonts w:eastAsia="Times New Roman"/>
                <w:color w:val="FFFFFF" w:themeColor="background1"/>
              </w:rPr>
              <w:t>2010</w:t>
            </w:r>
          </w:p>
        </w:tc>
        <w:tc>
          <w:tcPr>
            <w:tcW w:w="1361" w:type="dxa"/>
            <w:tcBorders>
              <w:top w:val="single" w:sz="4" w:space="0" w:color="0070C0"/>
              <w:left w:val="nil"/>
              <w:bottom w:val="single" w:sz="4" w:space="0" w:color="0070C0"/>
              <w:right w:val="nil"/>
            </w:tcBorders>
            <w:shd w:val="clear" w:color="auto" w:fill="0070C0"/>
            <w:vAlign w:val="bottom"/>
            <w:hideMark/>
          </w:tcPr>
          <w:p w:rsidR="00476EA6" w:rsidRPr="00A1524A" w:rsidRDefault="00476EA6" w:rsidP="006E1A84">
            <w:pPr>
              <w:pStyle w:val="TableTextbold"/>
              <w:jc w:val="center"/>
              <w:rPr>
                <w:rFonts w:eastAsia="Times New Roman"/>
                <w:color w:val="FFFFFF" w:themeColor="background1"/>
              </w:rPr>
            </w:pPr>
            <w:r w:rsidRPr="00A1524A">
              <w:rPr>
                <w:rFonts w:eastAsia="Times New Roman"/>
                <w:color w:val="FFFFFF" w:themeColor="background1"/>
              </w:rPr>
              <w:t>2011</w:t>
            </w:r>
          </w:p>
        </w:tc>
        <w:tc>
          <w:tcPr>
            <w:tcW w:w="1361" w:type="dxa"/>
            <w:tcBorders>
              <w:top w:val="single" w:sz="4" w:space="0" w:color="0070C0"/>
              <w:left w:val="nil"/>
              <w:bottom w:val="single" w:sz="4" w:space="0" w:color="0070C0"/>
              <w:right w:val="nil"/>
            </w:tcBorders>
            <w:shd w:val="clear" w:color="auto" w:fill="0070C0"/>
            <w:vAlign w:val="bottom"/>
            <w:hideMark/>
          </w:tcPr>
          <w:p w:rsidR="00476EA6" w:rsidRPr="00A1524A" w:rsidRDefault="00476EA6" w:rsidP="006E1A84">
            <w:pPr>
              <w:pStyle w:val="TableTextbold"/>
              <w:jc w:val="center"/>
              <w:rPr>
                <w:rFonts w:eastAsia="Times New Roman"/>
                <w:color w:val="FFFFFF" w:themeColor="background1"/>
              </w:rPr>
            </w:pPr>
            <w:r w:rsidRPr="00A1524A">
              <w:rPr>
                <w:rFonts w:eastAsia="Times New Roman"/>
                <w:color w:val="FFFFFF" w:themeColor="background1"/>
              </w:rPr>
              <w:t>2012</w:t>
            </w:r>
          </w:p>
        </w:tc>
        <w:tc>
          <w:tcPr>
            <w:tcW w:w="1361" w:type="dxa"/>
            <w:tcBorders>
              <w:top w:val="single" w:sz="4" w:space="0" w:color="0070C0"/>
              <w:left w:val="nil"/>
              <w:bottom w:val="single" w:sz="4" w:space="0" w:color="0070C0"/>
              <w:right w:val="nil"/>
            </w:tcBorders>
            <w:shd w:val="clear" w:color="auto" w:fill="0070C0"/>
            <w:vAlign w:val="bottom"/>
            <w:hideMark/>
          </w:tcPr>
          <w:p w:rsidR="00476EA6" w:rsidRPr="00A1524A" w:rsidRDefault="00476EA6" w:rsidP="006E1A84">
            <w:pPr>
              <w:pStyle w:val="TableTextbold"/>
              <w:jc w:val="center"/>
              <w:rPr>
                <w:rFonts w:eastAsia="Times New Roman"/>
                <w:color w:val="FFFFFF" w:themeColor="background1"/>
              </w:rPr>
            </w:pPr>
            <w:r w:rsidRPr="00A1524A">
              <w:rPr>
                <w:rFonts w:eastAsia="Times New Roman"/>
                <w:color w:val="FFFFFF" w:themeColor="background1"/>
              </w:rPr>
              <w:t>2013</w:t>
            </w:r>
          </w:p>
        </w:tc>
        <w:tc>
          <w:tcPr>
            <w:tcW w:w="1361" w:type="dxa"/>
            <w:tcBorders>
              <w:top w:val="single" w:sz="4" w:space="0" w:color="0070C0"/>
              <w:left w:val="nil"/>
              <w:bottom w:val="single" w:sz="4" w:space="0" w:color="0070C0"/>
            </w:tcBorders>
            <w:shd w:val="clear" w:color="auto" w:fill="0070C0"/>
            <w:vAlign w:val="bottom"/>
            <w:hideMark/>
          </w:tcPr>
          <w:p w:rsidR="00476EA6" w:rsidRPr="00A1524A" w:rsidRDefault="00476EA6" w:rsidP="006E1A84">
            <w:pPr>
              <w:pStyle w:val="TableTextbold"/>
              <w:jc w:val="center"/>
              <w:rPr>
                <w:rFonts w:eastAsia="Times New Roman"/>
                <w:color w:val="FFFFFF" w:themeColor="background1"/>
              </w:rPr>
            </w:pPr>
            <w:r w:rsidRPr="00A1524A">
              <w:rPr>
                <w:rFonts w:eastAsia="Times New Roman"/>
                <w:color w:val="FFFFFF" w:themeColor="background1"/>
              </w:rPr>
              <w:t xml:space="preserve">Change from base to latest reported year </w:t>
            </w:r>
            <w:r w:rsidRPr="00A1524A">
              <w:rPr>
                <w:rFonts w:eastAsia="Times New Roman"/>
                <w:color w:val="FFFFFF" w:themeColor="background1"/>
                <w:sz w:val="16"/>
                <w:szCs w:val="16"/>
              </w:rPr>
              <w:t>%</w:t>
            </w:r>
          </w:p>
        </w:tc>
      </w:tr>
      <w:tr w:rsidR="00476EA6" w:rsidRPr="00A1524A" w:rsidTr="006E1A84">
        <w:tc>
          <w:tcPr>
            <w:tcW w:w="5827" w:type="dxa"/>
            <w:tcBorders>
              <w:top w:val="single" w:sz="4" w:space="0" w:color="0070C0"/>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1. Energy</w:t>
            </w:r>
          </w:p>
        </w:tc>
        <w:tc>
          <w:tcPr>
            <w:tcW w:w="1361" w:type="dxa"/>
            <w:tcBorders>
              <w:top w:val="single" w:sz="4" w:space="0" w:color="0070C0"/>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53.61</w:t>
            </w:r>
          </w:p>
        </w:tc>
        <w:tc>
          <w:tcPr>
            <w:tcW w:w="1361" w:type="dxa"/>
            <w:tcBorders>
              <w:top w:val="single" w:sz="4" w:space="0" w:color="0070C0"/>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57.59</w:t>
            </w:r>
          </w:p>
        </w:tc>
        <w:tc>
          <w:tcPr>
            <w:tcW w:w="1361" w:type="dxa"/>
            <w:tcBorders>
              <w:top w:val="single" w:sz="4" w:space="0" w:color="0070C0"/>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64.30</w:t>
            </w:r>
          </w:p>
        </w:tc>
        <w:tc>
          <w:tcPr>
            <w:tcW w:w="1361" w:type="dxa"/>
            <w:tcBorders>
              <w:top w:val="single" w:sz="4" w:space="0" w:color="0070C0"/>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55.33</w:t>
            </w:r>
          </w:p>
        </w:tc>
        <w:tc>
          <w:tcPr>
            <w:tcW w:w="1361" w:type="dxa"/>
            <w:tcBorders>
              <w:top w:val="single" w:sz="4" w:space="0" w:color="0070C0"/>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50.68</w:t>
            </w:r>
          </w:p>
        </w:tc>
        <w:tc>
          <w:tcPr>
            <w:tcW w:w="1361" w:type="dxa"/>
            <w:tcBorders>
              <w:top w:val="single" w:sz="4" w:space="0" w:color="0070C0"/>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45.78</w:t>
            </w:r>
          </w:p>
        </w:tc>
        <w:tc>
          <w:tcPr>
            <w:tcW w:w="1361" w:type="dxa"/>
            <w:tcBorders>
              <w:top w:val="single" w:sz="4" w:space="0" w:color="0070C0"/>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–12.93</w:t>
            </w:r>
          </w:p>
        </w:tc>
      </w:tr>
      <w:tr w:rsidR="00476EA6" w:rsidRPr="00A1524A" w:rsidTr="006E1A84">
        <w:tc>
          <w:tcPr>
            <w:tcW w:w="5827"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A. Fuel combustion (sectoral approach)</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5.06</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4.98</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4.91</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4.86</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4.73</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4.63</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–44.21</w:t>
            </w:r>
          </w:p>
        </w:tc>
      </w:tr>
      <w:tr w:rsidR="00476EA6" w:rsidRPr="00A1524A" w:rsidTr="006E1A84">
        <w:tc>
          <w:tcPr>
            <w:tcW w:w="5827"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1. Energy industries</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0.28</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0.24</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0.26</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0.22</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0.24</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0.22</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1.59</w:t>
            </w:r>
          </w:p>
        </w:tc>
      </w:tr>
      <w:tr w:rsidR="00476EA6" w:rsidRPr="00A1524A" w:rsidTr="006E1A84">
        <w:tc>
          <w:tcPr>
            <w:tcW w:w="5827"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2. Manufacturing industries and construction</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0.82</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0.76</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0.85</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0.86</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0.86</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0.83</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59.50</w:t>
            </w:r>
          </w:p>
        </w:tc>
      </w:tr>
      <w:tr w:rsidR="00476EA6" w:rsidRPr="00A1524A" w:rsidTr="006E1A84">
        <w:tc>
          <w:tcPr>
            <w:tcW w:w="5827"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3. Transport</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1.44</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1.38</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1.32</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1.25</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1.20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1.21</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–69.81</w:t>
            </w:r>
          </w:p>
        </w:tc>
      </w:tr>
      <w:tr w:rsidR="00476EA6" w:rsidRPr="00A1524A" w:rsidTr="006E1A84">
        <w:tc>
          <w:tcPr>
            <w:tcW w:w="5827"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4. Other sectors</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2.51</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2.60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2.48</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2.53</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2.43</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2.37</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–33.41</w:t>
            </w:r>
          </w:p>
        </w:tc>
      </w:tr>
      <w:tr w:rsidR="00476EA6" w:rsidRPr="00A1524A" w:rsidTr="006E1A84">
        <w:tc>
          <w:tcPr>
            <w:tcW w:w="5827"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5. Other</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5827"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B. Fugitive emissions from fuels</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48.55</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52.60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59.39</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50.46</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45.95</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41.15</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–7.07</w:t>
            </w:r>
          </w:p>
        </w:tc>
      </w:tr>
      <w:tr w:rsidR="00476EA6" w:rsidRPr="00A1524A" w:rsidTr="006E1A84">
        <w:tc>
          <w:tcPr>
            <w:tcW w:w="5827"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1. Solid fuels</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19.56</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23.97</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29.63</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21.98</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16.56</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12.45</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–14.46</w:t>
            </w:r>
          </w:p>
        </w:tc>
      </w:tr>
      <w:tr w:rsidR="00476EA6" w:rsidRPr="00A1524A" w:rsidTr="006E1A84">
        <w:tc>
          <w:tcPr>
            <w:tcW w:w="5827"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2. Oil and natural gas and other emissions from energy production</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29.00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28.63</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29.76</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28.49</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29.39</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28.70</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–3.45</w:t>
            </w:r>
          </w:p>
        </w:tc>
      </w:tr>
      <w:tr w:rsidR="00476EA6" w:rsidRPr="00A1524A" w:rsidTr="006E1A84">
        <w:tc>
          <w:tcPr>
            <w:tcW w:w="5827"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C. CO</w:t>
            </w:r>
            <w:r w:rsidRPr="00A1524A">
              <w:rPr>
                <w:rFonts w:eastAsia="Times New Roman"/>
                <w:vertAlign w:val="subscript"/>
              </w:rPr>
              <w:t>2</w:t>
            </w:r>
            <w:r w:rsidRPr="00A1524A">
              <w:rPr>
                <w:rFonts w:eastAsia="Times New Roman"/>
              </w:rPr>
              <w:t xml:space="preserve"> transport and storage</w:t>
            </w:r>
          </w:p>
        </w:tc>
        <w:tc>
          <w:tcPr>
            <w:tcW w:w="1361" w:type="dxa"/>
            <w:tcBorders>
              <w:top w:val="nil"/>
              <w:left w:val="single" w:sz="4" w:space="0" w:color="E6F1F9"/>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5827"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2. Industrial processes</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 IE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 IE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 IE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 IE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 IE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 IE</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5827"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A. Mineral industry</w:t>
            </w:r>
          </w:p>
        </w:tc>
        <w:tc>
          <w:tcPr>
            <w:tcW w:w="1361" w:type="dxa"/>
            <w:tcBorders>
              <w:top w:val="nil"/>
              <w:left w:val="single" w:sz="4" w:space="0" w:color="E6F1F9"/>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5827"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B. Chemical industry</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IE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IE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IE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IE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IE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IE</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5827"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C. Metal industry</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 IE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 IE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 IE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 IE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 IE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 IE</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5827"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D. Non-energy products from fuels and solvent use</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5827"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E. Electronic industry</w:t>
            </w:r>
          </w:p>
        </w:tc>
        <w:tc>
          <w:tcPr>
            <w:tcW w:w="1361" w:type="dxa"/>
            <w:tcBorders>
              <w:top w:val="nil"/>
              <w:left w:val="single" w:sz="4" w:space="0" w:color="E6F1F9"/>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5827"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F. Product uses as ODS substitutes</w:t>
            </w:r>
          </w:p>
        </w:tc>
        <w:tc>
          <w:tcPr>
            <w:tcW w:w="1361" w:type="dxa"/>
            <w:tcBorders>
              <w:top w:val="nil"/>
              <w:left w:val="single" w:sz="4" w:space="0" w:color="E6F1F9"/>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5827"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 xml:space="preserve">G. Other product manufacture and use </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5827"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 xml:space="preserve">H. Other </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5827" w:type="dxa"/>
            <w:tcBorders>
              <w:top w:val="nil"/>
              <w:bottom w:val="nil"/>
              <w:right w:val="single" w:sz="4" w:space="0" w:color="E6F1F9"/>
            </w:tcBorders>
            <w:shd w:val="clear" w:color="auto" w:fill="auto"/>
            <w:hideMark/>
          </w:tcPr>
          <w:p w:rsidR="00476EA6" w:rsidRPr="00A1524A" w:rsidRDefault="00476EA6" w:rsidP="006E1A84">
            <w:pPr>
              <w:pStyle w:val="TableText"/>
              <w:keepNext/>
              <w:rPr>
                <w:rFonts w:eastAsia="Times New Roman"/>
              </w:rPr>
            </w:pPr>
            <w:r w:rsidRPr="00A1524A">
              <w:rPr>
                <w:rFonts w:eastAsia="Times New Roman"/>
                <w:b/>
                <w:bCs/>
              </w:rPr>
              <w:t>3. Agriculture</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1,124.72</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1,142.84</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1,138.29</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1,157.36</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1,184.56</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1,183.95</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9.55</w:t>
            </w:r>
          </w:p>
        </w:tc>
      </w:tr>
      <w:tr w:rsidR="00476EA6" w:rsidRPr="00A1524A" w:rsidTr="006E1A84">
        <w:tc>
          <w:tcPr>
            <w:tcW w:w="5827"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A. Enteric fermentation</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1,084.90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1,101.46</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1,095.74</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1,113.43</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1,138.98</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1,137.64</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8.10</w:t>
            </w:r>
          </w:p>
        </w:tc>
      </w:tr>
      <w:tr w:rsidR="00476EA6" w:rsidRPr="00A1524A" w:rsidTr="006E1A84">
        <w:tc>
          <w:tcPr>
            <w:tcW w:w="5827"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B. Manure management</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38.92</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40.46</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41.53</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43.17</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44.47</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45.18</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64.78</w:t>
            </w:r>
          </w:p>
        </w:tc>
      </w:tr>
      <w:tr w:rsidR="00476EA6" w:rsidRPr="00A1524A" w:rsidTr="006E1A84">
        <w:tc>
          <w:tcPr>
            <w:tcW w:w="5827"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lastRenderedPageBreak/>
              <w:t>C. Rice cultivation</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5827"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D. Agricultural soils</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5827"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E. Prescribed burning of savannas</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IE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IE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IE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IE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IE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IE</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5827"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F. Field burning of agricultural residues</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0.90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0.92</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1.01</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0.75</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1.12</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1.12</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23.74</w:t>
            </w:r>
          </w:p>
        </w:tc>
      </w:tr>
      <w:tr w:rsidR="00476EA6" w:rsidRPr="00A1524A" w:rsidTr="006E1A84">
        <w:tc>
          <w:tcPr>
            <w:tcW w:w="5827"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G. Liming</w:t>
            </w:r>
          </w:p>
        </w:tc>
        <w:tc>
          <w:tcPr>
            <w:tcW w:w="1361" w:type="dxa"/>
            <w:tcBorders>
              <w:top w:val="nil"/>
              <w:left w:val="single" w:sz="4" w:space="0" w:color="E6F1F9"/>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5827"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H. Urea application</w:t>
            </w:r>
          </w:p>
        </w:tc>
        <w:tc>
          <w:tcPr>
            <w:tcW w:w="1361" w:type="dxa"/>
            <w:tcBorders>
              <w:top w:val="nil"/>
              <w:left w:val="single" w:sz="4" w:space="0" w:color="E6F1F9"/>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5827"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I. Other carbon-containing fertilizers</w:t>
            </w:r>
          </w:p>
        </w:tc>
        <w:tc>
          <w:tcPr>
            <w:tcW w:w="1361" w:type="dxa"/>
            <w:tcBorders>
              <w:top w:val="nil"/>
              <w:left w:val="single" w:sz="4" w:space="0" w:color="E6F1F9"/>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5827"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 xml:space="preserve">J. Other </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5827"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4. Land use, land-use change and forestry</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3.52</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4.62</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4.22</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2.93</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3.21</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2.87</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-19.83</w:t>
            </w:r>
          </w:p>
        </w:tc>
      </w:tr>
      <w:tr w:rsidR="00476EA6" w:rsidRPr="00A1524A" w:rsidTr="006E1A84">
        <w:tc>
          <w:tcPr>
            <w:tcW w:w="5827"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A. Forest land</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0.67</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0.90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0.76</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0.72</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0.70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0.60</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-18.53</w:t>
            </w:r>
          </w:p>
        </w:tc>
      </w:tr>
      <w:tr w:rsidR="00476EA6" w:rsidRPr="00A1524A" w:rsidTr="006E1A84">
        <w:tc>
          <w:tcPr>
            <w:tcW w:w="5827"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B. Cropland</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 IE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 IE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 IE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 IE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 IE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 IE</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5827"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C. Grassland</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2.85</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3.71</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3.46</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2.21</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2.51</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2.27</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-20.17</w:t>
            </w:r>
          </w:p>
        </w:tc>
      </w:tr>
      <w:tr w:rsidR="00476EA6" w:rsidRPr="00A1524A" w:rsidTr="006E1A84">
        <w:tc>
          <w:tcPr>
            <w:tcW w:w="5827"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D. Wetlands</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5827"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 xml:space="preserve">E. Settlements </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5827"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F. Other land</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NE</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5827"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G. Harvested wood products</w:t>
            </w:r>
          </w:p>
        </w:tc>
        <w:tc>
          <w:tcPr>
            <w:tcW w:w="1361" w:type="dxa"/>
            <w:tcBorders>
              <w:top w:val="nil"/>
              <w:left w:val="single" w:sz="4" w:space="0" w:color="E6F1F9"/>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5827"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 xml:space="preserve">H. Other </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5827"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5. Waste</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204.03</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202.56</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199.50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196.71</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196.02</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194.91</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–1.73</w:t>
            </w:r>
          </w:p>
        </w:tc>
      </w:tr>
      <w:tr w:rsidR="00476EA6" w:rsidRPr="00A1524A" w:rsidTr="006E1A84">
        <w:tc>
          <w:tcPr>
            <w:tcW w:w="5827"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 xml:space="preserve">A. Solid waste disposal </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192.97</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191.93</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188.84</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186.05</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184.75</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184.01</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–2.09</w:t>
            </w:r>
          </w:p>
        </w:tc>
      </w:tr>
      <w:tr w:rsidR="00476EA6" w:rsidRPr="00A1524A" w:rsidTr="006E1A84">
        <w:tc>
          <w:tcPr>
            <w:tcW w:w="5827"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B. Biological treatment of solid waste</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NE</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5827"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C. Incineration and open burning of waste</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–44.40</w:t>
            </w:r>
          </w:p>
        </w:tc>
      </w:tr>
      <w:tr w:rsidR="00476EA6" w:rsidRPr="00A1524A" w:rsidTr="006E1A84">
        <w:tc>
          <w:tcPr>
            <w:tcW w:w="5827"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D. Waste water treatment and discharge</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11.06</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10.63</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10.65</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10.66</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11.26</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10.90</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4.79</w:t>
            </w:r>
          </w:p>
        </w:tc>
      </w:tr>
      <w:tr w:rsidR="00476EA6" w:rsidRPr="00A1524A" w:rsidTr="006E1A84">
        <w:tc>
          <w:tcPr>
            <w:tcW w:w="5827"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 xml:space="preserve">E. Other </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5827"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lastRenderedPageBreak/>
              <w:t>6. Other (as specified in the summary table in CRF)</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5827"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Total CH</w:t>
            </w:r>
            <w:r w:rsidRPr="00A1524A">
              <w:rPr>
                <w:rFonts w:eastAsia="Times New Roman"/>
                <w:b/>
                <w:bCs/>
                <w:vertAlign w:val="subscript"/>
              </w:rPr>
              <w:t>4</w:t>
            </w:r>
            <w:r w:rsidRPr="00A1524A">
              <w:rPr>
                <w:rFonts w:eastAsia="Times New Roman"/>
                <w:b/>
                <w:bCs/>
              </w:rPr>
              <w:t xml:space="preserve"> emissions without CH</w:t>
            </w:r>
            <w:r w:rsidRPr="00A1524A">
              <w:rPr>
                <w:rFonts w:eastAsia="Times New Roman"/>
                <w:b/>
                <w:bCs/>
                <w:vertAlign w:val="subscript"/>
              </w:rPr>
              <w:t>4</w:t>
            </w:r>
            <w:r w:rsidRPr="00A1524A">
              <w:rPr>
                <w:rFonts w:eastAsia="Times New Roman"/>
                <w:b/>
                <w:bCs/>
              </w:rPr>
              <w:t xml:space="preserve"> from LULUCF</w:t>
            </w:r>
          </w:p>
        </w:tc>
        <w:tc>
          <w:tcPr>
            <w:tcW w:w="1361" w:type="dxa"/>
            <w:tcBorders>
              <w:top w:val="nil"/>
              <w:left w:val="single" w:sz="4" w:space="0" w:color="E6F1F9"/>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1,382.36</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1,402.99</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1,402.09</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1,409.40</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1,431.26</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1,424.64</w:t>
            </w:r>
          </w:p>
        </w:tc>
        <w:tc>
          <w:tcPr>
            <w:tcW w:w="1361" w:type="dxa"/>
            <w:tcBorders>
              <w:top w:val="nil"/>
              <w:left w:val="nil"/>
              <w:bottom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6.98</w:t>
            </w:r>
          </w:p>
        </w:tc>
      </w:tr>
      <w:tr w:rsidR="00476EA6" w:rsidRPr="00A1524A" w:rsidTr="006E1A84">
        <w:tc>
          <w:tcPr>
            <w:tcW w:w="5827"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Total CH</w:t>
            </w:r>
            <w:r w:rsidRPr="00A1524A">
              <w:rPr>
                <w:rFonts w:eastAsia="Times New Roman"/>
                <w:b/>
                <w:bCs/>
                <w:vertAlign w:val="subscript"/>
              </w:rPr>
              <w:t>4</w:t>
            </w:r>
            <w:r w:rsidRPr="00A1524A">
              <w:rPr>
                <w:rFonts w:eastAsia="Times New Roman"/>
                <w:b/>
                <w:bCs/>
              </w:rPr>
              <w:t xml:space="preserve"> emissions with CH</w:t>
            </w:r>
            <w:r w:rsidRPr="00A1524A">
              <w:rPr>
                <w:rFonts w:eastAsia="Times New Roman"/>
                <w:b/>
                <w:bCs/>
                <w:vertAlign w:val="subscript"/>
              </w:rPr>
              <w:t>4</w:t>
            </w:r>
            <w:r w:rsidRPr="00A1524A">
              <w:rPr>
                <w:rFonts w:eastAsia="Times New Roman"/>
                <w:b/>
                <w:bCs/>
              </w:rPr>
              <w:t xml:space="preserve"> from LULUCF</w:t>
            </w:r>
          </w:p>
        </w:tc>
        <w:tc>
          <w:tcPr>
            <w:tcW w:w="1361" w:type="dxa"/>
            <w:tcBorders>
              <w:top w:val="nil"/>
              <w:left w:val="single" w:sz="4" w:space="0" w:color="E6F1F9"/>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1,385.88</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1,407.60</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1,406.31</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1,412.33</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1,434.47</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1,427.51</w:t>
            </w:r>
          </w:p>
        </w:tc>
        <w:tc>
          <w:tcPr>
            <w:tcW w:w="1361" w:type="dxa"/>
            <w:tcBorders>
              <w:top w:val="nil"/>
              <w:left w:val="nil"/>
              <w:bottom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6.91</w:t>
            </w:r>
          </w:p>
        </w:tc>
      </w:tr>
      <w:tr w:rsidR="00476EA6" w:rsidRPr="00A1524A" w:rsidTr="006E1A84">
        <w:tc>
          <w:tcPr>
            <w:tcW w:w="5827"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Memo items:</w:t>
            </w:r>
          </w:p>
        </w:tc>
        <w:tc>
          <w:tcPr>
            <w:tcW w:w="1361" w:type="dxa"/>
            <w:tcBorders>
              <w:top w:val="nil"/>
              <w:left w:val="single" w:sz="4" w:space="0" w:color="E6F1F9"/>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5827"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International bunkers</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0.11</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0.11</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0.11</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0.10</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12.79</w:t>
            </w:r>
          </w:p>
        </w:tc>
      </w:tr>
      <w:tr w:rsidR="00476EA6" w:rsidRPr="00A1524A" w:rsidTr="006E1A84">
        <w:tc>
          <w:tcPr>
            <w:tcW w:w="5827"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Aviation</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0.02</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0.02</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0.02</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0.02</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0.02</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0.02</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88.01</w:t>
            </w:r>
          </w:p>
        </w:tc>
      </w:tr>
      <w:tr w:rsidR="00476EA6" w:rsidRPr="00A1524A" w:rsidTr="006E1A84">
        <w:tc>
          <w:tcPr>
            <w:tcW w:w="5827"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Navigation</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0.09</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0.09</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0.09</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0.08</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0.08</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4.09</w:t>
            </w:r>
          </w:p>
        </w:tc>
      </w:tr>
      <w:tr w:rsidR="00476EA6" w:rsidRPr="00A1524A" w:rsidTr="006E1A84">
        <w:tc>
          <w:tcPr>
            <w:tcW w:w="5827"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Multilateral operations</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5827"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CO</w:t>
            </w:r>
            <w:r w:rsidRPr="00A1524A">
              <w:rPr>
                <w:rFonts w:eastAsia="Times New Roman"/>
                <w:b/>
                <w:bCs/>
                <w:vertAlign w:val="subscript"/>
              </w:rPr>
              <w:t>2</w:t>
            </w:r>
            <w:r w:rsidRPr="00A1524A">
              <w:rPr>
                <w:rFonts w:eastAsia="Times New Roman"/>
                <w:b/>
                <w:bCs/>
              </w:rPr>
              <w:t xml:space="preserve"> emissions from biomass</w:t>
            </w:r>
          </w:p>
        </w:tc>
        <w:tc>
          <w:tcPr>
            <w:tcW w:w="1361" w:type="dxa"/>
            <w:tcBorders>
              <w:top w:val="nil"/>
              <w:left w:val="single" w:sz="4" w:space="0" w:color="E6F1F9"/>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5827"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CO</w:t>
            </w:r>
            <w:r w:rsidRPr="00A1524A">
              <w:rPr>
                <w:rFonts w:eastAsia="Times New Roman"/>
                <w:b/>
                <w:bCs/>
                <w:vertAlign w:val="subscript"/>
              </w:rPr>
              <w:t>2</w:t>
            </w:r>
            <w:r w:rsidRPr="00A1524A">
              <w:rPr>
                <w:rFonts w:eastAsia="Times New Roman"/>
                <w:b/>
                <w:bCs/>
              </w:rPr>
              <w:t xml:space="preserve"> captured</w:t>
            </w:r>
          </w:p>
        </w:tc>
        <w:tc>
          <w:tcPr>
            <w:tcW w:w="1361" w:type="dxa"/>
            <w:tcBorders>
              <w:top w:val="nil"/>
              <w:left w:val="single" w:sz="4" w:space="0" w:color="E6F1F9"/>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5827"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Long-term storage of C in waste disposal sites</w:t>
            </w:r>
          </w:p>
        </w:tc>
        <w:tc>
          <w:tcPr>
            <w:tcW w:w="1361" w:type="dxa"/>
            <w:tcBorders>
              <w:top w:val="nil"/>
              <w:left w:val="single" w:sz="4" w:space="0" w:color="E6F1F9"/>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5827"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Indirect N</w:t>
            </w:r>
            <w:r w:rsidRPr="00A1524A">
              <w:rPr>
                <w:rFonts w:eastAsia="Times New Roman"/>
                <w:b/>
                <w:bCs/>
                <w:vertAlign w:val="subscript"/>
              </w:rPr>
              <w:t>2</w:t>
            </w:r>
            <w:r w:rsidRPr="00A1524A">
              <w:rPr>
                <w:rFonts w:eastAsia="Times New Roman"/>
                <w:b/>
                <w:bCs/>
              </w:rPr>
              <w:t>O</w:t>
            </w:r>
          </w:p>
        </w:tc>
        <w:tc>
          <w:tcPr>
            <w:tcW w:w="1361" w:type="dxa"/>
            <w:tcBorders>
              <w:top w:val="nil"/>
              <w:left w:val="single" w:sz="4" w:space="0" w:color="E6F1F9"/>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5827" w:type="dxa"/>
            <w:tcBorders>
              <w:top w:val="nil"/>
              <w:bottom w:val="single" w:sz="4" w:space="0" w:color="0070C0"/>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Indirect CO</w:t>
            </w:r>
            <w:r w:rsidRPr="00A1524A">
              <w:rPr>
                <w:rFonts w:eastAsia="Times New Roman"/>
                <w:b/>
                <w:bCs/>
                <w:vertAlign w:val="subscript"/>
              </w:rPr>
              <w:t>2</w:t>
            </w:r>
            <w:r w:rsidRPr="00A1524A">
              <w:rPr>
                <w:rFonts w:eastAsia="Times New Roman"/>
                <w:b/>
                <w:bCs/>
              </w:rPr>
              <w:t xml:space="preserve"> </w:t>
            </w:r>
          </w:p>
        </w:tc>
        <w:tc>
          <w:tcPr>
            <w:tcW w:w="1361" w:type="dxa"/>
            <w:tcBorders>
              <w:top w:val="nil"/>
              <w:left w:val="single" w:sz="4" w:space="0" w:color="E6F1F9"/>
              <w:bottom w:val="single" w:sz="4" w:space="0" w:color="0070C0"/>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single" w:sz="4" w:space="0" w:color="0070C0"/>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single" w:sz="4" w:space="0" w:color="0070C0"/>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single" w:sz="4" w:space="0" w:color="0070C0"/>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single" w:sz="4" w:space="0" w:color="0070C0"/>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single" w:sz="4" w:space="0" w:color="0070C0"/>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single" w:sz="4" w:space="0" w:color="0070C0"/>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r>
    </w:tbl>
    <w:p w:rsidR="00476EA6" w:rsidRPr="00A1524A" w:rsidRDefault="00476EA6" w:rsidP="00476EA6">
      <w:pPr>
        <w:pStyle w:val="Note"/>
      </w:pPr>
      <w:r w:rsidRPr="00A1524A">
        <w:t>Abbreviations:</w:t>
      </w:r>
      <w:r w:rsidRPr="00A1524A">
        <w:rPr>
          <w:b/>
          <w:bCs/>
        </w:rPr>
        <w:t xml:space="preserve"> </w:t>
      </w:r>
      <w:r w:rsidRPr="00A1524A">
        <w:t>CRF = common reporting format, LULUCF = land use, land-use change and forestry.</w:t>
      </w:r>
    </w:p>
    <w:p w:rsidR="00476EA6" w:rsidRPr="00A1524A" w:rsidRDefault="00476EA6" w:rsidP="00476EA6">
      <w:pPr>
        <w:pStyle w:val="Note"/>
        <w:spacing w:before="0"/>
      </w:pPr>
      <w:proofErr w:type="spellStart"/>
      <w:r w:rsidRPr="00A1524A">
        <w:rPr>
          <w:vertAlign w:val="superscript"/>
        </w:rPr>
        <w:t>a</w:t>
      </w:r>
      <w:proofErr w:type="spellEnd"/>
      <w:r w:rsidRPr="00A1524A">
        <w:rPr>
          <w:vertAlign w:val="superscript"/>
        </w:rPr>
        <w:t xml:space="preserve"> </w:t>
      </w:r>
      <w:r w:rsidRPr="00A1524A">
        <w:rPr>
          <w:vertAlign w:val="superscript"/>
        </w:rPr>
        <w:tab/>
      </w:r>
      <w:r w:rsidRPr="00A1524A">
        <w:t>The column “Base year” should be filled in only by those Parties with economies in transition that use a base year different from 1990 in accordance with the relevant decisions of the Conference of the Parties. For these Parties, this different base year is used to calculate the percentage change in the final column of this table.</w:t>
      </w:r>
    </w:p>
    <w:p w:rsidR="00476EA6" w:rsidRPr="00A1524A" w:rsidRDefault="00476EA6" w:rsidP="00476EA6">
      <w:pPr>
        <w:spacing w:before="0" w:after="200" w:line="276" w:lineRule="auto"/>
        <w:jc w:val="left"/>
      </w:pPr>
      <w:r w:rsidRPr="00A1524A">
        <w:br w:type="page"/>
      </w:r>
    </w:p>
    <w:p w:rsidR="00476EA6" w:rsidRPr="00A1524A" w:rsidRDefault="00476EA6" w:rsidP="00472CCB">
      <w:pPr>
        <w:pStyle w:val="CTFTableheading"/>
      </w:pPr>
      <w:bookmarkStart w:id="200" w:name="_Toc435712546"/>
      <w:bookmarkStart w:id="201" w:name="_Toc436132083"/>
      <w:bookmarkStart w:id="202" w:name="_Toc437245805"/>
      <w:r w:rsidRPr="00A1524A">
        <w:lastRenderedPageBreak/>
        <w:t>CTF Table 1(c): Emission trends (N</w:t>
      </w:r>
      <w:r w:rsidRPr="00A1524A">
        <w:rPr>
          <w:vertAlign w:val="subscript"/>
        </w:rPr>
        <w:t>2</w:t>
      </w:r>
      <w:r w:rsidRPr="00A1524A">
        <w:t>O)</w:t>
      </w:r>
      <w:bookmarkEnd w:id="200"/>
      <w:bookmarkEnd w:id="201"/>
      <w:bookmarkEnd w:id="202"/>
    </w:p>
    <w:tbl>
      <w:tblPr>
        <w:tblW w:w="14572" w:type="dxa"/>
        <w:tblInd w:w="93" w:type="dxa"/>
        <w:tblBorders>
          <w:top w:val="single" w:sz="4" w:space="0" w:color="E6F1F9"/>
          <w:bottom w:val="single" w:sz="4" w:space="0" w:color="E6F1F9"/>
          <w:insideH w:val="single" w:sz="4" w:space="0" w:color="E6F1F9"/>
          <w:insideV w:val="single" w:sz="4" w:space="0" w:color="E6F1F9"/>
        </w:tblBorders>
        <w:tblLook w:val="04A0" w:firstRow="1" w:lastRow="0" w:firstColumn="1" w:lastColumn="0" w:noHBand="0" w:noVBand="1"/>
      </w:tblPr>
      <w:tblGrid>
        <w:gridCol w:w="4566"/>
        <w:gridCol w:w="1111"/>
        <w:gridCol w:w="1111"/>
        <w:gridCol w:w="1112"/>
        <w:gridCol w:w="1112"/>
        <w:gridCol w:w="1112"/>
        <w:gridCol w:w="1112"/>
        <w:gridCol w:w="1112"/>
        <w:gridCol w:w="1112"/>
        <w:gridCol w:w="1112"/>
      </w:tblGrid>
      <w:tr w:rsidR="00476EA6" w:rsidRPr="00A1524A" w:rsidTr="00CB5AB5">
        <w:trPr>
          <w:tblHeader/>
        </w:trPr>
        <w:tc>
          <w:tcPr>
            <w:tcW w:w="6246" w:type="dxa"/>
            <w:tcBorders>
              <w:top w:val="single" w:sz="4" w:space="0" w:color="0070C0"/>
              <w:bottom w:val="single" w:sz="4" w:space="0" w:color="0070C0"/>
              <w:right w:val="nil"/>
            </w:tcBorders>
            <w:shd w:val="clear" w:color="auto" w:fill="0070C0"/>
            <w:vAlign w:val="bottom"/>
            <w:hideMark/>
          </w:tcPr>
          <w:p w:rsidR="00476EA6" w:rsidRPr="00A1524A" w:rsidRDefault="00476EA6" w:rsidP="006E1A84">
            <w:pPr>
              <w:pStyle w:val="TableTextbold"/>
              <w:rPr>
                <w:rFonts w:eastAsia="Times New Roman"/>
                <w:color w:val="FFFFFF" w:themeColor="background1"/>
              </w:rPr>
            </w:pPr>
            <w:r w:rsidRPr="00A1524A">
              <w:rPr>
                <w:rFonts w:eastAsia="Times New Roman"/>
                <w:color w:val="FFFFFF" w:themeColor="background1"/>
              </w:rPr>
              <w:t>Greenhouse gas source and sink categories</w:t>
            </w:r>
          </w:p>
        </w:tc>
        <w:tc>
          <w:tcPr>
            <w:tcW w:w="1361" w:type="dxa"/>
            <w:tcBorders>
              <w:top w:val="single" w:sz="4" w:space="0" w:color="0070C0"/>
              <w:left w:val="nil"/>
              <w:bottom w:val="single" w:sz="4" w:space="0" w:color="0070C0"/>
              <w:right w:val="nil"/>
            </w:tcBorders>
            <w:shd w:val="clear" w:color="auto" w:fill="0070C0"/>
            <w:vAlign w:val="bottom"/>
            <w:hideMark/>
          </w:tcPr>
          <w:p w:rsidR="00476EA6" w:rsidRPr="00A1524A" w:rsidRDefault="00476EA6" w:rsidP="006E1A84">
            <w:pPr>
              <w:pStyle w:val="TableTextbold"/>
              <w:jc w:val="right"/>
              <w:rPr>
                <w:rFonts w:eastAsia="Times New Roman"/>
                <w:color w:val="FFFFFF" w:themeColor="background1"/>
              </w:rPr>
            </w:pPr>
            <w:r w:rsidRPr="00A1524A">
              <w:rPr>
                <w:rFonts w:eastAsia="Times New Roman"/>
                <w:color w:val="FFFFFF" w:themeColor="background1"/>
              </w:rPr>
              <w:t xml:space="preserve">Base </w:t>
            </w:r>
            <w:proofErr w:type="spellStart"/>
            <w:r w:rsidRPr="00A1524A">
              <w:rPr>
                <w:rFonts w:eastAsia="Times New Roman"/>
                <w:color w:val="FFFFFF" w:themeColor="background1"/>
              </w:rPr>
              <w:t>year</w:t>
            </w:r>
            <w:r w:rsidRPr="00A1524A">
              <w:rPr>
                <w:rFonts w:eastAsia="Times New Roman"/>
                <w:color w:val="FFFFFF" w:themeColor="background1"/>
                <w:vertAlign w:val="superscript"/>
              </w:rPr>
              <w:t>a</w:t>
            </w:r>
            <w:proofErr w:type="spellEnd"/>
            <w:r w:rsidRPr="00A1524A">
              <w:rPr>
                <w:rFonts w:eastAsia="Times New Roman"/>
                <w:color w:val="FFFFFF" w:themeColor="background1"/>
                <w:vertAlign w:val="superscript"/>
              </w:rPr>
              <w:t xml:space="preserve"> </w:t>
            </w:r>
            <w:proofErr w:type="spellStart"/>
            <w:r w:rsidRPr="00A1524A">
              <w:rPr>
                <w:rFonts w:eastAsia="Times New Roman"/>
                <w:color w:val="FFFFFF" w:themeColor="background1"/>
                <w:sz w:val="16"/>
                <w:szCs w:val="16"/>
              </w:rPr>
              <w:t>kt</w:t>
            </w:r>
            <w:proofErr w:type="spellEnd"/>
          </w:p>
        </w:tc>
        <w:tc>
          <w:tcPr>
            <w:tcW w:w="1361" w:type="dxa"/>
            <w:tcBorders>
              <w:top w:val="single" w:sz="4" w:space="0" w:color="0070C0"/>
              <w:left w:val="nil"/>
              <w:bottom w:val="single" w:sz="4" w:space="0" w:color="0070C0"/>
              <w:right w:val="nil"/>
            </w:tcBorders>
            <w:shd w:val="clear" w:color="auto" w:fill="0070C0"/>
            <w:vAlign w:val="bottom"/>
            <w:hideMark/>
          </w:tcPr>
          <w:p w:rsidR="00476EA6" w:rsidRPr="00A1524A" w:rsidRDefault="00476EA6" w:rsidP="006E1A84">
            <w:pPr>
              <w:pStyle w:val="TableTextbold"/>
              <w:jc w:val="right"/>
              <w:rPr>
                <w:rFonts w:eastAsia="Times New Roman"/>
                <w:color w:val="FFFFFF" w:themeColor="background1"/>
              </w:rPr>
            </w:pPr>
            <w:r w:rsidRPr="00A1524A">
              <w:rPr>
                <w:rFonts w:eastAsia="Times New Roman"/>
                <w:color w:val="FFFFFF" w:themeColor="background1"/>
              </w:rPr>
              <w:t>1990</w:t>
            </w:r>
          </w:p>
        </w:tc>
        <w:tc>
          <w:tcPr>
            <w:tcW w:w="1361" w:type="dxa"/>
            <w:tcBorders>
              <w:top w:val="single" w:sz="4" w:space="0" w:color="0070C0"/>
              <w:left w:val="nil"/>
              <w:bottom w:val="single" w:sz="4" w:space="0" w:color="0070C0"/>
              <w:right w:val="nil"/>
            </w:tcBorders>
            <w:shd w:val="clear" w:color="auto" w:fill="0070C0"/>
            <w:vAlign w:val="bottom"/>
            <w:hideMark/>
          </w:tcPr>
          <w:p w:rsidR="00476EA6" w:rsidRPr="00A1524A" w:rsidRDefault="00476EA6" w:rsidP="006E1A84">
            <w:pPr>
              <w:pStyle w:val="TableTextbold"/>
              <w:jc w:val="right"/>
              <w:rPr>
                <w:rFonts w:eastAsia="Times New Roman"/>
                <w:color w:val="FFFFFF" w:themeColor="background1"/>
              </w:rPr>
            </w:pPr>
            <w:r w:rsidRPr="00A1524A">
              <w:rPr>
                <w:rFonts w:eastAsia="Times New Roman"/>
                <w:color w:val="FFFFFF" w:themeColor="background1"/>
              </w:rPr>
              <w:t>1991</w:t>
            </w:r>
          </w:p>
        </w:tc>
        <w:tc>
          <w:tcPr>
            <w:tcW w:w="1361" w:type="dxa"/>
            <w:tcBorders>
              <w:top w:val="single" w:sz="4" w:space="0" w:color="0070C0"/>
              <w:left w:val="nil"/>
              <w:bottom w:val="single" w:sz="4" w:space="0" w:color="0070C0"/>
              <w:right w:val="nil"/>
            </w:tcBorders>
            <w:shd w:val="clear" w:color="auto" w:fill="0070C0"/>
            <w:vAlign w:val="bottom"/>
            <w:hideMark/>
          </w:tcPr>
          <w:p w:rsidR="00476EA6" w:rsidRPr="00A1524A" w:rsidRDefault="00476EA6" w:rsidP="006E1A84">
            <w:pPr>
              <w:pStyle w:val="TableTextbold"/>
              <w:jc w:val="right"/>
              <w:rPr>
                <w:rFonts w:eastAsia="Times New Roman"/>
                <w:color w:val="FFFFFF" w:themeColor="background1"/>
              </w:rPr>
            </w:pPr>
            <w:r w:rsidRPr="00A1524A">
              <w:rPr>
                <w:rFonts w:eastAsia="Times New Roman"/>
                <w:color w:val="FFFFFF" w:themeColor="background1"/>
              </w:rPr>
              <w:t>1992</w:t>
            </w:r>
          </w:p>
        </w:tc>
        <w:tc>
          <w:tcPr>
            <w:tcW w:w="1361" w:type="dxa"/>
            <w:tcBorders>
              <w:top w:val="single" w:sz="4" w:space="0" w:color="0070C0"/>
              <w:left w:val="nil"/>
              <w:bottom w:val="single" w:sz="4" w:space="0" w:color="0070C0"/>
              <w:right w:val="nil"/>
            </w:tcBorders>
            <w:shd w:val="clear" w:color="auto" w:fill="0070C0"/>
            <w:vAlign w:val="bottom"/>
            <w:hideMark/>
          </w:tcPr>
          <w:p w:rsidR="00476EA6" w:rsidRPr="00A1524A" w:rsidRDefault="00476EA6" w:rsidP="006E1A84">
            <w:pPr>
              <w:pStyle w:val="TableTextbold"/>
              <w:jc w:val="right"/>
              <w:rPr>
                <w:rFonts w:eastAsia="Times New Roman"/>
                <w:color w:val="FFFFFF" w:themeColor="background1"/>
              </w:rPr>
            </w:pPr>
            <w:r w:rsidRPr="00A1524A">
              <w:rPr>
                <w:rFonts w:eastAsia="Times New Roman"/>
                <w:color w:val="FFFFFF" w:themeColor="background1"/>
              </w:rPr>
              <w:t>1993</w:t>
            </w:r>
          </w:p>
        </w:tc>
        <w:tc>
          <w:tcPr>
            <w:tcW w:w="1361" w:type="dxa"/>
            <w:tcBorders>
              <w:top w:val="single" w:sz="4" w:space="0" w:color="0070C0"/>
              <w:left w:val="nil"/>
              <w:bottom w:val="single" w:sz="4" w:space="0" w:color="0070C0"/>
              <w:right w:val="nil"/>
            </w:tcBorders>
            <w:shd w:val="clear" w:color="auto" w:fill="0070C0"/>
            <w:vAlign w:val="bottom"/>
            <w:hideMark/>
          </w:tcPr>
          <w:p w:rsidR="00476EA6" w:rsidRPr="00A1524A" w:rsidRDefault="00476EA6" w:rsidP="006E1A84">
            <w:pPr>
              <w:pStyle w:val="TableTextbold"/>
              <w:jc w:val="right"/>
              <w:rPr>
                <w:rFonts w:eastAsia="Times New Roman"/>
                <w:color w:val="FFFFFF" w:themeColor="background1"/>
              </w:rPr>
            </w:pPr>
            <w:r w:rsidRPr="00A1524A">
              <w:rPr>
                <w:rFonts w:eastAsia="Times New Roman"/>
                <w:color w:val="FFFFFF" w:themeColor="background1"/>
              </w:rPr>
              <w:t>1994</w:t>
            </w:r>
          </w:p>
        </w:tc>
        <w:tc>
          <w:tcPr>
            <w:tcW w:w="1361" w:type="dxa"/>
            <w:tcBorders>
              <w:top w:val="single" w:sz="4" w:space="0" w:color="0070C0"/>
              <w:left w:val="nil"/>
              <w:bottom w:val="single" w:sz="4" w:space="0" w:color="0070C0"/>
              <w:right w:val="nil"/>
            </w:tcBorders>
            <w:shd w:val="clear" w:color="auto" w:fill="0070C0"/>
            <w:vAlign w:val="bottom"/>
            <w:hideMark/>
          </w:tcPr>
          <w:p w:rsidR="00476EA6" w:rsidRPr="00A1524A" w:rsidRDefault="00476EA6" w:rsidP="006E1A84">
            <w:pPr>
              <w:pStyle w:val="TableTextbold"/>
              <w:jc w:val="right"/>
              <w:rPr>
                <w:rFonts w:eastAsia="Times New Roman"/>
                <w:color w:val="FFFFFF" w:themeColor="background1"/>
              </w:rPr>
            </w:pPr>
            <w:r w:rsidRPr="00A1524A">
              <w:rPr>
                <w:rFonts w:eastAsia="Times New Roman"/>
                <w:color w:val="FFFFFF" w:themeColor="background1"/>
              </w:rPr>
              <w:t>1995</w:t>
            </w:r>
          </w:p>
        </w:tc>
        <w:tc>
          <w:tcPr>
            <w:tcW w:w="1361" w:type="dxa"/>
            <w:tcBorders>
              <w:top w:val="single" w:sz="4" w:space="0" w:color="0070C0"/>
              <w:left w:val="nil"/>
              <w:bottom w:val="single" w:sz="4" w:space="0" w:color="0070C0"/>
              <w:right w:val="nil"/>
            </w:tcBorders>
            <w:shd w:val="clear" w:color="auto" w:fill="0070C0"/>
            <w:vAlign w:val="bottom"/>
            <w:hideMark/>
          </w:tcPr>
          <w:p w:rsidR="00476EA6" w:rsidRPr="00A1524A" w:rsidRDefault="00476EA6" w:rsidP="006E1A84">
            <w:pPr>
              <w:pStyle w:val="TableTextbold"/>
              <w:jc w:val="right"/>
              <w:rPr>
                <w:rFonts w:eastAsia="Times New Roman"/>
                <w:color w:val="FFFFFF" w:themeColor="background1"/>
              </w:rPr>
            </w:pPr>
            <w:r w:rsidRPr="00A1524A">
              <w:rPr>
                <w:rFonts w:eastAsia="Times New Roman"/>
                <w:color w:val="FFFFFF" w:themeColor="background1"/>
              </w:rPr>
              <w:t>1996</w:t>
            </w:r>
          </w:p>
        </w:tc>
        <w:tc>
          <w:tcPr>
            <w:tcW w:w="1361" w:type="dxa"/>
            <w:tcBorders>
              <w:top w:val="single" w:sz="4" w:space="0" w:color="0070C0"/>
              <w:left w:val="nil"/>
              <w:bottom w:val="single" w:sz="4" w:space="0" w:color="0070C0"/>
            </w:tcBorders>
            <w:shd w:val="clear" w:color="auto" w:fill="0070C0"/>
            <w:vAlign w:val="bottom"/>
            <w:hideMark/>
          </w:tcPr>
          <w:p w:rsidR="00476EA6" w:rsidRPr="00A1524A" w:rsidRDefault="00476EA6" w:rsidP="006E1A84">
            <w:pPr>
              <w:pStyle w:val="TableTextbold"/>
              <w:jc w:val="right"/>
              <w:rPr>
                <w:rFonts w:eastAsia="Times New Roman"/>
                <w:color w:val="FFFFFF" w:themeColor="background1"/>
              </w:rPr>
            </w:pPr>
            <w:r w:rsidRPr="00A1524A">
              <w:rPr>
                <w:rFonts w:eastAsia="Times New Roman"/>
                <w:color w:val="FFFFFF" w:themeColor="background1"/>
              </w:rPr>
              <w:t>1997</w:t>
            </w:r>
          </w:p>
        </w:tc>
      </w:tr>
      <w:tr w:rsidR="00476EA6" w:rsidRPr="00A1524A" w:rsidTr="006E1A84">
        <w:tc>
          <w:tcPr>
            <w:tcW w:w="6246" w:type="dxa"/>
            <w:tcBorders>
              <w:top w:val="single" w:sz="4" w:space="0" w:color="0070C0"/>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1. Energy</w:t>
            </w:r>
          </w:p>
        </w:tc>
        <w:tc>
          <w:tcPr>
            <w:tcW w:w="1361" w:type="dxa"/>
            <w:tcBorders>
              <w:top w:val="single" w:sz="4" w:space="0" w:color="0070C0"/>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0.61</w:t>
            </w:r>
          </w:p>
        </w:tc>
        <w:tc>
          <w:tcPr>
            <w:tcW w:w="1361" w:type="dxa"/>
            <w:tcBorders>
              <w:top w:val="single" w:sz="4" w:space="0" w:color="0070C0"/>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0.61</w:t>
            </w:r>
          </w:p>
        </w:tc>
        <w:tc>
          <w:tcPr>
            <w:tcW w:w="1361" w:type="dxa"/>
            <w:tcBorders>
              <w:top w:val="single" w:sz="4" w:space="0" w:color="0070C0"/>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0.61</w:t>
            </w:r>
          </w:p>
        </w:tc>
        <w:tc>
          <w:tcPr>
            <w:tcW w:w="1361" w:type="dxa"/>
            <w:tcBorders>
              <w:top w:val="single" w:sz="4" w:space="0" w:color="0070C0"/>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0.65</w:t>
            </w:r>
          </w:p>
        </w:tc>
        <w:tc>
          <w:tcPr>
            <w:tcW w:w="1361" w:type="dxa"/>
            <w:tcBorders>
              <w:top w:val="single" w:sz="4" w:space="0" w:color="0070C0"/>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0.68</w:t>
            </w:r>
          </w:p>
        </w:tc>
        <w:tc>
          <w:tcPr>
            <w:tcW w:w="1361" w:type="dxa"/>
            <w:tcBorders>
              <w:top w:val="single" w:sz="4" w:space="0" w:color="0070C0"/>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0.72</w:t>
            </w:r>
          </w:p>
        </w:tc>
        <w:tc>
          <w:tcPr>
            <w:tcW w:w="1361" w:type="dxa"/>
            <w:tcBorders>
              <w:top w:val="single" w:sz="4" w:space="0" w:color="0070C0"/>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0.75</w:t>
            </w:r>
          </w:p>
        </w:tc>
        <w:tc>
          <w:tcPr>
            <w:tcW w:w="1361" w:type="dxa"/>
            <w:tcBorders>
              <w:top w:val="single" w:sz="4" w:space="0" w:color="0070C0"/>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0.75</w:t>
            </w:r>
          </w:p>
        </w:tc>
        <w:tc>
          <w:tcPr>
            <w:tcW w:w="1361" w:type="dxa"/>
            <w:tcBorders>
              <w:top w:val="single" w:sz="4" w:space="0" w:color="0070C0"/>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0.79</w:t>
            </w:r>
          </w:p>
        </w:tc>
      </w:tr>
      <w:tr w:rsidR="00476EA6" w:rsidRPr="00A1524A" w:rsidTr="006E1A84">
        <w:tc>
          <w:tcPr>
            <w:tcW w:w="6246"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A. Fuel combustion (sectoral approach)</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0.61</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0.61</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0.61</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0.65</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0.68</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0.72</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0.75</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0.75</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0.79</w:t>
            </w:r>
          </w:p>
        </w:tc>
      </w:tr>
      <w:tr w:rsidR="00476EA6" w:rsidRPr="00A1524A" w:rsidTr="006E1A84">
        <w:tc>
          <w:tcPr>
            <w:tcW w:w="6246"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1. Energy industries</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0.02</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0.02</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0.02</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0.03</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0.02</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0.02</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0.02</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0.02</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0.03</w:t>
            </w:r>
          </w:p>
        </w:tc>
      </w:tr>
      <w:tr w:rsidR="00476EA6" w:rsidRPr="00A1524A" w:rsidTr="006E1A84">
        <w:tc>
          <w:tcPr>
            <w:tcW w:w="6246"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2. Manufacturing industries and construction</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0.17</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0.17</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0.18</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0.18</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0.19</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0.20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0.20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0.20</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0.20</w:t>
            </w:r>
          </w:p>
        </w:tc>
      </w:tr>
      <w:tr w:rsidR="00476EA6" w:rsidRPr="00A1524A" w:rsidTr="006E1A84">
        <w:tc>
          <w:tcPr>
            <w:tcW w:w="6246"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3. Transport</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0.33</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0.33</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0.34</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0.36</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0.38</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0.40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0.43</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0.44</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0.46</w:t>
            </w:r>
          </w:p>
        </w:tc>
      </w:tr>
      <w:tr w:rsidR="00476EA6" w:rsidRPr="00A1524A" w:rsidTr="006E1A84">
        <w:tc>
          <w:tcPr>
            <w:tcW w:w="6246"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4. Other sectors</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0.09</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0.09</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0.08</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0.09</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0.09</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0.09</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0.09</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0.10</w:t>
            </w:r>
          </w:p>
        </w:tc>
      </w:tr>
      <w:tr w:rsidR="00476EA6" w:rsidRPr="00A1524A" w:rsidTr="006E1A84">
        <w:tc>
          <w:tcPr>
            <w:tcW w:w="6246"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5. Other</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6246"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B. Fugitive emissions from fuels</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r>
      <w:tr w:rsidR="00476EA6" w:rsidRPr="00A1524A" w:rsidTr="006E1A84">
        <w:tc>
          <w:tcPr>
            <w:tcW w:w="6246"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1. Solid fuels</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r>
      <w:tr w:rsidR="00476EA6" w:rsidRPr="00A1524A" w:rsidTr="006E1A84">
        <w:tc>
          <w:tcPr>
            <w:tcW w:w="6246"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2. Oil and natural gas and other emissions from energy production</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r>
      <w:tr w:rsidR="00476EA6" w:rsidRPr="00A1524A" w:rsidTr="006E1A84">
        <w:tc>
          <w:tcPr>
            <w:tcW w:w="6246"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C. CO</w:t>
            </w:r>
            <w:r w:rsidRPr="00A1524A">
              <w:rPr>
                <w:rFonts w:eastAsia="Times New Roman"/>
                <w:vertAlign w:val="subscript"/>
              </w:rPr>
              <w:t>2</w:t>
            </w:r>
            <w:r w:rsidRPr="00A1524A">
              <w:rPr>
                <w:rFonts w:eastAsia="Times New Roman"/>
              </w:rPr>
              <w:t xml:space="preserve"> transport and storage</w:t>
            </w:r>
          </w:p>
        </w:tc>
        <w:tc>
          <w:tcPr>
            <w:tcW w:w="1361" w:type="dxa"/>
            <w:tcBorders>
              <w:top w:val="nil"/>
              <w:left w:val="single" w:sz="4" w:space="0" w:color="E6F1F9"/>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6246"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2. Industrial processes</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0.13</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0.13</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0.14</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0.14</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0.14</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0.14</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0.15</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0.15</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0.15</w:t>
            </w:r>
          </w:p>
        </w:tc>
      </w:tr>
      <w:tr w:rsidR="00476EA6" w:rsidRPr="00A1524A" w:rsidTr="006E1A84">
        <w:tc>
          <w:tcPr>
            <w:tcW w:w="6246"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A. Mineral industry</w:t>
            </w:r>
          </w:p>
        </w:tc>
        <w:tc>
          <w:tcPr>
            <w:tcW w:w="1361" w:type="dxa"/>
            <w:tcBorders>
              <w:top w:val="nil"/>
              <w:left w:val="single" w:sz="4" w:space="0" w:color="E6F1F9"/>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6246"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B. Chemical industry</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r>
      <w:tr w:rsidR="00476EA6" w:rsidRPr="00A1524A" w:rsidTr="006E1A84">
        <w:tc>
          <w:tcPr>
            <w:tcW w:w="6246"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C. Metal industry</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6246"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D. Non-energy products from fuels and solvent use</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w:t>
            </w:r>
          </w:p>
        </w:tc>
      </w:tr>
      <w:tr w:rsidR="00476EA6" w:rsidRPr="00A1524A" w:rsidTr="006E1A84">
        <w:tc>
          <w:tcPr>
            <w:tcW w:w="6246"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E. Electronic industry</w:t>
            </w:r>
          </w:p>
        </w:tc>
        <w:tc>
          <w:tcPr>
            <w:tcW w:w="1361" w:type="dxa"/>
            <w:tcBorders>
              <w:top w:val="nil"/>
              <w:left w:val="single" w:sz="4" w:space="0" w:color="E6F1F9"/>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6246"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F. Product uses as ODS substitutes</w:t>
            </w:r>
          </w:p>
        </w:tc>
        <w:tc>
          <w:tcPr>
            <w:tcW w:w="1361" w:type="dxa"/>
            <w:tcBorders>
              <w:top w:val="nil"/>
              <w:left w:val="single" w:sz="4" w:space="0" w:color="E6F1F9"/>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6246"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 xml:space="preserve">G. Other product manufacture and use </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0.13</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0.13</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0.14</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0.14</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0.14</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0.14</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0.15</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0.15</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0.15</w:t>
            </w:r>
          </w:p>
        </w:tc>
      </w:tr>
      <w:tr w:rsidR="00476EA6" w:rsidRPr="00A1524A" w:rsidTr="006E1A84">
        <w:tc>
          <w:tcPr>
            <w:tcW w:w="6246"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 xml:space="preserve">H. Other </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6246"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3. Agriculture</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23.26</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23.26</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23.47</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23.26</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23.79</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24.66</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25.30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25.58</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26.09</w:t>
            </w:r>
          </w:p>
        </w:tc>
      </w:tr>
      <w:tr w:rsidR="00476EA6" w:rsidRPr="00A1524A" w:rsidTr="006E1A84">
        <w:tc>
          <w:tcPr>
            <w:tcW w:w="6246"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A. Enteric fermentation</w:t>
            </w:r>
          </w:p>
        </w:tc>
        <w:tc>
          <w:tcPr>
            <w:tcW w:w="1361" w:type="dxa"/>
            <w:tcBorders>
              <w:top w:val="nil"/>
              <w:left w:val="single" w:sz="4" w:space="0" w:color="E6F1F9"/>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6246"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lastRenderedPageBreak/>
              <w:t>B. Manure management</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0.18</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0.18</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0.19</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0.19</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0.19</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0.20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0.22</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0.22</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0.23</w:t>
            </w:r>
          </w:p>
        </w:tc>
      </w:tr>
      <w:tr w:rsidR="00476EA6" w:rsidRPr="00A1524A" w:rsidTr="006E1A84">
        <w:tc>
          <w:tcPr>
            <w:tcW w:w="6246"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C. Rice cultivation</w:t>
            </w:r>
          </w:p>
        </w:tc>
        <w:tc>
          <w:tcPr>
            <w:tcW w:w="1361" w:type="dxa"/>
            <w:tcBorders>
              <w:top w:val="nil"/>
              <w:left w:val="single" w:sz="4" w:space="0" w:color="E6F1F9"/>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6246"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D. Agricultural soils</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23.07</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23.07</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23.27</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23.06</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23.58</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24.44</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25.06</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25.34</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25.84</w:t>
            </w:r>
          </w:p>
        </w:tc>
      </w:tr>
      <w:tr w:rsidR="00476EA6" w:rsidRPr="00A1524A" w:rsidTr="006E1A84">
        <w:tc>
          <w:tcPr>
            <w:tcW w:w="6246"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E. Prescribed burning of savannas</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IE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IE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IE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IE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IE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IE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IE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IE</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IE</w:t>
            </w:r>
          </w:p>
        </w:tc>
      </w:tr>
      <w:tr w:rsidR="00476EA6" w:rsidRPr="00A1524A" w:rsidTr="006E1A84">
        <w:tc>
          <w:tcPr>
            <w:tcW w:w="6246"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F. Field burning of agricultural residues</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0.02</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0.02</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0.01</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0.01</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0.02</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0.02</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0.01</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0.02</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0.02</w:t>
            </w:r>
          </w:p>
        </w:tc>
      </w:tr>
      <w:tr w:rsidR="00476EA6" w:rsidRPr="00A1524A" w:rsidTr="006E1A84">
        <w:tc>
          <w:tcPr>
            <w:tcW w:w="6246"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G. Liming</w:t>
            </w:r>
          </w:p>
        </w:tc>
        <w:tc>
          <w:tcPr>
            <w:tcW w:w="1361" w:type="dxa"/>
            <w:tcBorders>
              <w:top w:val="nil"/>
              <w:left w:val="single" w:sz="4" w:space="0" w:color="E6F1F9"/>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6246"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H. Urea application</w:t>
            </w:r>
          </w:p>
        </w:tc>
        <w:tc>
          <w:tcPr>
            <w:tcW w:w="1361" w:type="dxa"/>
            <w:tcBorders>
              <w:top w:val="nil"/>
              <w:left w:val="single" w:sz="4" w:space="0" w:color="E6F1F9"/>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6246"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 xml:space="preserve">I. Other carbon containing </w:t>
            </w:r>
            <w:proofErr w:type="spellStart"/>
            <w:r w:rsidRPr="00A1524A">
              <w:rPr>
                <w:rFonts w:eastAsia="Times New Roman"/>
              </w:rPr>
              <w:t>fertlizers</w:t>
            </w:r>
            <w:proofErr w:type="spellEnd"/>
          </w:p>
        </w:tc>
        <w:tc>
          <w:tcPr>
            <w:tcW w:w="1361" w:type="dxa"/>
            <w:tcBorders>
              <w:top w:val="nil"/>
              <w:left w:val="single" w:sz="4" w:space="0" w:color="E6F1F9"/>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6246"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 xml:space="preserve">J. Other </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6246"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4. Land use, land-use change and forestry</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0.59</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0.59</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0.58</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0.59</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0.61</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0.65</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0.65</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0.68</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0.69</w:t>
            </w:r>
          </w:p>
        </w:tc>
      </w:tr>
      <w:tr w:rsidR="00476EA6" w:rsidRPr="00A1524A" w:rsidTr="006E1A84">
        <w:tc>
          <w:tcPr>
            <w:tcW w:w="6246"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A. Forest land</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0.41</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0.41</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0.42</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0.45</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0.48</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0.52</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0.54</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0.56</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0.57</w:t>
            </w:r>
          </w:p>
        </w:tc>
      </w:tr>
      <w:tr w:rsidR="00476EA6" w:rsidRPr="00A1524A" w:rsidTr="006E1A84">
        <w:tc>
          <w:tcPr>
            <w:tcW w:w="6246"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B. Cropland</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0.02</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0.02</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0.03</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0.03</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0.03</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0.03</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0.03</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0.03</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0.04</w:t>
            </w:r>
          </w:p>
        </w:tc>
      </w:tr>
      <w:tr w:rsidR="00476EA6" w:rsidRPr="00A1524A" w:rsidTr="006E1A84">
        <w:tc>
          <w:tcPr>
            <w:tcW w:w="6246"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C. Grassland</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0.16</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0.16</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0.14</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0.12</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0.11</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0.09</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0.08</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0.08</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0.08</w:t>
            </w:r>
          </w:p>
        </w:tc>
      </w:tr>
      <w:tr w:rsidR="00476EA6" w:rsidRPr="00A1524A" w:rsidTr="006E1A84">
        <w:tc>
          <w:tcPr>
            <w:tcW w:w="6246"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D. Wetlands</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r>
      <w:tr w:rsidR="00476EA6" w:rsidRPr="00A1524A" w:rsidTr="006E1A84">
        <w:tc>
          <w:tcPr>
            <w:tcW w:w="6246"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 xml:space="preserve">E. Settlements </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r>
      <w:tr w:rsidR="00476EA6" w:rsidRPr="00A1524A" w:rsidTr="006E1A84">
        <w:tc>
          <w:tcPr>
            <w:tcW w:w="6246"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F. Other land</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r>
      <w:tr w:rsidR="00476EA6" w:rsidRPr="00A1524A" w:rsidTr="006E1A84">
        <w:tc>
          <w:tcPr>
            <w:tcW w:w="6246"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G. Harvested wood products</w:t>
            </w:r>
          </w:p>
        </w:tc>
        <w:tc>
          <w:tcPr>
            <w:tcW w:w="1361" w:type="dxa"/>
            <w:tcBorders>
              <w:top w:val="nil"/>
              <w:left w:val="single" w:sz="4" w:space="0" w:color="E6F1F9"/>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6246"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 xml:space="preserve">H. Other </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6246"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5. Waste</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0.47</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0.47</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0.48</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0.49</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0.50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0.50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0.52</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0.53</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0.53</w:t>
            </w:r>
          </w:p>
        </w:tc>
      </w:tr>
      <w:tr w:rsidR="00476EA6" w:rsidRPr="00A1524A" w:rsidTr="006E1A84">
        <w:tc>
          <w:tcPr>
            <w:tcW w:w="6246"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 xml:space="preserve">A. Solid waste disposal </w:t>
            </w:r>
          </w:p>
        </w:tc>
        <w:tc>
          <w:tcPr>
            <w:tcW w:w="1361" w:type="dxa"/>
            <w:tcBorders>
              <w:top w:val="nil"/>
              <w:left w:val="single" w:sz="4" w:space="0" w:color="E6F1F9"/>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6246"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B. Biological treatment of solid waste</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NE</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NE</w:t>
            </w:r>
          </w:p>
        </w:tc>
      </w:tr>
      <w:tr w:rsidR="00476EA6" w:rsidRPr="00A1524A" w:rsidTr="006E1A84">
        <w:tc>
          <w:tcPr>
            <w:tcW w:w="6246"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C. Incineration and open burning of waste</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0.01</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0.01</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0.01</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0.01</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0.01</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0.01</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0.01</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0.01</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0.01</w:t>
            </w:r>
          </w:p>
        </w:tc>
      </w:tr>
      <w:tr w:rsidR="00476EA6" w:rsidRPr="00A1524A" w:rsidTr="006E1A84">
        <w:tc>
          <w:tcPr>
            <w:tcW w:w="6246"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D. Waste water treatment and discharge</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0.46</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0.46</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0.48</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0.48</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0.49</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0.50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0.52</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0.52</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0.53</w:t>
            </w:r>
          </w:p>
        </w:tc>
      </w:tr>
      <w:tr w:rsidR="00476EA6" w:rsidRPr="00A1524A" w:rsidTr="006E1A84">
        <w:tc>
          <w:tcPr>
            <w:tcW w:w="6246"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 xml:space="preserve">E. Other </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6246"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lastRenderedPageBreak/>
              <w:t>6. Other (as specified in the summary table in CRF)</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6246"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Total direct N</w:t>
            </w:r>
            <w:r w:rsidRPr="00A1524A">
              <w:rPr>
                <w:rFonts w:eastAsia="Times New Roman"/>
                <w:b/>
                <w:bCs/>
                <w:vertAlign w:val="subscript"/>
              </w:rPr>
              <w:t>2</w:t>
            </w:r>
            <w:r w:rsidRPr="00A1524A">
              <w:rPr>
                <w:rFonts w:eastAsia="Times New Roman"/>
                <w:b/>
                <w:bCs/>
              </w:rPr>
              <w:t>O emissions without N</w:t>
            </w:r>
            <w:r w:rsidRPr="00A1524A">
              <w:rPr>
                <w:rFonts w:eastAsia="Times New Roman"/>
                <w:b/>
                <w:bCs/>
                <w:vertAlign w:val="subscript"/>
              </w:rPr>
              <w:t>2</w:t>
            </w:r>
            <w:r w:rsidRPr="00A1524A">
              <w:rPr>
                <w:rFonts w:eastAsia="Times New Roman"/>
                <w:b/>
                <w:bCs/>
              </w:rPr>
              <w:t>O from LULUCF</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24.48</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24.48</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24.71</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24.53</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25.11</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26.03</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26.71</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27.00</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27.56</w:t>
            </w:r>
          </w:p>
        </w:tc>
      </w:tr>
      <w:tr w:rsidR="00476EA6" w:rsidRPr="00A1524A" w:rsidTr="006E1A84">
        <w:tc>
          <w:tcPr>
            <w:tcW w:w="6246"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Total direct N</w:t>
            </w:r>
            <w:r w:rsidRPr="00A1524A">
              <w:rPr>
                <w:rFonts w:eastAsia="Times New Roman"/>
                <w:b/>
                <w:bCs/>
                <w:vertAlign w:val="subscript"/>
              </w:rPr>
              <w:t>2</w:t>
            </w:r>
            <w:r w:rsidRPr="00A1524A">
              <w:rPr>
                <w:rFonts w:eastAsia="Times New Roman"/>
                <w:b/>
                <w:bCs/>
              </w:rPr>
              <w:t>O emissions with N</w:t>
            </w:r>
            <w:r w:rsidRPr="00A1524A">
              <w:rPr>
                <w:rFonts w:eastAsia="Times New Roman"/>
                <w:b/>
                <w:bCs/>
                <w:vertAlign w:val="subscript"/>
              </w:rPr>
              <w:t>2</w:t>
            </w:r>
            <w:r w:rsidRPr="00A1524A">
              <w:rPr>
                <w:rFonts w:eastAsia="Times New Roman"/>
                <w:b/>
                <w:bCs/>
              </w:rPr>
              <w:t>O from LULUCF</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25.07</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25.07</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25.29</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25.13</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25.72</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26.67</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27.36</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27.69</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28.25</w:t>
            </w:r>
          </w:p>
        </w:tc>
      </w:tr>
      <w:tr w:rsidR="00476EA6" w:rsidRPr="00A1524A" w:rsidTr="006E1A84">
        <w:tc>
          <w:tcPr>
            <w:tcW w:w="6246"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 xml:space="preserve">Memo items: </w:t>
            </w:r>
          </w:p>
        </w:tc>
        <w:tc>
          <w:tcPr>
            <w:tcW w:w="1361" w:type="dxa"/>
            <w:tcBorders>
              <w:top w:val="nil"/>
              <w:left w:val="single" w:sz="4" w:space="0" w:color="E6F1F9"/>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6246"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International bunkers</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0.08</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0.08</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0.07</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0.07</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0.07</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0.08</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0.09</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0.08</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0.08</w:t>
            </w:r>
          </w:p>
        </w:tc>
      </w:tr>
      <w:tr w:rsidR="00476EA6" w:rsidRPr="00A1524A" w:rsidTr="006E1A84">
        <w:tc>
          <w:tcPr>
            <w:tcW w:w="6246"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Aviation</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0.04</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0.04</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0.04</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0.04</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0.04</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0.04</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0.04</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0.05</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0.05</w:t>
            </w:r>
          </w:p>
        </w:tc>
      </w:tr>
      <w:tr w:rsidR="00476EA6" w:rsidRPr="00A1524A" w:rsidTr="006E1A84">
        <w:tc>
          <w:tcPr>
            <w:tcW w:w="6246"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Navigation</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0.04</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0.04</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0.04</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0.03</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0.03</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0.05</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0.04</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0.04</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0.04</w:t>
            </w:r>
          </w:p>
        </w:tc>
      </w:tr>
      <w:tr w:rsidR="00476EA6" w:rsidRPr="00A1524A" w:rsidTr="006E1A84">
        <w:tc>
          <w:tcPr>
            <w:tcW w:w="6246"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Multilateral operations</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r>
      <w:tr w:rsidR="00476EA6" w:rsidRPr="00A1524A" w:rsidTr="006E1A84">
        <w:tc>
          <w:tcPr>
            <w:tcW w:w="6246"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CO</w:t>
            </w:r>
            <w:r w:rsidRPr="00A1524A">
              <w:rPr>
                <w:rFonts w:eastAsia="Times New Roman"/>
                <w:b/>
                <w:bCs/>
                <w:vertAlign w:val="subscript"/>
              </w:rPr>
              <w:t>2</w:t>
            </w:r>
            <w:r w:rsidRPr="00A1524A">
              <w:rPr>
                <w:rFonts w:eastAsia="Times New Roman"/>
                <w:b/>
                <w:bCs/>
              </w:rPr>
              <w:t xml:space="preserve"> emissions from biomass</w:t>
            </w:r>
          </w:p>
        </w:tc>
        <w:tc>
          <w:tcPr>
            <w:tcW w:w="1361" w:type="dxa"/>
            <w:tcBorders>
              <w:top w:val="nil"/>
              <w:left w:val="single" w:sz="4" w:space="0" w:color="E6F1F9"/>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6246"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CO</w:t>
            </w:r>
            <w:r w:rsidRPr="00A1524A">
              <w:rPr>
                <w:rFonts w:eastAsia="Times New Roman"/>
                <w:b/>
                <w:bCs/>
                <w:vertAlign w:val="subscript"/>
              </w:rPr>
              <w:t>2</w:t>
            </w:r>
            <w:r w:rsidRPr="00A1524A">
              <w:rPr>
                <w:rFonts w:eastAsia="Times New Roman"/>
                <w:b/>
                <w:bCs/>
              </w:rPr>
              <w:t xml:space="preserve"> captured</w:t>
            </w:r>
          </w:p>
        </w:tc>
        <w:tc>
          <w:tcPr>
            <w:tcW w:w="1361" w:type="dxa"/>
            <w:tcBorders>
              <w:top w:val="nil"/>
              <w:left w:val="single" w:sz="4" w:space="0" w:color="E6F1F9"/>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6246"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Long-term storage of C in waste disposal sites</w:t>
            </w:r>
          </w:p>
        </w:tc>
        <w:tc>
          <w:tcPr>
            <w:tcW w:w="1361" w:type="dxa"/>
            <w:tcBorders>
              <w:top w:val="nil"/>
              <w:left w:val="single" w:sz="4" w:space="0" w:color="E6F1F9"/>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6246"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Indirect N</w:t>
            </w:r>
            <w:r w:rsidRPr="00A1524A">
              <w:rPr>
                <w:rFonts w:eastAsia="Times New Roman"/>
                <w:b/>
                <w:bCs/>
                <w:vertAlign w:val="subscript"/>
              </w:rPr>
              <w:t>2</w:t>
            </w:r>
            <w:r w:rsidRPr="00A1524A">
              <w:rPr>
                <w:rFonts w:eastAsia="Times New Roman"/>
                <w:b/>
                <w:bCs/>
              </w:rPr>
              <w:t>O</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IE, NE, NO</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IE, NE, NO</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IE, NE, NO</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IE, NE, NO</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IE, NE, NO</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IE, NE, NO</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IE, NE, NO</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IE, NE, NO</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IE, NE, NO</w:t>
            </w:r>
          </w:p>
        </w:tc>
      </w:tr>
      <w:tr w:rsidR="00476EA6" w:rsidRPr="00A1524A" w:rsidTr="006E1A84">
        <w:tc>
          <w:tcPr>
            <w:tcW w:w="6246" w:type="dxa"/>
            <w:tcBorders>
              <w:top w:val="nil"/>
              <w:bottom w:val="single" w:sz="4" w:space="0" w:color="0070C0"/>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Indirect CO</w:t>
            </w:r>
            <w:r w:rsidRPr="00A1524A">
              <w:rPr>
                <w:rFonts w:eastAsia="Times New Roman"/>
                <w:b/>
                <w:bCs/>
                <w:vertAlign w:val="subscript"/>
              </w:rPr>
              <w:t>2</w:t>
            </w:r>
            <w:r w:rsidRPr="00A1524A">
              <w:rPr>
                <w:rFonts w:eastAsia="Times New Roman"/>
                <w:b/>
                <w:bCs/>
              </w:rPr>
              <w:t xml:space="preserve"> </w:t>
            </w:r>
          </w:p>
        </w:tc>
        <w:tc>
          <w:tcPr>
            <w:tcW w:w="1361" w:type="dxa"/>
            <w:tcBorders>
              <w:top w:val="nil"/>
              <w:left w:val="single" w:sz="4" w:space="0" w:color="E6F1F9"/>
              <w:bottom w:val="single" w:sz="4" w:space="0" w:color="0070C0"/>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single" w:sz="4" w:space="0" w:color="0070C0"/>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single" w:sz="4" w:space="0" w:color="0070C0"/>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single" w:sz="4" w:space="0" w:color="0070C0"/>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single" w:sz="4" w:space="0" w:color="0070C0"/>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single" w:sz="4" w:space="0" w:color="0070C0"/>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single" w:sz="4" w:space="0" w:color="0070C0"/>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single" w:sz="4" w:space="0" w:color="0070C0"/>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single" w:sz="4" w:space="0" w:color="0070C0"/>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r>
    </w:tbl>
    <w:p w:rsidR="00476EA6" w:rsidRPr="00A1524A" w:rsidRDefault="00476EA6" w:rsidP="00476EA6"/>
    <w:p w:rsidR="00476EA6" w:rsidRPr="00A1524A" w:rsidRDefault="00476EA6" w:rsidP="00476EA6">
      <w:pPr>
        <w:spacing w:before="0" w:after="200" w:line="276" w:lineRule="auto"/>
        <w:jc w:val="left"/>
      </w:pPr>
      <w:r w:rsidRPr="00A1524A">
        <w:br w:type="page"/>
      </w:r>
    </w:p>
    <w:tbl>
      <w:tblPr>
        <w:tblW w:w="14572" w:type="dxa"/>
        <w:tblInd w:w="93" w:type="dxa"/>
        <w:tblBorders>
          <w:top w:val="single" w:sz="4" w:space="0" w:color="E6F1F9"/>
          <w:bottom w:val="single" w:sz="4" w:space="0" w:color="E6F1F9"/>
          <w:insideH w:val="single" w:sz="4" w:space="0" w:color="E6F1F9"/>
          <w:insideV w:val="single" w:sz="4" w:space="0" w:color="E6F1F9"/>
        </w:tblBorders>
        <w:tblLook w:val="04A0" w:firstRow="1" w:lastRow="0" w:firstColumn="1" w:lastColumn="0" w:noHBand="0" w:noVBand="1"/>
      </w:tblPr>
      <w:tblGrid>
        <w:gridCol w:w="3754"/>
        <w:gridCol w:w="1081"/>
        <w:gridCol w:w="1081"/>
        <w:gridCol w:w="1082"/>
        <w:gridCol w:w="1082"/>
        <w:gridCol w:w="1082"/>
        <w:gridCol w:w="1082"/>
        <w:gridCol w:w="1082"/>
        <w:gridCol w:w="1082"/>
        <w:gridCol w:w="1082"/>
        <w:gridCol w:w="1082"/>
      </w:tblGrid>
      <w:tr w:rsidR="00476EA6" w:rsidRPr="00A1524A" w:rsidTr="00CB5AB5">
        <w:trPr>
          <w:tblHeader/>
        </w:trPr>
        <w:tc>
          <w:tcPr>
            <w:tcW w:w="5262" w:type="dxa"/>
            <w:tcBorders>
              <w:top w:val="single" w:sz="4" w:space="0" w:color="0070C0"/>
              <w:bottom w:val="single" w:sz="4" w:space="0" w:color="0070C0"/>
              <w:right w:val="nil"/>
            </w:tcBorders>
            <w:shd w:val="clear" w:color="auto" w:fill="0070C0"/>
            <w:vAlign w:val="center"/>
            <w:hideMark/>
          </w:tcPr>
          <w:p w:rsidR="00476EA6" w:rsidRPr="00A1524A" w:rsidRDefault="00476EA6" w:rsidP="006E1A84">
            <w:pPr>
              <w:pStyle w:val="TableTextbold"/>
              <w:rPr>
                <w:rFonts w:eastAsia="Times New Roman"/>
                <w:color w:val="FFFFFF" w:themeColor="background1"/>
              </w:rPr>
            </w:pPr>
            <w:r w:rsidRPr="00A1524A">
              <w:rPr>
                <w:rFonts w:eastAsia="Times New Roman"/>
                <w:color w:val="FFFFFF" w:themeColor="background1"/>
              </w:rPr>
              <w:lastRenderedPageBreak/>
              <w:t>Greenhouse gas source and sink categories</w:t>
            </w:r>
          </w:p>
        </w:tc>
        <w:tc>
          <w:tcPr>
            <w:tcW w:w="1361" w:type="dxa"/>
            <w:tcBorders>
              <w:top w:val="single" w:sz="4" w:space="0" w:color="0070C0"/>
              <w:left w:val="nil"/>
              <w:bottom w:val="single" w:sz="4" w:space="0" w:color="0070C0"/>
              <w:right w:val="nil"/>
            </w:tcBorders>
            <w:shd w:val="clear" w:color="auto" w:fill="0070C0"/>
            <w:hideMark/>
          </w:tcPr>
          <w:p w:rsidR="00476EA6" w:rsidRPr="00A1524A" w:rsidRDefault="00476EA6" w:rsidP="006E1A84">
            <w:pPr>
              <w:pStyle w:val="TableTextbold"/>
              <w:jc w:val="center"/>
              <w:rPr>
                <w:rFonts w:eastAsia="Times New Roman"/>
                <w:color w:val="FFFFFF" w:themeColor="background1"/>
              </w:rPr>
            </w:pPr>
            <w:r w:rsidRPr="00A1524A">
              <w:rPr>
                <w:rFonts w:eastAsia="Times New Roman"/>
                <w:color w:val="FFFFFF" w:themeColor="background1"/>
              </w:rPr>
              <w:t>1998</w:t>
            </w:r>
          </w:p>
        </w:tc>
        <w:tc>
          <w:tcPr>
            <w:tcW w:w="1361" w:type="dxa"/>
            <w:tcBorders>
              <w:top w:val="single" w:sz="4" w:space="0" w:color="0070C0"/>
              <w:left w:val="nil"/>
              <w:bottom w:val="single" w:sz="4" w:space="0" w:color="0070C0"/>
              <w:right w:val="nil"/>
            </w:tcBorders>
            <w:shd w:val="clear" w:color="auto" w:fill="0070C0"/>
            <w:hideMark/>
          </w:tcPr>
          <w:p w:rsidR="00476EA6" w:rsidRPr="00A1524A" w:rsidRDefault="00476EA6" w:rsidP="006E1A84">
            <w:pPr>
              <w:pStyle w:val="TableTextbold"/>
              <w:jc w:val="center"/>
              <w:rPr>
                <w:rFonts w:eastAsia="Times New Roman"/>
                <w:color w:val="FFFFFF" w:themeColor="background1"/>
              </w:rPr>
            </w:pPr>
            <w:r w:rsidRPr="00A1524A">
              <w:rPr>
                <w:rFonts w:eastAsia="Times New Roman"/>
                <w:color w:val="FFFFFF" w:themeColor="background1"/>
              </w:rPr>
              <w:t>1999</w:t>
            </w:r>
          </w:p>
        </w:tc>
        <w:tc>
          <w:tcPr>
            <w:tcW w:w="1361" w:type="dxa"/>
            <w:tcBorders>
              <w:top w:val="single" w:sz="4" w:space="0" w:color="0070C0"/>
              <w:left w:val="nil"/>
              <w:bottom w:val="single" w:sz="4" w:space="0" w:color="0070C0"/>
              <w:right w:val="nil"/>
            </w:tcBorders>
            <w:shd w:val="clear" w:color="auto" w:fill="0070C0"/>
            <w:hideMark/>
          </w:tcPr>
          <w:p w:rsidR="00476EA6" w:rsidRPr="00A1524A" w:rsidRDefault="00476EA6" w:rsidP="006E1A84">
            <w:pPr>
              <w:pStyle w:val="TableTextbold"/>
              <w:jc w:val="center"/>
              <w:rPr>
                <w:rFonts w:eastAsia="Times New Roman"/>
                <w:color w:val="FFFFFF" w:themeColor="background1"/>
              </w:rPr>
            </w:pPr>
            <w:r w:rsidRPr="00A1524A">
              <w:rPr>
                <w:rFonts w:eastAsia="Times New Roman"/>
                <w:color w:val="FFFFFF" w:themeColor="background1"/>
              </w:rPr>
              <w:t>2000</w:t>
            </w:r>
          </w:p>
        </w:tc>
        <w:tc>
          <w:tcPr>
            <w:tcW w:w="1361" w:type="dxa"/>
            <w:tcBorders>
              <w:top w:val="single" w:sz="4" w:space="0" w:color="0070C0"/>
              <w:left w:val="nil"/>
              <w:bottom w:val="single" w:sz="4" w:space="0" w:color="0070C0"/>
              <w:right w:val="nil"/>
            </w:tcBorders>
            <w:shd w:val="clear" w:color="auto" w:fill="0070C0"/>
            <w:hideMark/>
          </w:tcPr>
          <w:p w:rsidR="00476EA6" w:rsidRPr="00A1524A" w:rsidRDefault="00476EA6" w:rsidP="006E1A84">
            <w:pPr>
              <w:pStyle w:val="TableTextbold"/>
              <w:jc w:val="center"/>
              <w:rPr>
                <w:rFonts w:eastAsia="Times New Roman"/>
                <w:color w:val="FFFFFF" w:themeColor="background1"/>
              </w:rPr>
            </w:pPr>
            <w:r w:rsidRPr="00A1524A">
              <w:rPr>
                <w:rFonts w:eastAsia="Times New Roman"/>
                <w:color w:val="FFFFFF" w:themeColor="background1"/>
              </w:rPr>
              <w:t>2001</w:t>
            </w:r>
          </w:p>
        </w:tc>
        <w:tc>
          <w:tcPr>
            <w:tcW w:w="1361" w:type="dxa"/>
            <w:tcBorders>
              <w:top w:val="single" w:sz="4" w:space="0" w:color="0070C0"/>
              <w:left w:val="nil"/>
              <w:bottom w:val="single" w:sz="4" w:space="0" w:color="0070C0"/>
              <w:right w:val="nil"/>
            </w:tcBorders>
            <w:shd w:val="clear" w:color="auto" w:fill="0070C0"/>
            <w:hideMark/>
          </w:tcPr>
          <w:p w:rsidR="00476EA6" w:rsidRPr="00A1524A" w:rsidRDefault="00476EA6" w:rsidP="006E1A84">
            <w:pPr>
              <w:pStyle w:val="TableTextbold"/>
              <w:jc w:val="center"/>
              <w:rPr>
                <w:rFonts w:eastAsia="Times New Roman"/>
                <w:color w:val="FFFFFF" w:themeColor="background1"/>
              </w:rPr>
            </w:pPr>
            <w:r w:rsidRPr="00A1524A">
              <w:rPr>
                <w:rFonts w:eastAsia="Times New Roman"/>
                <w:color w:val="FFFFFF" w:themeColor="background1"/>
              </w:rPr>
              <w:t>2002</w:t>
            </w:r>
          </w:p>
        </w:tc>
        <w:tc>
          <w:tcPr>
            <w:tcW w:w="1361" w:type="dxa"/>
            <w:tcBorders>
              <w:top w:val="single" w:sz="4" w:space="0" w:color="0070C0"/>
              <w:left w:val="nil"/>
              <w:bottom w:val="single" w:sz="4" w:space="0" w:color="0070C0"/>
              <w:right w:val="nil"/>
            </w:tcBorders>
            <w:shd w:val="clear" w:color="auto" w:fill="0070C0"/>
            <w:hideMark/>
          </w:tcPr>
          <w:p w:rsidR="00476EA6" w:rsidRPr="00A1524A" w:rsidRDefault="00476EA6" w:rsidP="006E1A84">
            <w:pPr>
              <w:pStyle w:val="TableTextbold"/>
              <w:jc w:val="center"/>
              <w:rPr>
                <w:rFonts w:eastAsia="Times New Roman"/>
                <w:color w:val="FFFFFF" w:themeColor="background1"/>
              </w:rPr>
            </w:pPr>
            <w:r w:rsidRPr="00A1524A">
              <w:rPr>
                <w:rFonts w:eastAsia="Times New Roman"/>
                <w:color w:val="FFFFFF" w:themeColor="background1"/>
              </w:rPr>
              <w:t>2003</w:t>
            </w:r>
          </w:p>
        </w:tc>
        <w:tc>
          <w:tcPr>
            <w:tcW w:w="1361" w:type="dxa"/>
            <w:tcBorders>
              <w:top w:val="single" w:sz="4" w:space="0" w:color="0070C0"/>
              <w:left w:val="nil"/>
              <w:bottom w:val="single" w:sz="4" w:space="0" w:color="0070C0"/>
              <w:right w:val="nil"/>
            </w:tcBorders>
            <w:shd w:val="clear" w:color="auto" w:fill="0070C0"/>
            <w:hideMark/>
          </w:tcPr>
          <w:p w:rsidR="00476EA6" w:rsidRPr="00A1524A" w:rsidRDefault="00476EA6" w:rsidP="006E1A84">
            <w:pPr>
              <w:pStyle w:val="TableTextbold"/>
              <w:jc w:val="center"/>
              <w:rPr>
                <w:rFonts w:eastAsia="Times New Roman"/>
                <w:color w:val="FFFFFF" w:themeColor="background1"/>
              </w:rPr>
            </w:pPr>
            <w:r w:rsidRPr="00A1524A">
              <w:rPr>
                <w:rFonts w:eastAsia="Times New Roman"/>
                <w:color w:val="FFFFFF" w:themeColor="background1"/>
              </w:rPr>
              <w:t>2004</w:t>
            </w:r>
          </w:p>
        </w:tc>
        <w:tc>
          <w:tcPr>
            <w:tcW w:w="1361" w:type="dxa"/>
            <w:tcBorders>
              <w:top w:val="single" w:sz="4" w:space="0" w:color="0070C0"/>
              <w:left w:val="nil"/>
              <w:bottom w:val="single" w:sz="4" w:space="0" w:color="0070C0"/>
              <w:right w:val="nil"/>
            </w:tcBorders>
            <w:shd w:val="clear" w:color="auto" w:fill="0070C0"/>
            <w:hideMark/>
          </w:tcPr>
          <w:p w:rsidR="00476EA6" w:rsidRPr="00A1524A" w:rsidRDefault="00476EA6" w:rsidP="006E1A84">
            <w:pPr>
              <w:pStyle w:val="TableTextbold"/>
              <w:jc w:val="center"/>
              <w:rPr>
                <w:rFonts w:eastAsia="Times New Roman"/>
                <w:color w:val="FFFFFF" w:themeColor="background1"/>
              </w:rPr>
            </w:pPr>
            <w:r w:rsidRPr="00A1524A">
              <w:rPr>
                <w:rFonts w:eastAsia="Times New Roman"/>
                <w:color w:val="FFFFFF" w:themeColor="background1"/>
              </w:rPr>
              <w:t>2005</w:t>
            </w:r>
          </w:p>
        </w:tc>
        <w:tc>
          <w:tcPr>
            <w:tcW w:w="1361" w:type="dxa"/>
            <w:tcBorders>
              <w:top w:val="single" w:sz="4" w:space="0" w:color="0070C0"/>
              <w:left w:val="nil"/>
              <w:bottom w:val="single" w:sz="4" w:space="0" w:color="0070C0"/>
              <w:right w:val="nil"/>
            </w:tcBorders>
            <w:shd w:val="clear" w:color="auto" w:fill="0070C0"/>
            <w:hideMark/>
          </w:tcPr>
          <w:p w:rsidR="00476EA6" w:rsidRPr="00A1524A" w:rsidRDefault="00476EA6" w:rsidP="006E1A84">
            <w:pPr>
              <w:pStyle w:val="TableTextbold"/>
              <w:jc w:val="center"/>
              <w:rPr>
                <w:rFonts w:eastAsia="Times New Roman"/>
                <w:color w:val="FFFFFF" w:themeColor="background1"/>
              </w:rPr>
            </w:pPr>
            <w:r w:rsidRPr="00A1524A">
              <w:rPr>
                <w:rFonts w:eastAsia="Times New Roman"/>
                <w:color w:val="FFFFFF" w:themeColor="background1"/>
              </w:rPr>
              <w:t>2006</w:t>
            </w:r>
          </w:p>
        </w:tc>
        <w:tc>
          <w:tcPr>
            <w:tcW w:w="1361" w:type="dxa"/>
            <w:tcBorders>
              <w:top w:val="single" w:sz="4" w:space="0" w:color="0070C0"/>
              <w:left w:val="nil"/>
              <w:bottom w:val="single" w:sz="4" w:space="0" w:color="0070C0"/>
            </w:tcBorders>
            <w:shd w:val="clear" w:color="auto" w:fill="0070C0"/>
            <w:hideMark/>
          </w:tcPr>
          <w:p w:rsidR="00476EA6" w:rsidRPr="00A1524A" w:rsidRDefault="00476EA6" w:rsidP="006E1A84">
            <w:pPr>
              <w:pStyle w:val="TableTextbold"/>
              <w:jc w:val="center"/>
              <w:rPr>
                <w:rFonts w:eastAsia="Times New Roman"/>
                <w:color w:val="FFFFFF" w:themeColor="background1"/>
              </w:rPr>
            </w:pPr>
            <w:r w:rsidRPr="00A1524A">
              <w:rPr>
                <w:rFonts w:eastAsia="Times New Roman"/>
                <w:color w:val="FFFFFF" w:themeColor="background1"/>
              </w:rPr>
              <w:t>2007</w:t>
            </w:r>
          </w:p>
        </w:tc>
      </w:tr>
      <w:tr w:rsidR="00476EA6" w:rsidRPr="00A1524A" w:rsidTr="006E1A84">
        <w:tc>
          <w:tcPr>
            <w:tcW w:w="5262" w:type="dxa"/>
            <w:tcBorders>
              <w:top w:val="single" w:sz="4" w:space="0" w:color="0070C0"/>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1. Energy</w:t>
            </w:r>
          </w:p>
        </w:tc>
        <w:tc>
          <w:tcPr>
            <w:tcW w:w="1361" w:type="dxa"/>
            <w:tcBorders>
              <w:top w:val="single" w:sz="4" w:space="0" w:color="0070C0"/>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0.80</w:t>
            </w:r>
          </w:p>
        </w:tc>
        <w:tc>
          <w:tcPr>
            <w:tcW w:w="1361" w:type="dxa"/>
            <w:tcBorders>
              <w:top w:val="single" w:sz="4" w:space="0" w:color="0070C0"/>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0.85</w:t>
            </w:r>
          </w:p>
        </w:tc>
        <w:tc>
          <w:tcPr>
            <w:tcW w:w="1361" w:type="dxa"/>
            <w:tcBorders>
              <w:top w:val="single" w:sz="4" w:space="0" w:color="0070C0"/>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0.89</w:t>
            </w:r>
          </w:p>
        </w:tc>
        <w:tc>
          <w:tcPr>
            <w:tcW w:w="1361" w:type="dxa"/>
            <w:tcBorders>
              <w:top w:val="single" w:sz="4" w:space="0" w:color="0070C0"/>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0.91</w:t>
            </w:r>
          </w:p>
        </w:tc>
        <w:tc>
          <w:tcPr>
            <w:tcW w:w="1361" w:type="dxa"/>
            <w:tcBorders>
              <w:top w:val="single" w:sz="4" w:space="0" w:color="0070C0"/>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0.97</w:t>
            </w:r>
          </w:p>
        </w:tc>
        <w:tc>
          <w:tcPr>
            <w:tcW w:w="1361" w:type="dxa"/>
            <w:tcBorders>
              <w:top w:val="single" w:sz="4" w:space="0" w:color="0070C0"/>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1.04</w:t>
            </w:r>
          </w:p>
        </w:tc>
        <w:tc>
          <w:tcPr>
            <w:tcW w:w="1361" w:type="dxa"/>
            <w:tcBorders>
              <w:top w:val="single" w:sz="4" w:space="0" w:color="0070C0"/>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1.09</w:t>
            </w:r>
          </w:p>
        </w:tc>
        <w:tc>
          <w:tcPr>
            <w:tcW w:w="1361" w:type="dxa"/>
            <w:tcBorders>
              <w:top w:val="single" w:sz="4" w:space="0" w:color="0070C0"/>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1.11</w:t>
            </w:r>
          </w:p>
        </w:tc>
        <w:tc>
          <w:tcPr>
            <w:tcW w:w="1361" w:type="dxa"/>
            <w:tcBorders>
              <w:top w:val="single" w:sz="4" w:space="0" w:color="0070C0"/>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1.09</w:t>
            </w:r>
          </w:p>
        </w:tc>
        <w:tc>
          <w:tcPr>
            <w:tcW w:w="1361" w:type="dxa"/>
            <w:tcBorders>
              <w:top w:val="single" w:sz="4" w:space="0" w:color="0070C0"/>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1.03</w:t>
            </w:r>
          </w:p>
        </w:tc>
      </w:tr>
      <w:tr w:rsidR="00476EA6" w:rsidRPr="00A1524A" w:rsidTr="006E1A84">
        <w:tc>
          <w:tcPr>
            <w:tcW w:w="526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A. Fuel combustion (sectoral approach)</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0.80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0.85</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0.89</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0.91</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0.97</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1.04</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1.09</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1.11</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1.09</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1.03</w:t>
            </w:r>
          </w:p>
        </w:tc>
      </w:tr>
      <w:tr w:rsidR="00476EA6" w:rsidRPr="00A1524A" w:rsidTr="006E1A84">
        <w:tc>
          <w:tcPr>
            <w:tcW w:w="526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1. Energy industries</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0.02</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0.03</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0.03</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0.04</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0.03</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0.06</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0.08</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0.09</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0.09</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0.05</w:t>
            </w:r>
          </w:p>
        </w:tc>
      </w:tr>
      <w:tr w:rsidR="00476EA6" w:rsidRPr="00A1524A" w:rsidTr="006E1A84">
        <w:tc>
          <w:tcPr>
            <w:tcW w:w="526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2. Manufacturing industries and construction</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0.21</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0.22</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0.25</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0.25</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0.27</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0.28</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0.29</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0.29</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0.29</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0.28</w:t>
            </w:r>
          </w:p>
        </w:tc>
      </w:tr>
      <w:tr w:rsidR="00476EA6" w:rsidRPr="00A1524A" w:rsidTr="006E1A84">
        <w:tc>
          <w:tcPr>
            <w:tcW w:w="526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3. Transport</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0.47</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0.49</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0.51</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0.52</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0.55</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0.58</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0.61</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0.61</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0.59</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0.58</w:t>
            </w:r>
          </w:p>
        </w:tc>
      </w:tr>
      <w:tr w:rsidR="00476EA6" w:rsidRPr="00A1524A" w:rsidTr="006E1A84">
        <w:tc>
          <w:tcPr>
            <w:tcW w:w="526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4. Other sectors</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0.11</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0.12</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0.12</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0.12</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0.12</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0.12</w:t>
            </w:r>
          </w:p>
        </w:tc>
      </w:tr>
      <w:tr w:rsidR="00476EA6" w:rsidRPr="00A1524A" w:rsidTr="006E1A84">
        <w:tc>
          <w:tcPr>
            <w:tcW w:w="526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5. Other</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526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B. Fugitive emissions from fuels</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r>
      <w:tr w:rsidR="00476EA6" w:rsidRPr="00A1524A" w:rsidTr="006E1A84">
        <w:tc>
          <w:tcPr>
            <w:tcW w:w="526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1. Solid fuels</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r>
      <w:tr w:rsidR="00476EA6" w:rsidRPr="00A1524A" w:rsidTr="006E1A84">
        <w:tc>
          <w:tcPr>
            <w:tcW w:w="526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2. Oil and natural gas and other emissions from energy production</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r>
      <w:tr w:rsidR="00476EA6" w:rsidRPr="00A1524A" w:rsidTr="006E1A84">
        <w:tc>
          <w:tcPr>
            <w:tcW w:w="526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C. CO</w:t>
            </w:r>
            <w:r w:rsidRPr="00A1524A">
              <w:rPr>
                <w:rFonts w:eastAsia="Times New Roman"/>
                <w:vertAlign w:val="subscript"/>
              </w:rPr>
              <w:t>2</w:t>
            </w:r>
            <w:r w:rsidRPr="00A1524A">
              <w:rPr>
                <w:rFonts w:eastAsia="Times New Roman"/>
              </w:rPr>
              <w:t xml:space="preserve"> transport and storage</w:t>
            </w:r>
          </w:p>
        </w:tc>
        <w:tc>
          <w:tcPr>
            <w:tcW w:w="1361" w:type="dxa"/>
            <w:tcBorders>
              <w:top w:val="nil"/>
              <w:left w:val="single" w:sz="4" w:space="0" w:color="E6F1F9"/>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tcBorders>
            <w:shd w:val="clear" w:color="000000"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526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2. Industrial processes</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0.15</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0.15</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0.15</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0.15</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0.18</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0.18</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0.16</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0.15</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0.14</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0.15</w:t>
            </w:r>
          </w:p>
        </w:tc>
      </w:tr>
      <w:tr w:rsidR="00476EA6" w:rsidRPr="00A1524A" w:rsidTr="006E1A84">
        <w:tc>
          <w:tcPr>
            <w:tcW w:w="526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A. Mineral industry</w:t>
            </w:r>
          </w:p>
        </w:tc>
        <w:tc>
          <w:tcPr>
            <w:tcW w:w="1361" w:type="dxa"/>
            <w:tcBorders>
              <w:top w:val="nil"/>
              <w:left w:val="single" w:sz="4" w:space="0" w:color="E6F1F9"/>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526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B. Chemical industry</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r>
      <w:tr w:rsidR="00476EA6" w:rsidRPr="00A1524A" w:rsidTr="006E1A84">
        <w:tc>
          <w:tcPr>
            <w:tcW w:w="526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C. Metal industry</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526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D. Non-energy products from fuels and solvent use</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w:t>
            </w:r>
          </w:p>
        </w:tc>
      </w:tr>
      <w:tr w:rsidR="00476EA6" w:rsidRPr="00A1524A" w:rsidTr="006E1A84">
        <w:tc>
          <w:tcPr>
            <w:tcW w:w="526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E. Electronic industry</w:t>
            </w:r>
          </w:p>
        </w:tc>
        <w:tc>
          <w:tcPr>
            <w:tcW w:w="1361" w:type="dxa"/>
            <w:tcBorders>
              <w:top w:val="nil"/>
              <w:left w:val="single" w:sz="4" w:space="0" w:color="E6F1F9"/>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526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F. Product uses as ODS substitutes</w:t>
            </w:r>
          </w:p>
        </w:tc>
        <w:tc>
          <w:tcPr>
            <w:tcW w:w="1361" w:type="dxa"/>
            <w:tcBorders>
              <w:top w:val="nil"/>
              <w:left w:val="single" w:sz="4" w:space="0" w:color="E6F1F9"/>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526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 xml:space="preserve">G. Other product manufacture and use </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0.15</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0.15</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0.15</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0.15</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0.18</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0.18</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0.16</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0.15</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0.14</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0.15</w:t>
            </w:r>
          </w:p>
        </w:tc>
      </w:tr>
      <w:tr w:rsidR="00476EA6" w:rsidRPr="00A1524A" w:rsidTr="006E1A84">
        <w:tc>
          <w:tcPr>
            <w:tcW w:w="526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 xml:space="preserve">H. Other </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526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3. Agriculture</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25.52</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25.62</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26.77</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27.51</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28.15</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28.83</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28.93</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29.28</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29.07</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27.72</w:t>
            </w:r>
          </w:p>
        </w:tc>
      </w:tr>
      <w:tr w:rsidR="00476EA6" w:rsidRPr="00A1524A" w:rsidTr="006E1A84">
        <w:tc>
          <w:tcPr>
            <w:tcW w:w="526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A. Enteric fermentation</w:t>
            </w:r>
          </w:p>
        </w:tc>
        <w:tc>
          <w:tcPr>
            <w:tcW w:w="1361" w:type="dxa"/>
            <w:tcBorders>
              <w:top w:val="nil"/>
              <w:left w:val="single" w:sz="4" w:space="0" w:color="E6F1F9"/>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526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B. Manure management</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0.23</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0.22</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0.23</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0.24</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0.25</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0.26</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0.27</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0.26</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0.26</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0.27</w:t>
            </w:r>
          </w:p>
        </w:tc>
      </w:tr>
      <w:tr w:rsidR="00476EA6" w:rsidRPr="00A1524A" w:rsidTr="006E1A84">
        <w:tc>
          <w:tcPr>
            <w:tcW w:w="526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C. Rice cultivation</w:t>
            </w:r>
          </w:p>
        </w:tc>
        <w:tc>
          <w:tcPr>
            <w:tcW w:w="1361" w:type="dxa"/>
            <w:tcBorders>
              <w:top w:val="nil"/>
              <w:left w:val="single" w:sz="4" w:space="0" w:color="E6F1F9"/>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526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lastRenderedPageBreak/>
              <w:t>D. Agricultural soils</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25.28</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25.38</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26.52</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27.25</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27.89</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28.55</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28.65</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29.01</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28.80</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27.43</w:t>
            </w:r>
          </w:p>
        </w:tc>
      </w:tr>
      <w:tr w:rsidR="00476EA6" w:rsidRPr="00A1524A" w:rsidTr="006E1A84">
        <w:tc>
          <w:tcPr>
            <w:tcW w:w="526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E. Prescribed burning of savannas</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IE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IE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IE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IE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IE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IE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IE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IE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IE</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IE</w:t>
            </w:r>
          </w:p>
        </w:tc>
      </w:tr>
      <w:tr w:rsidR="00476EA6" w:rsidRPr="00A1524A" w:rsidTr="006E1A84">
        <w:tc>
          <w:tcPr>
            <w:tcW w:w="526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F. Field burning of agricultural residues</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0.02</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0.02</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0.02</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0.02</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0.02</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0.02</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0.01</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0.02</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0.01</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0.02</w:t>
            </w:r>
          </w:p>
        </w:tc>
      </w:tr>
      <w:tr w:rsidR="00476EA6" w:rsidRPr="00A1524A" w:rsidTr="006E1A84">
        <w:tc>
          <w:tcPr>
            <w:tcW w:w="526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G. Liming</w:t>
            </w:r>
          </w:p>
        </w:tc>
        <w:tc>
          <w:tcPr>
            <w:tcW w:w="1361" w:type="dxa"/>
            <w:tcBorders>
              <w:top w:val="nil"/>
              <w:left w:val="single" w:sz="4" w:space="0" w:color="E6F1F9"/>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526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H. Urea application</w:t>
            </w:r>
          </w:p>
        </w:tc>
        <w:tc>
          <w:tcPr>
            <w:tcW w:w="1361" w:type="dxa"/>
            <w:tcBorders>
              <w:top w:val="nil"/>
              <w:left w:val="single" w:sz="4" w:space="0" w:color="E6F1F9"/>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526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 xml:space="preserve">I. Other carbon containing </w:t>
            </w:r>
            <w:proofErr w:type="spellStart"/>
            <w:r w:rsidRPr="00A1524A">
              <w:rPr>
                <w:rFonts w:eastAsia="Times New Roman"/>
              </w:rPr>
              <w:t>fertlizers</w:t>
            </w:r>
            <w:proofErr w:type="spellEnd"/>
          </w:p>
        </w:tc>
        <w:tc>
          <w:tcPr>
            <w:tcW w:w="1361" w:type="dxa"/>
            <w:tcBorders>
              <w:top w:val="nil"/>
              <w:left w:val="single" w:sz="4" w:space="0" w:color="E6F1F9"/>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526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 xml:space="preserve">J. Other </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526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4. Land use, land-use change and forestry</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0.70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0.68</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0.67</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0.66</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0.65</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0.63</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0.60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0.59</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0.58</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0.58</w:t>
            </w:r>
          </w:p>
        </w:tc>
      </w:tr>
      <w:tr w:rsidR="00476EA6" w:rsidRPr="00A1524A" w:rsidTr="006E1A84">
        <w:tc>
          <w:tcPr>
            <w:tcW w:w="526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A. Forest land</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0.57</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0.56</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0.56</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0.55</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0.53</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0.51</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0.48</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0.46</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0.44</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0.42</w:t>
            </w:r>
          </w:p>
        </w:tc>
      </w:tr>
      <w:tr w:rsidR="00476EA6" w:rsidRPr="00A1524A" w:rsidTr="006E1A84">
        <w:tc>
          <w:tcPr>
            <w:tcW w:w="526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B. Cropland</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0.04</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0.04</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0.04</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0.04</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0.04</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0.04</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0.05</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0.05</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0.05</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0.05</w:t>
            </w:r>
          </w:p>
        </w:tc>
      </w:tr>
      <w:tr w:rsidR="00476EA6" w:rsidRPr="00A1524A" w:rsidTr="006E1A84">
        <w:tc>
          <w:tcPr>
            <w:tcW w:w="526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C. Grassland</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0.09</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0.07</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0.07</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0.07</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0.07</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0.07</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0.07</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0.08</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0.08</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0.10</w:t>
            </w:r>
          </w:p>
        </w:tc>
      </w:tr>
      <w:tr w:rsidR="00476EA6" w:rsidRPr="00A1524A" w:rsidTr="006E1A84">
        <w:tc>
          <w:tcPr>
            <w:tcW w:w="526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D. Wetlands</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r>
      <w:tr w:rsidR="00476EA6" w:rsidRPr="00A1524A" w:rsidTr="006E1A84">
        <w:tc>
          <w:tcPr>
            <w:tcW w:w="526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 xml:space="preserve">E. Settlements </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r>
      <w:tr w:rsidR="00476EA6" w:rsidRPr="00A1524A" w:rsidTr="006E1A84">
        <w:tc>
          <w:tcPr>
            <w:tcW w:w="526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F. Other land</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r>
      <w:tr w:rsidR="00476EA6" w:rsidRPr="00A1524A" w:rsidTr="006E1A84">
        <w:tc>
          <w:tcPr>
            <w:tcW w:w="526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G. Harvested wood products</w:t>
            </w:r>
          </w:p>
        </w:tc>
        <w:tc>
          <w:tcPr>
            <w:tcW w:w="1361" w:type="dxa"/>
            <w:tcBorders>
              <w:top w:val="nil"/>
              <w:left w:val="single" w:sz="4" w:space="0" w:color="E6F1F9"/>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526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 xml:space="preserve">H. Other </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526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5. Waste</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0.53</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0.53</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0.54</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0.54</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0.55</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0.57</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0.58</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0.59</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0.59</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0.59</w:t>
            </w:r>
          </w:p>
        </w:tc>
      </w:tr>
      <w:tr w:rsidR="00476EA6" w:rsidRPr="00A1524A" w:rsidTr="006E1A84">
        <w:tc>
          <w:tcPr>
            <w:tcW w:w="526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 xml:space="preserve">A. Solid waste disposal </w:t>
            </w:r>
          </w:p>
        </w:tc>
        <w:tc>
          <w:tcPr>
            <w:tcW w:w="1361" w:type="dxa"/>
            <w:tcBorders>
              <w:top w:val="nil"/>
              <w:left w:val="single" w:sz="4" w:space="0" w:color="E6F1F9"/>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526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B. Biological treatment of solid waste</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NE</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NE</w:t>
            </w:r>
          </w:p>
        </w:tc>
      </w:tr>
      <w:tr w:rsidR="00476EA6" w:rsidRPr="00A1524A" w:rsidTr="006E1A84">
        <w:tc>
          <w:tcPr>
            <w:tcW w:w="526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C. Incineration and open burning of waste</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0.01</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0.01</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r>
      <w:tr w:rsidR="00476EA6" w:rsidRPr="00A1524A" w:rsidTr="006E1A84">
        <w:tc>
          <w:tcPr>
            <w:tcW w:w="526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D. Waste water treatment and discharge</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0.53</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0.52</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0.53</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0.54</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0.55</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0.57</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0.58</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0.58</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0.58</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0.58</w:t>
            </w:r>
          </w:p>
        </w:tc>
      </w:tr>
      <w:tr w:rsidR="00476EA6" w:rsidRPr="00A1524A" w:rsidTr="006E1A84">
        <w:tc>
          <w:tcPr>
            <w:tcW w:w="526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 xml:space="preserve">E. Other </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526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6. Other (as specified in the summary table in CRF)</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526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Total direct N</w:t>
            </w:r>
            <w:r w:rsidRPr="00A1524A">
              <w:rPr>
                <w:rFonts w:eastAsia="Times New Roman"/>
                <w:b/>
                <w:bCs/>
                <w:vertAlign w:val="subscript"/>
              </w:rPr>
              <w:t>2</w:t>
            </w:r>
            <w:r w:rsidRPr="00A1524A">
              <w:rPr>
                <w:rFonts w:eastAsia="Times New Roman"/>
                <w:b/>
                <w:bCs/>
              </w:rPr>
              <w:t>O emissions without N</w:t>
            </w:r>
            <w:r w:rsidRPr="00A1524A">
              <w:rPr>
                <w:rFonts w:eastAsia="Times New Roman"/>
                <w:b/>
                <w:bCs/>
                <w:vertAlign w:val="subscript"/>
              </w:rPr>
              <w:t>2</w:t>
            </w:r>
            <w:r w:rsidRPr="00A1524A">
              <w:rPr>
                <w:rFonts w:eastAsia="Times New Roman"/>
                <w:b/>
                <w:bCs/>
              </w:rPr>
              <w:t>O from LULUCF</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27.01</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27.14</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28.34</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29.12</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29.85</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30.62</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30.76</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31.13</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30.88</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29.48</w:t>
            </w:r>
          </w:p>
        </w:tc>
      </w:tr>
      <w:tr w:rsidR="00476EA6" w:rsidRPr="00A1524A" w:rsidTr="006E1A84">
        <w:tc>
          <w:tcPr>
            <w:tcW w:w="526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lastRenderedPageBreak/>
              <w:t>Total direct N</w:t>
            </w:r>
            <w:r w:rsidRPr="00A1524A">
              <w:rPr>
                <w:rFonts w:eastAsia="Times New Roman"/>
                <w:b/>
                <w:bCs/>
                <w:vertAlign w:val="subscript"/>
              </w:rPr>
              <w:t>2</w:t>
            </w:r>
            <w:r w:rsidRPr="00A1524A">
              <w:rPr>
                <w:rFonts w:eastAsia="Times New Roman"/>
                <w:b/>
                <w:bCs/>
              </w:rPr>
              <w:t>O emissions with N</w:t>
            </w:r>
            <w:r w:rsidRPr="00A1524A">
              <w:rPr>
                <w:rFonts w:eastAsia="Times New Roman"/>
                <w:b/>
                <w:bCs/>
                <w:vertAlign w:val="subscript"/>
              </w:rPr>
              <w:t>2</w:t>
            </w:r>
            <w:r w:rsidRPr="00A1524A">
              <w:rPr>
                <w:rFonts w:eastAsia="Times New Roman"/>
                <w:b/>
                <w:bCs/>
              </w:rPr>
              <w:t>O from LULUCF</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27.70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27.82</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29.02</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29.78</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30.50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31.25</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31.37</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31.72</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31.46</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30.06</w:t>
            </w:r>
          </w:p>
        </w:tc>
      </w:tr>
      <w:tr w:rsidR="00476EA6" w:rsidRPr="00A1524A" w:rsidTr="006E1A84">
        <w:tc>
          <w:tcPr>
            <w:tcW w:w="526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 xml:space="preserve">Memo items: </w:t>
            </w:r>
          </w:p>
        </w:tc>
        <w:tc>
          <w:tcPr>
            <w:tcW w:w="1361" w:type="dxa"/>
            <w:tcBorders>
              <w:top w:val="nil"/>
              <w:left w:val="single" w:sz="4" w:space="0" w:color="E6F1F9"/>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526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International bunkers</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0.08</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0.08</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0.07</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0.08</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0.08</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0.08</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0.08</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0.09</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0.09</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0.09</w:t>
            </w:r>
          </w:p>
        </w:tc>
      </w:tr>
      <w:tr w:rsidR="00476EA6" w:rsidRPr="00A1524A" w:rsidTr="006E1A84">
        <w:tc>
          <w:tcPr>
            <w:tcW w:w="526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Aviation</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0.05</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0.05</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0.05</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0.05</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0.05</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0.06</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0.06</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0.06</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0.06</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0.06</w:t>
            </w:r>
          </w:p>
        </w:tc>
      </w:tr>
      <w:tr w:rsidR="00476EA6" w:rsidRPr="00A1524A" w:rsidTr="006E1A84">
        <w:tc>
          <w:tcPr>
            <w:tcW w:w="526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Navigation</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0.04</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0.03</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0.02</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0.03</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0.03</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0.03</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0.02</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0.03</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0.03</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0.03</w:t>
            </w:r>
          </w:p>
        </w:tc>
      </w:tr>
      <w:tr w:rsidR="00476EA6" w:rsidRPr="00A1524A" w:rsidTr="006E1A84">
        <w:tc>
          <w:tcPr>
            <w:tcW w:w="526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Multilateral operations</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r>
      <w:tr w:rsidR="00476EA6" w:rsidRPr="00A1524A" w:rsidTr="006E1A84">
        <w:tc>
          <w:tcPr>
            <w:tcW w:w="526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CO</w:t>
            </w:r>
            <w:r w:rsidRPr="00A1524A">
              <w:rPr>
                <w:rFonts w:eastAsia="Times New Roman"/>
                <w:b/>
                <w:bCs/>
                <w:vertAlign w:val="subscript"/>
              </w:rPr>
              <w:t>2</w:t>
            </w:r>
            <w:r w:rsidRPr="00A1524A">
              <w:rPr>
                <w:rFonts w:eastAsia="Times New Roman"/>
                <w:b/>
                <w:bCs/>
              </w:rPr>
              <w:t xml:space="preserve"> emissions from biomass</w:t>
            </w:r>
          </w:p>
        </w:tc>
        <w:tc>
          <w:tcPr>
            <w:tcW w:w="1361" w:type="dxa"/>
            <w:tcBorders>
              <w:top w:val="nil"/>
              <w:left w:val="single" w:sz="4" w:space="0" w:color="E6F1F9"/>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526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CO</w:t>
            </w:r>
            <w:r w:rsidRPr="00A1524A">
              <w:rPr>
                <w:rFonts w:eastAsia="Times New Roman"/>
                <w:b/>
                <w:bCs/>
                <w:vertAlign w:val="subscript"/>
              </w:rPr>
              <w:t>2</w:t>
            </w:r>
            <w:r w:rsidRPr="00A1524A">
              <w:rPr>
                <w:rFonts w:eastAsia="Times New Roman"/>
                <w:b/>
                <w:bCs/>
              </w:rPr>
              <w:t xml:space="preserve"> captured</w:t>
            </w:r>
          </w:p>
        </w:tc>
        <w:tc>
          <w:tcPr>
            <w:tcW w:w="1361" w:type="dxa"/>
            <w:tcBorders>
              <w:top w:val="nil"/>
              <w:left w:val="single" w:sz="4" w:space="0" w:color="E6F1F9"/>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526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Long-term storage of C in waste disposal sites</w:t>
            </w:r>
          </w:p>
        </w:tc>
        <w:tc>
          <w:tcPr>
            <w:tcW w:w="1361" w:type="dxa"/>
            <w:tcBorders>
              <w:top w:val="nil"/>
              <w:left w:val="single" w:sz="4" w:space="0" w:color="E6F1F9"/>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526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Indirect N</w:t>
            </w:r>
            <w:r w:rsidRPr="00A1524A">
              <w:rPr>
                <w:rFonts w:eastAsia="Times New Roman"/>
                <w:b/>
                <w:bCs/>
                <w:vertAlign w:val="subscript"/>
              </w:rPr>
              <w:t>2</w:t>
            </w:r>
            <w:r w:rsidRPr="00A1524A">
              <w:rPr>
                <w:rFonts w:eastAsia="Times New Roman"/>
                <w:b/>
                <w:bCs/>
              </w:rPr>
              <w:t>O</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IE, NE, NO</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IE, NE, NO</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IE, NE, NO</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IE, NE, NO</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IE, NE, NO</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IE, NE, NO</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IE, NE, NO</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IE, NE, NO</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IE, NE, NO</w:t>
            </w:r>
          </w:p>
        </w:tc>
        <w:tc>
          <w:tcPr>
            <w:tcW w:w="136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IE, NE, NO</w:t>
            </w:r>
          </w:p>
        </w:tc>
      </w:tr>
      <w:tr w:rsidR="00476EA6" w:rsidRPr="00A1524A" w:rsidTr="006E1A84">
        <w:tc>
          <w:tcPr>
            <w:tcW w:w="5262" w:type="dxa"/>
            <w:tcBorders>
              <w:top w:val="nil"/>
              <w:bottom w:val="single" w:sz="4" w:space="0" w:color="0070C0"/>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Indirect CO</w:t>
            </w:r>
            <w:r w:rsidRPr="00A1524A">
              <w:rPr>
                <w:rFonts w:eastAsia="Times New Roman"/>
                <w:b/>
                <w:bCs/>
                <w:vertAlign w:val="subscript"/>
              </w:rPr>
              <w:t>2</w:t>
            </w:r>
            <w:r w:rsidRPr="00A1524A">
              <w:rPr>
                <w:rFonts w:eastAsia="Times New Roman"/>
                <w:b/>
                <w:bCs/>
              </w:rPr>
              <w:t xml:space="preserve"> </w:t>
            </w:r>
          </w:p>
        </w:tc>
        <w:tc>
          <w:tcPr>
            <w:tcW w:w="1361" w:type="dxa"/>
            <w:tcBorders>
              <w:top w:val="nil"/>
              <w:left w:val="single" w:sz="4" w:space="0" w:color="E6F1F9"/>
              <w:bottom w:val="single" w:sz="4" w:space="0" w:color="0070C0"/>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single" w:sz="4" w:space="0" w:color="0070C0"/>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single" w:sz="4" w:space="0" w:color="0070C0"/>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single" w:sz="4" w:space="0" w:color="0070C0"/>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single" w:sz="4" w:space="0" w:color="0070C0"/>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single" w:sz="4" w:space="0" w:color="0070C0"/>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single" w:sz="4" w:space="0" w:color="0070C0"/>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single" w:sz="4" w:space="0" w:color="0070C0"/>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single" w:sz="4" w:space="0" w:color="0070C0"/>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single" w:sz="4" w:space="0" w:color="0070C0"/>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r>
    </w:tbl>
    <w:p w:rsidR="00476EA6" w:rsidRPr="00A1524A" w:rsidRDefault="00476EA6" w:rsidP="00476EA6"/>
    <w:p w:rsidR="00476EA6" w:rsidRPr="00A1524A" w:rsidRDefault="00476EA6" w:rsidP="00476EA6">
      <w:pPr>
        <w:spacing w:before="0" w:after="200" w:line="276" w:lineRule="auto"/>
        <w:jc w:val="left"/>
      </w:pPr>
      <w:r w:rsidRPr="00A1524A">
        <w:br w:type="page"/>
      </w:r>
    </w:p>
    <w:tbl>
      <w:tblPr>
        <w:tblW w:w="14572" w:type="dxa"/>
        <w:tblInd w:w="93" w:type="dxa"/>
        <w:tblBorders>
          <w:top w:val="single" w:sz="4" w:space="0" w:color="E6F1F9"/>
          <w:bottom w:val="single" w:sz="4" w:space="0" w:color="E6F1F9"/>
          <w:insideH w:val="single" w:sz="4" w:space="0" w:color="E6F1F9"/>
          <w:insideV w:val="single" w:sz="4" w:space="0" w:color="E6F1F9"/>
        </w:tblBorders>
        <w:tblLook w:val="04A0" w:firstRow="1" w:lastRow="0" w:firstColumn="1" w:lastColumn="0" w:noHBand="0" w:noVBand="1"/>
      </w:tblPr>
      <w:tblGrid>
        <w:gridCol w:w="5983"/>
        <w:gridCol w:w="1214"/>
        <w:gridCol w:w="1214"/>
        <w:gridCol w:w="1213"/>
        <w:gridCol w:w="1213"/>
        <w:gridCol w:w="1213"/>
        <w:gridCol w:w="1213"/>
        <w:gridCol w:w="1309"/>
      </w:tblGrid>
      <w:tr w:rsidR="00476EA6" w:rsidRPr="00A1524A" w:rsidTr="00CB5AB5">
        <w:trPr>
          <w:tblHeader/>
        </w:trPr>
        <w:tc>
          <w:tcPr>
            <w:tcW w:w="7160" w:type="dxa"/>
            <w:tcBorders>
              <w:top w:val="single" w:sz="4" w:space="0" w:color="0070C0"/>
              <w:bottom w:val="single" w:sz="4" w:space="0" w:color="0070C0"/>
              <w:right w:val="nil"/>
            </w:tcBorders>
            <w:shd w:val="clear" w:color="auto" w:fill="0070C0"/>
            <w:vAlign w:val="bottom"/>
            <w:hideMark/>
          </w:tcPr>
          <w:p w:rsidR="00476EA6" w:rsidRPr="00A1524A" w:rsidRDefault="00476EA6" w:rsidP="006E1A84">
            <w:pPr>
              <w:pStyle w:val="TableTextbold"/>
              <w:rPr>
                <w:rFonts w:eastAsia="Times New Roman"/>
                <w:color w:val="FFFFFF" w:themeColor="background1"/>
              </w:rPr>
            </w:pPr>
            <w:r w:rsidRPr="00A1524A">
              <w:rPr>
                <w:rFonts w:eastAsia="Times New Roman"/>
                <w:color w:val="FFFFFF" w:themeColor="background1"/>
              </w:rPr>
              <w:lastRenderedPageBreak/>
              <w:t>Greenhouse gas source and sink categories</w:t>
            </w:r>
          </w:p>
        </w:tc>
        <w:tc>
          <w:tcPr>
            <w:tcW w:w="1361" w:type="dxa"/>
            <w:tcBorders>
              <w:top w:val="single" w:sz="4" w:space="0" w:color="0070C0"/>
              <w:left w:val="nil"/>
              <w:bottom w:val="single" w:sz="4" w:space="0" w:color="0070C0"/>
              <w:right w:val="nil"/>
            </w:tcBorders>
            <w:shd w:val="clear" w:color="auto" w:fill="0070C0"/>
            <w:vAlign w:val="bottom"/>
            <w:hideMark/>
          </w:tcPr>
          <w:p w:rsidR="00476EA6" w:rsidRPr="00A1524A" w:rsidRDefault="00476EA6" w:rsidP="006E1A84">
            <w:pPr>
              <w:pStyle w:val="TableTextbold"/>
              <w:jc w:val="center"/>
              <w:rPr>
                <w:rFonts w:eastAsia="Times New Roman"/>
                <w:color w:val="FFFFFF" w:themeColor="background1"/>
              </w:rPr>
            </w:pPr>
            <w:r w:rsidRPr="00A1524A">
              <w:rPr>
                <w:rFonts w:eastAsia="Times New Roman"/>
                <w:color w:val="FFFFFF" w:themeColor="background1"/>
              </w:rPr>
              <w:t>2008</w:t>
            </w:r>
          </w:p>
        </w:tc>
        <w:tc>
          <w:tcPr>
            <w:tcW w:w="1361" w:type="dxa"/>
            <w:tcBorders>
              <w:top w:val="single" w:sz="4" w:space="0" w:color="0070C0"/>
              <w:left w:val="nil"/>
              <w:bottom w:val="single" w:sz="4" w:space="0" w:color="0070C0"/>
              <w:right w:val="nil"/>
            </w:tcBorders>
            <w:shd w:val="clear" w:color="auto" w:fill="0070C0"/>
            <w:vAlign w:val="bottom"/>
            <w:hideMark/>
          </w:tcPr>
          <w:p w:rsidR="00476EA6" w:rsidRPr="00A1524A" w:rsidRDefault="00476EA6" w:rsidP="006E1A84">
            <w:pPr>
              <w:pStyle w:val="TableTextbold"/>
              <w:jc w:val="center"/>
              <w:rPr>
                <w:rFonts w:eastAsia="Times New Roman"/>
                <w:color w:val="FFFFFF" w:themeColor="background1"/>
              </w:rPr>
            </w:pPr>
            <w:r w:rsidRPr="00A1524A">
              <w:rPr>
                <w:rFonts w:eastAsia="Times New Roman"/>
                <w:color w:val="FFFFFF" w:themeColor="background1"/>
              </w:rPr>
              <w:t>2009</w:t>
            </w:r>
          </w:p>
        </w:tc>
        <w:tc>
          <w:tcPr>
            <w:tcW w:w="1361" w:type="dxa"/>
            <w:tcBorders>
              <w:top w:val="single" w:sz="4" w:space="0" w:color="0070C0"/>
              <w:left w:val="nil"/>
              <w:bottom w:val="single" w:sz="4" w:space="0" w:color="0070C0"/>
              <w:right w:val="nil"/>
            </w:tcBorders>
            <w:shd w:val="clear" w:color="auto" w:fill="0070C0"/>
            <w:vAlign w:val="bottom"/>
            <w:hideMark/>
          </w:tcPr>
          <w:p w:rsidR="00476EA6" w:rsidRPr="00A1524A" w:rsidRDefault="00476EA6" w:rsidP="006E1A84">
            <w:pPr>
              <w:pStyle w:val="TableTextbold"/>
              <w:jc w:val="center"/>
              <w:rPr>
                <w:rFonts w:eastAsia="Times New Roman"/>
                <w:color w:val="FFFFFF" w:themeColor="background1"/>
              </w:rPr>
            </w:pPr>
            <w:r w:rsidRPr="00A1524A">
              <w:rPr>
                <w:rFonts w:eastAsia="Times New Roman"/>
                <w:color w:val="FFFFFF" w:themeColor="background1"/>
              </w:rPr>
              <w:t>2010</w:t>
            </w:r>
          </w:p>
        </w:tc>
        <w:tc>
          <w:tcPr>
            <w:tcW w:w="1361" w:type="dxa"/>
            <w:tcBorders>
              <w:top w:val="single" w:sz="4" w:space="0" w:color="0070C0"/>
              <w:left w:val="nil"/>
              <w:bottom w:val="single" w:sz="4" w:space="0" w:color="0070C0"/>
              <w:right w:val="nil"/>
            </w:tcBorders>
            <w:shd w:val="clear" w:color="auto" w:fill="0070C0"/>
            <w:vAlign w:val="bottom"/>
            <w:hideMark/>
          </w:tcPr>
          <w:p w:rsidR="00476EA6" w:rsidRPr="00A1524A" w:rsidRDefault="00476EA6" w:rsidP="006E1A84">
            <w:pPr>
              <w:pStyle w:val="TableTextbold"/>
              <w:jc w:val="center"/>
              <w:rPr>
                <w:rFonts w:eastAsia="Times New Roman"/>
                <w:color w:val="FFFFFF" w:themeColor="background1"/>
              </w:rPr>
            </w:pPr>
            <w:r w:rsidRPr="00A1524A">
              <w:rPr>
                <w:rFonts w:eastAsia="Times New Roman"/>
                <w:color w:val="FFFFFF" w:themeColor="background1"/>
              </w:rPr>
              <w:t>2011</w:t>
            </w:r>
          </w:p>
        </w:tc>
        <w:tc>
          <w:tcPr>
            <w:tcW w:w="1361" w:type="dxa"/>
            <w:tcBorders>
              <w:top w:val="single" w:sz="4" w:space="0" w:color="0070C0"/>
              <w:left w:val="nil"/>
              <w:bottom w:val="single" w:sz="4" w:space="0" w:color="0070C0"/>
              <w:right w:val="nil"/>
            </w:tcBorders>
            <w:shd w:val="clear" w:color="auto" w:fill="0070C0"/>
            <w:vAlign w:val="bottom"/>
            <w:hideMark/>
          </w:tcPr>
          <w:p w:rsidR="00476EA6" w:rsidRPr="00A1524A" w:rsidRDefault="00476EA6" w:rsidP="006E1A84">
            <w:pPr>
              <w:pStyle w:val="TableTextbold"/>
              <w:jc w:val="center"/>
              <w:rPr>
                <w:rFonts w:eastAsia="Times New Roman"/>
                <w:color w:val="FFFFFF" w:themeColor="background1"/>
              </w:rPr>
            </w:pPr>
            <w:r w:rsidRPr="00A1524A">
              <w:rPr>
                <w:rFonts w:eastAsia="Times New Roman"/>
                <w:color w:val="FFFFFF" w:themeColor="background1"/>
              </w:rPr>
              <w:t>2012</w:t>
            </w:r>
          </w:p>
        </w:tc>
        <w:tc>
          <w:tcPr>
            <w:tcW w:w="1361" w:type="dxa"/>
            <w:tcBorders>
              <w:top w:val="single" w:sz="4" w:space="0" w:color="0070C0"/>
              <w:left w:val="nil"/>
              <w:bottom w:val="single" w:sz="4" w:space="0" w:color="0070C0"/>
              <w:right w:val="nil"/>
            </w:tcBorders>
            <w:shd w:val="clear" w:color="auto" w:fill="0070C0"/>
            <w:vAlign w:val="bottom"/>
            <w:hideMark/>
          </w:tcPr>
          <w:p w:rsidR="00476EA6" w:rsidRPr="00A1524A" w:rsidRDefault="00476EA6" w:rsidP="006E1A84">
            <w:pPr>
              <w:pStyle w:val="TableTextbold"/>
              <w:jc w:val="center"/>
              <w:rPr>
                <w:rFonts w:eastAsia="Times New Roman"/>
                <w:color w:val="FFFFFF" w:themeColor="background1"/>
              </w:rPr>
            </w:pPr>
            <w:r w:rsidRPr="00A1524A">
              <w:rPr>
                <w:rFonts w:eastAsia="Times New Roman"/>
                <w:color w:val="FFFFFF" w:themeColor="background1"/>
              </w:rPr>
              <w:t>2013</w:t>
            </w:r>
          </w:p>
        </w:tc>
        <w:tc>
          <w:tcPr>
            <w:tcW w:w="1418" w:type="dxa"/>
            <w:tcBorders>
              <w:top w:val="single" w:sz="4" w:space="0" w:color="0070C0"/>
              <w:left w:val="nil"/>
              <w:bottom w:val="single" w:sz="4" w:space="0" w:color="0070C0"/>
            </w:tcBorders>
            <w:shd w:val="clear" w:color="auto" w:fill="0070C0"/>
            <w:vAlign w:val="bottom"/>
            <w:hideMark/>
          </w:tcPr>
          <w:p w:rsidR="00476EA6" w:rsidRPr="00A1524A" w:rsidRDefault="00476EA6" w:rsidP="006E1A84">
            <w:pPr>
              <w:pStyle w:val="TableTextbold"/>
              <w:jc w:val="center"/>
              <w:rPr>
                <w:rFonts w:eastAsia="Times New Roman"/>
                <w:color w:val="FFFFFF" w:themeColor="background1"/>
              </w:rPr>
            </w:pPr>
            <w:r w:rsidRPr="00A1524A">
              <w:rPr>
                <w:rFonts w:eastAsia="Times New Roman"/>
                <w:color w:val="FFFFFF" w:themeColor="background1"/>
              </w:rPr>
              <w:t xml:space="preserve">Change from base to latest reported year </w:t>
            </w:r>
            <w:r w:rsidRPr="00A1524A">
              <w:rPr>
                <w:rFonts w:eastAsia="Times New Roman"/>
                <w:color w:val="FFFFFF" w:themeColor="background1"/>
                <w:sz w:val="16"/>
                <w:szCs w:val="16"/>
              </w:rPr>
              <w:t>%</w:t>
            </w:r>
          </w:p>
        </w:tc>
      </w:tr>
      <w:tr w:rsidR="00476EA6" w:rsidRPr="00A1524A" w:rsidTr="006E1A84">
        <w:tc>
          <w:tcPr>
            <w:tcW w:w="7160" w:type="dxa"/>
            <w:tcBorders>
              <w:top w:val="single" w:sz="4" w:space="0" w:color="0070C0"/>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1. Energy</w:t>
            </w:r>
          </w:p>
        </w:tc>
        <w:tc>
          <w:tcPr>
            <w:tcW w:w="1361" w:type="dxa"/>
            <w:tcBorders>
              <w:top w:val="single" w:sz="4" w:space="0" w:color="0070C0"/>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1.01</w:t>
            </w:r>
          </w:p>
        </w:tc>
        <w:tc>
          <w:tcPr>
            <w:tcW w:w="1361" w:type="dxa"/>
            <w:tcBorders>
              <w:top w:val="single" w:sz="4" w:space="0" w:color="0070C0"/>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0.94</w:t>
            </w:r>
          </w:p>
        </w:tc>
        <w:tc>
          <w:tcPr>
            <w:tcW w:w="1361" w:type="dxa"/>
            <w:tcBorders>
              <w:top w:val="single" w:sz="4" w:space="0" w:color="0070C0"/>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0.92</w:t>
            </w:r>
          </w:p>
        </w:tc>
        <w:tc>
          <w:tcPr>
            <w:tcW w:w="1361" w:type="dxa"/>
            <w:tcBorders>
              <w:top w:val="single" w:sz="4" w:space="0" w:color="0070C0"/>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0.90</w:t>
            </w:r>
          </w:p>
        </w:tc>
        <w:tc>
          <w:tcPr>
            <w:tcW w:w="1361" w:type="dxa"/>
            <w:tcBorders>
              <w:top w:val="single" w:sz="4" w:space="0" w:color="0070C0"/>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0.91</w:t>
            </w:r>
          </w:p>
        </w:tc>
        <w:tc>
          <w:tcPr>
            <w:tcW w:w="1361" w:type="dxa"/>
            <w:tcBorders>
              <w:top w:val="single" w:sz="4" w:space="0" w:color="0070C0"/>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0.89</w:t>
            </w:r>
          </w:p>
        </w:tc>
        <w:tc>
          <w:tcPr>
            <w:tcW w:w="1418" w:type="dxa"/>
            <w:tcBorders>
              <w:top w:val="single" w:sz="4" w:space="0" w:color="0070C0"/>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45.93</w:t>
            </w:r>
          </w:p>
        </w:tc>
      </w:tr>
      <w:tr w:rsidR="00476EA6" w:rsidRPr="00A1524A" w:rsidTr="006E1A84">
        <w:tc>
          <w:tcPr>
            <w:tcW w:w="7160"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A. Fuel combustion (sectoral approach)</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1.01</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0.94</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0.92</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0.90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0.91</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0.89</w:t>
            </w:r>
          </w:p>
        </w:tc>
        <w:tc>
          <w:tcPr>
            <w:tcW w:w="1418"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45.93</w:t>
            </w:r>
          </w:p>
        </w:tc>
      </w:tr>
      <w:tr w:rsidR="00476EA6" w:rsidRPr="00A1524A" w:rsidTr="006E1A84">
        <w:tc>
          <w:tcPr>
            <w:tcW w:w="7160"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1. Energy industries</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0.08</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0.05</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0.03</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0.04</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0.06</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0.04</w:t>
            </w:r>
          </w:p>
        </w:tc>
        <w:tc>
          <w:tcPr>
            <w:tcW w:w="1418"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116.37</w:t>
            </w:r>
          </w:p>
        </w:tc>
      </w:tr>
      <w:tr w:rsidR="00476EA6" w:rsidRPr="00A1524A" w:rsidTr="006E1A84">
        <w:tc>
          <w:tcPr>
            <w:tcW w:w="7160"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2. Manufacturing industries and construction</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0.27</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0.24</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0.27</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0.27</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0.27</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0.26</w:t>
            </w:r>
          </w:p>
        </w:tc>
        <w:tc>
          <w:tcPr>
            <w:tcW w:w="1418"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50.32</w:t>
            </w:r>
          </w:p>
        </w:tc>
      </w:tr>
      <w:tr w:rsidR="00476EA6" w:rsidRPr="00A1524A" w:rsidTr="006E1A84">
        <w:tc>
          <w:tcPr>
            <w:tcW w:w="7160"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3. Transport</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0.55</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0.54</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0.52</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0.49</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0.47</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0.48</w:t>
            </w:r>
          </w:p>
        </w:tc>
        <w:tc>
          <w:tcPr>
            <w:tcW w:w="1418"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43.64</w:t>
            </w:r>
          </w:p>
        </w:tc>
      </w:tr>
      <w:tr w:rsidR="00476EA6" w:rsidRPr="00A1524A" w:rsidTr="006E1A84">
        <w:tc>
          <w:tcPr>
            <w:tcW w:w="7160"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4. Other sectors</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0.11</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0.11</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0.11</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0.12</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0.11</w:t>
            </w:r>
          </w:p>
        </w:tc>
        <w:tc>
          <w:tcPr>
            <w:tcW w:w="1418"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31.17</w:t>
            </w:r>
          </w:p>
        </w:tc>
      </w:tr>
      <w:tr w:rsidR="00476EA6" w:rsidRPr="00A1524A" w:rsidTr="006E1A84">
        <w:tc>
          <w:tcPr>
            <w:tcW w:w="7160"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5. Other</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418"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7160"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B. Fugitive emissions from fuels</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418"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54.11</w:t>
            </w:r>
          </w:p>
        </w:tc>
      </w:tr>
      <w:tr w:rsidR="00476EA6" w:rsidRPr="00A1524A" w:rsidTr="006E1A84">
        <w:tc>
          <w:tcPr>
            <w:tcW w:w="7160"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1. Solid fuels</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418"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7160"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2. Oil and natural gas and other emissions from energy production</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418"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54.11</w:t>
            </w:r>
          </w:p>
        </w:tc>
      </w:tr>
      <w:tr w:rsidR="00476EA6" w:rsidRPr="00A1524A" w:rsidTr="006E1A84">
        <w:tc>
          <w:tcPr>
            <w:tcW w:w="7160"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C. CO</w:t>
            </w:r>
            <w:r w:rsidRPr="00A1524A">
              <w:rPr>
                <w:rFonts w:eastAsia="Times New Roman"/>
                <w:vertAlign w:val="subscript"/>
              </w:rPr>
              <w:t>2</w:t>
            </w:r>
            <w:r w:rsidRPr="00A1524A">
              <w:rPr>
                <w:rFonts w:eastAsia="Times New Roman"/>
              </w:rPr>
              <w:t xml:space="preserve"> transport and storage</w:t>
            </w:r>
          </w:p>
        </w:tc>
        <w:tc>
          <w:tcPr>
            <w:tcW w:w="1361" w:type="dxa"/>
            <w:tcBorders>
              <w:top w:val="nil"/>
              <w:left w:val="single" w:sz="4" w:space="0" w:color="E6F1F9"/>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418" w:type="dxa"/>
            <w:tcBorders>
              <w:top w:val="nil"/>
              <w:left w:val="nil"/>
              <w:bottom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7160"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2. Industrial processes</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0.18</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0.18</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0.18</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0.18</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0.19</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0.20</w:t>
            </w:r>
          </w:p>
        </w:tc>
        <w:tc>
          <w:tcPr>
            <w:tcW w:w="1418"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49.63</w:t>
            </w:r>
          </w:p>
        </w:tc>
      </w:tr>
      <w:tr w:rsidR="00476EA6" w:rsidRPr="00A1524A" w:rsidTr="006E1A84">
        <w:tc>
          <w:tcPr>
            <w:tcW w:w="7160"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A. Mineral industry</w:t>
            </w:r>
          </w:p>
        </w:tc>
        <w:tc>
          <w:tcPr>
            <w:tcW w:w="1361" w:type="dxa"/>
            <w:tcBorders>
              <w:top w:val="nil"/>
              <w:left w:val="single" w:sz="4" w:space="0" w:color="E6F1F9"/>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418" w:type="dxa"/>
            <w:tcBorders>
              <w:top w:val="nil"/>
              <w:left w:val="nil"/>
              <w:bottom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7160"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B. Chemical industry</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418"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7160"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C. Metal industry</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418"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7160"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D. Non-energy products from fuels and solvent use</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w:t>
            </w:r>
          </w:p>
        </w:tc>
        <w:tc>
          <w:tcPr>
            <w:tcW w:w="1418"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7160"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E. Electronic industry</w:t>
            </w:r>
          </w:p>
        </w:tc>
        <w:tc>
          <w:tcPr>
            <w:tcW w:w="1361" w:type="dxa"/>
            <w:tcBorders>
              <w:top w:val="nil"/>
              <w:left w:val="single" w:sz="4" w:space="0" w:color="E6F1F9"/>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418" w:type="dxa"/>
            <w:tcBorders>
              <w:top w:val="nil"/>
              <w:left w:val="nil"/>
              <w:bottom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7160"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F. Product uses as ODS substitutes</w:t>
            </w:r>
          </w:p>
        </w:tc>
        <w:tc>
          <w:tcPr>
            <w:tcW w:w="1361" w:type="dxa"/>
            <w:tcBorders>
              <w:top w:val="nil"/>
              <w:left w:val="single" w:sz="4" w:space="0" w:color="E6F1F9"/>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418" w:type="dxa"/>
            <w:tcBorders>
              <w:top w:val="nil"/>
              <w:left w:val="nil"/>
              <w:bottom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7160"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 xml:space="preserve">G. Other product manufacture and use </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0.18</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0.18</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0.18</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0.18</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0.19</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0.20</w:t>
            </w:r>
          </w:p>
        </w:tc>
        <w:tc>
          <w:tcPr>
            <w:tcW w:w="1418"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49.63</w:t>
            </w:r>
          </w:p>
        </w:tc>
      </w:tr>
      <w:tr w:rsidR="00476EA6" w:rsidRPr="00A1524A" w:rsidTr="006E1A84">
        <w:tc>
          <w:tcPr>
            <w:tcW w:w="7160"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 xml:space="preserve">H. Other </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418"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7160"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3. Agriculture</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27.13</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26.98</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27.47</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28.06</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28.71</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28.69</w:t>
            </w:r>
          </w:p>
        </w:tc>
        <w:tc>
          <w:tcPr>
            <w:tcW w:w="1418"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23.30</w:t>
            </w:r>
          </w:p>
        </w:tc>
      </w:tr>
      <w:tr w:rsidR="00476EA6" w:rsidRPr="00A1524A" w:rsidTr="006E1A84">
        <w:tc>
          <w:tcPr>
            <w:tcW w:w="7160"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A. Enteric fermentation</w:t>
            </w:r>
          </w:p>
        </w:tc>
        <w:tc>
          <w:tcPr>
            <w:tcW w:w="1361" w:type="dxa"/>
            <w:tcBorders>
              <w:top w:val="nil"/>
              <w:left w:val="single" w:sz="4" w:space="0" w:color="E6F1F9"/>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418" w:type="dxa"/>
            <w:tcBorders>
              <w:top w:val="nil"/>
              <w:left w:val="nil"/>
              <w:bottom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7160"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B. Manure management</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0.27</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0.27</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0.28</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0.29</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0.30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0.30</w:t>
            </w:r>
          </w:p>
        </w:tc>
        <w:tc>
          <w:tcPr>
            <w:tcW w:w="1418"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67.12</w:t>
            </w:r>
          </w:p>
        </w:tc>
      </w:tr>
      <w:tr w:rsidR="00476EA6" w:rsidRPr="00A1524A" w:rsidTr="006E1A84">
        <w:tc>
          <w:tcPr>
            <w:tcW w:w="7160"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lastRenderedPageBreak/>
              <w:t>C. Rice cultivation</w:t>
            </w:r>
          </w:p>
        </w:tc>
        <w:tc>
          <w:tcPr>
            <w:tcW w:w="1361" w:type="dxa"/>
            <w:tcBorders>
              <w:top w:val="nil"/>
              <w:left w:val="single" w:sz="4" w:space="0" w:color="E6F1F9"/>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418" w:type="dxa"/>
            <w:tcBorders>
              <w:top w:val="nil"/>
              <w:left w:val="nil"/>
              <w:bottom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7160"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D. Agricultural soils</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26.85</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26.69</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27.17</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27.75</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28.40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28.37</w:t>
            </w:r>
          </w:p>
        </w:tc>
        <w:tc>
          <w:tcPr>
            <w:tcW w:w="1418"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22.96</w:t>
            </w:r>
          </w:p>
        </w:tc>
      </w:tr>
      <w:tr w:rsidR="00476EA6" w:rsidRPr="00A1524A" w:rsidTr="006E1A84">
        <w:tc>
          <w:tcPr>
            <w:tcW w:w="7160"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E. Prescribed burning of savannas</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IE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IE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IE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IE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IE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IE</w:t>
            </w:r>
          </w:p>
        </w:tc>
        <w:tc>
          <w:tcPr>
            <w:tcW w:w="1418"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7160"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F. Field burning of agricultural residues</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0.02</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0.02</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0.02</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0.01</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0.02</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0.02</w:t>
            </w:r>
          </w:p>
        </w:tc>
        <w:tc>
          <w:tcPr>
            <w:tcW w:w="1418"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21.21</w:t>
            </w:r>
          </w:p>
        </w:tc>
      </w:tr>
      <w:tr w:rsidR="00476EA6" w:rsidRPr="00A1524A" w:rsidTr="006E1A84">
        <w:tc>
          <w:tcPr>
            <w:tcW w:w="7160"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G. Liming</w:t>
            </w:r>
          </w:p>
        </w:tc>
        <w:tc>
          <w:tcPr>
            <w:tcW w:w="1361" w:type="dxa"/>
            <w:tcBorders>
              <w:top w:val="nil"/>
              <w:left w:val="single" w:sz="4" w:space="0" w:color="E6F1F9"/>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418" w:type="dxa"/>
            <w:tcBorders>
              <w:top w:val="nil"/>
              <w:left w:val="nil"/>
              <w:bottom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7160"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H. Urea application</w:t>
            </w:r>
          </w:p>
        </w:tc>
        <w:tc>
          <w:tcPr>
            <w:tcW w:w="1361" w:type="dxa"/>
            <w:tcBorders>
              <w:top w:val="nil"/>
              <w:left w:val="single" w:sz="4" w:space="0" w:color="E6F1F9"/>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418" w:type="dxa"/>
            <w:tcBorders>
              <w:top w:val="nil"/>
              <w:left w:val="nil"/>
              <w:bottom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7160"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 xml:space="preserve">I. Other carbon containing </w:t>
            </w:r>
            <w:proofErr w:type="spellStart"/>
            <w:r w:rsidRPr="00A1524A">
              <w:rPr>
                <w:rFonts w:eastAsia="Times New Roman"/>
              </w:rPr>
              <w:t>fertlizers</w:t>
            </w:r>
            <w:proofErr w:type="spellEnd"/>
          </w:p>
        </w:tc>
        <w:tc>
          <w:tcPr>
            <w:tcW w:w="1361" w:type="dxa"/>
            <w:tcBorders>
              <w:top w:val="nil"/>
              <w:left w:val="single" w:sz="4" w:space="0" w:color="E6F1F9"/>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418" w:type="dxa"/>
            <w:tcBorders>
              <w:top w:val="nil"/>
              <w:left w:val="nil"/>
              <w:bottom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7160"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 xml:space="preserve">J. Other </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418"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7160"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4. Land use, land-use change and forestry</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0.53</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0.51</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0.51</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0.49</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0.47</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0.43</w:t>
            </w:r>
          </w:p>
        </w:tc>
        <w:tc>
          <w:tcPr>
            <w:tcW w:w="1418"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–26.40</w:t>
            </w:r>
          </w:p>
        </w:tc>
      </w:tr>
      <w:tr w:rsidR="00476EA6" w:rsidRPr="00A1524A" w:rsidTr="006E1A84">
        <w:tc>
          <w:tcPr>
            <w:tcW w:w="7160"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A. Forest land</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0.41</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0.40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0.40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0.40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0.38</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0.34</w:t>
            </w:r>
          </w:p>
        </w:tc>
        <w:tc>
          <w:tcPr>
            <w:tcW w:w="1418"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–16.07</w:t>
            </w:r>
          </w:p>
        </w:tc>
      </w:tr>
      <w:tr w:rsidR="00476EA6" w:rsidRPr="00A1524A" w:rsidTr="006E1A84">
        <w:tc>
          <w:tcPr>
            <w:tcW w:w="7160"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B. Cropland</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0.05</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0.05</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0.05</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0.04</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0.04</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0.04</w:t>
            </w:r>
          </w:p>
        </w:tc>
        <w:tc>
          <w:tcPr>
            <w:tcW w:w="1418"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62.22</w:t>
            </w:r>
          </w:p>
        </w:tc>
      </w:tr>
      <w:tr w:rsidR="00476EA6" w:rsidRPr="00A1524A" w:rsidTr="006E1A84">
        <w:tc>
          <w:tcPr>
            <w:tcW w:w="7160"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C. Grassland</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0.06</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0.06</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0.06</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0.05</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0.05</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0.04</w:t>
            </w:r>
          </w:p>
        </w:tc>
        <w:tc>
          <w:tcPr>
            <w:tcW w:w="1418"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–72.24</w:t>
            </w:r>
          </w:p>
        </w:tc>
      </w:tr>
      <w:tr w:rsidR="00476EA6" w:rsidRPr="00A1524A" w:rsidTr="006E1A84">
        <w:tc>
          <w:tcPr>
            <w:tcW w:w="7160"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D. Wetlands</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418"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2,225.25</w:t>
            </w:r>
          </w:p>
        </w:tc>
      </w:tr>
      <w:tr w:rsidR="00476EA6" w:rsidRPr="00A1524A" w:rsidTr="006E1A84">
        <w:tc>
          <w:tcPr>
            <w:tcW w:w="7160"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 xml:space="preserve">E. Settlements </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418"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1,300.00</w:t>
            </w:r>
          </w:p>
        </w:tc>
      </w:tr>
      <w:tr w:rsidR="00476EA6" w:rsidRPr="00A1524A" w:rsidTr="006E1A84">
        <w:tc>
          <w:tcPr>
            <w:tcW w:w="7160"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F. Other land</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0.01</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0.01</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0.01</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0.01</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0.01</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0.01</w:t>
            </w:r>
          </w:p>
        </w:tc>
        <w:tc>
          <w:tcPr>
            <w:tcW w:w="1418"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3,443.31</w:t>
            </w:r>
          </w:p>
        </w:tc>
      </w:tr>
      <w:tr w:rsidR="00476EA6" w:rsidRPr="00A1524A" w:rsidTr="006E1A84">
        <w:tc>
          <w:tcPr>
            <w:tcW w:w="7160"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G. Harvested wood products</w:t>
            </w:r>
          </w:p>
        </w:tc>
        <w:tc>
          <w:tcPr>
            <w:tcW w:w="1361" w:type="dxa"/>
            <w:tcBorders>
              <w:top w:val="nil"/>
              <w:left w:val="single" w:sz="4" w:space="0" w:color="E6F1F9"/>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418" w:type="dxa"/>
            <w:tcBorders>
              <w:top w:val="nil"/>
              <w:left w:val="nil"/>
              <w:bottom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7160"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 xml:space="preserve">H. Other </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418"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7160"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5. Waste</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0.60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0.58</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0.59</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0.58</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0.60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0.60</w:t>
            </w:r>
          </w:p>
        </w:tc>
        <w:tc>
          <w:tcPr>
            <w:tcW w:w="1418"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28.00</w:t>
            </w:r>
          </w:p>
        </w:tc>
      </w:tr>
      <w:tr w:rsidR="00476EA6" w:rsidRPr="00A1524A" w:rsidTr="006E1A84">
        <w:tc>
          <w:tcPr>
            <w:tcW w:w="7160"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 xml:space="preserve">A. Solid waste disposal </w:t>
            </w:r>
          </w:p>
        </w:tc>
        <w:tc>
          <w:tcPr>
            <w:tcW w:w="1361" w:type="dxa"/>
            <w:tcBorders>
              <w:top w:val="nil"/>
              <w:left w:val="single" w:sz="4" w:space="0" w:color="E6F1F9"/>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418" w:type="dxa"/>
            <w:tcBorders>
              <w:top w:val="nil"/>
              <w:left w:val="nil"/>
              <w:bottom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7160"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B. Biological treatment of solid waste</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NE</w:t>
            </w:r>
          </w:p>
        </w:tc>
        <w:tc>
          <w:tcPr>
            <w:tcW w:w="1418"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7160"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C. Incineration and open burning of waste</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418"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–21.77</w:t>
            </w:r>
          </w:p>
        </w:tc>
      </w:tr>
      <w:tr w:rsidR="00476EA6" w:rsidRPr="00A1524A" w:rsidTr="006E1A84">
        <w:tc>
          <w:tcPr>
            <w:tcW w:w="7160"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D. Waste water treatment and discharge</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0.59</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0.58</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0.58</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0.58</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0.59</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0.60</w:t>
            </w:r>
          </w:p>
        </w:tc>
        <w:tc>
          <w:tcPr>
            <w:tcW w:w="1418"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28.56</w:t>
            </w:r>
          </w:p>
        </w:tc>
      </w:tr>
      <w:tr w:rsidR="00476EA6" w:rsidRPr="00A1524A" w:rsidTr="006E1A84">
        <w:tc>
          <w:tcPr>
            <w:tcW w:w="7160"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 xml:space="preserve">E. Other </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418"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7160"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lastRenderedPageBreak/>
              <w:t>6. Other (as specified in the summary table in CRF)</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c>
          <w:tcPr>
            <w:tcW w:w="1418"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7160"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Total direct N</w:t>
            </w:r>
            <w:r w:rsidRPr="00A1524A">
              <w:rPr>
                <w:rFonts w:eastAsia="Times New Roman"/>
                <w:b/>
                <w:bCs/>
                <w:vertAlign w:val="subscript"/>
              </w:rPr>
              <w:t>2</w:t>
            </w:r>
            <w:r w:rsidRPr="00A1524A">
              <w:rPr>
                <w:rFonts w:eastAsia="Times New Roman"/>
                <w:b/>
                <w:bCs/>
              </w:rPr>
              <w:t>O emissions without N</w:t>
            </w:r>
            <w:r w:rsidRPr="00A1524A">
              <w:rPr>
                <w:rFonts w:eastAsia="Times New Roman"/>
                <w:b/>
                <w:bCs/>
                <w:vertAlign w:val="subscript"/>
              </w:rPr>
              <w:t>2</w:t>
            </w:r>
            <w:r w:rsidRPr="00A1524A">
              <w:rPr>
                <w:rFonts w:eastAsia="Times New Roman"/>
                <w:b/>
                <w:bCs/>
              </w:rPr>
              <w:t>O from LULUCF</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28.91</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28.68</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29.16</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29.72</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30.41</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30.38</w:t>
            </w:r>
          </w:p>
        </w:tc>
        <w:tc>
          <w:tcPr>
            <w:tcW w:w="1418"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24.10</w:t>
            </w:r>
          </w:p>
        </w:tc>
      </w:tr>
      <w:tr w:rsidR="00476EA6" w:rsidRPr="00A1524A" w:rsidTr="006E1A84">
        <w:tc>
          <w:tcPr>
            <w:tcW w:w="7160"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Total direct N</w:t>
            </w:r>
            <w:r w:rsidRPr="00A1524A">
              <w:rPr>
                <w:rFonts w:eastAsia="Times New Roman"/>
                <w:b/>
                <w:bCs/>
                <w:vertAlign w:val="subscript"/>
              </w:rPr>
              <w:t>2</w:t>
            </w:r>
            <w:r w:rsidRPr="00A1524A">
              <w:rPr>
                <w:rFonts w:eastAsia="Times New Roman"/>
                <w:b/>
                <w:bCs/>
              </w:rPr>
              <w:t>O emissions with N</w:t>
            </w:r>
            <w:r w:rsidRPr="00A1524A">
              <w:rPr>
                <w:rFonts w:eastAsia="Times New Roman"/>
                <w:b/>
                <w:bCs/>
                <w:vertAlign w:val="subscript"/>
              </w:rPr>
              <w:t>2</w:t>
            </w:r>
            <w:r w:rsidRPr="00A1524A">
              <w:rPr>
                <w:rFonts w:eastAsia="Times New Roman"/>
                <w:b/>
                <w:bCs/>
              </w:rPr>
              <w:t>O from LULUCF</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29.44</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29.19</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29.66</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30.22</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30.88</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30.81</w:t>
            </w:r>
          </w:p>
        </w:tc>
        <w:tc>
          <w:tcPr>
            <w:tcW w:w="1418"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22.91</w:t>
            </w:r>
          </w:p>
        </w:tc>
      </w:tr>
      <w:tr w:rsidR="00476EA6" w:rsidRPr="00A1524A" w:rsidTr="006E1A84">
        <w:tc>
          <w:tcPr>
            <w:tcW w:w="7160"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 xml:space="preserve">Memo items: </w:t>
            </w:r>
          </w:p>
        </w:tc>
        <w:tc>
          <w:tcPr>
            <w:tcW w:w="1361" w:type="dxa"/>
            <w:tcBorders>
              <w:top w:val="nil"/>
              <w:left w:val="single" w:sz="4" w:space="0" w:color="E6F1F9"/>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418" w:type="dxa"/>
            <w:tcBorders>
              <w:top w:val="nil"/>
              <w:left w:val="nil"/>
              <w:bottom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7160"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International bunkers</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0.09</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0.09</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0.10</w:t>
            </w:r>
          </w:p>
        </w:tc>
        <w:tc>
          <w:tcPr>
            <w:tcW w:w="1418"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29.37</w:t>
            </w:r>
          </w:p>
        </w:tc>
      </w:tr>
      <w:tr w:rsidR="00476EA6" w:rsidRPr="00A1524A" w:rsidTr="006E1A84">
        <w:tc>
          <w:tcPr>
            <w:tcW w:w="7160"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Aviation</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0.06</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0.06</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0.06</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0.07</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0.07</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0.07</w:t>
            </w:r>
          </w:p>
        </w:tc>
        <w:tc>
          <w:tcPr>
            <w:tcW w:w="1418"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88.01</w:t>
            </w:r>
          </w:p>
        </w:tc>
      </w:tr>
      <w:tr w:rsidR="00476EA6" w:rsidRPr="00A1524A" w:rsidTr="006E1A84">
        <w:tc>
          <w:tcPr>
            <w:tcW w:w="7160"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Navigation</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0.03</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0.03</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0.03</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0.03</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0.03</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0.03</w:t>
            </w:r>
          </w:p>
        </w:tc>
        <w:tc>
          <w:tcPr>
            <w:tcW w:w="1418"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-27.09</w:t>
            </w:r>
          </w:p>
        </w:tc>
      </w:tr>
      <w:tr w:rsidR="00476EA6" w:rsidRPr="00A1524A" w:rsidTr="006E1A84">
        <w:tc>
          <w:tcPr>
            <w:tcW w:w="7160"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Multilateral operations</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w:t>
            </w:r>
          </w:p>
        </w:tc>
        <w:tc>
          <w:tcPr>
            <w:tcW w:w="1418"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7160"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CO</w:t>
            </w:r>
            <w:r w:rsidRPr="00A1524A">
              <w:rPr>
                <w:rFonts w:eastAsia="Times New Roman"/>
                <w:b/>
                <w:bCs/>
                <w:vertAlign w:val="subscript"/>
              </w:rPr>
              <w:t>2</w:t>
            </w:r>
            <w:r w:rsidRPr="00A1524A">
              <w:rPr>
                <w:rFonts w:eastAsia="Times New Roman"/>
                <w:b/>
                <w:bCs/>
              </w:rPr>
              <w:t xml:space="preserve"> emissions from biomass</w:t>
            </w:r>
          </w:p>
        </w:tc>
        <w:tc>
          <w:tcPr>
            <w:tcW w:w="1361" w:type="dxa"/>
            <w:tcBorders>
              <w:top w:val="nil"/>
              <w:left w:val="single" w:sz="4" w:space="0" w:color="E6F1F9"/>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418" w:type="dxa"/>
            <w:tcBorders>
              <w:top w:val="nil"/>
              <w:left w:val="nil"/>
              <w:bottom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7160"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CO</w:t>
            </w:r>
            <w:r w:rsidRPr="00A1524A">
              <w:rPr>
                <w:rFonts w:eastAsia="Times New Roman"/>
                <w:b/>
                <w:bCs/>
                <w:vertAlign w:val="subscript"/>
              </w:rPr>
              <w:t>2</w:t>
            </w:r>
            <w:r w:rsidRPr="00A1524A">
              <w:rPr>
                <w:rFonts w:eastAsia="Times New Roman"/>
                <w:b/>
                <w:bCs/>
              </w:rPr>
              <w:t xml:space="preserve"> captured</w:t>
            </w:r>
          </w:p>
        </w:tc>
        <w:tc>
          <w:tcPr>
            <w:tcW w:w="1361" w:type="dxa"/>
            <w:tcBorders>
              <w:top w:val="nil"/>
              <w:left w:val="single" w:sz="4" w:space="0" w:color="E6F1F9"/>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418" w:type="dxa"/>
            <w:tcBorders>
              <w:top w:val="nil"/>
              <w:left w:val="nil"/>
              <w:bottom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7160"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Long-term storage of C in waste disposal sites</w:t>
            </w:r>
          </w:p>
        </w:tc>
        <w:tc>
          <w:tcPr>
            <w:tcW w:w="1361" w:type="dxa"/>
            <w:tcBorders>
              <w:top w:val="nil"/>
              <w:left w:val="single" w:sz="4" w:space="0" w:color="E6F1F9"/>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418" w:type="dxa"/>
            <w:tcBorders>
              <w:top w:val="nil"/>
              <w:left w:val="nil"/>
              <w:bottom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7160"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Indirect N</w:t>
            </w:r>
            <w:r w:rsidRPr="00A1524A">
              <w:rPr>
                <w:rFonts w:eastAsia="Times New Roman"/>
                <w:b/>
                <w:bCs/>
                <w:vertAlign w:val="subscript"/>
              </w:rPr>
              <w:t>2</w:t>
            </w:r>
            <w:r w:rsidRPr="00A1524A">
              <w:rPr>
                <w:rFonts w:eastAsia="Times New Roman"/>
                <w:b/>
                <w:bCs/>
              </w:rPr>
              <w:t>O</w:t>
            </w:r>
          </w:p>
        </w:tc>
        <w:tc>
          <w:tcPr>
            <w:tcW w:w="1361"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IE, NE, NO</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IE, NE, NO</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IE, NE, NO</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IE, NE, NO</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IE, NE, NO</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IE, NE, NO</w:t>
            </w:r>
          </w:p>
        </w:tc>
        <w:tc>
          <w:tcPr>
            <w:tcW w:w="1418"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7160" w:type="dxa"/>
            <w:tcBorders>
              <w:top w:val="nil"/>
              <w:bottom w:val="single" w:sz="4" w:space="0" w:color="0070C0"/>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Indirect CO</w:t>
            </w:r>
            <w:r w:rsidRPr="00A1524A">
              <w:rPr>
                <w:rFonts w:eastAsia="Times New Roman"/>
                <w:b/>
                <w:bCs/>
                <w:vertAlign w:val="subscript"/>
              </w:rPr>
              <w:t>2</w:t>
            </w:r>
            <w:r w:rsidRPr="00A1524A">
              <w:rPr>
                <w:rFonts w:eastAsia="Times New Roman"/>
                <w:b/>
                <w:bCs/>
              </w:rPr>
              <w:t xml:space="preserve"> </w:t>
            </w:r>
          </w:p>
        </w:tc>
        <w:tc>
          <w:tcPr>
            <w:tcW w:w="1361" w:type="dxa"/>
            <w:tcBorders>
              <w:top w:val="nil"/>
              <w:left w:val="single" w:sz="4" w:space="0" w:color="E6F1F9"/>
              <w:bottom w:val="single" w:sz="4" w:space="0" w:color="0070C0"/>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single" w:sz="4" w:space="0" w:color="0070C0"/>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single" w:sz="4" w:space="0" w:color="0070C0"/>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single" w:sz="4" w:space="0" w:color="0070C0"/>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single" w:sz="4" w:space="0" w:color="0070C0"/>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361" w:type="dxa"/>
            <w:tcBorders>
              <w:top w:val="nil"/>
              <w:left w:val="nil"/>
              <w:bottom w:val="single" w:sz="4" w:space="0" w:color="0070C0"/>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c>
          <w:tcPr>
            <w:tcW w:w="1418" w:type="dxa"/>
            <w:tcBorders>
              <w:top w:val="nil"/>
              <w:left w:val="nil"/>
              <w:bottom w:val="single" w:sz="4" w:space="0" w:color="0070C0"/>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r>
    </w:tbl>
    <w:p w:rsidR="00476EA6" w:rsidRPr="00A1524A" w:rsidRDefault="00476EA6" w:rsidP="00476EA6">
      <w:pPr>
        <w:pStyle w:val="Note"/>
      </w:pPr>
      <w:r w:rsidRPr="00A1524A">
        <w:t>Abbreviations:</w:t>
      </w:r>
      <w:r w:rsidRPr="00A1524A">
        <w:rPr>
          <w:b/>
          <w:bCs/>
        </w:rPr>
        <w:t xml:space="preserve"> </w:t>
      </w:r>
      <w:r w:rsidRPr="00A1524A">
        <w:t>CRF = common reporting format, LULUCF = land use, land-use change and forestry.</w:t>
      </w:r>
    </w:p>
    <w:p w:rsidR="00476EA6" w:rsidRPr="00A1524A" w:rsidRDefault="00476EA6" w:rsidP="00476EA6">
      <w:pPr>
        <w:pStyle w:val="Note"/>
        <w:spacing w:before="0"/>
      </w:pPr>
      <w:proofErr w:type="spellStart"/>
      <w:r w:rsidRPr="00A1524A">
        <w:rPr>
          <w:vertAlign w:val="superscript"/>
        </w:rPr>
        <w:t>a</w:t>
      </w:r>
      <w:proofErr w:type="spellEnd"/>
      <w:r w:rsidRPr="00A1524A">
        <w:rPr>
          <w:vertAlign w:val="superscript"/>
        </w:rPr>
        <w:t xml:space="preserve"> </w:t>
      </w:r>
      <w:r w:rsidRPr="00A1524A">
        <w:rPr>
          <w:vertAlign w:val="superscript"/>
        </w:rPr>
        <w:tab/>
        <w:t xml:space="preserve"> </w:t>
      </w:r>
      <w:r w:rsidRPr="00A1524A">
        <w:t>The column “Base year” should be filled in only by those Parties with economies in transition that use a base year different from 1990 in accordance with the relevant decisions of the Conference of the Parties. For these Parties, this different base year is used to calculate the percentage change in the final column of this table.</w:t>
      </w:r>
    </w:p>
    <w:p w:rsidR="00476EA6" w:rsidRPr="00A1524A" w:rsidRDefault="00476EA6" w:rsidP="00476EA6">
      <w:pPr>
        <w:spacing w:before="0" w:after="200" w:line="276" w:lineRule="auto"/>
        <w:jc w:val="left"/>
      </w:pPr>
      <w:r w:rsidRPr="00A1524A">
        <w:br w:type="page"/>
      </w:r>
    </w:p>
    <w:p w:rsidR="00476EA6" w:rsidRPr="00A1524A" w:rsidRDefault="00476EA6" w:rsidP="00472CCB">
      <w:pPr>
        <w:pStyle w:val="CTFTableheading"/>
      </w:pPr>
      <w:bookmarkStart w:id="203" w:name="_Toc435712547"/>
      <w:bookmarkStart w:id="204" w:name="_Toc436132084"/>
      <w:bookmarkStart w:id="205" w:name="_Toc437245806"/>
      <w:r w:rsidRPr="00A1524A">
        <w:lastRenderedPageBreak/>
        <w:t>CTF Table 1(d): Emission trends (HFCs, PFCs and SF</w:t>
      </w:r>
      <w:r w:rsidRPr="00A1524A">
        <w:rPr>
          <w:vertAlign w:val="subscript"/>
        </w:rPr>
        <w:t>6</w:t>
      </w:r>
      <w:r w:rsidRPr="00A1524A">
        <w:t>)</w:t>
      </w:r>
      <w:bookmarkEnd w:id="203"/>
      <w:bookmarkEnd w:id="204"/>
      <w:bookmarkEnd w:id="205"/>
    </w:p>
    <w:tbl>
      <w:tblPr>
        <w:tblW w:w="14572" w:type="dxa"/>
        <w:tblInd w:w="93" w:type="dxa"/>
        <w:tblBorders>
          <w:top w:val="single" w:sz="4" w:space="0" w:color="E6F1F9"/>
          <w:bottom w:val="single" w:sz="4" w:space="0" w:color="E6F1F9"/>
          <w:insideH w:val="single" w:sz="4" w:space="0" w:color="E6F1F9"/>
          <w:insideV w:val="single" w:sz="4" w:space="0" w:color="E6F1F9"/>
        </w:tblBorders>
        <w:tblLook w:val="04A0" w:firstRow="1" w:lastRow="0" w:firstColumn="1" w:lastColumn="0" w:noHBand="0" w:noVBand="1"/>
      </w:tblPr>
      <w:tblGrid>
        <w:gridCol w:w="4383"/>
        <w:gridCol w:w="1133"/>
        <w:gridCol w:w="1132"/>
        <w:gridCol w:w="1132"/>
        <w:gridCol w:w="1132"/>
        <w:gridCol w:w="1132"/>
        <w:gridCol w:w="1132"/>
        <w:gridCol w:w="1132"/>
        <w:gridCol w:w="1132"/>
        <w:gridCol w:w="1132"/>
      </w:tblGrid>
      <w:tr w:rsidR="00476EA6" w:rsidRPr="00A1524A" w:rsidTr="00CB5AB5">
        <w:trPr>
          <w:tblHeader/>
        </w:trPr>
        <w:tc>
          <w:tcPr>
            <w:tcW w:w="4383" w:type="dxa"/>
            <w:tcBorders>
              <w:top w:val="single" w:sz="4" w:space="0" w:color="0070C0"/>
              <w:bottom w:val="single" w:sz="4" w:space="0" w:color="0070C0"/>
              <w:right w:val="nil"/>
            </w:tcBorders>
            <w:shd w:val="clear" w:color="auto" w:fill="0070C0"/>
            <w:vAlign w:val="bottom"/>
            <w:hideMark/>
          </w:tcPr>
          <w:p w:rsidR="00476EA6" w:rsidRPr="00A1524A" w:rsidRDefault="00476EA6" w:rsidP="006E1A84">
            <w:pPr>
              <w:pStyle w:val="TableTextbold"/>
              <w:rPr>
                <w:rFonts w:eastAsia="Times New Roman"/>
                <w:color w:val="FFFFFF" w:themeColor="background1"/>
              </w:rPr>
            </w:pPr>
            <w:r w:rsidRPr="00A1524A">
              <w:rPr>
                <w:rFonts w:eastAsia="Times New Roman"/>
                <w:color w:val="FFFFFF" w:themeColor="background1"/>
              </w:rPr>
              <w:t>Greenhouse gas source and sink categories</w:t>
            </w:r>
          </w:p>
        </w:tc>
        <w:tc>
          <w:tcPr>
            <w:tcW w:w="1133" w:type="dxa"/>
            <w:tcBorders>
              <w:top w:val="single" w:sz="4" w:space="0" w:color="0070C0"/>
              <w:left w:val="nil"/>
              <w:bottom w:val="single" w:sz="4" w:space="0" w:color="0070C0"/>
              <w:right w:val="nil"/>
            </w:tcBorders>
            <w:shd w:val="clear" w:color="auto" w:fill="0070C0"/>
            <w:vAlign w:val="bottom"/>
            <w:hideMark/>
          </w:tcPr>
          <w:p w:rsidR="00476EA6" w:rsidRPr="00A1524A" w:rsidRDefault="00476EA6" w:rsidP="006E1A84">
            <w:pPr>
              <w:pStyle w:val="TableTextbold"/>
              <w:jc w:val="center"/>
              <w:rPr>
                <w:rFonts w:eastAsia="Times New Roman"/>
                <w:color w:val="FFFFFF" w:themeColor="background1"/>
              </w:rPr>
            </w:pPr>
            <w:r w:rsidRPr="00A1524A">
              <w:rPr>
                <w:rFonts w:eastAsia="Times New Roman"/>
                <w:color w:val="FFFFFF" w:themeColor="background1"/>
              </w:rPr>
              <w:t xml:space="preserve">Base </w:t>
            </w:r>
            <w:proofErr w:type="spellStart"/>
            <w:r w:rsidRPr="00A1524A">
              <w:rPr>
                <w:rFonts w:eastAsia="Times New Roman"/>
                <w:color w:val="FFFFFF" w:themeColor="background1"/>
              </w:rPr>
              <w:t>year</w:t>
            </w:r>
            <w:r w:rsidRPr="00A1524A">
              <w:rPr>
                <w:rFonts w:eastAsia="Times New Roman"/>
                <w:color w:val="FFFFFF" w:themeColor="background1"/>
                <w:vertAlign w:val="superscript"/>
              </w:rPr>
              <w:t>a</w:t>
            </w:r>
            <w:proofErr w:type="spellEnd"/>
            <w:r w:rsidRPr="00A1524A">
              <w:rPr>
                <w:rFonts w:eastAsia="Times New Roman"/>
                <w:color w:val="FFFFFF" w:themeColor="background1"/>
                <w:vertAlign w:val="superscript"/>
              </w:rPr>
              <w:t xml:space="preserve"> </w:t>
            </w:r>
            <w:proofErr w:type="spellStart"/>
            <w:r w:rsidRPr="00A1524A">
              <w:rPr>
                <w:rFonts w:eastAsia="Times New Roman"/>
                <w:color w:val="FFFFFF" w:themeColor="background1"/>
                <w:sz w:val="16"/>
                <w:szCs w:val="16"/>
              </w:rPr>
              <w:t>kt</w:t>
            </w:r>
            <w:proofErr w:type="spellEnd"/>
          </w:p>
        </w:tc>
        <w:tc>
          <w:tcPr>
            <w:tcW w:w="1132" w:type="dxa"/>
            <w:tcBorders>
              <w:top w:val="single" w:sz="4" w:space="0" w:color="0070C0"/>
              <w:left w:val="nil"/>
              <w:bottom w:val="single" w:sz="4" w:space="0" w:color="0070C0"/>
              <w:right w:val="nil"/>
            </w:tcBorders>
            <w:shd w:val="clear" w:color="auto" w:fill="0070C0"/>
            <w:vAlign w:val="bottom"/>
            <w:hideMark/>
          </w:tcPr>
          <w:p w:rsidR="00476EA6" w:rsidRPr="00A1524A" w:rsidRDefault="00476EA6" w:rsidP="006E1A84">
            <w:pPr>
              <w:pStyle w:val="TableTextbold"/>
              <w:jc w:val="center"/>
              <w:rPr>
                <w:rFonts w:eastAsia="Times New Roman"/>
                <w:color w:val="FFFFFF" w:themeColor="background1"/>
              </w:rPr>
            </w:pPr>
            <w:r w:rsidRPr="00A1524A">
              <w:rPr>
                <w:rFonts w:eastAsia="Times New Roman"/>
                <w:color w:val="FFFFFF" w:themeColor="background1"/>
              </w:rPr>
              <w:t>1990</w:t>
            </w:r>
          </w:p>
        </w:tc>
        <w:tc>
          <w:tcPr>
            <w:tcW w:w="1132" w:type="dxa"/>
            <w:tcBorders>
              <w:top w:val="single" w:sz="4" w:space="0" w:color="0070C0"/>
              <w:left w:val="nil"/>
              <w:bottom w:val="single" w:sz="4" w:space="0" w:color="0070C0"/>
              <w:right w:val="nil"/>
            </w:tcBorders>
            <w:shd w:val="clear" w:color="auto" w:fill="0070C0"/>
            <w:vAlign w:val="bottom"/>
            <w:hideMark/>
          </w:tcPr>
          <w:p w:rsidR="00476EA6" w:rsidRPr="00A1524A" w:rsidRDefault="00476EA6" w:rsidP="006E1A84">
            <w:pPr>
              <w:pStyle w:val="TableTextbold"/>
              <w:jc w:val="center"/>
              <w:rPr>
                <w:rFonts w:eastAsia="Times New Roman"/>
                <w:color w:val="FFFFFF" w:themeColor="background1"/>
              </w:rPr>
            </w:pPr>
            <w:r w:rsidRPr="00A1524A">
              <w:rPr>
                <w:rFonts w:eastAsia="Times New Roman"/>
                <w:color w:val="FFFFFF" w:themeColor="background1"/>
              </w:rPr>
              <w:t>1991</w:t>
            </w:r>
          </w:p>
        </w:tc>
        <w:tc>
          <w:tcPr>
            <w:tcW w:w="1132" w:type="dxa"/>
            <w:tcBorders>
              <w:top w:val="single" w:sz="4" w:space="0" w:color="0070C0"/>
              <w:left w:val="nil"/>
              <w:bottom w:val="single" w:sz="4" w:space="0" w:color="0070C0"/>
              <w:right w:val="nil"/>
            </w:tcBorders>
            <w:shd w:val="clear" w:color="auto" w:fill="0070C0"/>
            <w:vAlign w:val="bottom"/>
            <w:hideMark/>
          </w:tcPr>
          <w:p w:rsidR="00476EA6" w:rsidRPr="00A1524A" w:rsidRDefault="00476EA6" w:rsidP="006E1A84">
            <w:pPr>
              <w:pStyle w:val="TableTextbold"/>
              <w:jc w:val="center"/>
              <w:rPr>
                <w:rFonts w:eastAsia="Times New Roman"/>
                <w:color w:val="FFFFFF" w:themeColor="background1"/>
              </w:rPr>
            </w:pPr>
            <w:r w:rsidRPr="00A1524A">
              <w:rPr>
                <w:rFonts w:eastAsia="Times New Roman"/>
                <w:color w:val="FFFFFF" w:themeColor="background1"/>
              </w:rPr>
              <w:t>1992</w:t>
            </w:r>
          </w:p>
        </w:tc>
        <w:tc>
          <w:tcPr>
            <w:tcW w:w="1132" w:type="dxa"/>
            <w:tcBorders>
              <w:top w:val="single" w:sz="4" w:space="0" w:color="0070C0"/>
              <w:left w:val="nil"/>
              <w:bottom w:val="single" w:sz="4" w:space="0" w:color="0070C0"/>
              <w:right w:val="nil"/>
            </w:tcBorders>
            <w:shd w:val="clear" w:color="auto" w:fill="0070C0"/>
            <w:vAlign w:val="bottom"/>
            <w:hideMark/>
          </w:tcPr>
          <w:p w:rsidR="00476EA6" w:rsidRPr="00A1524A" w:rsidRDefault="00476EA6" w:rsidP="006E1A84">
            <w:pPr>
              <w:pStyle w:val="TableTextbold"/>
              <w:jc w:val="center"/>
              <w:rPr>
                <w:rFonts w:eastAsia="Times New Roman"/>
                <w:color w:val="FFFFFF" w:themeColor="background1"/>
              </w:rPr>
            </w:pPr>
            <w:r w:rsidRPr="00A1524A">
              <w:rPr>
                <w:rFonts w:eastAsia="Times New Roman"/>
                <w:color w:val="FFFFFF" w:themeColor="background1"/>
              </w:rPr>
              <w:t>1993</w:t>
            </w:r>
          </w:p>
        </w:tc>
        <w:tc>
          <w:tcPr>
            <w:tcW w:w="1132" w:type="dxa"/>
            <w:tcBorders>
              <w:top w:val="single" w:sz="4" w:space="0" w:color="0070C0"/>
              <w:left w:val="nil"/>
              <w:bottom w:val="single" w:sz="4" w:space="0" w:color="0070C0"/>
              <w:right w:val="nil"/>
            </w:tcBorders>
            <w:shd w:val="clear" w:color="auto" w:fill="0070C0"/>
            <w:vAlign w:val="bottom"/>
            <w:hideMark/>
          </w:tcPr>
          <w:p w:rsidR="00476EA6" w:rsidRPr="00A1524A" w:rsidRDefault="00476EA6" w:rsidP="006E1A84">
            <w:pPr>
              <w:pStyle w:val="TableTextbold"/>
              <w:jc w:val="center"/>
              <w:rPr>
                <w:rFonts w:eastAsia="Times New Roman"/>
                <w:color w:val="FFFFFF" w:themeColor="background1"/>
              </w:rPr>
            </w:pPr>
            <w:r w:rsidRPr="00A1524A">
              <w:rPr>
                <w:rFonts w:eastAsia="Times New Roman"/>
                <w:color w:val="FFFFFF" w:themeColor="background1"/>
              </w:rPr>
              <w:t>1994</w:t>
            </w:r>
          </w:p>
        </w:tc>
        <w:tc>
          <w:tcPr>
            <w:tcW w:w="1132" w:type="dxa"/>
            <w:tcBorders>
              <w:top w:val="single" w:sz="4" w:space="0" w:color="0070C0"/>
              <w:left w:val="nil"/>
              <w:bottom w:val="single" w:sz="4" w:space="0" w:color="0070C0"/>
              <w:right w:val="nil"/>
            </w:tcBorders>
            <w:shd w:val="clear" w:color="auto" w:fill="0070C0"/>
            <w:vAlign w:val="bottom"/>
            <w:hideMark/>
          </w:tcPr>
          <w:p w:rsidR="00476EA6" w:rsidRPr="00A1524A" w:rsidRDefault="00476EA6" w:rsidP="006E1A84">
            <w:pPr>
              <w:pStyle w:val="TableTextbold"/>
              <w:jc w:val="center"/>
              <w:rPr>
                <w:rFonts w:eastAsia="Times New Roman"/>
                <w:color w:val="FFFFFF" w:themeColor="background1"/>
              </w:rPr>
            </w:pPr>
            <w:r w:rsidRPr="00A1524A">
              <w:rPr>
                <w:rFonts w:eastAsia="Times New Roman"/>
                <w:color w:val="FFFFFF" w:themeColor="background1"/>
              </w:rPr>
              <w:t>1995</w:t>
            </w:r>
          </w:p>
        </w:tc>
        <w:tc>
          <w:tcPr>
            <w:tcW w:w="1132" w:type="dxa"/>
            <w:tcBorders>
              <w:top w:val="single" w:sz="4" w:space="0" w:color="0070C0"/>
              <w:left w:val="nil"/>
              <w:bottom w:val="single" w:sz="4" w:space="0" w:color="0070C0"/>
              <w:right w:val="nil"/>
            </w:tcBorders>
            <w:shd w:val="clear" w:color="auto" w:fill="0070C0"/>
            <w:vAlign w:val="bottom"/>
            <w:hideMark/>
          </w:tcPr>
          <w:p w:rsidR="00476EA6" w:rsidRPr="00A1524A" w:rsidRDefault="00476EA6" w:rsidP="006E1A84">
            <w:pPr>
              <w:pStyle w:val="TableTextbold"/>
              <w:jc w:val="center"/>
              <w:rPr>
                <w:rFonts w:eastAsia="Times New Roman"/>
                <w:color w:val="FFFFFF" w:themeColor="background1"/>
              </w:rPr>
            </w:pPr>
            <w:r w:rsidRPr="00A1524A">
              <w:rPr>
                <w:rFonts w:eastAsia="Times New Roman"/>
                <w:color w:val="FFFFFF" w:themeColor="background1"/>
              </w:rPr>
              <w:t>1996</w:t>
            </w:r>
          </w:p>
        </w:tc>
        <w:tc>
          <w:tcPr>
            <w:tcW w:w="1132" w:type="dxa"/>
            <w:tcBorders>
              <w:top w:val="single" w:sz="4" w:space="0" w:color="0070C0"/>
              <w:left w:val="nil"/>
              <w:bottom w:val="single" w:sz="4" w:space="0" w:color="0070C0"/>
            </w:tcBorders>
            <w:shd w:val="clear" w:color="auto" w:fill="0070C0"/>
            <w:vAlign w:val="bottom"/>
            <w:hideMark/>
          </w:tcPr>
          <w:p w:rsidR="00476EA6" w:rsidRPr="00A1524A" w:rsidRDefault="00476EA6" w:rsidP="006E1A84">
            <w:pPr>
              <w:pStyle w:val="TableTextbold"/>
              <w:jc w:val="center"/>
              <w:rPr>
                <w:rFonts w:eastAsia="Times New Roman"/>
                <w:color w:val="FFFFFF" w:themeColor="background1"/>
              </w:rPr>
            </w:pPr>
            <w:r w:rsidRPr="00A1524A">
              <w:rPr>
                <w:rFonts w:eastAsia="Times New Roman"/>
                <w:color w:val="FFFFFF" w:themeColor="background1"/>
              </w:rPr>
              <w:t>1997</w:t>
            </w:r>
          </w:p>
        </w:tc>
      </w:tr>
      <w:tr w:rsidR="00476EA6" w:rsidRPr="00A1524A" w:rsidTr="006E1A84">
        <w:tc>
          <w:tcPr>
            <w:tcW w:w="4383" w:type="dxa"/>
            <w:tcBorders>
              <w:top w:val="single" w:sz="4" w:space="0" w:color="0070C0"/>
              <w:bottom w:val="nil"/>
              <w:right w:val="single" w:sz="4" w:space="0" w:color="E6F1F9"/>
            </w:tcBorders>
            <w:shd w:val="clear" w:color="auto" w:fill="auto"/>
            <w:hideMark/>
          </w:tcPr>
          <w:p w:rsidR="00476EA6" w:rsidRPr="00A1524A" w:rsidRDefault="00476EA6" w:rsidP="006E1A84">
            <w:pPr>
              <w:pStyle w:val="TableTextbold"/>
              <w:rPr>
                <w:rFonts w:eastAsia="Times New Roman"/>
              </w:rPr>
            </w:pPr>
            <w:r w:rsidRPr="00A1524A">
              <w:rPr>
                <w:rFonts w:eastAsia="Times New Roman"/>
              </w:rPr>
              <w:t>Emissions of HFCs and PFCs – (</w:t>
            </w:r>
            <w:proofErr w:type="spellStart"/>
            <w:r w:rsidRPr="00A1524A">
              <w:rPr>
                <w:rFonts w:eastAsia="Times New Roman"/>
              </w:rPr>
              <w:t>kt</w:t>
            </w:r>
            <w:proofErr w:type="spellEnd"/>
            <w:r w:rsidRPr="00A1524A">
              <w:rPr>
                <w:rFonts w:eastAsia="Times New Roman"/>
              </w:rPr>
              <w:t xml:space="preserve"> CO</w:t>
            </w:r>
            <w:r w:rsidRPr="00A1524A">
              <w:rPr>
                <w:rFonts w:eastAsia="Times New Roman"/>
                <w:vertAlign w:val="subscript"/>
              </w:rPr>
              <w:t>2</w:t>
            </w:r>
            <w:r w:rsidRPr="00A1524A">
              <w:rPr>
                <w:rFonts w:eastAsia="Times New Roman"/>
              </w:rPr>
              <w:t xml:space="preserve"> equivalent) </w:t>
            </w:r>
          </w:p>
        </w:tc>
        <w:tc>
          <w:tcPr>
            <w:tcW w:w="1133" w:type="dxa"/>
            <w:tcBorders>
              <w:top w:val="single" w:sz="4" w:space="0" w:color="0070C0"/>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734.56</w:t>
            </w:r>
          </w:p>
        </w:tc>
        <w:tc>
          <w:tcPr>
            <w:tcW w:w="1132" w:type="dxa"/>
            <w:tcBorders>
              <w:top w:val="single" w:sz="4" w:space="0" w:color="0070C0"/>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734.56</w:t>
            </w:r>
          </w:p>
        </w:tc>
        <w:tc>
          <w:tcPr>
            <w:tcW w:w="1132" w:type="dxa"/>
            <w:tcBorders>
              <w:top w:val="single" w:sz="4" w:space="0" w:color="0070C0"/>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728.91</w:t>
            </w:r>
          </w:p>
        </w:tc>
        <w:tc>
          <w:tcPr>
            <w:tcW w:w="1132" w:type="dxa"/>
            <w:tcBorders>
              <w:top w:val="single" w:sz="4" w:space="0" w:color="0070C0"/>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463.31</w:t>
            </w:r>
          </w:p>
        </w:tc>
        <w:tc>
          <w:tcPr>
            <w:tcW w:w="1132" w:type="dxa"/>
            <w:tcBorders>
              <w:top w:val="single" w:sz="4" w:space="0" w:color="0070C0"/>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213.01</w:t>
            </w:r>
          </w:p>
        </w:tc>
        <w:tc>
          <w:tcPr>
            <w:tcW w:w="1132" w:type="dxa"/>
            <w:tcBorders>
              <w:top w:val="single" w:sz="4" w:space="0" w:color="0070C0"/>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250.87</w:t>
            </w:r>
          </w:p>
        </w:tc>
        <w:tc>
          <w:tcPr>
            <w:tcW w:w="1132" w:type="dxa"/>
            <w:tcBorders>
              <w:top w:val="single" w:sz="4" w:space="0" w:color="0070C0"/>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289.47</w:t>
            </w:r>
          </w:p>
        </w:tc>
        <w:tc>
          <w:tcPr>
            <w:tcW w:w="1132" w:type="dxa"/>
            <w:tcBorders>
              <w:top w:val="single" w:sz="4" w:space="0" w:color="0070C0"/>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500.21</w:t>
            </w:r>
          </w:p>
        </w:tc>
        <w:tc>
          <w:tcPr>
            <w:tcW w:w="1132" w:type="dxa"/>
            <w:tcBorders>
              <w:top w:val="single" w:sz="4" w:space="0" w:color="0070C0"/>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271.01</w:t>
            </w:r>
          </w:p>
        </w:tc>
      </w:tr>
      <w:tr w:rsidR="00476EA6" w:rsidRPr="00A1524A" w:rsidTr="006E1A84">
        <w:tc>
          <w:tcPr>
            <w:tcW w:w="4383"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Emissions of HFCs – (</w:t>
            </w:r>
            <w:proofErr w:type="spellStart"/>
            <w:r w:rsidRPr="00A1524A">
              <w:rPr>
                <w:rFonts w:eastAsia="Times New Roman"/>
                <w:b/>
                <w:bCs/>
              </w:rPr>
              <w:t>kt</w:t>
            </w:r>
            <w:proofErr w:type="spellEnd"/>
            <w:r w:rsidRPr="00A1524A">
              <w:rPr>
                <w:rFonts w:eastAsia="Times New Roman"/>
                <w:b/>
                <w:bCs/>
              </w:rPr>
              <w:t xml:space="preserve"> CO</w:t>
            </w:r>
            <w:r w:rsidRPr="00A1524A">
              <w:rPr>
                <w:rFonts w:eastAsia="Times New Roman"/>
                <w:b/>
                <w:bCs/>
                <w:vertAlign w:val="subscript"/>
              </w:rPr>
              <w:t>2</w:t>
            </w:r>
            <w:r w:rsidRPr="00A1524A">
              <w:rPr>
                <w:rFonts w:eastAsia="Times New Roman"/>
                <w:b/>
                <w:bCs/>
              </w:rPr>
              <w:t xml:space="preserve"> equivalent) </w:t>
            </w:r>
          </w:p>
        </w:tc>
        <w:tc>
          <w:tcPr>
            <w:tcW w:w="1133" w:type="dxa"/>
            <w:tcBorders>
              <w:top w:val="nil"/>
              <w:left w:val="single" w:sz="4" w:space="0" w:color="E6F1F9"/>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2"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2"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2"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1.43</w:t>
            </w:r>
          </w:p>
        </w:tc>
        <w:tc>
          <w:tcPr>
            <w:tcW w:w="1132"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2.86</w:t>
            </w:r>
          </w:p>
        </w:tc>
        <w:tc>
          <w:tcPr>
            <w:tcW w:w="1132"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64.69</w:t>
            </w:r>
          </w:p>
        </w:tc>
        <w:tc>
          <w:tcPr>
            <w:tcW w:w="1132"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136.20</w:t>
            </w:r>
          </w:p>
        </w:tc>
        <w:tc>
          <w:tcPr>
            <w:tcW w:w="1132"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221.23</w:t>
            </w:r>
          </w:p>
        </w:tc>
        <w:tc>
          <w:tcPr>
            <w:tcW w:w="1132" w:type="dxa"/>
            <w:tcBorders>
              <w:top w:val="nil"/>
              <w:left w:val="nil"/>
              <w:bottom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69.91</w:t>
            </w:r>
          </w:p>
        </w:tc>
      </w:tr>
      <w:tr w:rsidR="00476EA6" w:rsidRPr="00A1524A" w:rsidTr="006E1A84">
        <w:tc>
          <w:tcPr>
            <w:tcW w:w="4383"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HFC-23</w:t>
            </w:r>
          </w:p>
        </w:tc>
        <w:tc>
          <w:tcPr>
            <w:tcW w:w="1133"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2"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r>
      <w:tr w:rsidR="00476EA6" w:rsidRPr="00A1524A" w:rsidTr="006E1A84">
        <w:tc>
          <w:tcPr>
            <w:tcW w:w="4383"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HFC-32</w:t>
            </w:r>
          </w:p>
        </w:tc>
        <w:tc>
          <w:tcPr>
            <w:tcW w:w="1133"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132"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r>
      <w:tr w:rsidR="00476EA6" w:rsidRPr="00A1524A" w:rsidTr="006E1A84">
        <w:tc>
          <w:tcPr>
            <w:tcW w:w="4383"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HFC-41</w:t>
            </w:r>
          </w:p>
        </w:tc>
        <w:tc>
          <w:tcPr>
            <w:tcW w:w="1133"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r>
      <w:tr w:rsidR="00476EA6" w:rsidRPr="00A1524A" w:rsidTr="006E1A84">
        <w:tc>
          <w:tcPr>
            <w:tcW w:w="4383"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HFC-43-10mee</w:t>
            </w:r>
          </w:p>
        </w:tc>
        <w:tc>
          <w:tcPr>
            <w:tcW w:w="1133"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r>
      <w:tr w:rsidR="00476EA6" w:rsidRPr="00A1524A" w:rsidTr="006E1A84">
        <w:tc>
          <w:tcPr>
            <w:tcW w:w="4383"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HFC-125</w:t>
            </w:r>
          </w:p>
        </w:tc>
        <w:tc>
          <w:tcPr>
            <w:tcW w:w="1133"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0.01</w:t>
            </w:r>
          </w:p>
        </w:tc>
        <w:tc>
          <w:tcPr>
            <w:tcW w:w="1132"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r>
      <w:tr w:rsidR="00476EA6" w:rsidRPr="00A1524A" w:rsidTr="006E1A84">
        <w:tc>
          <w:tcPr>
            <w:tcW w:w="4383"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HFC-134</w:t>
            </w:r>
          </w:p>
        </w:tc>
        <w:tc>
          <w:tcPr>
            <w:tcW w:w="1133"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r>
      <w:tr w:rsidR="00476EA6" w:rsidRPr="00A1524A" w:rsidTr="006E1A84">
        <w:tc>
          <w:tcPr>
            <w:tcW w:w="4383"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HFC-134a</w:t>
            </w:r>
          </w:p>
        </w:tc>
        <w:tc>
          <w:tcPr>
            <w:tcW w:w="1133"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0.04</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0.08</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0.12</w:t>
            </w:r>
          </w:p>
        </w:tc>
        <w:tc>
          <w:tcPr>
            <w:tcW w:w="1132"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0.04</w:t>
            </w:r>
          </w:p>
        </w:tc>
      </w:tr>
      <w:tr w:rsidR="00476EA6" w:rsidRPr="00A1524A" w:rsidTr="006E1A84">
        <w:tc>
          <w:tcPr>
            <w:tcW w:w="4383"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HFC-143</w:t>
            </w:r>
          </w:p>
        </w:tc>
        <w:tc>
          <w:tcPr>
            <w:tcW w:w="1133"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r>
      <w:tr w:rsidR="00476EA6" w:rsidRPr="00A1524A" w:rsidTr="006E1A84">
        <w:tc>
          <w:tcPr>
            <w:tcW w:w="4383"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HFC-143a</w:t>
            </w:r>
          </w:p>
        </w:tc>
        <w:tc>
          <w:tcPr>
            <w:tcW w:w="1133"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0.01</w:t>
            </w:r>
          </w:p>
        </w:tc>
        <w:tc>
          <w:tcPr>
            <w:tcW w:w="1132"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r>
      <w:tr w:rsidR="00476EA6" w:rsidRPr="00A1524A" w:rsidTr="006E1A84">
        <w:tc>
          <w:tcPr>
            <w:tcW w:w="4383"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HFC-152</w:t>
            </w:r>
          </w:p>
        </w:tc>
        <w:tc>
          <w:tcPr>
            <w:tcW w:w="1133"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r>
      <w:tr w:rsidR="00476EA6" w:rsidRPr="00A1524A" w:rsidTr="006E1A84">
        <w:tc>
          <w:tcPr>
            <w:tcW w:w="4383"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HFC-152a</w:t>
            </w:r>
          </w:p>
        </w:tc>
        <w:tc>
          <w:tcPr>
            <w:tcW w:w="1133"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132"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r>
      <w:tr w:rsidR="00476EA6" w:rsidRPr="00A1524A" w:rsidTr="006E1A84">
        <w:tc>
          <w:tcPr>
            <w:tcW w:w="4383"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HFC-161</w:t>
            </w:r>
          </w:p>
        </w:tc>
        <w:tc>
          <w:tcPr>
            <w:tcW w:w="1133"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r>
      <w:tr w:rsidR="00476EA6" w:rsidRPr="00A1524A" w:rsidTr="006E1A84">
        <w:tc>
          <w:tcPr>
            <w:tcW w:w="4383"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HFC-227ea</w:t>
            </w:r>
          </w:p>
        </w:tc>
        <w:tc>
          <w:tcPr>
            <w:tcW w:w="1133"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132"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r>
      <w:tr w:rsidR="00476EA6" w:rsidRPr="00A1524A" w:rsidTr="006E1A84">
        <w:tc>
          <w:tcPr>
            <w:tcW w:w="4383"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HFC-236cb</w:t>
            </w:r>
          </w:p>
        </w:tc>
        <w:tc>
          <w:tcPr>
            <w:tcW w:w="1133"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r>
      <w:tr w:rsidR="00476EA6" w:rsidRPr="00A1524A" w:rsidTr="006E1A84">
        <w:tc>
          <w:tcPr>
            <w:tcW w:w="4383"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HFC-236ea</w:t>
            </w:r>
          </w:p>
        </w:tc>
        <w:tc>
          <w:tcPr>
            <w:tcW w:w="1133"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r>
      <w:tr w:rsidR="00476EA6" w:rsidRPr="00A1524A" w:rsidTr="006E1A84">
        <w:tc>
          <w:tcPr>
            <w:tcW w:w="4383"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HFC-236fa</w:t>
            </w:r>
          </w:p>
        </w:tc>
        <w:tc>
          <w:tcPr>
            <w:tcW w:w="1133"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r>
      <w:tr w:rsidR="00476EA6" w:rsidRPr="00A1524A" w:rsidTr="006E1A84">
        <w:tc>
          <w:tcPr>
            <w:tcW w:w="4383"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HFC-245ca</w:t>
            </w:r>
          </w:p>
        </w:tc>
        <w:tc>
          <w:tcPr>
            <w:tcW w:w="1133"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r>
      <w:tr w:rsidR="00476EA6" w:rsidRPr="00A1524A" w:rsidTr="006E1A84">
        <w:tc>
          <w:tcPr>
            <w:tcW w:w="4383"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HFC-245fa</w:t>
            </w:r>
          </w:p>
        </w:tc>
        <w:tc>
          <w:tcPr>
            <w:tcW w:w="1133"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2"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r>
      <w:tr w:rsidR="00476EA6" w:rsidRPr="00A1524A" w:rsidTr="006E1A84">
        <w:tc>
          <w:tcPr>
            <w:tcW w:w="4383"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HFC-365mfc</w:t>
            </w:r>
          </w:p>
        </w:tc>
        <w:tc>
          <w:tcPr>
            <w:tcW w:w="1133"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2"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r>
      <w:tr w:rsidR="00476EA6" w:rsidRPr="00A1524A" w:rsidTr="006E1A84">
        <w:tc>
          <w:tcPr>
            <w:tcW w:w="4383"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Unspecified mix of HFCs – (</w:t>
            </w:r>
            <w:proofErr w:type="spellStart"/>
            <w:r w:rsidRPr="00A1524A">
              <w:rPr>
                <w:rFonts w:eastAsia="Times New Roman"/>
              </w:rPr>
              <w:t>kt</w:t>
            </w:r>
            <w:proofErr w:type="spellEnd"/>
            <w:r w:rsidRPr="00A1524A">
              <w:rPr>
                <w:rFonts w:eastAsia="Times New Roman"/>
              </w:rPr>
              <w:t xml:space="preserve"> CO</w:t>
            </w:r>
            <w:r w:rsidRPr="00A1524A">
              <w:rPr>
                <w:rFonts w:eastAsia="Times New Roman"/>
                <w:vertAlign w:val="subscript"/>
              </w:rPr>
              <w:t>2</w:t>
            </w:r>
            <w:r w:rsidRPr="00A1524A">
              <w:rPr>
                <w:rFonts w:eastAsia="Times New Roman"/>
              </w:rPr>
              <w:t xml:space="preserve"> equivalent) </w:t>
            </w:r>
          </w:p>
        </w:tc>
        <w:tc>
          <w:tcPr>
            <w:tcW w:w="1133"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r>
      <w:tr w:rsidR="00476EA6" w:rsidRPr="00A1524A" w:rsidTr="006E1A84">
        <w:tc>
          <w:tcPr>
            <w:tcW w:w="4383"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Emissions of PFCs – (</w:t>
            </w:r>
            <w:proofErr w:type="spellStart"/>
            <w:r w:rsidRPr="00A1524A">
              <w:rPr>
                <w:rFonts w:eastAsia="Times New Roman"/>
                <w:b/>
                <w:bCs/>
              </w:rPr>
              <w:t>kt</w:t>
            </w:r>
            <w:proofErr w:type="spellEnd"/>
            <w:r w:rsidRPr="00A1524A">
              <w:rPr>
                <w:rFonts w:eastAsia="Times New Roman"/>
                <w:b/>
                <w:bCs/>
              </w:rPr>
              <w:t xml:space="preserve"> CO</w:t>
            </w:r>
            <w:r w:rsidRPr="00A1524A">
              <w:rPr>
                <w:rFonts w:eastAsia="Times New Roman"/>
                <w:b/>
                <w:bCs/>
                <w:vertAlign w:val="subscript"/>
              </w:rPr>
              <w:t>2</w:t>
            </w:r>
            <w:r w:rsidRPr="00A1524A">
              <w:rPr>
                <w:rFonts w:eastAsia="Times New Roman"/>
                <w:b/>
                <w:bCs/>
              </w:rPr>
              <w:t xml:space="preserve"> equivalent) </w:t>
            </w:r>
          </w:p>
        </w:tc>
        <w:tc>
          <w:tcPr>
            <w:tcW w:w="1133" w:type="dxa"/>
            <w:tcBorders>
              <w:top w:val="nil"/>
              <w:left w:val="single" w:sz="4" w:space="0" w:color="E6F1F9"/>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734.56</w:t>
            </w:r>
          </w:p>
        </w:tc>
        <w:tc>
          <w:tcPr>
            <w:tcW w:w="1132"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734.56</w:t>
            </w:r>
          </w:p>
        </w:tc>
        <w:tc>
          <w:tcPr>
            <w:tcW w:w="1132"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728.91</w:t>
            </w:r>
          </w:p>
        </w:tc>
        <w:tc>
          <w:tcPr>
            <w:tcW w:w="1132"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461.88</w:t>
            </w:r>
          </w:p>
        </w:tc>
        <w:tc>
          <w:tcPr>
            <w:tcW w:w="1132"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210.16</w:t>
            </w:r>
          </w:p>
        </w:tc>
        <w:tc>
          <w:tcPr>
            <w:tcW w:w="1132"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186.18</w:t>
            </w:r>
          </w:p>
        </w:tc>
        <w:tc>
          <w:tcPr>
            <w:tcW w:w="1132"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153.28</w:t>
            </w:r>
          </w:p>
        </w:tc>
        <w:tc>
          <w:tcPr>
            <w:tcW w:w="1132"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278.98</w:t>
            </w:r>
          </w:p>
        </w:tc>
        <w:tc>
          <w:tcPr>
            <w:tcW w:w="1132" w:type="dxa"/>
            <w:tcBorders>
              <w:top w:val="nil"/>
              <w:left w:val="nil"/>
              <w:bottom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201.11</w:t>
            </w:r>
          </w:p>
        </w:tc>
      </w:tr>
      <w:tr w:rsidR="00476EA6" w:rsidRPr="00A1524A" w:rsidTr="006E1A84">
        <w:tc>
          <w:tcPr>
            <w:tcW w:w="4383"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lastRenderedPageBreak/>
              <w:t>CF</w:t>
            </w:r>
            <w:r w:rsidRPr="00A1524A">
              <w:rPr>
                <w:rFonts w:eastAsia="Times New Roman"/>
                <w:vertAlign w:val="subscript"/>
              </w:rPr>
              <w:t>4</w:t>
            </w:r>
          </w:p>
        </w:tc>
        <w:tc>
          <w:tcPr>
            <w:tcW w:w="1133"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0.08</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0.08</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0.08</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0.05</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0.02</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0.02</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0.02</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0.03</w:t>
            </w:r>
          </w:p>
        </w:tc>
        <w:tc>
          <w:tcPr>
            <w:tcW w:w="1132"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0.02</w:t>
            </w:r>
          </w:p>
        </w:tc>
      </w:tr>
      <w:tr w:rsidR="00476EA6" w:rsidRPr="00A1524A" w:rsidTr="006E1A84">
        <w:tc>
          <w:tcPr>
            <w:tcW w:w="4383"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C</w:t>
            </w:r>
            <w:r w:rsidRPr="00A1524A">
              <w:rPr>
                <w:rFonts w:eastAsia="Times New Roman"/>
                <w:vertAlign w:val="subscript"/>
              </w:rPr>
              <w:t>2</w:t>
            </w:r>
            <w:r w:rsidRPr="00A1524A">
              <w:rPr>
                <w:rFonts w:eastAsia="Times New Roman"/>
              </w:rPr>
              <w:t>F</w:t>
            </w:r>
            <w:r w:rsidRPr="00A1524A">
              <w:rPr>
                <w:rFonts w:eastAsia="Times New Roman"/>
                <w:vertAlign w:val="subscript"/>
              </w:rPr>
              <w:t>6</w:t>
            </w:r>
          </w:p>
        </w:tc>
        <w:tc>
          <w:tcPr>
            <w:tcW w:w="1133"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0.01</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0.01</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0.01</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0.01</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132"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r>
      <w:tr w:rsidR="00476EA6" w:rsidRPr="00A1524A" w:rsidTr="006E1A84">
        <w:tc>
          <w:tcPr>
            <w:tcW w:w="4383"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C</w:t>
            </w:r>
            <w:r w:rsidRPr="00A1524A">
              <w:rPr>
                <w:rFonts w:eastAsia="Times New Roman"/>
                <w:vertAlign w:val="subscript"/>
              </w:rPr>
              <w:t>3</w:t>
            </w:r>
            <w:r w:rsidRPr="00A1524A">
              <w:rPr>
                <w:rFonts w:eastAsia="Times New Roman"/>
              </w:rPr>
              <w:t>F</w:t>
            </w:r>
            <w:r w:rsidRPr="00A1524A">
              <w:rPr>
                <w:rFonts w:eastAsia="Times New Roman"/>
                <w:vertAlign w:val="subscript"/>
              </w:rPr>
              <w:t>8</w:t>
            </w:r>
          </w:p>
        </w:tc>
        <w:tc>
          <w:tcPr>
            <w:tcW w:w="1133"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132"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r>
      <w:tr w:rsidR="00476EA6" w:rsidRPr="00A1524A" w:rsidTr="006E1A84">
        <w:tc>
          <w:tcPr>
            <w:tcW w:w="4383"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C</w:t>
            </w:r>
            <w:r w:rsidRPr="00A1524A">
              <w:rPr>
                <w:rFonts w:eastAsia="Times New Roman"/>
                <w:vertAlign w:val="subscript"/>
              </w:rPr>
              <w:t>4</w:t>
            </w:r>
            <w:r w:rsidRPr="00A1524A">
              <w:rPr>
                <w:rFonts w:eastAsia="Times New Roman"/>
              </w:rPr>
              <w:t>F</w:t>
            </w:r>
            <w:r w:rsidRPr="00A1524A">
              <w:rPr>
                <w:rFonts w:eastAsia="Times New Roman"/>
                <w:vertAlign w:val="subscript"/>
              </w:rPr>
              <w:t>10</w:t>
            </w:r>
          </w:p>
        </w:tc>
        <w:tc>
          <w:tcPr>
            <w:tcW w:w="1133"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r>
      <w:tr w:rsidR="00476EA6" w:rsidRPr="00A1524A" w:rsidTr="006E1A84">
        <w:tc>
          <w:tcPr>
            <w:tcW w:w="4383"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c-C</w:t>
            </w:r>
            <w:r w:rsidRPr="00A1524A">
              <w:rPr>
                <w:rFonts w:eastAsia="Times New Roman"/>
                <w:vertAlign w:val="subscript"/>
              </w:rPr>
              <w:t>4</w:t>
            </w:r>
            <w:r w:rsidRPr="00A1524A">
              <w:rPr>
                <w:rFonts w:eastAsia="Times New Roman"/>
              </w:rPr>
              <w:t>F</w:t>
            </w:r>
            <w:r w:rsidRPr="00A1524A">
              <w:rPr>
                <w:rFonts w:eastAsia="Times New Roman"/>
                <w:vertAlign w:val="subscript"/>
              </w:rPr>
              <w:t>8</w:t>
            </w:r>
          </w:p>
        </w:tc>
        <w:tc>
          <w:tcPr>
            <w:tcW w:w="1133"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r>
      <w:tr w:rsidR="00476EA6" w:rsidRPr="00A1524A" w:rsidTr="006E1A84">
        <w:tc>
          <w:tcPr>
            <w:tcW w:w="4383"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C</w:t>
            </w:r>
            <w:r w:rsidRPr="00A1524A">
              <w:rPr>
                <w:rFonts w:eastAsia="Times New Roman"/>
                <w:vertAlign w:val="subscript"/>
              </w:rPr>
              <w:t>5</w:t>
            </w:r>
            <w:r w:rsidRPr="00A1524A">
              <w:rPr>
                <w:rFonts w:eastAsia="Times New Roman"/>
              </w:rPr>
              <w:t>F</w:t>
            </w:r>
            <w:r w:rsidRPr="00A1524A">
              <w:rPr>
                <w:rFonts w:eastAsia="Times New Roman"/>
                <w:vertAlign w:val="subscript"/>
              </w:rPr>
              <w:t>12</w:t>
            </w:r>
          </w:p>
        </w:tc>
        <w:tc>
          <w:tcPr>
            <w:tcW w:w="1133"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r>
      <w:tr w:rsidR="00476EA6" w:rsidRPr="00A1524A" w:rsidTr="006E1A84">
        <w:tc>
          <w:tcPr>
            <w:tcW w:w="4383"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C</w:t>
            </w:r>
            <w:r w:rsidRPr="00A1524A">
              <w:rPr>
                <w:rFonts w:eastAsia="Times New Roman"/>
                <w:vertAlign w:val="subscript"/>
              </w:rPr>
              <w:t>6</w:t>
            </w:r>
            <w:r w:rsidRPr="00A1524A">
              <w:rPr>
                <w:rFonts w:eastAsia="Times New Roman"/>
              </w:rPr>
              <w:t>F</w:t>
            </w:r>
            <w:r w:rsidRPr="00A1524A">
              <w:rPr>
                <w:rFonts w:eastAsia="Times New Roman"/>
                <w:vertAlign w:val="subscript"/>
              </w:rPr>
              <w:t>14</w:t>
            </w:r>
          </w:p>
        </w:tc>
        <w:tc>
          <w:tcPr>
            <w:tcW w:w="1133"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r>
      <w:tr w:rsidR="00476EA6" w:rsidRPr="00A1524A" w:rsidTr="006E1A84">
        <w:tc>
          <w:tcPr>
            <w:tcW w:w="4383"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C</w:t>
            </w:r>
            <w:r w:rsidRPr="00A1524A">
              <w:rPr>
                <w:rFonts w:eastAsia="Times New Roman"/>
                <w:vertAlign w:val="subscript"/>
              </w:rPr>
              <w:t>10</w:t>
            </w:r>
            <w:r w:rsidRPr="00A1524A">
              <w:rPr>
                <w:rFonts w:eastAsia="Times New Roman"/>
              </w:rPr>
              <w:t>F</w:t>
            </w:r>
            <w:r w:rsidRPr="00A1524A">
              <w:rPr>
                <w:rFonts w:eastAsia="Times New Roman"/>
                <w:vertAlign w:val="subscript"/>
              </w:rPr>
              <w:t>18</w:t>
            </w:r>
          </w:p>
        </w:tc>
        <w:tc>
          <w:tcPr>
            <w:tcW w:w="1133"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r>
      <w:tr w:rsidR="00476EA6" w:rsidRPr="00A1524A" w:rsidTr="006E1A84">
        <w:tc>
          <w:tcPr>
            <w:tcW w:w="4383"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c-C</w:t>
            </w:r>
            <w:r w:rsidRPr="00A1524A">
              <w:rPr>
                <w:rFonts w:eastAsia="Times New Roman"/>
                <w:vertAlign w:val="subscript"/>
              </w:rPr>
              <w:t>3</w:t>
            </w:r>
            <w:r w:rsidRPr="00A1524A">
              <w:rPr>
                <w:rFonts w:eastAsia="Times New Roman"/>
              </w:rPr>
              <w:t>F</w:t>
            </w:r>
            <w:r w:rsidRPr="00A1524A">
              <w:rPr>
                <w:rFonts w:eastAsia="Times New Roman"/>
                <w:vertAlign w:val="subscript"/>
              </w:rPr>
              <w:t>6</w:t>
            </w:r>
          </w:p>
        </w:tc>
        <w:tc>
          <w:tcPr>
            <w:tcW w:w="1133"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r>
      <w:tr w:rsidR="00476EA6" w:rsidRPr="00A1524A" w:rsidTr="006E1A84">
        <w:tc>
          <w:tcPr>
            <w:tcW w:w="4383"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Unspecified mix of PFCs – (</w:t>
            </w:r>
            <w:proofErr w:type="spellStart"/>
            <w:r w:rsidRPr="00A1524A">
              <w:rPr>
                <w:rFonts w:eastAsia="Times New Roman"/>
              </w:rPr>
              <w:t>kt</w:t>
            </w:r>
            <w:proofErr w:type="spellEnd"/>
            <w:r w:rsidRPr="00A1524A">
              <w:rPr>
                <w:rFonts w:eastAsia="Times New Roman"/>
              </w:rPr>
              <w:t xml:space="preserve"> CO</w:t>
            </w:r>
            <w:r w:rsidRPr="00A1524A">
              <w:rPr>
                <w:rFonts w:eastAsia="Times New Roman"/>
                <w:vertAlign w:val="subscript"/>
              </w:rPr>
              <w:t>2</w:t>
            </w:r>
            <w:r w:rsidRPr="00A1524A">
              <w:rPr>
                <w:rFonts w:eastAsia="Times New Roman"/>
              </w:rPr>
              <w:t xml:space="preserve"> equivalent) </w:t>
            </w:r>
          </w:p>
        </w:tc>
        <w:tc>
          <w:tcPr>
            <w:tcW w:w="1133"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r>
      <w:tr w:rsidR="00476EA6" w:rsidRPr="00A1524A" w:rsidTr="006E1A84">
        <w:tc>
          <w:tcPr>
            <w:tcW w:w="4383"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Emissions of SF</w:t>
            </w:r>
            <w:r w:rsidRPr="00A1524A">
              <w:rPr>
                <w:rFonts w:eastAsia="Times New Roman"/>
                <w:b/>
                <w:bCs/>
                <w:vertAlign w:val="subscript"/>
              </w:rPr>
              <w:t>6</w:t>
            </w:r>
            <w:r w:rsidRPr="00A1524A">
              <w:rPr>
                <w:rFonts w:eastAsia="Times New Roman"/>
                <w:b/>
                <w:bCs/>
              </w:rPr>
              <w:t xml:space="preserve"> – (</w:t>
            </w:r>
            <w:proofErr w:type="spellStart"/>
            <w:r w:rsidRPr="00A1524A">
              <w:rPr>
                <w:rFonts w:eastAsia="Times New Roman"/>
                <w:b/>
                <w:bCs/>
              </w:rPr>
              <w:t>kt</w:t>
            </w:r>
            <w:proofErr w:type="spellEnd"/>
            <w:r w:rsidRPr="00A1524A">
              <w:rPr>
                <w:rFonts w:eastAsia="Times New Roman"/>
                <w:b/>
                <w:bCs/>
              </w:rPr>
              <w:t xml:space="preserve"> CO</w:t>
            </w:r>
            <w:r w:rsidRPr="00A1524A">
              <w:rPr>
                <w:rFonts w:eastAsia="Times New Roman"/>
                <w:b/>
                <w:bCs/>
                <w:vertAlign w:val="subscript"/>
              </w:rPr>
              <w:t>2</w:t>
            </w:r>
            <w:r w:rsidRPr="00A1524A">
              <w:rPr>
                <w:rFonts w:eastAsia="Times New Roman"/>
                <w:b/>
                <w:bCs/>
              </w:rPr>
              <w:t xml:space="preserve"> equivalent)</w:t>
            </w:r>
          </w:p>
        </w:tc>
        <w:tc>
          <w:tcPr>
            <w:tcW w:w="1133"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7.25</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7.25</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7.65</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8.17</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8.45</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8.65</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9.01</w:t>
            </w:r>
          </w:p>
        </w:tc>
        <w:tc>
          <w:tcPr>
            <w:tcW w:w="1132"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8.58</w:t>
            </w:r>
          </w:p>
        </w:tc>
        <w:tc>
          <w:tcPr>
            <w:tcW w:w="1132"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8.84</w:t>
            </w:r>
          </w:p>
        </w:tc>
      </w:tr>
      <w:tr w:rsidR="00476EA6" w:rsidRPr="00A1524A" w:rsidTr="006E1A84">
        <w:tc>
          <w:tcPr>
            <w:tcW w:w="4383" w:type="dxa"/>
            <w:tcBorders>
              <w:top w:val="nil"/>
              <w:bottom w:val="single" w:sz="4" w:space="0" w:color="0070C0"/>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Emissions of NF</w:t>
            </w:r>
            <w:r w:rsidRPr="00A1524A">
              <w:rPr>
                <w:rFonts w:eastAsia="Times New Roman"/>
                <w:b/>
                <w:bCs/>
                <w:vertAlign w:val="subscript"/>
              </w:rPr>
              <w:t>3</w:t>
            </w:r>
            <w:r w:rsidRPr="00A1524A">
              <w:rPr>
                <w:rFonts w:eastAsia="Times New Roman"/>
                <w:b/>
                <w:bCs/>
              </w:rPr>
              <w:t xml:space="preserve"> – (</w:t>
            </w:r>
            <w:proofErr w:type="spellStart"/>
            <w:r w:rsidRPr="00A1524A">
              <w:rPr>
                <w:rFonts w:eastAsia="Times New Roman"/>
                <w:b/>
                <w:bCs/>
              </w:rPr>
              <w:t>kt</w:t>
            </w:r>
            <w:proofErr w:type="spellEnd"/>
            <w:r w:rsidRPr="00A1524A">
              <w:rPr>
                <w:rFonts w:eastAsia="Times New Roman"/>
                <w:b/>
                <w:bCs/>
              </w:rPr>
              <w:t xml:space="preserve"> CO</w:t>
            </w:r>
            <w:r w:rsidRPr="00A1524A">
              <w:rPr>
                <w:rFonts w:eastAsia="Times New Roman"/>
                <w:b/>
                <w:bCs/>
                <w:vertAlign w:val="subscript"/>
              </w:rPr>
              <w:t>2</w:t>
            </w:r>
            <w:r w:rsidRPr="00A1524A">
              <w:rPr>
                <w:rFonts w:eastAsia="Times New Roman"/>
                <w:b/>
                <w:bCs/>
              </w:rPr>
              <w:t xml:space="preserve"> equivalent)</w:t>
            </w:r>
          </w:p>
        </w:tc>
        <w:tc>
          <w:tcPr>
            <w:tcW w:w="1133" w:type="dxa"/>
            <w:tcBorders>
              <w:top w:val="nil"/>
              <w:left w:val="single" w:sz="4" w:space="0" w:color="E6F1F9"/>
              <w:bottom w:val="single" w:sz="4" w:space="0" w:color="0070C0"/>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single" w:sz="4" w:space="0" w:color="0070C0"/>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single" w:sz="4" w:space="0" w:color="0070C0"/>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single" w:sz="4" w:space="0" w:color="0070C0"/>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single" w:sz="4" w:space="0" w:color="0070C0"/>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single" w:sz="4" w:space="0" w:color="0070C0"/>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single" w:sz="4" w:space="0" w:color="0070C0"/>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single" w:sz="4" w:space="0" w:color="0070C0"/>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2" w:type="dxa"/>
            <w:tcBorders>
              <w:top w:val="nil"/>
              <w:left w:val="nil"/>
              <w:bottom w:val="single" w:sz="4" w:space="0" w:color="0070C0"/>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r>
    </w:tbl>
    <w:p w:rsidR="00476EA6" w:rsidRPr="00A1524A" w:rsidRDefault="00476EA6" w:rsidP="00476EA6"/>
    <w:p w:rsidR="00476EA6" w:rsidRPr="00A1524A" w:rsidRDefault="00476EA6" w:rsidP="00476EA6">
      <w:pPr>
        <w:spacing w:before="0" w:after="200" w:line="276" w:lineRule="auto"/>
        <w:jc w:val="left"/>
      </w:pPr>
      <w:r w:rsidRPr="00A1524A">
        <w:br w:type="page"/>
      </w:r>
    </w:p>
    <w:tbl>
      <w:tblPr>
        <w:tblW w:w="14572" w:type="dxa"/>
        <w:tblInd w:w="93" w:type="dxa"/>
        <w:tblBorders>
          <w:top w:val="single" w:sz="4" w:space="0" w:color="E6F1F9"/>
          <w:bottom w:val="single" w:sz="4" w:space="0" w:color="E6F1F9"/>
          <w:insideH w:val="single" w:sz="4" w:space="0" w:color="E6F1F9"/>
          <w:insideV w:val="single" w:sz="4" w:space="0" w:color="E6F1F9"/>
        </w:tblBorders>
        <w:tblLook w:val="04A0" w:firstRow="1" w:lastRow="0" w:firstColumn="1" w:lastColumn="0" w:noHBand="0" w:noVBand="1"/>
      </w:tblPr>
      <w:tblGrid>
        <w:gridCol w:w="3898"/>
        <w:gridCol w:w="1001"/>
        <w:gridCol w:w="1156"/>
        <w:gridCol w:w="1156"/>
        <w:gridCol w:w="1156"/>
        <w:gridCol w:w="1001"/>
        <w:gridCol w:w="1001"/>
        <w:gridCol w:w="1001"/>
        <w:gridCol w:w="1156"/>
        <w:gridCol w:w="1001"/>
        <w:gridCol w:w="1045"/>
      </w:tblGrid>
      <w:tr w:rsidR="00476EA6" w:rsidRPr="00A1524A" w:rsidTr="00CB5AB5">
        <w:trPr>
          <w:tblHeader/>
        </w:trPr>
        <w:tc>
          <w:tcPr>
            <w:tcW w:w="5199" w:type="dxa"/>
            <w:tcBorders>
              <w:top w:val="single" w:sz="4" w:space="0" w:color="0070C0"/>
              <w:bottom w:val="single" w:sz="4" w:space="0" w:color="0070C0"/>
              <w:right w:val="nil"/>
            </w:tcBorders>
            <w:shd w:val="clear" w:color="auto" w:fill="0070C0"/>
            <w:vAlign w:val="center"/>
            <w:hideMark/>
          </w:tcPr>
          <w:p w:rsidR="00476EA6" w:rsidRPr="00A1524A" w:rsidRDefault="00476EA6" w:rsidP="006E1A84">
            <w:pPr>
              <w:pStyle w:val="TableTextbold"/>
              <w:rPr>
                <w:rFonts w:eastAsia="Times New Roman"/>
                <w:color w:val="FFFFFF" w:themeColor="background1"/>
              </w:rPr>
            </w:pPr>
            <w:r w:rsidRPr="00A1524A">
              <w:rPr>
                <w:rFonts w:eastAsia="Times New Roman"/>
                <w:color w:val="FFFFFF" w:themeColor="background1"/>
              </w:rPr>
              <w:lastRenderedPageBreak/>
              <w:t>Greenhouse gas source and sink categories</w:t>
            </w:r>
          </w:p>
        </w:tc>
        <w:tc>
          <w:tcPr>
            <w:tcW w:w="1134" w:type="dxa"/>
            <w:tcBorders>
              <w:top w:val="single" w:sz="4" w:space="0" w:color="0070C0"/>
              <w:left w:val="nil"/>
              <w:bottom w:val="single" w:sz="4" w:space="0" w:color="0070C0"/>
              <w:right w:val="nil"/>
            </w:tcBorders>
            <w:shd w:val="clear" w:color="auto" w:fill="0070C0"/>
            <w:hideMark/>
          </w:tcPr>
          <w:p w:rsidR="00476EA6" w:rsidRPr="00A1524A" w:rsidRDefault="00476EA6" w:rsidP="006E1A84">
            <w:pPr>
              <w:pStyle w:val="TableTextbold"/>
              <w:jc w:val="center"/>
              <w:rPr>
                <w:rFonts w:eastAsia="Times New Roman"/>
                <w:color w:val="FFFFFF" w:themeColor="background1"/>
              </w:rPr>
            </w:pPr>
            <w:r w:rsidRPr="00A1524A">
              <w:rPr>
                <w:rFonts w:eastAsia="Times New Roman"/>
                <w:color w:val="FFFFFF" w:themeColor="background1"/>
              </w:rPr>
              <w:t>1998</w:t>
            </w:r>
          </w:p>
        </w:tc>
        <w:tc>
          <w:tcPr>
            <w:tcW w:w="1361" w:type="dxa"/>
            <w:tcBorders>
              <w:top w:val="single" w:sz="4" w:space="0" w:color="0070C0"/>
              <w:left w:val="nil"/>
              <w:bottom w:val="single" w:sz="4" w:space="0" w:color="0070C0"/>
              <w:right w:val="nil"/>
            </w:tcBorders>
            <w:shd w:val="clear" w:color="auto" w:fill="0070C0"/>
            <w:hideMark/>
          </w:tcPr>
          <w:p w:rsidR="00476EA6" w:rsidRPr="00A1524A" w:rsidRDefault="00476EA6" w:rsidP="006E1A84">
            <w:pPr>
              <w:pStyle w:val="TableTextbold"/>
              <w:jc w:val="center"/>
              <w:rPr>
                <w:rFonts w:eastAsia="Times New Roman"/>
                <w:color w:val="FFFFFF" w:themeColor="background1"/>
              </w:rPr>
            </w:pPr>
            <w:r w:rsidRPr="00A1524A">
              <w:rPr>
                <w:rFonts w:eastAsia="Times New Roman"/>
                <w:color w:val="FFFFFF" w:themeColor="background1"/>
              </w:rPr>
              <w:t>1999</w:t>
            </w:r>
          </w:p>
        </w:tc>
        <w:tc>
          <w:tcPr>
            <w:tcW w:w="1361" w:type="dxa"/>
            <w:tcBorders>
              <w:top w:val="single" w:sz="4" w:space="0" w:color="0070C0"/>
              <w:left w:val="nil"/>
              <w:bottom w:val="single" w:sz="4" w:space="0" w:color="0070C0"/>
              <w:right w:val="nil"/>
            </w:tcBorders>
            <w:shd w:val="clear" w:color="auto" w:fill="0070C0"/>
            <w:hideMark/>
          </w:tcPr>
          <w:p w:rsidR="00476EA6" w:rsidRPr="00A1524A" w:rsidRDefault="00476EA6" w:rsidP="006E1A84">
            <w:pPr>
              <w:pStyle w:val="TableTextbold"/>
              <w:jc w:val="center"/>
              <w:rPr>
                <w:rFonts w:eastAsia="Times New Roman"/>
                <w:color w:val="FFFFFF" w:themeColor="background1"/>
              </w:rPr>
            </w:pPr>
            <w:r w:rsidRPr="00A1524A">
              <w:rPr>
                <w:rFonts w:eastAsia="Times New Roman"/>
                <w:color w:val="FFFFFF" w:themeColor="background1"/>
              </w:rPr>
              <w:t>2000</w:t>
            </w:r>
          </w:p>
        </w:tc>
        <w:tc>
          <w:tcPr>
            <w:tcW w:w="1361" w:type="dxa"/>
            <w:tcBorders>
              <w:top w:val="single" w:sz="4" w:space="0" w:color="0070C0"/>
              <w:left w:val="nil"/>
              <w:bottom w:val="single" w:sz="4" w:space="0" w:color="0070C0"/>
              <w:right w:val="nil"/>
            </w:tcBorders>
            <w:shd w:val="clear" w:color="auto" w:fill="0070C0"/>
            <w:hideMark/>
          </w:tcPr>
          <w:p w:rsidR="00476EA6" w:rsidRPr="00A1524A" w:rsidRDefault="00476EA6" w:rsidP="006E1A84">
            <w:pPr>
              <w:pStyle w:val="TableTextbold"/>
              <w:jc w:val="center"/>
              <w:rPr>
                <w:rFonts w:eastAsia="Times New Roman"/>
                <w:color w:val="FFFFFF" w:themeColor="background1"/>
              </w:rPr>
            </w:pPr>
            <w:r w:rsidRPr="00A1524A">
              <w:rPr>
                <w:rFonts w:eastAsia="Times New Roman"/>
                <w:color w:val="FFFFFF" w:themeColor="background1"/>
              </w:rPr>
              <w:t>2001</w:t>
            </w:r>
          </w:p>
        </w:tc>
        <w:tc>
          <w:tcPr>
            <w:tcW w:w="1134" w:type="dxa"/>
            <w:tcBorders>
              <w:top w:val="single" w:sz="4" w:space="0" w:color="0070C0"/>
              <w:left w:val="nil"/>
              <w:bottom w:val="single" w:sz="4" w:space="0" w:color="0070C0"/>
              <w:right w:val="nil"/>
            </w:tcBorders>
            <w:shd w:val="clear" w:color="auto" w:fill="0070C0"/>
            <w:hideMark/>
          </w:tcPr>
          <w:p w:rsidR="00476EA6" w:rsidRPr="00A1524A" w:rsidRDefault="00476EA6" w:rsidP="006E1A84">
            <w:pPr>
              <w:pStyle w:val="TableTextbold"/>
              <w:jc w:val="center"/>
              <w:rPr>
                <w:rFonts w:eastAsia="Times New Roman"/>
                <w:color w:val="FFFFFF" w:themeColor="background1"/>
              </w:rPr>
            </w:pPr>
            <w:r w:rsidRPr="00A1524A">
              <w:rPr>
                <w:rFonts w:eastAsia="Times New Roman"/>
                <w:color w:val="FFFFFF" w:themeColor="background1"/>
              </w:rPr>
              <w:t>2002</w:t>
            </w:r>
          </w:p>
        </w:tc>
        <w:tc>
          <w:tcPr>
            <w:tcW w:w="1134" w:type="dxa"/>
            <w:tcBorders>
              <w:top w:val="single" w:sz="4" w:space="0" w:color="0070C0"/>
              <w:left w:val="nil"/>
              <w:bottom w:val="single" w:sz="4" w:space="0" w:color="0070C0"/>
              <w:right w:val="nil"/>
            </w:tcBorders>
            <w:shd w:val="clear" w:color="auto" w:fill="0070C0"/>
            <w:hideMark/>
          </w:tcPr>
          <w:p w:rsidR="00476EA6" w:rsidRPr="00A1524A" w:rsidRDefault="00476EA6" w:rsidP="006E1A84">
            <w:pPr>
              <w:pStyle w:val="TableTextbold"/>
              <w:jc w:val="center"/>
              <w:rPr>
                <w:rFonts w:eastAsia="Times New Roman"/>
                <w:color w:val="FFFFFF" w:themeColor="background1"/>
              </w:rPr>
            </w:pPr>
            <w:r w:rsidRPr="00A1524A">
              <w:rPr>
                <w:rFonts w:eastAsia="Times New Roman"/>
                <w:color w:val="FFFFFF" w:themeColor="background1"/>
              </w:rPr>
              <w:t>2003</w:t>
            </w:r>
          </w:p>
        </w:tc>
        <w:tc>
          <w:tcPr>
            <w:tcW w:w="1134" w:type="dxa"/>
            <w:tcBorders>
              <w:top w:val="single" w:sz="4" w:space="0" w:color="0070C0"/>
              <w:left w:val="nil"/>
              <w:bottom w:val="single" w:sz="4" w:space="0" w:color="0070C0"/>
              <w:right w:val="nil"/>
            </w:tcBorders>
            <w:shd w:val="clear" w:color="auto" w:fill="0070C0"/>
            <w:hideMark/>
          </w:tcPr>
          <w:p w:rsidR="00476EA6" w:rsidRPr="00A1524A" w:rsidRDefault="00476EA6" w:rsidP="006E1A84">
            <w:pPr>
              <w:pStyle w:val="TableTextbold"/>
              <w:jc w:val="center"/>
              <w:rPr>
                <w:rFonts w:eastAsia="Times New Roman"/>
                <w:color w:val="FFFFFF" w:themeColor="background1"/>
              </w:rPr>
            </w:pPr>
            <w:r w:rsidRPr="00A1524A">
              <w:rPr>
                <w:rFonts w:eastAsia="Times New Roman"/>
                <w:color w:val="FFFFFF" w:themeColor="background1"/>
              </w:rPr>
              <w:t>2004</w:t>
            </w:r>
          </w:p>
        </w:tc>
        <w:tc>
          <w:tcPr>
            <w:tcW w:w="1361" w:type="dxa"/>
            <w:tcBorders>
              <w:top w:val="single" w:sz="4" w:space="0" w:color="0070C0"/>
              <w:left w:val="nil"/>
              <w:bottom w:val="single" w:sz="4" w:space="0" w:color="0070C0"/>
              <w:right w:val="nil"/>
            </w:tcBorders>
            <w:shd w:val="clear" w:color="auto" w:fill="0070C0"/>
            <w:hideMark/>
          </w:tcPr>
          <w:p w:rsidR="00476EA6" w:rsidRPr="00A1524A" w:rsidRDefault="00476EA6" w:rsidP="006E1A84">
            <w:pPr>
              <w:pStyle w:val="TableTextbold"/>
              <w:jc w:val="center"/>
              <w:rPr>
                <w:rFonts w:eastAsia="Times New Roman"/>
                <w:color w:val="FFFFFF" w:themeColor="background1"/>
              </w:rPr>
            </w:pPr>
            <w:r w:rsidRPr="00A1524A">
              <w:rPr>
                <w:rFonts w:eastAsia="Times New Roman"/>
                <w:color w:val="FFFFFF" w:themeColor="background1"/>
              </w:rPr>
              <w:t>2005</w:t>
            </w:r>
          </w:p>
        </w:tc>
        <w:tc>
          <w:tcPr>
            <w:tcW w:w="1134" w:type="dxa"/>
            <w:tcBorders>
              <w:top w:val="single" w:sz="4" w:space="0" w:color="0070C0"/>
              <w:left w:val="nil"/>
              <w:bottom w:val="single" w:sz="4" w:space="0" w:color="0070C0"/>
              <w:right w:val="nil"/>
            </w:tcBorders>
            <w:shd w:val="clear" w:color="auto" w:fill="0070C0"/>
            <w:hideMark/>
          </w:tcPr>
          <w:p w:rsidR="00476EA6" w:rsidRPr="00A1524A" w:rsidRDefault="00476EA6" w:rsidP="006E1A84">
            <w:pPr>
              <w:pStyle w:val="TableTextbold"/>
              <w:jc w:val="center"/>
              <w:rPr>
                <w:rFonts w:eastAsia="Times New Roman"/>
                <w:color w:val="FFFFFF" w:themeColor="background1"/>
              </w:rPr>
            </w:pPr>
            <w:r w:rsidRPr="00A1524A">
              <w:rPr>
                <w:rFonts w:eastAsia="Times New Roman"/>
                <w:color w:val="FFFFFF" w:themeColor="background1"/>
              </w:rPr>
              <w:t>2006</w:t>
            </w:r>
          </w:p>
        </w:tc>
        <w:tc>
          <w:tcPr>
            <w:tcW w:w="1134" w:type="dxa"/>
            <w:tcBorders>
              <w:top w:val="single" w:sz="4" w:space="0" w:color="0070C0"/>
              <w:left w:val="nil"/>
              <w:bottom w:val="single" w:sz="4" w:space="0" w:color="0070C0"/>
            </w:tcBorders>
            <w:shd w:val="clear" w:color="auto" w:fill="0070C0"/>
            <w:hideMark/>
          </w:tcPr>
          <w:p w:rsidR="00476EA6" w:rsidRPr="00A1524A" w:rsidRDefault="00476EA6" w:rsidP="006E1A84">
            <w:pPr>
              <w:pStyle w:val="TableTextbold"/>
              <w:jc w:val="center"/>
              <w:rPr>
                <w:rFonts w:eastAsia="Times New Roman"/>
                <w:color w:val="FFFFFF" w:themeColor="background1"/>
              </w:rPr>
            </w:pPr>
            <w:r w:rsidRPr="00A1524A">
              <w:rPr>
                <w:rFonts w:eastAsia="Times New Roman"/>
                <w:color w:val="FFFFFF" w:themeColor="background1"/>
              </w:rPr>
              <w:t>2007</w:t>
            </w:r>
          </w:p>
        </w:tc>
      </w:tr>
      <w:tr w:rsidR="00476EA6" w:rsidRPr="00A1524A" w:rsidTr="006E1A84">
        <w:tc>
          <w:tcPr>
            <w:tcW w:w="5199" w:type="dxa"/>
            <w:tcBorders>
              <w:top w:val="single" w:sz="4" w:space="0" w:color="0070C0"/>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Emissions of HFCs and PFCs – (</w:t>
            </w:r>
            <w:proofErr w:type="spellStart"/>
            <w:r w:rsidRPr="00A1524A">
              <w:rPr>
                <w:rFonts w:eastAsia="Times New Roman"/>
                <w:b/>
                <w:bCs/>
              </w:rPr>
              <w:t>kt</w:t>
            </w:r>
            <w:proofErr w:type="spellEnd"/>
            <w:r w:rsidRPr="00A1524A">
              <w:rPr>
                <w:rFonts w:eastAsia="Times New Roman"/>
                <w:b/>
                <w:bCs/>
              </w:rPr>
              <w:t xml:space="preserve"> CO</w:t>
            </w:r>
            <w:r w:rsidRPr="00A1524A">
              <w:rPr>
                <w:rFonts w:eastAsia="Times New Roman"/>
                <w:b/>
                <w:bCs/>
                <w:vertAlign w:val="subscript"/>
              </w:rPr>
              <w:t>2</w:t>
            </w:r>
            <w:r w:rsidRPr="00A1524A">
              <w:rPr>
                <w:rFonts w:eastAsia="Times New Roman"/>
                <w:b/>
                <w:bCs/>
              </w:rPr>
              <w:t xml:space="preserve"> equivalent) </w:t>
            </w:r>
          </w:p>
        </w:tc>
        <w:tc>
          <w:tcPr>
            <w:tcW w:w="1134" w:type="dxa"/>
            <w:tcBorders>
              <w:top w:val="single" w:sz="4" w:space="0" w:color="0070C0"/>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437.21</w:t>
            </w:r>
          </w:p>
        </w:tc>
        <w:tc>
          <w:tcPr>
            <w:tcW w:w="1361" w:type="dxa"/>
            <w:tcBorders>
              <w:top w:val="single" w:sz="4" w:space="0" w:color="0070C0"/>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362.33</w:t>
            </w:r>
          </w:p>
        </w:tc>
        <w:tc>
          <w:tcPr>
            <w:tcW w:w="1361" w:type="dxa"/>
            <w:tcBorders>
              <w:top w:val="single" w:sz="4" w:space="0" w:color="0070C0"/>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350.32</w:t>
            </w:r>
          </w:p>
        </w:tc>
        <w:tc>
          <w:tcPr>
            <w:tcW w:w="1361" w:type="dxa"/>
            <w:tcBorders>
              <w:top w:val="single" w:sz="4" w:space="0" w:color="0070C0"/>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445.77</w:t>
            </w:r>
          </w:p>
        </w:tc>
        <w:tc>
          <w:tcPr>
            <w:tcW w:w="1134" w:type="dxa"/>
            <w:tcBorders>
              <w:top w:val="single" w:sz="4" w:space="0" w:color="0070C0"/>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656.69</w:t>
            </w:r>
          </w:p>
        </w:tc>
        <w:tc>
          <w:tcPr>
            <w:tcW w:w="1134" w:type="dxa"/>
            <w:tcBorders>
              <w:top w:val="single" w:sz="4" w:space="0" w:color="0070C0"/>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895.40</w:t>
            </w:r>
          </w:p>
        </w:tc>
        <w:tc>
          <w:tcPr>
            <w:tcW w:w="1134" w:type="dxa"/>
            <w:tcBorders>
              <w:top w:val="single" w:sz="4" w:space="0" w:color="0070C0"/>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652.06</w:t>
            </w:r>
          </w:p>
        </w:tc>
        <w:tc>
          <w:tcPr>
            <w:tcW w:w="1361" w:type="dxa"/>
            <w:tcBorders>
              <w:top w:val="single" w:sz="4" w:space="0" w:color="0070C0"/>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916.60</w:t>
            </w:r>
          </w:p>
        </w:tc>
        <w:tc>
          <w:tcPr>
            <w:tcW w:w="1134" w:type="dxa"/>
            <w:tcBorders>
              <w:top w:val="single" w:sz="4" w:space="0" w:color="0070C0"/>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879.53</w:t>
            </w:r>
          </w:p>
        </w:tc>
        <w:tc>
          <w:tcPr>
            <w:tcW w:w="1134" w:type="dxa"/>
            <w:tcBorders>
              <w:top w:val="single" w:sz="4" w:space="0" w:color="0070C0"/>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1,136.06</w:t>
            </w:r>
          </w:p>
        </w:tc>
      </w:tr>
      <w:tr w:rsidR="00476EA6" w:rsidRPr="00A1524A" w:rsidTr="006E1A84">
        <w:tc>
          <w:tcPr>
            <w:tcW w:w="5199"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Emissions of HFCs – (</w:t>
            </w:r>
            <w:proofErr w:type="spellStart"/>
            <w:r w:rsidRPr="00A1524A">
              <w:rPr>
                <w:rFonts w:eastAsia="Times New Roman"/>
                <w:b/>
                <w:bCs/>
              </w:rPr>
              <w:t>kt</w:t>
            </w:r>
            <w:proofErr w:type="spellEnd"/>
            <w:r w:rsidRPr="00A1524A">
              <w:rPr>
                <w:rFonts w:eastAsia="Times New Roman"/>
                <w:b/>
                <w:bCs/>
              </w:rPr>
              <w:t xml:space="preserve"> CO</w:t>
            </w:r>
            <w:r w:rsidRPr="00A1524A">
              <w:rPr>
                <w:rFonts w:eastAsia="Times New Roman"/>
                <w:b/>
                <w:bCs/>
                <w:vertAlign w:val="subscript"/>
              </w:rPr>
              <w:t>2</w:t>
            </w:r>
            <w:r w:rsidRPr="00A1524A">
              <w:rPr>
                <w:rFonts w:eastAsia="Times New Roman"/>
                <w:b/>
                <w:bCs/>
              </w:rPr>
              <w:t xml:space="preserve"> equivalent) </w:t>
            </w:r>
          </w:p>
        </w:tc>
        <w:tc>
          <w:tcPr>
            <w:tcW w:w="1134" w:type="dxa"/>
            <w:tcBorders>
              <w:top w:val="nil"/>
              <w:left w:val="single" w:sz="4" w:space="0" w:color="E6F1F9"/>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285.83</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293.67</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282.71</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375.16</w:t>
            </w:r>
          </w:p>
        </w:tc>
        <w:tc>
          <w:tcPr>
            <w:tcW w:w="1134"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572.20</w:t>
            </w:r>
          </w:p>
        </w:tc>
        <w:tc>
          <w:tcPr>
            <w:tcW w:w="1134"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768.59</w:t>
            </w:r>
          </w:p>
        </w:tc>
        <w:tc>
          <w:tcPr>
            <w:tcW w:w="1134"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552.94</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847.22</w:t>
            </w:r>
          </w:p>
        </w:tc>
        <w:tc>
          <w:tcPr>
            <w:tcW w:w="1134"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772.80</w:t>
            </w:r>
          </w:p>
        </w:tc>
        <w:tc>
          <w:tcPr>
            <w:tcW w:w="1134" w:type="dxa"/>
            <w:tcBorders>
              <w:top w:val="nil"/>
              <w:left w:val="nil"/>
              <w:bottom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1,087.65</w:t>
            </w:r>
          </w:p>
        </w:tc>
      </w:tr>
      <w:tr w:rsidR="00476EA6" w:rsidRPr="00A1524A" w:rsidTr="006E1A84">
        <w:tc>
          <w:tcPr>
            <w:tcW w:w="5199"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HFC-23</w:t>
            </w:r>
          </w:p>
        </w:tc>
        <w:tc>
          <w:tcPr>
            <w:tcW w:w="113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134"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r>
      <w:tr w:rsidR="00476EA6" w:rsidRPr="00A1524A" w:rsidTr="006E1A84">
        <w:tc>
          <w:tcPr>
            <w:tcW w:w="5199"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HFC-32</w:t>
            </w:r>
          </w:p>
        </w:tc>
        <w:tc>
          <w:tcPr>
            <w:tcW w:w="113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0.01</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0.01</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0.01</w:t>
            </w:r>
          </w:p>
        </w:tc>
        <w:tc>
          <w:tcPr>
            <w:tcW w:w="1134"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0.01</w:t>
            </w:r>
          </w:p>
        </w:tc>
      </w:tr>
      <w:tr w:rsidR="00476EA6" w:rsidRPr="00A1524A" w:rsidTr="006E1A84">
        <w:tc>
          <w:tcPr>
            <w:tcW w:w="5199"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HFC-41</w:t>
            </w:r>
          </w:p>
        </w:tc>
        <w:tc>
          <w:tcPr>
            <w:tcW w:w="113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r>
      <w:tr w:rsidR="00476EA6" w:rsidRPr="00A1524A" w:rsidTr="006E1A84">
        <w:tc>
          <w:tcPr>
            <w:tcW w:w="5199"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HFC-43-10mee</w:t>
            </w:r>
          </w:p>
        </w:tc>
        <w:tc>
          <w:tcPr>
            <w:tcW w:w="113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r>
      <w:tr w:rsidR="00476EA6" w:rsidRPr="00A1524A" w:rsidTr="006E1A84">
        <w:tc>
          <w:tcPr>
            <w:tcW w:w="5199"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HFC-125</w:t>
            </w:r>
          </w:p>
        </w:tc>
        <w:tc>
          <w:tcPr>
            <w:tcW w:w="113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0.01</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0.01</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0.01</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0.02</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0.04</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0.05</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0.04</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0.07</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0.06</w:t>
            </w:r>
          </w:p>
        </w:tc>
        <w:tc>
          <w:tcPr>
            <w:tcW w:w="1134"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0.09</w:t>
            </w:r>
          </w:p>
        </w:tc>
      </w:tr>
      <w:tr w:rsidR="00476EA6" w:rsidRPr="00A1524A" w:rsidTr="006E1A84">
        <w:tc>
          <w:tcPr>
            <w:tcW w:w="5199"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HFC-134</w:t>
            </w:r>
          </w:p>
        </w:tc>
        <w:tc>
          <w:tcPr>
            <w:tcW w:w="113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r>
      <w:tr w:rsidR="00476EA6" w:rsidRPr="00A1524A" w:rsidTr="006E1A84">
        <w:tc>
          <w:tcPr>
            <w:tcW w:w="5199"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HFC-134a</w:t>
            </w:r>
          </w:p>
        </w:tc>
        <w:tc>
          <w:tcPr>
            <w:tcW w:w="113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0.16</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0.14</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0.15</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0.15</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0.19</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0.22</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0.15</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0.20</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0.22</w:t>
            </w:r>
          </w:p>
        </w:tc>
        <w:tc>
          <w:tcPr>
            <w:tcW w:w="1134"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0.25</w:t>
            </w:r>
          </w:p>
        </w:tc>
      </w:tr>
      <w:tr w:rsidR="00476EA6" w:rsidRPr="00A1524A" w:rsidTr="006E1A84">
        <w:tc>
          <w:tcPr>
            <w:tcW w:w="5199"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HFC-143</w:t>
            </w:r>
          </w:p>
        </w:tc>
        <w:tc>
          <w:tcPr>
            <w:tcW w:w="113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r>
      <w:tr w:rsidR="00476EA6" w:rsidRPr="00A1524A" w:rsidTr="006E1A84">
        <w:tc>
          <w:tcPr>
            <w:tcW w:w="5199"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HFC-143a</w:t>
            </w:r>
          </w:p>
        </w:tc>
        <w:tc>
          <w:tcPr>
            <w:tcW w:w="113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0.01</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0.01</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0.01</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0.02</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0.04</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0.06</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0.04</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0.07</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0.05</w:t>
            </w:r>
          </w:p>
        </w:tc>
        <w:tc>
          <w:tcPr>
            <w:tcW w:w="1134"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0.09</w:t>
            </w:r>
          </w:p>
        </w:tc>
      </w:tr>
      <w:tr w:rsidR="00476EA6" w:rsidRPr="00A1524A" w:rsidTr="006E1A84">
        <w:tc>
          <w:tcPr>
            <w:tcW w:w="5199"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HFC-152</w:t>
            </w:r>
          </w:p>
        </w:tc>
        <w:tc>
          <w:tcPr>
            <w:tcW w:w="113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r>
      <w:tr w:rsidR="00476EA6" w:rsidRPr="00A1524A" w:rsidTr="006E1A84">
        <w:tc>
          <w:tcPr>
            <w:tcW w:w="5199"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HFC-152a</w:t>
            </w:r>
          </w:p>
        </w:tc>
        <w:tc>
          <w:tcPr>
            <w:tcW w:w="113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4"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r>
      <w:tr w:rsidR="00476EA6" w:rsidRPr="00A1524A" w:rsidTr="006E1A84">
        <w:tc>
          <w:tcPr>
            <w:tcW w:w="5199"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HFC-161</w:t>
            </w:r>
          </w:p>
        </w:tc>
        <w:tc>
          <w:tcPr>
            <w:tcW w:w="113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r>
      <w:tr w:rsidR="00476EA6" w:rsidRPr="00A1524A" w:rsidTr="006E1A84">
        <w:tc>
          <w:tcPr>
            <w:tcW w:w="5199"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HFC-227ea</w:t>
            </w:r>
          </w:p>
        </w:tc>
        <w:tc>
          <w:tcPr>
            <w:tcW w:w="113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134"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r>
      <w:tr w:rsidR="00476EA6" w:rsidRPr="00A1524A" w:rsidTr="006E1A84">
        <w:tc>
          <w:tcPr>
            <w:tcW w:w="5199"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HFC-236cb</w:t>
            </w:r>
          </w:p>
        </w:tc>
        <w:tc>
          <w:tcPr>
            <w:tcW w:w="113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r>
      <w:tr w:rsidR="00476EA6" w:rsidRPr="00A1524A" w:rsidTr="006E1A84">
        <w:tc>
          <w:tcPr>
            <w:tcW w:w="5199"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HFC-236ea</w:t>
            </w:r>
          </w:p>
        </w:tc>
        <w:tc>
          <w:tcPr>
            <w:tcW w:w="113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r>
      <w:tr w:rsidR="00476EA6" w:rsidRPr="00A1524A" w:rsidTr="006E1A84">
        <w:tc>
          <w:tcPr>
            <w:tcW w:w="5199"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HFC-236fa</w:t>
            </w:r>
          </w:p>
        </w:tc>
        <w:tc>
          <w:tcPr>
            <w:tcW w:w="113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r>
      <w:tr w:rsidR="00476EA6" w:rsidRPr="00A1524A" w:rsidTr="006E1A84">
        <w:tc>
          <w:tcPr>
            <w:tcW w:w="5199"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HFC-245ca</w:t>
            </w:r>
          </w:p>
        </w:tc>
        <w:tc>
          <w:tcPr>
            <w:tcW w:w="113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r>
      <w:tr w:rsidR="00476EA6" w:rsidRPr="00A1524A" w:rsidTr="006E1A84">
        <w:tc>
          <w:tcPr>
            <w:tcW w:w="5199"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HFC-245fa</w:t>
            </w:r>
          </w:p>
        </w:tc>
        <w:tc>
          <w:tcPr>
            <w:tcW w:w="113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134"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r>
      <w:tr w:rsidR="00476EA6" w:rsidRPr="00A1524A" w:rsidTr="006E1A84">
        <w:tc>
          <w:tcPr>
            <w:tcW w:w="5199"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HFC-365mfc</w:t>
            </w:r>
          </w:p>
        </w:tc>
        <w:tc>
          <w:tcPr>
            <w:tcW w:w="113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134"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r>
      <w:tr w:rsidR="00476EA6" w:rsidRPr="00A1524A" w:rsidTr="006E1A84">
        <w:tc>
          <w:tcPr>
            <w:tcW w:w="5199"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Unspecified mix of HFCs – (</w:t>
            </w:r>
            <w:proofErr w:type="spellStart"/>
            <w:r w:rsidRPr="00A1524A">
              <w:rPr>
                <w:rFonts w:eastAsia="Times New Roman"/>
              </w:rPr>
              <w:t>kt</w:t>
            </w:r>
            <w:proofErr w:type="spellEnd"/>
            <w:r w:rsidRPr="00A1524A">
              <w:rPr>
                <w:rFonts w:eastAsia="Times New Roman"/>
              </w:rPr>
              <w:t xml:space="preserve"> CO</w:t>
            </w:r>
            <w:r w:rsidRPr="00A1524A">
              <w:rPr>
                <w:rFonts w:eastAsia="Times New Roman"/>
                <w:vertAlign w:val="subscript"/>
              </w:rPr>
              <w:t>2</w:t>
            </w:r>
            <w:r w:rsidRPr="00A1524A">
              <w:rPr>
                <w:rFonts w:eastAsia="Times New Roman"/>
              </w:rPr>
              <w:t xml:space="preserve"> equivalent) </w:t>
            </w:r>
          </w:p>
        </w:tc>
        <w:tc>
          <w:tcPr>
            <w:tcW w:w="113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r>
      <w:tr w:rsidR="00476EA6" w:rsidRPr="00A1524A" w:rsidTr="006E1A84">
        <w:tc>
          <w:tcPr>
            <w:tcW w:w="5199"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Emissions of PFCs – (</w:t>
            </w:r>
            <w:proofErr w:type="spellStart"/>
            <w:r w:rsidRPr="00A1524A">
              <w:rPr>
                <w:rFonts w:eastAsia="Times New Roman"/>
                <w:b/>
                <w:bCs/>
              </w:rPr>
              <w:t>kt</w:t>
            </w:r>
            <w:proofErr w:type="spellEnd"/>
            <w:r w:rsidRPr="00A1524A">
              <w:rPr>
                <w:rFonts w:eastAsia="Times New Roman"/>
                <w:b/>
                <w:bCs/>
              </w:rPr>
              <w:t xml:space="preserve"> CO</w:t>
            </w:r>
            <w:r w:rsidRPr="00A1524A">
              <w:rPr>
                <w:rFonts w:eastAsia="Times New Roman"/>
                <w:b/>
                <w:bCs/>
                <w:vertAlign w:val="subscript"/>
              </w:rPr>
              <w:t>2</w:t>
            </w:r>
            <w:r w:rsidRPr="00A1524A">
              <w:rPr>
                <w:rFonts w:eastAsia="Times New Roman"/>
                <w:b/>
                <w:bCs/>
              </w:rPr>
              <w:t xml:space="preserve"> equivalent) </w:t>
            </w:r>
          </w:p>
        </w:tc>
        <w:tc>
          <w:tcPr>
            <w:tcW w:w="1134" w:type="dxa"/>
            <w:tcBorders>
              <w:top w:val="nil"/>
              <w:left w:val="single" w:sz="4" w:space="0" w:color="E6F1F9"/>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151.38</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68.67</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67.61</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70.61</w:t>
            </w:r>
          </w:p>
        </w:tc>
        <w:tc>
          <w:tcPr>
            <w:tcW w:w="1134"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84.48</w:t>
            </w:r>
          </w:p>
        </w:tc>
        <w:tc>
          <w:tcPr>
            <w:tcW w:w="1134"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126.81</w:t>
            </w:r>
          </w:p>
        </w:tc>
        <w:tc>
          <w:tcPr>
            <w:tcW w:w="1134"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99.12</w:t>
            </w:r>
          </w:p>
        </w:tc>
        <w:tc>
          <w:tcPr>
            <w:tcW w:w="1361"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69.38</w:t>
            </w:r>
          </w:p>
        </w:tc>
        <w:tc>
          <w:tcPr>
            <w:tcW w:w="1134"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106.73</w:t>
            </w:r>
          </w:p>
        </w:tc>
        <w:tc>
          <w:tcPr>
            <w:tcW w:w="1134" w:type="dxa"/>
            <w:tcBorders>
              <w:top w:val="nil"/>
              <w:left w:val="nil"/>
              <w:bottom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48.41</w:t>
            </w:r>
          </w:p>
        </w:tc>
      </w:tr>
      <w:tr w:rsidR="00476EA6" w:rsidRPr="00A1524A" w:rsidTr="006E1A84">
        <w:tc>
          <w:tcPr>
            <w:tcW w:w="5199"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CF</w:t>
            </w:r>
            <w:r w:rsidRPr="00A1524A">
              <w:rPr>
                <w:rFonts w:eastAsia="Times New Roman"/>
                <w:vertAlign w:val="subscript"/>
              </w:rPr>
              <w:t>4</w:t>
            </w:r>
          </w:p>
        </w:tc>
        <w:tc>
          <w:tcPr>
            <w:tcW w:w="113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0.01</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0.01</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0.01</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0.01</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0.01</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0.01</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0.01</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0.01</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0.01</w:t>
            </w:r>
          </w:p>
        </w:tc>
        <w:tc>
          <w:tcPr>
            <w:tcW w:w="1134"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0.01</w:t>
            </w:r>
          </w:p>
        </w:tc>
      </w:tr>
      <w:tr w:rsidR="00476EA6" w:rsidRPr="00A1524A" w:rsidTr="006E1A84">
        <w:tc>
          <w:tcPr>
            <w:tcW w:w="5199"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C</w:t>
            </w:r>
            <w:r w:rsidRPr="00A1524A">
              <w:rPr>
                <w:rFonts w:eastAsia="Times New Roman"/>
                <w:vertAlign w:val="subscript"/>
              </w:rPr>
              <w:t>2</w:t>
            </w:r>
            <w:r w:rsidRPr="00A1524A">
              <w:rPr>
                <w:rFonts w:eastAsia="Times New Roman"/>
              </w:rPr>
              <w:t>F</w:t>
            </w:r>
            <w:r w:rsidRPr="00A1524A">
              <w:rPr>
                <w:rFonts w:eastAsia="Times New Roman"/>
                <w:vertAlign w:val="subscript"/>
              </w:rPr>
              <w:t>6</w:t>
            </w:r>
          </w:p>
        </w:tc>
        <w:tc>
          <w:tcPr>
            <w:tcW w:w="113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134"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r>
      <w:tr w:rsidR="00476EA6" w:rsidRPr="00A1524A" w:rsidTr="006E1A84">
        <w:tc>
          <w:tcPr>
            <w:tcW w:w="5199"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lastRenderedPageBreak/>
              <w:t>C</w:t>
            </w:r>
            <w:r w:rsidRPr="00A1524A">
              <w:rPr>
                <w:rFonts w:eastAsia="Times New Roman"/>
                <w:vertAlign w:val="subscript"/>
              </w:rPr>
              <w:t>3</w:t>
            </w:r>
            <w:r w:rsidRPr="00A1524A">
              <w:rPr>
                <w:rFonts w:eastAsia="Times New Roman"/>
              </w:rPr>
              <w:t>F</w:t>
            </w:r>
            <w:r w:rsidRPr="00A1524A">
              <w:rPr>
                <w:rFonts w:eastAsia="Times New Roman"/>
                <w:vertAlign w:val="subscript"/>
              </w:rPr>
              <w:t>8</w:t>
            </w:r>
          </w:p>
        </w:tc>
        <w:tc>
          <w:tcPr>
            <w:tcW w:w="113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0.01</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134"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r>
      <w:tr w:rsidR="00476EA6" w:rsidRPr="00A1524A" w:rsidTr="006E1A84">
        <w:tc>
          <w:tcPr>
            <w:tcW w:w="5199"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C</w:t>
            </w:r>
            <w:r w:rsidRPr="00A1524A">
              <w:rPr>
                <w:rFonts w:eastAsia="Times New Roman"/>
                <w:vertAlign w:val="subscript"/>
              </w:rPr>
              <w:t>4</w:t>
            </w:r>
            <w:r w:rsidRPr="00A1524A">
              <w:rPr>
                <w:rFonts w:eastAsia="Times New Roman"/>
              </w:rPr>
              <w:t>F</w:t>
            </w:r>
            <w:r w:rsidRPr="00A1524A">
              <w:rPr>
                <w:rFonts w:eastAsia="Times New Roman"/>
                <w:vertAlign w:val="subscript"/>
              </w:rPr>
              <w:t>10</w:t>
            </w:r>
          </w:p>
        </w:tc>
        <w:tc>
          <w:tcPr>
            <w:tcW w:w="113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r>
      <w:tr w:rsidR="00476EA6" w:rsidRPr="00A1524A" w:rsidTr="006E1A84">
        <w:tc>
          <w:tcPr>
            <w:tcW w:w="5199"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c-C</w:t>
            </w:r>
            <w:r w:rsidRPr="00A1524A">
              <w:rPr>
                <w:rFonts w:eastAsia="Times New Roman"/>
                <w:vertAlign w:val="subscript"/>
              </w:rPr>
              <w:t>4</w:t>
            </w:r>
            <w:r w:rsidRPr="00A1524A">
              <w:rPr>
                <w:rFonts w:eastAsia="Times New Roman"/>
              </w:rPr>
              <w:t>F</w:t>
            </w:r>
            <w:r w:rsidRPr="00A1524A">
              <w:rPr>
                <w:rFonts w:eastAsia="Times New Roman"/>
                <w:vertAlign w:val="subscript"/>
              </w:rPr>
              <w:t>8</w:t>
            </w:r>
          </w:p>
        </w:tc>
        <w:tc>
          <w:tcPr>
            <w:tcW w:w="113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r>
      <w:tr w:rsidR="00476EA6" w:rsidRPr="00A1524A" w:rsidTr="006E1A84">
        <w:tc>
          <w:tcPr>
            <w:tcW w:w="5199"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C</w:t>
            </w:r>
            <w:r w:rsidRPr="00A1524A">
              <w:rPr>
                <w:rFonts w:eastAsia="Times New Roman"/>
                <w:vertAlign w:val="subscript"/>
              </w:rPr>
              <w:t>5</w:t>
            </w:r>
            <w:r w:rsidRPr="00A1524A">
              <w:rPr>
                <w:rFonts w:eastAsia="Times New Roman"/>
              </w:rPr>
              <w:t>F</w:t>
            </w:r>
            <w:r w:rsidRPr="00A1524A">
              <w:rPr>
                <w:rFonts w:eastAsia="Times New Roman"/>
                <w:vertAlign w:val="subscript"/>
              </w:rPr>
              <w:t>12</w:t>
            </w:r>
          </w:p>
        </w:tc>
        <w:tc>
          <w:tcPr>
            <w:tcW w:w="113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r>
      <w:tr w:rsidR="00476EA6" w:rsidRPr="00A1524A" w:rsidTr="006E1A84">
        <w:tc>
          <w:tcPr>
            <w:tcW w:w="5199"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C</w:t>
            </w:r>
            <w:r w:rsidRPr="00A1524A">
              <w:rPr>
                <w:rFonts w:eastAsia="Times New Roman"/>
                <w:vertAlign w:val="subscript"/>
              </w:rPr>
              <w:t>6</w:t>
            </w:r>
            <w:r w:rsidRPr="00A1524A">
              <w:rPr>
                <w:rFonts w:eastAsia="Times New Roman"/>
              </w:rPr>
              <w:t>F</w:t>
            </w:r>
            <w:r w:rsidRPr="00A1524A">
              <w:rPr>
                <w:rFonts w:eastAsia="Times New Roman"/>
                <w:vertAlign w:val="subscript"/>
              </w:rPr>
              <w:t>14</w:t>
            </w:r>
          </w:p>
        </w:tc>
        <w:tc>
          <w:tcPr>
            <w:tcW w:w="113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r>
      <w:tr w:rsidR="00476EA6" w:rsidRPr="00A1524A" w:rsidTr="006E1A84">
        <w:tc>
          <w:tcPr>
            <w:tcW w:w="5199"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C</w:t>
            </w:r>
            <w:r w:rsidRPr="00A1524A">
              <w:rPr>
                <w:rFonts w:eastAsia="Times New Roman"/>
                <w:vertAlign w:val="subscript"/>
              </w:rPr>
              <w:t>10</w:t>
            </w:r>
            <w:r w:rsidRPr="00A1524A">
              <w:rPr>
                <w:rFonts w:eastAsia="Times New Roman"/>
              </w:rPr>
              <w:t>F</w:t>
            </w:r>
            <w:r w:rsidRPr="00A1524A">
              <w:rPr>
                <w:rFonts w:eastAsia="Times New Roman"/>
                <w:vertAlign w:val="subscript"/>
              </w:rPr>
              <w:t>18</w:t>
            </w:r>
          </w:p>
        </w:tc>
        <w:tc>
          <w:tcPr>
            <w:tcW w:w="113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r>
      <w:tr w:rsidR="00476EA6" w:rsidRPr="00A1524A" w:rsidTr="006E1A84">
        <w:tc>
          <w:tcPr>
            <w:tcW w:w="5199"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c-C</w:t>
            </w:r>
            <w:r w:rsidRPr="00A1524A">
              <w:rPr>
                <w:rFonts w:eastAsia="Times New Roman"/>
                <w:vertAlign w:val="subscript"/>
              </w:rPr>
              <w:t>3</w:t>
            </w:r>
            <w:r w:rsidRPr="00A1524A">
              <w:rPr>
                <w:rFonts w:eastAsia="Times New Roman"/>
              </w:rPr>
              <w:t>F</w:t>
            </w:r>
            <w:r w:rsidRPr="00A1524A">
              <w:rPr>
                <w:rFonts w:eastAsia="Times New Roman"/>
                <w:vertAlign w:val="subscript"/>
              </w:rPr>
              <w:t>6</w:t>
            </w:r>
          </w:p>
        </w:tc>
        <w:tc>
          <w:tcPr>
            <w:tcW w:w="113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r>
      <w:tr w:rsidR="00476EA6" w:rsidRPr="00A1524A" w:rsidTr="006E1A84">
        <w:tc>
          <w:tcPr>
            <w:tcW w:w="5199"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Unspecified mix of PFCs – (</w:t>
            </w:r>
            <w:proofErr w:type="spellStart"/>
            <w:r w:rsidRPr="00A1524A">
              <w:rPr>
                <w:rFonts w:eastAsia="Times New Roman"/>
              </w:rPr>
              <w:t>kt</w:t>
            </w:r>
            <w:proofErr w:type="spellEnd"/>
            <w:r w:rsidRPr="00A1524A">
              <w:rPr>
                <w:rFonts w:eastAsia="Times New Roman"/>
              </w:rPr>
              <w:t xml:space="preserve"> CO</w:t>
            </w:r>
            <w:r w:rsidRPr="00A1524A">
              <w:rPr>
                <w:rFonts w:eastAsia="Times New Roman"/>
                <w:vertAlign w:val="subscript"/>
              </w:rPr>
              <w:t>2</w:t>
            </w:r>
            <w:r w:rsidRPr="00A1524A">
              <w:rPr>
                <w:rFonts w:eastAsia="Times New Roman"/>
              </w:rPr>
              <w:t xml:space="preserve"> equivalent) </w:t>
            </w:r>
          </w:p>
        </w:tc>
        <w:tc>
          <w:tcPr>
            <w:tcW w:w="113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r>
      <w:tr w:rsidR="00476EA6" w:rsidRPr="00A1524A" w:rsidTr="006E1A84">
        <w:tc>
          <w:tcPr>
            <w:tcW w:w="5199"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Emissions of SF</w:t>
            </w:r>
            <w:r w:rsidRPr="00A1524A">
              <w:rPr>
                <w:rFonts w:eastAsia="Times New Roman"/>
                <w:b/>
                <w:bCs/>
                <w:vertAlign w:val="subscript"/>
              </w:rPr>
              <w:t>6</w:t>
            </w:r>
            <w:r w:rsidRPr="00A1524A">
              <w:rPr>
                <w:rFonts w:eastAsia="Times New Roman"/>
                <w:b/>
                <w:bCs/>
              </w:rPr>
              <w:t xml:space="preserve"> – (</w:t>
            </w:r>
            <w:proofErr w:type="spellStart"/>
            <w:r w:rsidRPr="00A1524A">
              <w:rPr>
                <w:rFonts w:eastAsia="Times New Roman"/>
                <w:b/>
                <w:bCs/>
              </w:rPr>
              <w:t>kt</w:t>
            </w:r>
            <w:proofErr w:type="spellEnd"/>
            <w:r w:rsidRPr="00A1524A">
              <w:rPr>
                <w:rFonts w:eastAsia="Times New Roman"/>
                <w:b/>
                <w:bCs/>
              </w:rPr>
              <w:t xml:space="preserve"> CO</w:t>
            </w:r>
            <w:r w:rsidRPr="00A1524A">
              <w:rPr>
                <w:rFonts w:eastAsia="Times New Roman"/>
                <w:b/>
                <w:bCs/>
                <w:vertAlign w:val="subscript"/>
              </w:rPr>
              <w:t>2</w:t>
            </w:r>
            <w:r w:rsidRPr="00A1524A">
              <w:rPr>
                <w:rFonts w:eastAsia="Times New Roman"/>
                <w:b/>
                <w:bCs/>
              </w:rPr>
              <w:t xml:space="preserve"> equivalent)</w:t>
            </w:r>
          </w:p>
        </w:tc>
        <w:tc>
          <w:tcPr>
            <w:tcW w:w="113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8.38</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7.87</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6.37</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10.34</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14.16</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16.71</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21.21</w:t>
            </w:r>
          </w:p>
        </w:tc>
        <w:tc>
          <w:tcPr>
            <w:tcW w:w="1361"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18.06</w:t>
            </w:r>
          </w:p>
        </w:tc>
        <w:tc>
          <w:tcPr>
            <w:tcW w:w="1134"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14.66</w:t>
            </w:r>
          </w:p>
        </w:tc>
        <w:tc>
          <w:tcPr>
            <w:tcW w:w="1134"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14.02</w:t>
            </w:r>
          </w:p>
        </w:tc>
      </w:tr>
      <w:tr w:rsidR="00476EA6" w:rsidRPr="00A1524A" w:rsidTr="006E1A84">
        <w:tc>
          <w:tcPr>
            <w:tcW w:w="5199" w:type="dxa"/>
            <w:tcBorders>
              <w:top w:val="nil"/>
              <w:bottom w:val="single" w:sz="4" w:space="0" w:color="0070C0"/>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Emissions of NF</w:t>
            </w:r>
            <w:r w:rsidRPr="00A1524A">
              <w:rPr>
                <w:rFonts w:eastAsia="Times New Roman"/>
                <w:b/>
                <w:bCs/>
                <w:vertAlign w:val="subscript"/>
              </w:rPr>
              <w:t>3</w:t>
            </w:r>
            <w:r w:rsidRPr="00A1524A">
              <w:rPr>
                <w:rFonts w:eastAsia="Times New Roman"/>
                <w:b/>
                <w:bCs/>
              </w:rPr>
              <w:t xml:space="preserve"> – (</w:t>
            </w:r>
            <w:proofErr w:type="spellStart"/>
            <w:r w:rsidRPr="00A1524A">
              <w:rPr>
                <w:rFonts w:eastAsia="Times New Roman"/>
                <w:b/>
                <w:bCs/>
              </w:rPr>
              <w:t>kt</w:t>
            </w:r>
            <w:proofErr w:type="spellEnd"/>
            <w:r w:rsidRPr="00A1524A">
              <w:rPr>
                <w:rFonts w:eastAsia="Times New Roman"/>
                <w:b/>
                <w:bCs/>
              </w:rPr>
              <w:t xml:space="preserve"> CO</w:t>
            </w:r>
            <w:r w:rsidRPr="00A1524A">
              <w:rPr>
                <w:rFonts w:eastAsia="Times New Roman"/>
                <w:b/>
                <w:bCs/>
                <w:vertAlign w:val="subscript"/>
              </w:rPr>
              <w:t>2</w:t>
            </w:r>
            <w:r w:rsidRPr="00A1524A">
              <w:rPr>
                <w:rFonts w:eastAsia="Times New Roman"/>
                <w:b/>
                <w:bCs/>
              </w:rPr>
              <w:t xml:space="preserve"> equivalent)</w:t>
            </w:r>
          </w:p>
        </w:tc>
        <w:tc>
          <w:tcPr>
            <w:tcW w:w="1134" w:type="dxa"/>
            <w:tcBorders>
              <w:top w:val="nil"/>
              <w:left w:val="single" w:sz="4" w:space="0" w:color="E6F1F9"/>
              <w:bottom w:val="single" w:sz="4" w:space="0" w:color="0070C0"/>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61" w:type="dxa"/>
            <w:tcBorders>
              <w:top w:val="nil"/>
              <w:left w:val="nil"/>
              <w:bottom w:val="single" w:sz="4" w:space="0" w:color="0070C0"/>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61" w:type="dxa"/>
            <w:tcBorders>
              <w:top w:val="nil"/>
              <w:left w:val="nil"/>
              <w:bottom w:val="single" w:sz="4" w:space="0" w:color="0070C0"/>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61" w:type="dxa"/>
            <w:tcBorders>
              <w:top w:val="nil"/>
              <w:left w:val="nil"/>
              <w:bottom w:val="single" w:sz="4" w:space="0" w:color="0070C0"/>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single" w:sz="4" w:space="0" w:color="0070C0"/>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single" w:sz="4" w:space="0" w:color="0070C0"/>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single" w:sz="4" w:space="0" w:color="0070C0"/>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61" w:type="dxa"/>
            <w:tcBorders>
              <w:top w:val="nil"/>
              <w:left w:val="nil"/>
              <w:bottom w:val="single" w:sz="4" w:space="0" w:color="0070C0"/>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single" w:sz="4" w:space="0" w:color="0070C0"/>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34" w:type="dxa"/>
            <w:tcBorders>
              <w:top w:val="nil"/>
              <w:left w:val="nil"/>
              <w:bottom w:val="single" w:sz="4" w:space="0" w:color="0070C0"/>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r>
    </w:tbl>
    <w:p w:rsidR="00476EA6" w:rsidRPr="00A1524A" w:rsidRDefault="00476EA6" w:rsidP="00476EA6"/>
    <w:p w:rsidR="00476EA6" w:rsidRPr="00A1524A" w:rsidRDefault="00476EA6" w:rsidP="00476EA6">
      <w:pPr>
        <w:spacing w:before="0" w:after="200" w:line="276" w:lineRule="auto"/>
        <w:jc w:val="left"/>
      </w:pPr>
      <w:r w:rsidRPr="00A1524A">
        <w:br w:type="page"/>
      </w:r>
    </w:p>
    <w:tbl>
      <w:tblPr>
        <w:tblW w:w="14572" w:type="dxa"/>
        <w:tblInd w:w="93" w:type="dxa"/>
        <w:tblBorders>
          <w:top w:val="single" w:sz="4" w:space="0" w:color="E6F1F9"/>
          <w:bottom w:val="single" w:sz="4" w:space="0" w:color="E6F1F9"/>
          <w:insideH w:val="single" w:sz="4" w:space="0" w:color="E6F1F9"/>
          <w:insideV w:val="single" w:sz="4" w:space="0" w:color="E6F1F9"/>
        </w:tblBorders>
        <w:tblLayout w:type="fixed"/>
        <w:tblLook w:val="04A0" w:firstRow="1" w:lastRow="0" w:firstColumn="1" w:lastColumn="0" w:noHBand="0" w:noVBand="1"/>
      </w:tblPr>
      <w:tblGrid>
        <w:gridCol w:w="6502"/>
        <w:gridCol w:w="1114"/>
        <w:gridCol w:w="1113"/>
        <w:gridCol w:w="1113"/>
        <w:gridCol w:w="1113"/>
        <w:gridCol w:w="1113"/>
        <w:gridCol w:w="1113"/>
        <w:gridCol w:w="1391"/>
      </w:tblGrid>
      <w:tr w:rsidR="00476EA6" w:rsidRPr="00A1524A" w:rsidTr="00CB5AB5">
        <w:trPr>
          <w:tblHeader/>
        </w:trPr>
        <w:tc>
          <w:tcPr>
            <w:tcW w:w="6502" w:type="dxa"/>
            <w:tcBorders>
              <w:top w:val="single" w:sz="4" w:space="0" w:color="0070C0"/>
              <w:bottom w:val="single" w:sz="4" w:space="0" w:color="0070C0"/>
              <w:right w:val="nil"/>
            </w:tcBorders>
            <w:shd w:val="clear" w:color="auto" w:fill="0070C0"/>
            <w:vAlign w:val="bottom"/>
            <w:hideMark/>
          </w:tcPr>
          <w:p w:rsidR="00476EA6" w:rsidRPr="00A1524A" w:rsidRDefault="00476EA6" w:rsidP="006E1A84">
            <w:pPr>
              <w:pStyle w:val="TableTextbold"/>
              <w:rPr>
                <w:rFonts w:eastAsia="Times New Roman"/>
                <w:color w:val="FFFFFF" w:themeColor="background1"/>
              </w:rPr>
            </w:pPr>
            <w:r w:rsidRPr="00A1524A">
              <w:rPr>
                <w:rFonts w:eastAsia="Times New Roman"/>
                <w:color w:val="FFFFFF" w:themeColor="background1"/>
              </w:rPr>
              <w:lastRenderedPageBreak/>
              <w:t>Greenhouse gas source and sink categories</w:t>
            </w:r>
          </w:p>
        </w:tc>
        <w:tc>
          <w:tcPr>
            <w:tcW w:w="1114" w:type="dxa"/>
            <w:tcBorders>
              <w:top w:val="single" w:sz="4" w:space="0" w:color="0070C0"/>
              <w:left w:val="nil"/>
              <w:bottom w:val="single" w:sz="4" w:space="0" w:color="0070C0"/>
              <w:right w:val="nil"/>
            </w:tcBorders>
            <w:shd w:val="clear" w:color="auto" w:fill="0070C0"/>
            <w:vAlign w:val="bottom"/>
            <w:hideMark/>
          </w:tcPr>
          <w:p w:rsidR="00476EA6" w:rsidRPr="00A1524A" w:rsidRDefault="00476EA6" w:rsidP="006E1A84">
            <w:pPr>
              <w:pStyle w:val="TableTextbold"/>
              <w:jc w:val="center"/>
              <w:rPr>
                <w:rFonts w:eastAsia="Times New Roman"/>
                <w:color w:val="FFFFFF" w:themeColor="background1"/>
              </w:rPr>
            </w:pPr>
            <w:r w:rsidRPr="00A1524A">
              <w:rPr>
                <w:rFonts w:eastAsia="Times New Roman"/>
                <w:color w:val="FFFFFF" w:themeColor="background1"/>
              </w:rPr>
              <w:t>2008</w:t>
            </w:r>
          </w:p>
        </w:tc>
        <w:tc>
          <w:tcPr>
            <w:tcW w:w="1113" w:type="dxa"/>
            <w:tcBorders>
              <w:top w:val="single" w:sz="4" w:space="0" w:color="0070C0"/>
              <w:left w:val="nil"/>
              <w:bottom w:val="single" w:sz="4" w:space="0" w:color="0070C0"/>
              <w:right w:val="nil"/>
            </w:tcBorders>
            <w:shd w:val="clear" w:color="auto" w:fill="0070C0"/>
            <w:vAlign w:val="bottom"/>
            <w:hideMark/>
          </w:tcPr>
          <w:p w:rsidR="00476EA6" w:rsidRPr="00A1524A" w:rsidRDefault="00476EA6" w:rsidP="006E1A84">
            <w:pPr>
              <w:pStyle w:val="TableTextbold"/>
              <w:jc w:val="center"/>
              <w:rPr>
                <w:rFonts w:eastAsia="Times New Roman"/>
                <w:color w:val="FFFFFF" w:themeColor="background1"/>
              </w:rPr>
            </w:pPr>
            <w:r w:rsidRPr="00A1524A">
              <w:rPr>
                <w:rFonts w:eastAsia="Times New Roman"/>
                <w:color w:val="FFFFFF" w:themeColor="background1"/>
              </w:rPr>
              <w:t>2009</w:t>
            </w:r>
          </w:p>
        </w:tc>
        <w:tc>
          <w:tcPr>
            <w:tcW w:w="1113" w:type="dxa"/>
            <w:tcBorders>
              <w:top w:val="single" w:sz="4" w:space="0" w:color="0070C0"/>
              <w:left w:val="nil"/>
              <w:bottom w:val="single" w:sz="4" w:space="0" w:color="0070C0"/>
              <w:right w:val="nil"/>
            </w:tcBorders>
            <w:shd w:val="clear" w:color="auto" w:fill="0070C0"/>
            <w:vAlign w:val="bottom"/>
            <w:hideMark/>
          </w:tcPr>
          <w:p w:rsidR="00476EA6" w:rsidRPr="00A1524A" w:rsidRDefault="00476EA6" w:rsidP="006E1A84">
            <w:pPr>
              <w:pStyle w:val="TableTextbold"/>
              <w:jc w:val="center"/>
              <w:rPr>
                <w:rFonts w:eastAsia="Times New Roman"/>
                <w:color w:val="FFFFFF" w:themeColor="background1"/>
              </w:rPr>
            </w:pPr>
            <w:r w:rsidRPr="00A1524A">
              <w:rPr>
                <w:rFonts w:eastAsia="Times New Roman"/>
                <w:color w:val="FFFFFF" w:themeColor="background1"/>
              </w:rPr>
              <w:t>2010</w:t>
            </w:r>
          </w:p>
        </w:tc>
        <w:tc>
          <w:tcPr>
            <w:tcW w:w="1113" w:type="dxa"/>
            <w:tcBorders>
              <w:top w:val="single" w:sz="4" w:space="0" w:color="0070C0"/>
              <w:left w:val="nil"/>
              <w:bottom w:val="single" w:sz="4" w:space="0" w:color="0070C0"/>
              <w:right w:val="nil"/>
            </w:tcBorders>
            <w:shd w:val="clear" w:color="auto" w:fill="0070C0"/>
            <w:vAlign w:val="bottom"/>
            <w:hideMark/>
          </w:tcPr>
          <w:p w:rsidR="00476EA6" w:rsidRPr="00A1524A" w:rsidRDefault="00476EA6" w:rsidP="006E1A84">
            <w:pPr>
              <w:pStyle w:val="TableTextbold"/>
              <w:jc w:val="center"/>
              <w:rPr>
                <w:rFonts w:eastAsia="Times New Roman"/>
                <w:color w:val="FFFFFF" w:themeColor="background1"/>
              </w:rPr>
            </w:pPr>
            <w:r w:rsidRPr="00A1524A">
              <w:rPr>
                <w:rFonts w:eastAsia="Times New Roman"/>
                <w:color w:val="FFFFFF" w:themeColor="background1"/>
              </w:rPr>
              <w:t>2011</w:t>
            </w:r>
          </w:p>
        </w:tc>
        <w:tc>
          <w:tcPr>
            <w:tcW w:w="1113" w:type="dxa"/>
            <w:tcBorders>
              <w:top w:val="single" w:sz="4" w:space="0" w:color="0070C0"/>
              <w:left w:val="nil"/>
              <w:bottom w:val="single" w:sz="4" w:space="0" w:color="0070C0"/>
              <w:right w:val="nil"/>
            </w:tcBorders>
            <w:shd w:val="clear" w:color="auto" w:fill="0070C0"/>
            <w:vAlign w:val="bottom"/>
            <w:hideMark/>
          </w:tcPr>
          <w:p w:rsidR="00476EA6" w:rsidRPr="00A1524A" w:rsidRDefault="00476EA6" w:rsidP="006E1A84">
            <w:pPr>
              <w:pStyle w:val="TableTextbold"/>
              <w:jc w:val="center"/>
              <w:rPr>
                <w:rFonts w:eastAsia="Times New Roman"/>
                <w:color w:val="FFFFFF" w:themeColor="background1"/>
              </w:rPr>
            </w:pPr>
            <w:r w:rsidRPr="00A1524A">
              <w:rPr>
                <w:rFonts w:eastAsia="Times New Roman"/>
                <w:color w:val="FFFFFF" w:themeColor="background1"/>
              </w:rPr>
              <w:t>2012</w:t>
            </w:r>
          </w:p>
        </w:tc>
        <w:tc>
          <w:tcPr>
            <w:tcW w:w="1113" w:type="dxa"/>
            <w:tcBorders>
              <w:top w:val="single" w:sz="4" w:space="0" w:color="0070C0"/>
              <w:left w:val="nil"/>
              <w:bottom w:val="single" w:sz="4" w:space="0" w:color="0070C0"/>
              <w:right w:val="nil"/>
            </w:tcBorders>
            <w:shd w:val="clear" w:color="auto" w:fill="0070C0"/>
            <w:vAlign w:val="bottom"/>
            <w:hideMark/>
          </w:tcPr>
          <w:p w:rsidR="00476EA6" w:rsidRPr="00A1524A" w:rsidRDefault="00476EA6" w:rsidP="006E1A84">
            <w:pPr>
              <w:pStyle w:val="TableTextbold"/>
              <w:jc w:val="center"/>
              <w:rPr>
                <w:rFonts w:eastAsia="Times New Roman"/>
                <w:color w:val="FFFFFF" w:themeColor="background1"/>
              </w:rPr>
            </w:pPr>
            <w:r w:rsidRPr="00A1524A">
              <w:rPr>
                <w:rFonts w:eastAsia="Times New Roman"/>
                <w:color w:val="FFFFFF" w:themeColor="background1"/>
              </w:rPr>
              <w:t>2013</w:t>
            </w:r>
          </w:p>
        </w:tc>
        <w:tc>
          <w:tcPr>
            <w:tcW w:w="1391" w:type="dxa"/>
            <w:tcBorders>
              <w:top w:val="single" w:sz="4" w:space="0" w:color="0070C0"/>
              <w:left w:val="nil"/>
              <w:bottom w:val="single" w:sz="4" w:space="0" w:color="0070C0"/>
            </w:tcBorders>
            <w:shd w:val="clear" w:color="auto" w:fill="0070C0"/>
            <w:vAlign w:val="bottom"/>
            <w:hideMark/>
          </w:tcPr>
          <w:p w:rsidR="00476EA6" w:rsidRPr="00A1524A" w:rsidRDefault="00476EA6" w:rsidP="006E1A84">
            <w:pPr>
              <w:pStyle w:val="TableTextbold"/>
              <w:jc w:val="center"/>
              <w:rPr>
                <w:rFonts w:eastAsia="Times New Roman"/>
                <w:color w:val="FFFFFF" w:themeColor="background1"/>
              </w:rPr>
            </w:pPr>
            <w:r w:rsidRPr="00A1524A">
              <w:rPr>
                <w:rFonts w:eastAsia="Times New Roman"/>
                <w:color w:val="FFFFFF" w:themeColor="background1"/>
              </w:rPr>
              <w:t xml:space="preserve">Change from base to latest reported year </w:t>
            </w:r>
            <w:r w:rsidRPr="00A1524A">
              <w:rPr>
                <w:rFonts w:eastAsia="Times New Roman"/>
                <w:color w:val="FFFFFF" w:themeColor="background1"/>
                <w:sz w:val="16"/>
                <w:szCs w:val="16"/>
              </w:rPr>
              <w:t>%</w:t>
            </w:r>
          </w:p>
        </w:tc>
      </w:tr>
      <w:tr w:rsidR="00476EA6" w:rsidRPr="00A1524A" w:rsidTr="006E1A84">
        <w:tc>
          <w:tcPr>
            <w:tcW w:w="6502" w:type="dxa"/>
            <w:tcBorders>
              <w:top w:val="single" w:sz="4" w:space="0" w:color="0070C0"/>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Emissions of HFCs and PFCs – (</w:t>
            </w:r>
            <w:proofErr w:type="spellStart"/>
            <w:r w:rsidRPr="00A1524A">
              <w:rPr>
                <w:rFonts w:eastAsia="Times New Roman"/>
                <w:b/>
                <w:bCs/>
              </w:rPr>
              <w:t>kt</w:t>
            </w:r>
            <w:proofErr w:type="spellEnd"/>
            <w:r w:rsidRPr="00A1524A">
              <w:rPr>
                <w:rFonts w:eastAsia="Times New Roman"/>
                <w:b/>
                <w:bCs/>
              </w:rPr>
              <w:t xml:space="preserve"> CO</w:t>
            </w:r>
            <w:r w:rsidRPr="00A1524A">
              <w:rPr>
                <w:rFonts w:eastAsia="Times New Roman"/>
                <w:b/>
                <w:bCs/>
                <w:vertAlign w:val="subscript"/>
              </w:rPr>
              <w:t>2</w:t>
            </w:r>
            <w:r w:rsidRPr="00A1524A">
              <w:rPr>
                <w:rFonts w:eastAsia="Times New Roman"/>
                <w:b/>
                <w:bCs/>
              </w:rPr>
              <w:t xml:space="preserve"> equivalent) </w:t>
            </w:r>
          </w:p>
        </w:tc>
        <w:tc>
          <w:tcPr>
            <w:tcW w:w="1114" w:type="dxa"/>
            <w:tcBorders>
              <w:top w:val="single" w:sz="4" w:space="0" w:color="0070C0"/>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986.17</w:t>
            </w:r>
          </w:p>
        </w:tc>
        <w:tc>
          <w:tcPr>
            <w:tcW w:w="1113" w:type="dxa"/>
            <w:tcBorders>
              <w:top w:val="single" w:sz="4" w:space="0" w:color="0070C0"/>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1,069.14</w:t>
            </w:r>
          </w:p>
        </w:tc>
        <w:tc>
          <w:tcPr>
            <w:tcW w:w="1113" w:type="dxa"/>
            <w:tcBorders>
              <w:top w:val="single" w:sz="4" w:space="0" w:color="0070C0"/>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1,302.43</w:t>
            </w:r>
          </w:p>
        </w:tc>
        <w:tc>
          <w:tcPr>
            <w:tcW w:w="1113" w:type="dxa"/>
            <w:tcBorders>
              <w:top w:val="single" w:sz="4" w:space="0" w:color="0070C0"/>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1,632.57</w:t>
            </w:r>
          </w:p>
        </w:tc>
        <w:tc>
          <w:tcPr>
            <w:tcW w:w="1113" w:type="dxa"/>
            <w:tcBorders>
              <w:top w:val="single" w:sz="4" w:space="0" w:color="0070C0"/>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1,611.12</w:t>
            </w:r>
          </w:p>
        </w:tc>
        <w:tc>
          <w:tcPr>
            <w:tcW w:w="1113" w:type="dxa"/>
            <w:tcBorders>
              <w:top w:val="single" w:sz="4" w:space="0" w:color="0070C0"/>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1,663.37</w:t>
            </w:r>
          </w:p>
        </w:tc>
        <w:tc>
          <w:tcPr>
            <w:tcW w:w="1391" w:type="dxa"/>
            <w:tcBorders>
              <w:top w:val="single" w:sz="4" w:space="0" w:color="0070C0"/>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126.44</w:t>
            </w:r>
          </w:p>
        </w:tc>
      </w:tr>
      <w:tr w:rsidR="00476EA6" w:rsidRPr="00A1524A" w:rsidTr="006E1A84">
        <w:tc>
          <w:tcPr>
            <w:tcW w:w="650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Emissions of HFCs – (</w:t>
            </w:r>
            <w:proofErr w:type="spellStart"/>
            <w:r w:rsidRPr="00A1524A">
              <w:rPr>
                <w:rFonts w:eastAsia="Times New Roman"/>
                <w:b/>
                <w:bCs/>
              </w:rPr>
              <w:t>kt</w:t>
            </w:r>
            <w:proofErr w:type="spellEnd"/>
            <w:r w:rsidRPr="00A1524A">
              <w:rPr>
                <w:rFonts w:eastAsia="Times New Roman"/>
                <w:b/>
                <w:bCs/>
              </w:rPr>
              <w:t xml:space="preserve"> CO</w:t>
            </w:r>
            <w:r w:rsidRPr="00A1524A">
              <w:rPr>
                <w:rFonts w:eastAsia="Times New Roman"/>
                <w:b/>
                <w:bCs/>
                <w:vertAlign w:val="subscript"/>
              </w:rPr>
              <w:t>2</w:t>
            </w:r>
            <w:r w:rsidRPr="00A1524A">
              <w:rPr>
                <w:rFonts w:eastAsia="Times New Roman"/>
                <w:b/>
                <w:bCs/>
              </w:rPr>
              <w:t xml:space="preserve"> equivalent) </w:t>
            </w:r>
          </w:p>
        </w:tc>
        <w:tc>
          <w:tcPr>
            <w:tcW w:w="1114" w:type="dxa"/>
            <w:tcBorders>
              <w:top w:val="nil"/>
              <w:left w:val="single" w:sz="4" w:space="0" w:color="E6F1F9"/>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940.70</w:t>
            </w:r>
          </w:p>
        </w:tc>
        <w:tc>
          <w:tcPr>
            <w:tcW w:w="1113"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1,015.28</w:t>
            </w:r>
          </w:p>
        </w:tc>
        <w:tc>
          <w:tcPr>
            <w:tcW w:w="1113"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1,254.87</w:t>
            </w:r>
          </w:p>
        </w:tc>
        <w:tc>
          <w:tcPr>
            <w:tcW w:w="1113"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1,597.42</w:t>
            </w:r>
          </w:p>
        </w:tc>
        <w:tc>
          <w:tcPr>
            <w:tcW w:w="1113"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1,563.66</w:t>
            </w:r>
          </w:p>
        </w:tc>
        <w:tc>
          <w:tcPr>
            <w:tcW w:w="1113"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1,615.24</w:t>
            </w:r>
          </w:p>
        </w:tc>
        <w:tc>
          <w:tcPr>
            <w:tcW w:w="1391" w:type="dxa"/>
            <w:tcBorders>
              <w:top w:val="nil"/>
              <w:left w:val="nil"/>
              <w:bottom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650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HFC-23</w:t>
            </w:r>
          </w:p>
        </w:tc>
        <w:tc>
          <w:tcPr>
            <w:tcW w:w="111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39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650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HFC-32</w:t>
            </w:r>
          </w:p>
        </w:tc>
        <w:tc>
          <w:tcPr>
            <w:tcW w:w="111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0.02</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0.02</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0.03</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0.04</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0.04</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0.04</w:t>
            </w:r>
          </w:p>
        </w:tc>
        <w:tc>
          <w:tcPr>
            <w:tcW w:w="139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650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HFC-41</w:t>
            </w:r>
          </w:p>
        </w:tc>
        <w:tc>
          <w:tcPr>
            <w:tcW w:w="111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9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650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HFC-43-10mee</w:t>
            </w:r>
          </w:p>
        </w:tc>
        <w:tc>
          <w:tcPr>
            <w:tcW w:w="111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9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650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HFC-125</w:t>
            </w:r>
          </w:p>
        </w:tc>
        <w:tc>
          <w:tcPr>
            <w:tcW w:w="111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0.09</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0.09</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0.12</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0.14</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0.14</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0.14</w:t>
            </w:r>
          </w:p>
        </w:tc>
        <w:tc>
          <w:tcPr>
            <w:tcW w:w="139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650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HFC-134</w:t>
            </w:r>
          </w:p>
        </w:tc>
        <w:tc>
          <w:tcPr>
            <w:tcW w:w="111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9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650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bookmarkStart w:id="206" w:name="RANGE!A15"/>
            <w:r w:rsidRPr="00A1524A">
              <w:rPr>
                <w:rFonts w:eastAsia="Times New Roman"/>
              </w:rPr>
              <w:t>HFC-134a</w:t>
            </w:r>
            <w:bookmarkEnd w:id="206"/>
          </w:p>
        </w:tc>
        <w:tc>
          <w:tcPr>
            <w:tcW w:w="111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0.20</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0.23</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0.30</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0.42</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0.42</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0.44</w:t>
            </w:r>
          </w:p>
        </w:tc>
        <w:tc>
          <w:tcPr>
            <w:tcW w:w="139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650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HFC-143</w:t>
            </w:r>
          </w:p>
        </w:tc>
        <w:tc>
          <w:tcPr>
            <w:tcW w:w="111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9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650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HFC-143a</w:t>
            </w:r>
          </w:p>
        </w:tc>
        <w:tc>
          <w:tcPr>
            <w:tcW w:w="111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0.07</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0.08</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0.09</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0.11</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0.10</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0.10</w:t>
            </w:r>
          </w:p>
        </w:tc>
        <w:tc>
          <w:tcPr>
            <w:tcW w:w="139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650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HFC-152</w:t>
            </w:r>
          </w:p>
        </w:tc>
        <w:tc>
          <w:tcPr>
            <w:tcW w:w="111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9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650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HFC-152a</w:t>
            </w:r>
          </w:p>
        </w:tc>
        <w:tc>
          <w:tcPr>
            <w:tcW w:w="111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w:t>
            </w:r>
          </w:p>
        </w:tc>
        <w:tc>
          <w:tcPr>
            <w:tcW w:w="139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650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HFC-161</w:t>
            </w:r>
          </w:p>
        </w:tc>
        <w:tc>
          <w:tcPr>
            <w:tcW w:w="111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9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650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HFC-227ea</w:t>
            </w:r>
          </w:p>
        </w:tc>
        <w:tc>
          <w:tcPr>
            <w:tcW w:w="111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9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650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HFC-236cb</w:t>
            </w:r>
          </w:p>
        </w:tc>
        <w:tc>
          <w:tcPr>
            <w:tcW w:w="111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9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650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HFC-236ea</w:t>
            </w:r>
          </w:p>
        </w:tc>
        <w:tc>
          <w:tcPr>
            <w:tcW w:w="111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9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650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HFC-236fa</w:t>
            </w:r>
          </w:p>
        </w:tc>
        <w:tc>
          <w:tcPr>
            <w:tcW w:w="111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9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650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HFC-245ca</w:t>
            </w:r>
          </w:p>
        </w:tc>
        <w:tc>
          <w:tcPr>
            <w:tcW w:w="111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9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650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HFC-245fa</w:t>
            </w:r>
          </w:p>
        </w:tc>
        <w:tc>
          <w:tcPr>
            <w:tcW w:w="111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9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650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HFC-365mfc</w:t>
            </w:r>
          </w:p>
        </w:tc>
        <w:tc>
          <w:tcPr>
            <w:tcW w:w="111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9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650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Unspecified mix of HFCs – (</w:t>
            </w:r>
            <w:proofErr w:type="spellStart"/>
            <w:r w:rsidRPr="00A1524A">
              <w:rPr>
                <w:rFonts w:eastAsia="Times New Roman"/>
              </w:rPr>
              <w:t>kt</w:t>
            </w:r>
            <w:proofErr w:type="spellEnd"/>
            <w:r w:rsidRPr="00A1524A">
              <w:rPr>
                <w:rFonts w:eastAsia="Times New Roman"/>
              </w:rPr>
              <w:t xml:space="preserve"> CO</w:t>
            </w:r>
            <w:r w:rsidRPr="00A1524A">
              <w:rPr>
                <w:rFonts w:eastAsia="Times New Roman"/>
                <w:vertAlign w:val="subscript"/>
              </w:rPr>
              <w:t>2</w:t>
            </w:r>
            <w:r w:rsidRPr="00A1524A">
              <w:rPr>
                <w:rFonts w:eastAsia="Times New Roman"/>
              </w:rPr>
              <w:t xml:space="preserve"> equivalent) </w:t>
            </w:r>
          </w:p>
        </w:tc>
        <w:tc>
          <w:tcPr>
            <w:tcW w:w="111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9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650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Emissions of PFCs – (</w:t>
            </w:r>
            <w:proofErr w:type="spellStart"/>
            <w:r w:rsidRPr="00A1524A">
              <w:rPr>
                <w:rFonts w:eastAsia="Times New Roman"/>
                <w:b/>
                <w:bCs/>
              </w:rPr>
              <w:t>kt</w:t>
            </w:r>
            <w:proofErr w:type="spellEnd"/>
            <w:r w:rsidRPr="00A1524A">
              <w:rPr>
                <w:rFonts w:eastAsia="Times New Roman"/>
                <w:b/>
                <w:bCs/>
              </w:rPr>
              <w:t xml:space="preserve"> CO</w:t>
            </w:r>
            <w:r w:rsidRPr="00A1524A">
              <w:rPr>
                <w:rFonts w:eastAsia="Times New Roman"/>
                <w:b/>
                <w:bCs/>
                <w:vertAlign w:val="subscript"/>
              </w:rPr>
              <w:t>2</w:t>
            </w:r>
            <w:r w:rsidRPr="00A1524A">
              <w:rPr>
                <w:rFonts w:eastAsia="Times New Roman"/>
                <w:b/>
                <w:bCs/>
              </w:rPr>
              <w:t xml:space="preserve"> equivalent) </w:t>
            </w:r>
          </w:p>
        </w:tc>
        <w:tc>
          <w:tcPr>
            <w:tcW w:w="1114" w:type="dxa"/>
            <w:tcBorders>
              <w:top w:val="nil"/>
              <w:left w:val="single" w:sz="4" w:space="0" w:color="E6F1F9"/>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45.47</w:t>
            </w:r>
          </w:p>
        </w:tc>
        <w:tc>
          <w:tcPr>
            <w:tcW w:w="1113"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53.86</w:t>
            </w:r>
          </w:p>
        </w:tc>
        <w:tc>
          <w:tcPr>
            <w:tcW w:w="1113"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47.56</w:t>
            </w:r>
          </w:p>
        </w:tc>
        <w:tc>
          <w:tcPr>
            <w:tcW w:w="1113"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35.15</w:t>
            </w:r>
          </w:p>
        </w:tc>
        <w:tc>
          <w:tcPr>
            <w:tcW w:w="1113"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47.46</w:t>
            </w:r>
          </w:p>
        </w:tc>
        <w:tc>
          <w:tcPr>
            <w:tcW w:w="1113" w:type="dxa"/>
            <w:tcBorders>
              <w:top w:val="nil"/>
              <w:left w:val="nil"/>
              <w:bottom w:val="nil"/>
              <w:right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48.13</w:t>
            </w:r>
          </w:p>
        </w:tc>
        <w:tc>
          <w:tcPr>
            <w:tcW w:w="1391" w:type="dxa"/>
            <w:tcBorders>
              <w:top w:val="nil"/>
              <w:left w:val="nil"/>
              <w:bottom w:val="nil"/>
            </w:tcBorders>
            <w:shd w:val="clear" w:color="auto" w:fill="E6F1F9"/>
            <w:hideMark/>
          </w:tcPr>
          <w:p w:rsidR="00476EA6" w:rsidRPr="00A1524A" w:rsidRDefault="00476EA6" w:rsidP="006E1A84">
            <w:pPr>
              <w:pStyle w:val="TableText"/>
              <w:jc w:val="right"/>
              <w:rPr>
                <w:rFonts w:eastAsia="Times New Roman"/>
              </w:rPr>
            </w:pPr>
            <w:r w:rsidRPr="00A1524A">
              <w:rPr>
                <w:rFonts w:eastAsia="Times New Roman"/>
              </w:rPr>
              <w:t>–93.45</w:t>
            </w:r>
          </w:p>
        </w:tc>
      </w:tr>
      <w:tr w:rsidR="00476EA6" w:rsidRPr="00A1524A" w:rsidTr="006E1A84">
        <w:tc>
          <w:tcPr>
            <w:tcW w:w="650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lastRenderedPageBreak/>
              <w:t>CF</w:t>
            </w:r>
            <w:r w:rsidRPr="00A1524A">
              <w:rPr>
                <w:rFonts w:eastAsia="Times New Roman"/>
                <w:vertAlign w:val="subscript"/>
              </w:rPr>
              <w:t>4</w:t>
            </w:r>
          </w:p>
        </w:tc>
        <w:tc>
          <w:tcPr>
            <w:tcW w:w="111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0.01</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0.01</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0.01</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0.01</w:t>
            </w:r>
          </w:p>
        </w:tc>
        <w:tc>
          <w:tcPr>
            <w:tcW w:w="139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–93.37</w:t>
            </w:r>
          </w:p>
        </w:tc>
      </w:tr>
      <w:tr w:rsidR="00476EA6" w:rsidRPr="00A1524A" w:rsidTr="006E1A84">
        <w:tc>
          <w:tcPr>
            <w:tcW w:w="650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C</w:t>
            </w:r>
            <w:r w:rsidRPr="00A1524A">
              <w:rPr>
                <w:rFonts w:eastAsia="Times New Roman"/>
                <w:vertAlign w:val="subscript"/>
              </w:rPr>
              <w:t>2</w:t>
            </w:r>
            <w:r w:rsidRPr="00A1524A">
              <w:rPr>
                <w:rFonts w:eastAsia="Times New Roman"/>
              </w:rPr>
              <w:t>F</w:t>
            </w:r>
            <w:r w:rsidRPr="00A1524A">
              <w:rPr>
                <w:rFonts w:eastAsia="Times New Roman"/>
                <w:vertAlign w:val="subscript"/>
              </w:rPr>
              <w:t>6</w:t>
            </w:r>
          </w:p>
        </w:tc>
        <w:tc>
          <w:tcPr>
            <w:tcW w:w="111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9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–93.80</w:t>
            </w:r>
          </w:p>
        </w:tc>
      </w:tr>
      <w:tr w:rsidR="00476EA6" w:rsidRPr="00A1524A" w:rsidTr="006E1A84">
        <w:tc>
          <w:tcPr>
            <w:tcW w:w="650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C</w:t>
            </w:r>
            <w:r w:rsidRPr="00A1524A">
              <w:rPr>
                <w:rFonts w:eastAsia="Times New Roman"/>
                <w:vertAlign w:val="subscript"/>
              </w:rPr>
              <w:t>3</w:t>
            </w:r>
            <w:r w:rsidRPr="00A1524A">
              <w:rPr>
                <w:rFonts w:eastAsia="Times New Roman"/>
              </w:rPr>
              <w:t>F</w:t>
            </w:r>
            <w:r w:rsidRPr="00A1524A">
              <w:rPr>
                <w:rFonts w:eastAsia="Times New Roman"/>
                <w:vertAlign w:val="subscript"/>
              </w:rPr>
              <w:t>8</w:t>
            </w:r>
          </w:p>
        </w:tc>
        <w:tc>
          <w:tcPr>
            <w:tcW w:w="111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NO, NA, NE</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0.00</w:t>
            </w:r>
          </w:p>
        </w:tc>
        <w:tc>
          <w:tcPr>
            <w:tcW w:w="139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650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C</w:t>
            </w:r>
            <w:r w:rsidRPr="00A1524A">
              <w:rPr>
                <w:rFonts w:eastAsia="Times New Roman"/>
                <w:vertAlign w:val="subscript"/>
              </w:rPr>
              <w:t>4</w:t>
            </w:r>
            <w:r w:rsidRPr="00A1524A">
              <w:rPr>
                <w:rFonts w:eastAsia="Times New Roman"/>
              </w:rPr>
              <w:t>F</w:t>
            </w:r>
            <w:r w:rsidRPr="00A1524A">
              <w:rPr>
                <w:rFonts w:eastAsia="Times New Roman"/>
                <w:vertAlign w:val="subscript"/>
              </w:rPr>
              <w:t>10</w:t>
            </w:r>
          </w:p>
        </w:tc>
        <w:tc>
          <w:tcPr>
            <w:tcW w:w="111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9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650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c-C</w:t>
            </w:r>
            <w:r w:rsidRPr="00A1524A">
              <w:rPr>
                <w:rFonts w:eastAsia="Times New Roman"/>
                <w:vertAlign w:val="subscript"/>
              </w:rPr>
              <w:t>4</w:t>
            </w:r>
            <w:r w:rsidRPr="00A1524A">
              <w:rPr>
                <w:rFonts w:eastAsia="Times New Roman"/>
              </w:rPr>
              <w:t>F</w:t>
            </w:r>
            <w:r w:rsidRPr="00A1524A">
              <w:rPr>
                <w:rFonts w:eastAsia="Times New Roman"/>
                <w:vertAlign w:val="subscript"/>
              </w:rPr>
              <w:t>8</w:t>
            </w:r>
          </w:p>
        </w:tc>
        <w:tc>
          <w:tcPr>
            <w:tcW w:w="111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9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650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C</w:t>
            </w:r>
            <w:r w:rsidRPr="00A1524A">
              <w:rPr>
                <w:rFonts w:eastAsia="Times New Roman"/>
                <w:vertAlign w:val="subscript"/>
              </w:rPr>
              <w:t>5</w:t>
            </w:r>
            <w:r w:rsidRPr="00A1524A">
              <w:rPr>
                <w:rFonts w:eastAsia="Times New Roman"/>
              </w:rPr>
              <w:t>F</w:t>
            </w:r>
            <w:r w:rsidRPr="00A1524A">
              <w:rPr>
                <w:rFonts w:eastAsia="Times New Roman"/>
                <w:vertAlign w:val="subscript"/>
              </w:rPr>
              <w:t>12</w:t>
            </w:r>
          </w:p>
        </w:tc>
        <w:tc>
          <w:tcPr>
            <w:tcW w:w="111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9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650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C</w:t>
            </w:r>
            <w:r w:rsidRPr="00A1524A">
              <w:rPr>
                <w:rFonts w:eastAsia="Times New Roman"/>
                <w:vertAlign w:val="subscript"/>
              </w:rPr>
              <w:t>6</w:t>
            </w:r>
            <w:r w:rsidRPr="00A1524A">
              <w:rPr>
                <w:rFonts w:eastAsia="Times New Roman"/>
              </w:rPr>
              <w:t>F</w:t>
            </w:r>
            <w:r w:rsidRPr="00A1524A">
              <w:rPr>
                <w:rFonts w:eastAsia="Times New Roman"/>
                <w:vertAlign w:val="subscript"/>
              </w:rPr>
              <w:t>14</w:t>
            </w:r>
          </w:p>
        </w:tc>
        <w:tc>
          <w:tcPr>
            <w:tcW w:w="111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9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650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C</w:t>
            </w:r>
            <w:r w:rsidRPr="00A1524A">
              <w:rPr>
                <w:rFonts w:eastAsia="Times New Roman"/>
                <w:vertAlign w:val="subscript"/>
              </w:rPr>
              <w:t>10</w:t>
            </w:r>
            <w:r w:rsidRPr="00A1524A">
              <w:rPr>
                <w:rFonts w:eastAsia="Times New Roman"/>
              </w:rPr>
              <w:t>F</w:t>
            </w:r>
            <w:r w:rsidRPr="00A1524A">
              <w:rPr>
                <w:rFonts w:eastAsia="Times New Roman"/>
                <w:vertAlign w:val="subscript"/>
              </w:rPr>
              <w:t>18</w:t>
            </w:r>
          </w:p>
        </w:tc>
        <w:tc>
          <w:tcPr>
            <w:tcW w:w="111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9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650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c-C</w:t>
            </w:r>
            <w:r w:rsidRPr="00A1524A">
              <w:rPr>
                <w:rFonts w:eastAsia="Times New Roman"/>
                <w:vertAlign w:val="subscript"/>
              </w:rPr>
              <w:t>3</w:t>
            </w:r>
            <w:r w:rsidRPr="00A1524A">
              <w:rPr>
                <w:rFonts w:eastAsia="Times New Roman"/>
              </w:rPr>
              <w:t>F</w:t>
            </w:r>
            <w:r w:rsidRPr="00A1524A">
              <w:rPr>
                <w:rFonts w:eastAsia="Times New Roman"/>
                <w:vertAlign w:val="subscript"/>
              </w:rPr>
              <w:t>6</w:t>
            </w:r>
          </w:p>
        </w:tc>
        <w:tc>
          <w:tcPr>
            <w:tcW w:w="111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9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650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rPr>
              <w:t>Unspecified mix of PFCs – (</w:t>
            </w:r>
            <w:proofErr w:type="spellStart"/>
            <w:r w:rsidRPr="00A1524A">
              <w:rPr>
                <w:rFonts w:eastAsia="Times New Roman"/>
              </w:rPr>
              <w:t>kt</w:t>
            </w:r>
            <w:proofErr w:type="spellEnd"/>
            <w:r w:rsidRPr="00A1524A">
              <w:rPr>
                <w:rFonts w:eastAsia="Times New Roman"/>
              </w:rPr>
              <w:t xml:space="preserve"> CO</w:t>
            </w:r>
            <w:r w:rsidRPr="00A1524A">
              <w:rPr>
                <w:rFonts w:eastAsia="Times New Roman"/>
                <w:vertAlign w:val="subscript"/>
              </w:rPr>
              <w:t>2</w:t>
            </w:r>
            <w:r w:rsidRPr="00A1524A">
              <w:rPr>
                <w:rFonts w:eastAsia="Times New Roman"/>
              </w:rPr>
              <w:t xml:space="preserve"> equivalent) </w:t>
            </w:r>
          </w:p>
        </w:tc>
        <w:tc>
          <w:tcPr>
            <w:tcW w:w="111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9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r w:rsidR="00476EA6" w:rsidRPr="00A1524A" w:rsidTr="006E1A84">
        <w:tc>
          <w:tcPr>
            <w:tcW w:w="6502" w:type="dxa"/>
            <w:tcBorders>
              <w:top w:val="nil"/>
              <w:bottom w:val="nil"/>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Emissions of SF6 – (</w:t>
            </w:r>
            <w:proofErr w:type="spellStart"/>
            <w:r w:rsidRPr="00A1524A">
              <w:rPr>
                <w:rFonts w:eastAsia="Times New Roman"/>
                <w:b/>
                <w:bCs/>
              </w:rPr>
              <w:t>kt</w:t>
            </w:r>
            <w:proofErr w:type="spellEnd"/>
            <w:r w:rsidRPr="00A1524A">
              <w:rPr>
                <w:rFonts w:eastAsia="Times New Roman"/>
                <w:b/>
                <w:bCs/>
              </w:rPr>
              <w:t xml:space="preserve"> CO</w:t>
            </w:r>
            <w:r w:rsidRPr="00A1524A">
              <w:rPr>
                <w:rFonts w:eastAsia="Times New Roman"/>
                <w:b/>
                <w:bCs/>
                <w:vertAlign w:val="subscript"/>
              </w:rPr>
              <w:t>2</w:t>
            </w:r>
            <w:r w:rsidRPr="00A1524A">
              <w:rPr>
                <w:rFonts w:eastAsia="Times New Roman"/>
                <w:b/>
                <w:bCs/>
              </w:rPr>
              <w:t xml:space="preserve"> equivalent)</w:t>
            </w:r>
          </w:p>
        </w:tc>
        <w:tc>
          <w:tcPr>
            <w:tcW w:w="1114" w:type="dxa"/>
            <w:tcBorders>
              <w:top w:val="nil"/>
              <w:left w:val="single" w:sz="4" w:space="0" w:color="E6F1F9"/>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14.04</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18.46</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19.16</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16.38</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19.39</w:t>
            </w:r>
          </w:p>
        </w:tc>
        <w:tc>
          <w:tcPr>
            <w:tcW w:w="1113" w:type="dxa"/>
            <w:tcBorders>
              <w:top w:val="nil"/>
              <w:left w:val="nil"/>
              <w:bottom w:val="nil"/>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18.69</w:t>
            </w:r>
          </w:p>
        </w:tc>
        <w:tc>
          <w:tcPr>
            <w:tcW w:w="1391" w:type="dxa"/>
            <w:tcBorders>
              <w:top w:val="nil"/>
              <w:left w:val="nil"/>
              <w:bottom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157.74</w:t>
            </w:r>
          </w:p>
        </w:tc>
      </w:tr>
      <w:tr w:rsidR="00476EA6" w:rsidRPr="00A1524A" w:rsidTr="006E1A84">
        <w:tc>
          <w:tcPr>
            <w:tcW w:w="6502" w:type="dxa"/>
            <w:tcBorders>
              <w:top w:val="nil"/>
              <w:bottom w:val="single" w:sz="4" w:space="0" w:color="0070C0"/>
              <w:right w:val="single" w:sz="4" w:space="0" w:color="E6F1F9"/>
            </w:tcBorders>
            <w:shd w:val="clear" w:color="auto" w:fill="auto"/>
            <w:hideMark/>
          </w:tcPr>
          <w:p w:rsidR="00476EA6" w:rsidRPr="00A1524A" w:rsidRDefault="00476EA6" w:rsidP="006E1A84">
            <w:pPr>
              <w:pStyle w:val="TableText"/>
              <w:rPr>
                <w:rFonts w:eastAsia="Times New Roman"/>
              </w:rPr>
            </w:pPr>
            <w:r w:rsidRPr="00A1524A">
              <w:rPr>
                <w:rFonts w:eastAsia="Times New Roman"/>
                <w:b/>
                <w:bCs/>
              </w:rPr>
              <w:t xml:space="preserve">Emissions of </w:t>
            </w:r>
            <w:r w:rsidR="003E29CD" w:rsidRPr="00A1524A">
              <w:rPr>
                <w:rFonts w:eastAsia="Times New Roman"/>
                <w:b/>
              </w:rPr>
              <w:t>NF</w:t>
            </w:r>
            <w:r w:rsidR="003E29CD" w:rsidRPr="00A1524A">
              <w:rPr>
                <w:rFonts w:eastAsia="Times New Roman"/>
                <w:b/>
                <w:vertAlign w:val="subscript"/>
              </w:rPr>
              <w:t>3</w:t>
            </w:r>
            <w:r w:rsidRPr="00A1524A">
              <w:rPr>
                <w:rFonts w:eastAsia="Times New Roman"/>
                <w:b/>
                <w:bCs/>
              </w:rPr>
              <w:t xml:space="preserve"> – (</w:t>
            </w:r>
            <w:proofErr w:type="spellStart"/>
            <w:r w:rsidRPr="00A1524A">
              <w:rPr>
                <w:rFonts w:eastAsia="Times New Roman"/>
                <w:b/>
                <w:bCs/>
              </w:rPr>
              <w:t>kt</w:t>
            </w:r>
            <w:proofErr w:type="spellEnd"/>
            <w:r w:rsidRPr="00A1524A">
              <w:rPr>
                <w:rFonts w:eastAsia="Times New Roman"/>
                <w:b/>
                <w:bCs/>
              </w:rPr>
              <w:t xml:space="preserve"> CO</w:t>
            </w:r>
            <w:r w:rsidRPr="00A1524A">
              <w:rPr>
                <w:rFonts w:eastAsia="Times New Roman"/>
                <w:b/>
                <w:bCs/>
                <w:vertAlign w:val="subscript"/>
              </w:rPr>
              <w:t>2</w:t>
            </w:r>
            <w:r w:rsidRPr="00A1524A">
              <w:rPr>
                <w:rFonts w:eastAsia="Times New Roman"/>
                <w:b/>
                <w:bCs/>
              </w:rPr>
              <w:t xml:space="preserve"> equivalent)</w:t>
            </w:r>
          </w:p>
        </w:tc>
        <w:tc>
          <w:tcPr>
            <w:tcW w:w="1114" w:type="dxa"/>
            <w:tcBorders>
              <w:top w:val="nil"/>
              <w:left w:val="single" w:sz="4" w:space="0" w:color="E6F1F9"/>
              <w:bottom w:val="single" w:sz="4" w:space="0" w:color="0070C0"/>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single" w:sz="4" w:space="0" w:color="0070C0"/>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single" w:sz="4" w:space="0" w:color="0070C0"/>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single" w:sz="4" w:space="0" w:color="0070C0"/>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single" w:sz="4" w:space="0" w:color="0070C0"/>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113" w:type="dxa"/>
            <w:tcBorders>
              <w:top w:val="nil"/>
              <w:left w:val="nil"/>
              <w:bottom w:val="single" w:sz="4" w:space="0" w:color="0070C0"/>
              <w:right w:val="nil"/>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NA</w:t>
            </w:r>
          </w:p>
        </w:tc>
        <w:tc>
          <w:tcPr>
            <w:tcW w:w="1391" w:type="dxa"/>
            <w:tcBorders>
              <w:top w:val="nil"/>
              <w:left w:val="nil"/>
              <w:bottom w:val="single" w:sz="4" w:space="0" w:color="0070C0"/>
            </w:tcBorders>
            <w:shd w:val="clear" w:color="000000" w:fill="FFFFFF"/>
            <w:hideMark/>
          </w:tcPr>
          <w:p w:rsidR="00476EA6" w:rsidRPr="00A1524A" w:rsidRDefault="00476EA6" w:rsidP="006E1A84">
            <w:pPr>
              <w:pStyle w:val="TableText"/>
              <w:jc w:val="right"/>
              <w:rPr>
                <w:rFonts w:eastAsia="Times New Roman"/>
              </w:rPr>
            </w:pPr>
            <w:r w:rsidRPr="00A1524A">
              <w:rPr>
                <w:rFonts w:eastAsia="Times New Roman"/>
              </w:rPr>
              <w:t> </w:t>
            </w:r>
          </w:p>
        </w:tc>
      </w:tr>
    </w:tbl>
    <w:p w:rsidR="00476EA6" w:rsidRPr="00A1524A" w:rsidRDefault="00476EA6" w:rsidP="00476EA6">
      <w:pPr>
        <w:pStyle w:val="Note"/>
      </w:pPr>
      <w:r w:rsidRPr="00A1524A">
        <w:t>Abbreviations:</w:t>
      </w:r>
      <w:r w:rsidRPr="00A1524A">
        <w:rPr>
          <w:b/>
          <w:bCs/>
        </w:rPr>
        <w:t xml:space="preserve"> </w:t>
      </w:r>
      <w:r w:rsidRPr="00A1524A">
        <w:t>CRF = common reporting format, LULUCF = land use, land-use change and forestry.</w:t>
      </w:r>
    </w:p>
    <w:p w:rsidR="00476EA6" w:rsidRPr="00A1524A" w:rsidRDefault="00476EA6" w:rsidP="00476EA6">
      <w:pPr>
        <w:pStyle w:val="Note"/>
        <w:spacing w:before="0"/>
      </w:pPr>
      <w:proofErr w:type="spellStart"/>
      <w:r w:rsidRPr="00A1524A">
        <w:rPr>
          <w:vertAlign w:val="superscript"/>
        </w:rPr>
        <w:t>a</w:t>
      </w:r>
      <w:proofErr w:type="spellEnd"/>
      <w:r w:rsidRPr="00A1524A">
        <w:rPr>
          <w:vertAlign w:val="superscript"/>
        </w:rPr>
        <w:t xml:space="preserve"> </w:t>
      </w:r>
      <w:r w:rsidRPr="00A1524A">
        <w:rPr>
          <w:vertAlign w:val="superscript"/>
        </w:rPr>
        <w:tab/>
      </w:r>
      <w:r w:rsidRPr="00A1524A">
        <w:t xml:space="preserve">The column “Base year” should be filled in only by those Parties with economies in transition that use a base year different from 1990 in accordance with the relevant decisions of the Conference of the Parties. For these Parties, this different base year is used to calculate the percentage change in the final column of this table. </w:t>
      </w:r>
    </w:p>
    <w:p w:rsidR="00476EA6" w:rsidRPr="00A1524A" w:rsidRDefault="00476EA6" w:rsidP="00476EA6">
      <w:pPr>
        <w:pStyle w:val="Note"/>
        <w:spacing w:before="0"/>
      </w:pPr>
      <w:proofErr w:type="gramStart"/>
      <w:r w:rsidRPr="00A1524A">
        <w:rPr>
          <w:vertAlign w:val="superscript"/>
        </w:rPr>
        <w:t>c</w:t>
      </w:r>
      <w:proofErr w:type="gramEnd"/>
      <w:r w:rsidRPr="00A1524A">
        <w:rPr>
          <w:vertAlign w:val="superscript"/>
        </w:rPr>
        <w:t xml:space="preserve"> </w:t>
      </w:r>
      <w:r w:rsidRPr="00A1524A">
        <w:rPr>
          <w:vertAlign w:val="superscript"/>
        </w:rPr>
        <w:tab/>
      </w:r>
      <w:r w:rsidRPr="00A1524A">
        <w:t xml:space="preserve">Enter actual emissions estimates. If only potential emissions estimates are available, these should be reported in this table and an indication for this </w:t>
      </w:r>
      <w:proofErr w:type="gramStart"/>
      <w:r w:rsidRPr="00A1524A">
        <w:t>be</w:t>
      </w:r>
      <w:proofErr w:type="gramEnd"/>
      <w:r w:rsidRPr="00A1524A">
        <w:t xml:space="preserve"> provided in the documentation box. Only in these rows are the emissions expressed as CO</w:t>
      </w:r>
      <w:r w:rsidRPr="00A1524A">
        <w:rPr>
          <w:vertAlign w:val="subscript"/>
        </w:rPr>
        <w:t>2</w:t>
      </w:r>
      <w:r w:rsidRPr="00A1524A">
        <w:t xml:space="preserve"> equivalent emissions.</w:t>
      </w:r>
    </w:p>
    <w:p w:rsidR="00476EA6" w:rsidRPr="00A1524A" w:rsidRDefault="00476EA6" w:rsidP="00476EA6">
      <w:pPr>
        <w:pStyle w:val="Note"/>
        <w:spacing w:before="0"/>
      </w:pPr>
      <w:proofErr w:type="gramStart"/>
      <w:r w:rsidRPr="00A1524A">
        <w:rPr>
          <w:vertAlign w:val="superscript"/>
        </w:rPr>
        <w:t>d</w:t>
      </w:r>
      <w:proofErr w:type="gramEnd"/>
      <w:r w:rsidRPr="00A1524A">
        <w:rPr>
          <w:vertAlign w:val="superscript"/>
        </w:rPr>
        <w:t xml:space="preserve"> </w:t>
      </w:r>
      <w:r w:rsidRPr="00A1524A">
        <w:rPr>
          <w:vertAlign w:val="superscript"/>
        </w:rPr>
        <w:tab/>
      </w:r>
      <w:r w:rsidRPr="00A1524A">
        <w:t>In accordance with the “Guidelines for the preparation of national communications by Parties included in Annex I to the Convention, Part I: UNFCCC reporting guidelines on annual inventories”, HFC and PFC emissions should be reported for each relevant chemical. However, if it is not possible to report values for each chemical (</w:t>
      </w:r>
      <w:proofErr w:type="spellStart"/>
      <w:r w:rsidRPr="00A1524A">
        <w:t>ie</w:t>
      </w:r>
      <w:proofErr w:type="spellEnd"/>
      <w:r w:rsidRPr="00A1524A">
        <w:t xml:space="preserve">, mixtures, confidential data, </w:t>
      </w:r>
      <w:proofErr w:type="gramStart"/>
      <w:r w:rsidRPr="00A1524A">
        <w:t>lack</w:t>
      </w:r>
      <w:proofErr w:type="gramEnd"/>
      <w:r w:rsidRPr="00A1524A">
        <w:t xml:space="preserve"> of disaggregation), this row could be used for reporting aggregate figures for HFCs and PFCs, respectively. Note that the unit used for this row is </w:t>
      </w:r>
      <w:proofErr w:type="spellStart"/>
      <w:r w:rsidRPr="00A1524A">
        <w:t>kt</w:t>
      </w:r>
      <w:proofErr w:type="spellEnd"/>
      <w:r w:rsidRPr="00A1524A">
        <w:t xml:space="preserve"> of CO</w:t>
      </w:r>
      <w:r w:rsidRPr="00A1524A">
        <w:rPr>
          <w:vertAlign w:val="subscript"/>
        </w:rPr>
        <w:t>2</w:t>
      </w:r>
      <w:r w:rsidRPr="00A1524A">
        <w:t xml:space="preserve"> equivalent and that appropriate notation keys should be entered in the cells for the individual chemicals.</w:t>
      </w:r>
    </w:p>
    <w:p w:rsidR="007D7FE3" w:rsidRPr="00A1524A" w:rsidRDefault="007D7FE3" w:rsidP="007D7FE3">
      <w:pPr>
        <w:spacing w:before="0" w:after="200" w:line="276" w:lineRule="auto"/>
        <w:jc w:val="left"/>
      </w:pPr>
    </w:p>
    <w:p w:rsidR="000B7355" w:rsidRPr="00A1524A" w:rsidRDefault="000B7355" w:rsidP="007D7FE3">
      <w:pPr>
        <w:spacing w:before="0" w:after="200" w:line="276" w:lineRule="auto"/>
        <w:jc w:val="left"/>
        <w:sectPr w:rsidR="000B7355" w:rsidRPr="00A1524A" w:rsidSect="0098471E">
          <w:footerReference w:type="even" r:id="rId59"/>
          <w:footerReference w:type="default" r:id="rId60"/>
          <w:footerReference w:type="first" r:id="rId61"/>
          <w:pgSz w:w="16840" w:h="11907" w:orient="landscape" w:code="9"/>
          <w:pgMar w:top="1418" w:right="1134" w:bottom="1418" w:left="1134" w:header="567" w:footer="567" w:gutter="567"/>
          <w:cols w:space="720"/>
          <w:titlePg/>
          <w:docGrid w:linePitch="299"/>
        </w:sectPr>
      </w:pPr>
    </w:p>
    <w:p w:rsidR="007D7FE3" w:rsidRPr="00A1524A" w:rsidRDefault="007D7FE3" w:rsidP="001D6EFE">
      <w:pPr>
        <w:pStyle w:val="Heading1"/>
      </w:pPr>
      <w:bookmarkStart w:id="207" w:name="_Appendix_A:_Further"/>
      <w:bookmarkStart w:id="208" w:name="_Appendix_B:_Further"/>
      <w:bookmarkStart w:id="209" w:name="_Ref433374262"/>
      <w:bookmarkStart w:id="210" w:name="_Toc437511394"/>
      <w:bookmarkEnd w:id="207"/>
      <w:bookmarkEnd w:id="208"/>
      <w:r w:rsidRPr="00A1524A">
        <w:lastRenderedPageBreak/>
        <w:t xml:space="preserve">Appendix </w:t>
      </w:r>
      <w:r w:rsidR="004F5477" w:rsidRPr="00A1524A">
        <w:t>B</w:t>
      </w:r>
      <w:r w:rsidRPr="00A1524A">
        <w:t>:</w:t>
      </w:r>
      <w:r w:rsidR="00EB0F75" w:rsidRPr="00A1524A">
        <w:t xml:space="preserve"> </w:t>
      </w:r>
      <w:r w:rsidRPr="00A1524A">
        <w:t>Further details on modelling of emissions projections</w:t>
      </w:r>
      <w:bookmarkEnd w:id="209"/>
      <w:bookmarkEnd w:id="210"/>
    </w:p>
    <w:p w:rsidR="007D7FE3" w:rsidRPr="00A1524A" w:rsidRDefault="007D7FE3" w:rsidP="001D6EFE">
      <w:pPr>
        <w:pStyle w:val="BodyText"/>
      </w:pPr>
      <w:r w:rsidRPr="00A1524A">
        <w:t xml:space="preserve">This appendix contains supplementary information to that presented in </w:t>
      </w:r>
      <w:hyperlink w:anchor="_Chapter_IV:_Projections" w:history="1">
        <w:r w:rsidRPr="00A1524A">
          <w:rPr>
            <w:rStyle w:val="Hyperlink"/>
          </w:rPr>
          <w:t>Chapter IV Projections</w:t>
        </w:r>
      </w:hyperlink>
      <w:r w:rsidRPr="00A1524A">
        <w:t>.</w:t>
      </w:r>
      <w:r w:rsidR="00EB0F75" w:rsidRPr="00A1524A">
        <w:t xml:space="preserve"> </w:t>
      </w:r>
    </w:p>
    <w:p w:rsidR="007D7FE3" w:rsidRPr="00A1524A" w:rsidRDefault="007D7FE3" w:rsidP="001D6EFE">
      <w:pPr>
        <w:pStyle w:val="Heading2"/>
      </w:pPr>
      <w:bookmarkStart w:id="211" w:name="_Toc437511395"/>
      <w:r w:rsidRPr="00A1524A">
        <w:t>Energy</w:t>
      </w:r>
      <w:bookmarkEnd w:id="211"/>
    </w:p>
    <w:p w:rsidR="007D7FE3" w:rsidRPr="00A1524A" w:rsidRDefault="007D7FE3" w:rsidP="001D6EFE">
      <w:pPr>
        <w:pStyle w:val="BodyText"/>
      </w:pPr>
      <w:r w:rsidRPr="00A1524A">
        <w:t>Detailed information on projected energy and transport emissions and CO</w:t>
      </w:r>
      <w:r w:rsidRPr="00A1524A">
        <w:rPr>
          <w:vertAlign w:val="subscript"/>
        </w:rPr>
        <w:t>2</w:t>
      </w:r>
      <w:r w:rsidRPr="00A1524A">
        <w:t xml:space="preserve"> emissions from </w:t>
      </w:r>
      <w:r w:rsidR="00A3158F" w:rsidRPr="00A1524A">
        <w:t>Industrial Processes and Product Use (</w:t>
      </w:r>
      <w:r w:rsidRPr="00A1524A">
        <w:t>IPPU</w:t>
      </w:r>
      <w:r w:rsidR="00A3158F" w:rsidRPr="00A1524A">
        <w:t>)</w:t>
      </w:r>
      <w:r w:rsidRPr="00A1524A">
        <w:t xml:space="preserve"> can be found in the technical guide </w:t>
      </w:r>
      <w:r w:rsidRPr="00A1524A">
        <w:rPr>
          <w:i/>
        </w:rPr>
        <w:t>Energy Outlook Modelling</w:t>
      </w:r>
      <w:r w:rsidR="001D6EFE" w:rsidRPr="00A1524A">
        <w:t>.</w:t>
      </w:r>
      <w:r w:rsidRPr="00A1524A">
        <w:rPr>
          <w:rStyle w:val="FootnoteReference"/>
        </w:rPr>
        <w:footnoteReference w:id="51"/>
      </w:r>
    </w:p>
    <w:p w:rsidR="007D7FE3" w:rsidRPr="00A1524A" w:rsidRDefault="007D7FE3" w:rsidP="001D6EFE">
      <w:pPr>
        <w:pStyle w:val="BodyText"/>
      </w:pPr>
      <w:r w:rsidRPr="00A1524A">
        <w:t xml:space="preserve">The scenarios used are updated versions of those used in the </w:t>
      </w:r>
      <w:r w:rsidR="00CE5FCD" w:rsidRPr="007D12F4">
        <w:rPr>
          <w:i/>
        </w:rPr>
        <w:t>Sixth National Communication</w:t>
      </w:r>
      <w:r w:rsidR="00CE5FCD" w:rsidRPr="00A1524A">
        <w:t xml:space="preserve"> (</w:t>
      </w:r>
      <w:r w:rsidRPr="00A1524A">
        <w:t>6NC</w:t>
      </w:r>
      <w:r w:rsidR="00CE5FCD" w:rsidRPr="00A1524A">
        <w:t>)</w:t>
      </w:r>
      <w:r w:rsidRPr="00A1524A">
        <w:t xml:space="preserve"> and </w:t>
      </w:r>
      <w:r w:rsidR="00C66D0E" w:rsidRPr="007D12F4">
        <w:rPr>
          <w:i/>
        </w:rPr>
        <w:t xml:space="preserve">First </w:t>
      </w:r>
      <w:r w:rsidR="00CE5FCD" w:rsidRPr="007D12F4">
        <w:rPr>
          <w:i/>
        </w:rPr>
        <w:t>Biennial Report</w:t>
      </w:r>
      <w:r w:rsidR="00CE5FCD" w:rsidRPr="00A1524A">
        <w:t xml:space="preserve"> (</w:t>
      </w:r>
      <w:r w:rsidRPr="00A1524A">
        <w:t>BR1</w:t>
      </w:r>
      <w:r w:rsidR="00CE5FCD" w:rsidRPr="00A1524A">
        <w:t>)</w:t>
      </w:r>
      <w:r w:rsidRPr="00A1524A">
        <w:t>. The projections in this report are based on the ‘base case’ scenario from the draft</w:t>
      </w:r>
      <w:r w:rsidRPr="00A1524A">
        <w:rPr>
          <w:i/>
        </w:rPr>
        <w:t xml:space="preserve"> 2015 Electricity Demand and Generation Scenarios (EDGS),</w:t>
      </w:r>
      <w:r w:rsidRPr="00A1524A">
        <w:t xml:space="preserve"> published by the Ministry of Business, Innovation and Employment.</w:t>
      </w:r>
      <w:r w:rsidRPr="00A1524A">
        <w:rPr>
          <w:rStyle w:val="FootnoteReference"/>
        </w:rPr>
        <w:footnoteReference w:id="52"/>
      </w:r>
      <w:r w:rsidRPr="00A1524A">
        <w:t xml:space="preserve"> However, the carbon price assumed for this report is a different trajectory to the EDGS ‘base case’ scenario for consistency with </w:t>
      </w:r>
      <w:r w:rsidR="00CE5FCD" w:rsidRPr="00A1524A">
        <w:t>United Nations Framework Convention on Climate Change (</w:t>
      </w:r>
      <w:r w:rsidRPr="00A1524A">
        <w:t>UNFCCC</w:t>
      </w:r>
      <w:r w:rsidR="00CE5FCD" w:rsidRPr="00A1524A">
        <w:t>)</w:t>
      </w:r>
      <w:r w:rsidRPr="00A1524A">
        <w:t xml:space="preserve"> reporting requirements. In addition, the current New Zealand Emissions Trading Scheme (NZ ETS) measures for stationary energy participants are assumed to continue. The GDP growth, crude oil price, coal price, exchange rates, gas discoveries and population growth assumptions are, however, the same as those in the ‘mixed renewables’ scenario. </w:t>
      </w:r>
    </w:p>
    <w:p w:rsidR="007D7FE3" w:rsidRPr="00A1524A" w:rsidRDefault="007D7FE3" w:rsidP="007D7FE3">
      <w:pPr>
        <w:pStyle w:val="Heading2"/>
      </w:pPr>
      <w:bookmarkStart w:id="212" w:name="_Toc437511396"/>
      <w:r w:rsidRPr="00A1524A">
        <w:t>Agriculture</w:t>
      </w:r>
      <w:bookmarkEnd w:id="212"/>
    </w:p>
    <w:p w:rsidR="007D7FE3" w:rsidRPr="00A1524A" w:rsidRDefault="007D7FE3" w:rsidP="007D7FE3">
      <w:pPr>
        <w:pStyle w:val="BodyText"/>
      </w:pPr>
      <w:r w:rsidRPr="00A1524A">
        <w:t>Forecasts of New Zealand’s agricultural greenhouse emissions are derived from two models, the Pastoral Supply Response model (PSRM)</w:t>
      </w:r>
      <w:r w:rsidR="002C69A5" w:rsidRPr="00A1524A">
        <w:t>,</w:t>
      </w:r>
      <w:r w:rsidRPr="00A1524A">
        <w:rPr>
          <w:rStyle w:val="FootnoteReference"/>
        </w:rPr>
        <w:footnoteReference w:id="53"/>
      </w:r>
      <w:r w:rsidRPr="00A1524A">
        <w:t xml:space="preserve"> which projects agricultural activity data, and the Agricultural Greenhouse Gas Inventory model, which determines the emissions from those</w:t>
      </w:r>
      <w:r w:rsidR="00560356" w:rsidRPr="00A1524A">
        <w:t> </w:t>
      </w:r>
      <w:r w:rsidRPr="00A1524A">
        <w:t>activities.</w:t>
      </w:r>
      <w:r w:rsidRPr="00A1524A">
        <w:rPr>
          <w:rStyle w:val="FootnoteReference"/>
        </w:rPr>
        <w:footnoteReference w:id="54"/>
      </w:r>
    </w:p>
    <w:p w:rsidR="007D7FE3" w:rsidRPr="00A1524A" w:rsidRDefault="007D7FE3" w:rsidP="002C69A5">
      <w:pPr>
        <w:pStyle w:val="Heading3"/>
      </w:pPr>
      <w:r w:rsidRPr="00A1524A">
        <w:t xml:space="preserve">Pastoral Supply Response </w:t>
      </w:r>
      <w:r w:rsidR="00A3158F" w:rsidRPr="00A1524A">
        <w:t>model (PSRM)</w:t>
      </w:r>
    </w:p>
    <w:p w:rsidR="007D7FE3" w:rsidRPr="00A1524A" w:rsidRDefault="007D7FE3" w:rsidP="002C69A5">
      <w:pPr>
        <w:pStyle w:val="BodyText"/>
      </w:pPr>
      <w:r w:rsidRPr="00A1524A">
        <w:t>Projected emissions are based on the activity data forecast by the PSRM for dairy cattle, beef cattle, sheep, deer and nitrogen fertiliser, and by assumptions made for the future population of other animal species</w:t>
      </w:r>
      <w:r w:rsidRPr="00A1524A">
        <w:rPr>
          <w:rStyle w:val="FootnoteReference"/>
        </w:rPr>
        <w:footnoteReference w:id="55"/>
      </w:r>
      <w:r w:rsidRPr="00A1524A">
        <w:t xml:space="preserve"> and crop and soil improvement activities</w:t>
      </w:r>
      <w:r w:rsidR="002C69A5" w:rsidRPr="00A1524A">
        <w:t>.</w:t>
      </w:r>
      <w:r w:rsidRPr="00A1524A">
        <w:rPr>
          <w:rStyle w:val="FootnoteReference"/>
        </w:rPr>
        <w:footnoteReference w:id="56"/>
      </w:r>
      <w:r w:rsidRPr="00A1524A">
        <w:t xml:space="preserve"> The PSRM is an </w:t>
      </w:r>
      <w:r w:rsidRPr="00A1524A">
        <w:lastRenderedPageBreak/>
        <w:t xml:space="preserve">econometric model that projects the national population characterisation and productivity for dairy cattle, beef cattle, sheep and deer. It was designed for medium-term outlooks (up to five years), but is adapted for longer-term forecasting here. </w:t>
      </w:r>
    </w:p>
    <w:p w:rsidR="007D7FE3" w:rsidRPr="00A1524A" w:rsidRDefault="007D7FE3" w:rsidP="007D7FE3">
      <w:pPr>
        <w:pStyle w:val="BodyText"/>
      </w:pPr>
      <w:r w:rsidRPr="00A1524A">
        <w:t>The forecasts of livestock populations are derived from a non-stationary Markov transition probability matrix of pastoral and forestry land use. This matrix is primed by utilising past percentages of land</w:t>
      </w:r>
      <w:r w:rsidR="00E31084" w:rsidRPr="00A1524A">
        <w:t xml:space="preserve"> </w:t>
      </w:r>
      <w:r w:rsidRPr="00A1524A">
        <w:t>use as reported in the 2015 NIR under the LULUCF sector, and plantation forest land areas as reported in the annual National Exotic Forest Description (NEFD) report</w:t>
      </w:r>
      <w:r w:rsidR="002C69A5" w:rsidRPr="00A1524A">
        <w:t>.</w:t>
      </w:r>
      <w:r w:rsidRPr="00A1524A">
        <w:rPr>
          <w:rStyle w:val="FootnoteReference"/>
        </w:rPr>
        <w:footnoteReference w:id="57"/>
      </w:r>
      <w:r w:rsidRPr="00A1524A">
        <w:t xml:space="preserve"> Land-use changes are assumed to be driven by annual returns and prices (farm returns and export log prices), and influenced by international markets (in 2014, agriculture comprised 64</w:t>
      </w:r>
      <w:r w:rsidR="002C69A5" w:rsidRPr="00A1524A">
        <w:t> </w:t>
      </w:r>
      <w:r w:rsidRPr="00A1524A">
        <w:t>per cent of the total value of merchandised exports</w:t>
      </w:r>
      <w:r w:rsidRPr="00A1524A">
        <w:rPr>
          <w:rStyle w:val="FootnoteReference"/>
        </w:rPr>
        <w:footnoteReference w:id="58"/>
      </w:r>
      <w:r w:rsidRPr="00A1524A">
        <w:t xml:space="preserve">) and climate. </w:t>
      </w:r>
    </w:p>
    <w:p w:rsidR="007D7FE3" w:rsidRPr="00A1524A" w:rsidRDefault="007D7FE3" w:rsidP="002C69A5">
      <w:pPr>
        <w:pStyle w:val="BodyText"/>
      </w:pPr>
      <w:r w:rsidRPr="00A1524A">
        <w:t>This modelling forecasts the change in land use between dairy cattle, beef cattle, sheep, deer</w:t>
      </w:r>
      <w:r w:rsidR="002C69A5" w:rsidRPr="00A1524A">
        <w:t> </w:t>
      </w:r>
      <w:r w:rsidRPr="00A1524A">
        <w:t>and forestry activities. The PSRM methodology includes restrictions on land suitability for</w:t>
      </w:r>
      <w:r w:rsidR="002C69A5" w:rsidRPr="00A1524A">
        <w:t> </w:t>
      </w:r>
      <w:r w:rsidRPr="00A1524A">
        <w:t xml:space="preserve">grazing to ensure that projected livestock numbers do not exceed New Zealand’s realistic pastoral capability. The impact of forestry on available land is included, and the PSRM forest land projections have been verified against the projections for the LULUCF sector to ensure consistency. </w:t>
      </w:r>
    </w:p>
    <w:p w:rsidR="007D7FE3" w:rsidRPr="00A1524A" w:rsidRDefault="007D7FE3" w:rsidP="002C69A5">
      <w:pPr>
        <w:pStyle w:val="BodyText"/>
      </w:pPr>
      <w:r w:rsidRPr="00A1524A">
        <w:t>Future gains in animal performance for lamb and milk solids production in the PSRM are modelled using a Box-Jenkins time-series methodology as a function of non-linear trends of increasing past performance, climate variables and, where statistically significant, farm-gate prices. Adjustments are made to the outputs of the PSRM, where appropriate, and are as</w:t>
      </w:r>
      <w:r w:rsidR="00560356" w:rsidRPr="00A1524A">
        <w:t> </w:t>
      </w:r>
      <w:r w:rsidRPr="00A1524A">
        <w:t xml:space="preserve">follows: </w:t>
      </w:r>
    </w:p>
    <w:p w:rsidR="007D7FE3" w:rsidRPr="00A1524A" w:rsidRDefault="007D7FE3" w:rsidP="002C69A5">
      <w:pPr>
        <w:pStyle w:val="Bullet"/>
      </w:pPr>
      <w:r w:rsidRPr="00A1524A">
        <w:t>dairy cow milk yields, and milk butterfat and protein content, are assumed to be at levels consistent with those projected from the 6NC and BR1</w:t>
      </w:r>
    </w:p>
    <w:p w:rsidR="007D7FE3" w:rsidRPr="00A1524A" w:rsidRDefault="007D7FE3" w:rsidP="002C69A5">
      <w:pPr>
        <w:pStyle w:val="Bullet"/>
      </w:pPr>
      <w:r w:rsidRPr="00A1524A">
        <w:t>adult cattle carcass weights are difficult to forecast, and are assumed to remain static</w:t>
      </w:r>
    </w:p>
    <w:p w:rsidR="007D7FE3" w:rsidRPr="00A1524A" w:rsidRDefault="007D7FE3" w:rsidP="002C69A5">
      <w:pPr>
        <w:pStyle w:val="Bullet"/>
      </w:pPr>
      <w:r w:rsidRPr="00A1524A">
        <w:t>breeding ewe hogget numbers are adjusted to remain proportional to breeding ewe numbers, which in turn reduces total sheep population, lambs slaughtered and wool production</w:t>
      </w:r>
    </w:p>
    <w:p w:rsidR="007D7FE3" w:rsidRPr="00A1524A" w:rsidRDefault="007D7FE3" w:rsidP="002C69A5">
      <w:pPr>
        <w:pStyle w:val="Bullet"/>
      </w:pPr>
      <w:r w:rsidRPr="00A1524A">
        <w:t>projected lambing percentages and lamb carcass weights are assumed to be at levels consistent with those projected from the 6NC and BR1</w:t>
      </w:r>
    </w:p>
    <w:p w:rsidR="007D7FE3" w:rsidRPr="00A1524A" w:rsidRDefault="007D7FE3" w:rsidP="002C69A5">
      <w:pPr>
        <w:pStyle w:val="Bullet"/>
      </w:pPr>
      <w:proofErr w:type="gramStart"/>
      <w:r w:rsidRPr="00A1524A">
        <w:t>a</w:t>
      </w:r>
      <w:proofErr w:type="gramEnd"/>
      <w:r w:rsidRPr="00A1524A">
        <w:t xml:space="preserve"> strong downward trend in total deer population is perpetuated by the PSRM, however, deer numbers are assumed to remain at the June 2019 projected level as the industry reaches an expected steady state. </w:t>
      </w:r>
    </w:p>
    <w:p w:rsidR="007D7FE3" w:rsidRPr="00A1524A" w:rsidRDefault="007D7FE3" w:rsidP="002C69A5">
      <w:pPr>
        <w:pStyle w:val="BodyText"/>
      </w:pPr>
      <w:r w:rsidRPr="00A1524A">
        <w:t>The Ministry for Primary Industries estimates future key farm-gate prices for input to these models based on long-term international price movements and the New Zealand Treasury’s assumptions on the future exchange rate and inflation.</w:t>
      </w:r>
      <w:r w:rsidRPr="00A1524A">
        <w:rPr>
          <w:rStyle w:val="FootnoteReference"/>
        </w:rPr>
        <w:footnoteReference w:id="59"/>
      </w:r>
    </w:p>
    <w:p w:rsidR="007D7FE3" w:rsidRPr="00A1524A" w:rsidRDefault="007D7FE3" w:rsidP="007D7FE3">
      <w:pPr>
        <w:pStyle w:val="Heading3"/>
      </w:pPr>
      <w:r w:rsidRPr="00A1524A">
        <w:lastRenderedPageBreak/>
        <w:t>Agricultural Greenhouse Gas Inventory model</w:t>
      </w:r>
    </w:p>
    <w:p w:rsidR="007D7FE3" w:rsidRPr="00A1524A" w:rsidRDefault="007D7FE3" w:rsidP="002C69A5">
      <w:pPr>
        <w:pStyle w:val="BodyText"/>
      </w:pPr>
      <w:r w:rsidRPr="00A1524A">
        <w:t>The Agricultural Greenhouse Gas Inventory model uses the same methodology as the 2015 NIR submission. Emissions from New Zealand’s four largest sources of livestock emissions (dairy cattle, beef cattle, sheep and deer) are calculated using a tier 2 methodology in line with the 2000 IPCC Good Practice Guidance</w:t>
      </w:r>
      <w:r w:rsidRPr="00A1524A">
        <w:rPr>
          <w:rStyle w:val="FootnoteReference"/>
        </w:rPr>
        <w:footnoteReference w:id="60"/>
      </w:r>
      <w:r w:rsidRPr="00A1524A">
        <w:t xml:space="preserve"> and the 2006 IPCC Guidelines. Greenhouse gas emissions are proportional to the dry matter intake of an animal (calculated on a monthly time-step through the life of each animal). Dry matter intake in turn is determined by the energy requirements of that animal to meet the needs of maintenance, and the extra energy required to meet the demands for growth, conception/gestation, milk production, and wool or deer velvet growth. </w:t>
      </w:r>
    </w:p>
    <w:p w:rsidR="007D7FE3" w:rsidRPr="00A1524A" w:rsidRDefault="007D7FE3" w:rsidP="002C69A5">
      <w:pPr>
        <w:pStyle w:val="BodyText"/>
      </w:pPr>
      <w:r w:rsidRPr="00A1524A">
        <w:t xml:space="preserve">Estimates of nitrogen excretion rates are calculated from the difference between the crude protein intake of the animal from the feed and the nitrogen retained in the animal (milk, meat, wool, velvet, </w:t>
      </w:r>
      <w:proofErr w:type="spellStart"/>
      <w:r w:rsidRPr="00A1524A">
        <w:t>etc</w:t>
      </w:r>
      <w:proofErr w:type="spellEnd"/>
      <w:r w:rsidRPr="00A1524A">
        <w:t>). From this estimate of excreted nitrogen, N</w:t>
      </w:r>
      <w:r w:rsidRPr="00A1524A">
        <w:rPr>
          <w:vertAlign w:val="subscript"/>
        </w:rPr>
        <w:t>2</w:t>
      </w:r>
      <w:r w:rsidRPr="00A1524A">
        <w:t>O emissions from animal manure (stored, spread on pasture or deposited directly onto pasture during grazing) can be determined. Emissions from other animal species, and emissions from crop-related and soil cultivation and improvement activities, are estimated using a combination of New Zealand-specific emissions factors and default emission factors, in line with the 2006 IPCC guidelines.</w:t>
      </w:r>
    </w:p>
    <w:p w:rsidR="007D7FE3" w:rsidRPr="00A1524A" w:rsidRDefault="007D7FE3" w:rsidP="002C69A5">
      <w:pPr>
        <w:pStyle w:val="Heading3"/>
      </w:pPr>
      <w:r w:rsidRPr="00A1524A">
        <w:t>Trends in underlying drivers</w:t>
      </w:r>
    </w:p>
    <w:p w:rsidR="007D7FE3" w:rsidRPr="00A1524A" w:rsidRDefault="007D7FE3" w:rsidP="002C69A5">
      <w:pPr>
        <w:pStyle w:val="BodyText"/>
      </w:pPr>
      <w:r w:rsidRPr="00A1524A">
        <w:t xml:space="preserve">Activity data over the past decade confirms that synthetic nitrogen fertiliser application is </w:t>
      </w:r>
      <w:proofErr w:type="gramStart"/>
      <w:r w:rsidRPr="00A1524A">
        <w:t>stabilising,</w:t>
      </w:r>
      <w:proofErr w:type="gramEnd"/>
      <w:r w:rsidRPr="00A1524A">
        <w:t xml:space="preserve"> and that this trend will continue into the near future. A recent policy change in New</w:t>
      </w:r>
      <w:r w:rsidR="002C69A5" w:rsidRPr="00A1524A">
        <w:t> </w:t>
      </w:r>
      <w:r w:rsidRPr="00A1524A">
        <w:t>Zealand, the introduction of the National Policy Statement for Freshwater Management (NPS</w:t>
      </w:r>
      <w:r w:rsidR="002C69A5" w:rsidRPr="00A1524A">
        <w:noBreakHyphen/>
      </w:r>
      <w:r w:rsidRPr="00A1524A">
        <w:t>FM</w:t>
      </w:r>
      <w:r w:rsidR="003C14BA" w:rsidRPr="00A1524A">
        <w:t>,</w:t>
      </w:r>
      <w:r w:rsidRPr="00A1524A">
        <w:t>)</w:t>
      </w:r>
      <w:r w:rsidRPr="00A1524A">
        <w:rPr>
          <w:rStyle w:val="FootnoteReference"/>
        </w:rPr>
        <w:footnoteReference w:id="61"/>
      </w:r>
      <w:r w:rsidRPr="00A1524A">
        <w:t xml:space="preserve"> is aimed at maintaining or improving water quality, and could have an impact on the projected increase in dairy cattle numbers and further stabilise nitrogen fertiliser use. This policy includes reducing losses of nitrogen through leaching of dairy excreta and fertiliser into waterways. The NPS-FM is required to be implemented by the end of 2025 and its progressive implementation may further increase the trend to reduce nitrogen losses. Research in this area is presently under way to quantify any impact this may have on reducing agriculture emissions, and may be considered for inclusion in future projections reporting.</w:t>
      </w:r>
    </w:p>
    <w:p w:rsidR="007D7FE3" w:rsidRPr="00A1524A" w:rsidRDefault="007D7FE3" w:rsidP="007D7FE3">
      <w:pPr>
        <w:pStyle w:val="BodyText"/>
      </w:pPr>
      <w:r w:rsidRPr="00A1524A">
        <w:rPr>
          <w:color w:val="000000"/>
        </w:rPr>
        <w:t>Annual variability in emissions is caused by environmental factors, such as droughts. This results in decreased pasture production, and therefore lower livestock performance and reduced livestock numbers (due to higher than normal numbers of animals being sent to slaughter). Consequently this has led to a drop in greenhouse gas emissions in individual calendar years affected by droughts.</w:t>
      </w:r>
    </w:p>
    <w:p w:rsidR="007D7FE3" w:rsidRPr="00A1524A" w:rsidRDefault="007D7FE3" w:rsidP="003C14BA">
      <w:pPr>
        <w:pStyle w:val="Heading2"/>
      </w:pPr>
      <w:bookmarkStart w:id="213" w:name="_Toc437511397"/>
      <w:r w:rsidRPr="00A1524A">
        <w:t>Land use, land-use change and forestry (LULUCF)</w:t>
      </w:r>
      <w:bookmarkEnd w:id="213"/>
    </w:p>
    <w:p w:rsidR="007D7FE3" w:rsidRPr="00A1524A" w:rsidRDefault="007D7FE3" w:rsidP="003C14BA">
      <w:pPr>
        <w:pStyle w:val="Heading3"/>
        <w:keepLines w:val="0"/>
        <w:spacing w:before="240"/>
      </w:pPr>
      <w:r w:rsidRPr="00A1524A">
        <w:t xml:space="preserve">Projections </w:t>
      </w:r>
      <w:r w:rsidR="004559D6" w:rsidRPr="00A1524A">
        <w:t>model</w:t>
      </w:r>
    </w:p>
    <w:p w:rsidR="007D7FE3" w:rsidRPr="00A1524A" w:rsidRDefault="007D7FE3" w:rsidP="003C14BA">
      <w:pPr>
        <w:pStyle w:val="BodyText"/>
      </w:pPr>
      <w:r w:rsidRPr="00A1524A">
        <w:t xml:space="preserve">The results from the 2015 NIR submission are used for the ‘historic or actual’ estimates from 1990 to 2013. Projections of net removals have been developed for forest land and grassland categories from 2014 to 2030. In New Zealand’s 2015 NIR submission, the forestland and </w:t>
      </w:r>
      <w:r w:rsidRPr="00A1524A">
        <w:lastRenderedPageBreak/>
        <w:t>grassland categories accounted for the majority of net removals in the sector (figure 6.1.1 and 6.1.2 of the 2015 NIR submission). The modelling of LULUCF projections include:</w:t>
      </w:r>
    </w:p>
    <w:p w:rsidR="007D7FE3" w:rsidRPr="00A1524A" w:rsidRDefault="007D7FE3" w:rsidP="003C14BA">
      <w:pPr>
        <w:pStyle w:val="Bullet"/>
      </w:pPr>
      <w:r w:rsidRPr="00A1524A">
        <w:t>removals from natural forests</w:t>
      </w:r>
    </w:p>
    <w:p w:rsidR="007D7FE3" w:rsidRPr="00A1524A" w:rsidRDefault="007D7FE3" w:rsidP="003C14BA">
      <w:pPr>
        <w:pStyle w:val="Bullet"/>
      </w:pPr>
      <w:r w:rsidRPr="00A1524A">
        <w:t>growth simulation of new and existing planted forests</w:t>
      </w:r>
    </w:p>
    <w:p w:rsidR="007D7FE3" w:rsidRPr="00A1524A" w:rsidRDefault="007D7FE3" w:rsidP="003C14BA">
      <w:pPr>
        <w:pStyle w:val="Bullet"/>
      </w:pPr>
      <w:r w:rsidRPr="00A1524A">
        <w:t>emissions from harvesting and harvest wood products</w:t>
      </w:r>
    </w:p>
    <w:p w:rsidR="007D7FE3" w:rsidRPr="00A1524A" w:rsidRDefault="007D7FE3" w:rsidP="003C14BA">
      <w:pPr>
        <w:pStyle w:val="Bullet"/>
      </w:pPr>
      <w:r w:rsidRPr="00A1524A">
        <w:t xml:space="preserve">deforestation </w:t>
      </w:r>
    </w:p>
    <w:p w:rsidR="007D7FE3" w:rsidRPr="00A1524A" w:rsidRDefault="007D7FE3" w:rsidP="003C14BA">
      <w:pPr>
        <w:pStyle w:val="Bullet"/>
      </w:pPr>
      <w:r w:rsidRPr="00A1524A">
        <w:t>non-carbon dioxide emissions (</w:t>
      </w:r>
      <w:proofErr w:type="spellStart"/>
      <w:r w:rsidRPr="00A1524A">
        <w:t>ie</w:t>
      </w:r>
      <w:proofErr w:type="spellEnd"/>
      <w:r w:rsidRPr="00A1524A">
        <w:t>, CH</w:t>
      </w:r>
      <w:r w:rsidRPr="00A1524A">
        <w:softHyphen/>
      </w:r>
      <w:r w:rsidRPr="00A1524A">
        <w:rPr>
          <w:vertAlign w:val="subscript"/>
        </w:rPr>
        <w:t>4</w:t>
      </w:r>
      <w:r w:rsidRPr="00A1524A">
        <w:t xml:space="preserve"> and N</w:t>
      </w:r>
      <w:r w:rsidRPr="00A1524A">
        <w:rPr>
          <w:vertAlign w:val="subscript"/>
        </w:rPr>
        <w:t>2</w:t>
      </w:r>
      <w:r w:rsidRPr="00A1524A">
        <w:t>O)</w:t>
      </w:r>
    </w:p>
    <w:p w:rsidR="007D7FE3" w:rsidRPr="00A1524A" w:rsidRDefault="007D7FE3" w:rsidP="003C14BA">
      <w:pPr>
        <w:pStyle w:val="Heading3"/>
      </w:pPr>
      <w:r w:rsidRPr="00A1524A">
        <w:t>Carbon price assumptions</w:t>
      </w:r>
    </w:p>
    <w:p w:rsidR="007D7FE3" w:rsidRPr="00A1524A" w:rsidRDefault="007D7FE3" w:rsidP="003C14BA">
      <w:pPr>
        <w:pStyle w:val="BodyText"/>
      </w:pPr>
      <w:r w:rsidRPr="00A1524A">
        <w:t xml:space="preserve">For projecting future LULUCF net removals, three different scenarios (low, mid-point and high scenarios) were modelled for the 6NC to capture sensitivity and address uncertainties relating to future rates of afforestation, deforestation and harvesting, rotation ages, and carbon prices. Consistent with the BR1 the midpoint scenario is used which assumes a carbon price between $12.50 and $25.00 per NZU in the near future. </w:t>
      </w:r>
    </w:p>
    <w:p w:rsidR="007D7FE3" w:rsidRPr="00A1524A" w:rsidRDefault="007D7FE3" w:rsidP="003C14BA">
      <w:pPr>
        <w:pStyle w:val="Heading3"/>
      </w:pPr>
      <w:r w:rsidRPr="00A1524A">
        <w:t>Natural forest</w:t>
      </w:r>
    </w:p>
    <w:p w:rsidR="007D7FE3" w:rsidRPr="00A1524A" w:rsidRDefault="007D7FE3" w:rsidP="003C14BA">
      <w:pPr>
        <w:pStyle w:val="BodyText"/>
      </w:pPr>
      <w:r w:rsidRPr="00A1524A">
        <w:t>Based on research completed in early 2015</w:t>
      </w:r>
      <w:r w:rsidR="003C14BA" w:rsidRPr="00A1524A">
        <w:t>,</w:t>
      </w:r>
      <w:r w:rsidRPr="00A1524A">
        <w:rPr>
          <w:rStyle w:val="FootnoteReference"/>
        </w:rPr>
        <w:footnoteReference w:id="62"/>
      </w:r>
      <w:r w:rsidRPr="00A1524A">
        <w:t xml:space="preserve"> New Zealand’s pre-1990 natural regenerating forests are predicted to continue to sequester carbon well into the future. The projections assume that the regenerating component of the pre-1990 natural forest estate will continue to sequester on average around 6 million tonnes CO</w:t>
      </w:r>
      <w:r w:rsidRPr="00A1524A">
        <w:rPr>
          <w:vertAlign w:val="subscript"/>
        </w:rPr>
        <w:t>2</w:t>
      </w:r>
      <w:r w:rsidRPr="00A1524A">
        <w:t xml:space="preserve"> per year, whilst the tall forest component is assumed to be steady state overall.</w:t>
      </w:r>
    </w:p>
    <w:p w:rsidR="007D7FE3" w:rsidRPr="00A1524A" w:rsidRDefault="007D7FE3" w:rsidP="007D7FE3">
      <w:pPr>
        <w:pStyle w:val="Heading3"/>
      </w:pPr>
      <w:r w:rsidRPr="00A1524A">
        <w:t>Harvesting</w:t>
      </w:r>
    </w:p>
    <w:p w:rsidR="007D7FE3" w:rsidRPr="00A1524A" w:rsidRDefault="007D7FE3" w:rsidP="007D7FE3">
      <w:pPr>
        <w:pStyle w:val="BodyText"/>
      </w:pPr>
      <w:r w:rsidRPr="00A1524A">
        <w:t>The projections of planted production forestry net removals are particularly sensitive to harvest levels. During the late 1980s and early 1990s, rates of new planting in New Zealand were particularly high. This means harvesting of production forests is expected to increase leading into the 2020s, thereby increasing LULUCF emissions. The age at which these planted forests are harvested can change due to wood product returns, forest owner objectives, and potentially in response to the NZ ETS. Thus, landowners with forests planted after 1990 that are registered under the NZ ETS will not only consider log prices and harvesting costs, but also the carbon balance in the forest (</w:t>
      </w:r>
      <w:proofErr w:type="spellStart"/>
      <w:r w:rsidRPr="00A1524A">
        <w:t>eg</w:t>
      </w:r>
      <w:proofErr w:type="spellEnd"/>
      <w:r w:rsidRPr="00A1524A">
        <w:t>, whether it is better to continue to accrue units, or harvest and meet liabilities), and also the price of surrender units, which could be a significant new factor that comes into harvesting decisions. Rotation ages of 28, 30 and 32 years were factored into the three projection scenarios provided in the 6NC to highlight the sensitivity of projections to harvest age and levels. Consistent with the BR1, the midpoint scenario is used for this report which assumes a rotation age of 30 years.</w:t>
      </w:r>
    </w:p>
    <w:p w:rsidR="007D7FE3" w:rsidRPr="00A1524A" w:rsidRDefault="007D7FE3" w:rsidP="007D7FE3">
      <w:pPr>
        <w:pStyle w:val="Heading3"/>
      </w:pPr>
      <w:r w:rsidRPr="00A1524A">
        <w:t xml:space="preserve">Harvested </w:t>
      </w:r>
      <w:r w:rsidR="004559D6" w:rsidRPr="00A1524A">
        <w:t>wood products</w:t>
      </w:r>
    </w:p>
    <w:p w:rsidR="007D7FE3" w:rsidRPr="00A1524A" w:rsidRDefault="007D7FE3" w:rsidP="007D7FE3">
      <w:pPr>
        <w:pStyle w:val="BodyText"/>
      </w:pPr>
      <w:r w:rsidRPr="00A1524A">
        <w:t xml:space="preserve">A significant change to the BR1 projections is the inclusion of the harvested wood products pool, which comprised approximately a third of the total net removals from LULUCF in 2013. </w:t>
      </w:r>
      <w:r w:rsidRPr="00A1524A">
        <w:lastRenderedPageBreak/>
        <w:t>Given the age class structure of New Zealand’s planted forests, net removals from the harvested wood products pool are projected to increase in the near future as forests planted in the 1980s and 1990s are harvested for wood production. See Section 6.10 of New Zealand’s 2015 NIR submission for details on the approach, emissions factors, half-lives and model used.</w:t>
      </w:r>
    </w:p>
    <w:p w:rsidR="007D7FE3" w:rsidRPr="00A1524A" w:rsidRDefault="007D7FE3" w:rsidP="003C14BA">
      <w:pPr>
        <w:pStyle w:val="Heading3"/>
      </w:pPr>
      <w:r w:rsidRPr="00A1524A">
        <w:t>Deforestation</w:t>
      </w:r>
    </w:p>
    <w:p w:rsidR="007D7FE3" w:rsidRPr="00A1524A" w:rsidRDefault="007D7FE3" w:rsidP="003C14BA">
      <w:pPr>
        <w:pStyle w:val="BodyText"/>
      </w:pPr>
      <w:r w:rsidRPr="00A1524A">
        <w:t>Deforestation projections include around 5000 hectares per year from 2014 onwards. These projections are based on annual surveys of planted forest owners’ future land</w:t>
      </w:r>
      <w:r w:rsidR="004559D6" w:rsidRPr="00A1524A">
        <w:t>-</w:t>
      </w:r>
      <w:r w:rsidRPr="00A1524A">
        <w:t>use intentions, are consistent with historical trends, and assume the clearing of self-sown exotic tree weeds and small amounts of shrub-land clearance continues.</w:t>
      </w:r>
    </w:p>
    <w:p w:rsidR="007D7FE3" w:rsidRPr="00A1524A" w:rsidRDefault="007D7FE3" w:rsidP="007D7FE3">
      <w:pPr>
        <w:pStyle w:val="Heading3"/>
      </w:pPr>
      <w:r w:rsidRPr="00A1524A">
        <w:t>Afforestation</w:t>
      </w:r>
    </w:p>
    <w:p w:rsidR="007D7FE3" w:rsidRPr="00A1524A" w:rsidRDefault="007D7FE3" w:rsidP="003C14BA">
      <w:pPr>
        <w:pStyle w:val="BodyText"/>
      </w:pPr>
      <w:r w:rsidRPr="00A1524A">
        <w:t>New planting projections are based on historical trends and consultation with industry. The midpoint new planting projections assume a gradual increase from around 3000 hectares in 2014 to around 15,000 hectares in the 2020s. New planting projections are particularly difficult to quantify, however, as there are numerous factors that influence both investors and commercial forestry objectives, such as:</w:t>
      </w:r>
    </w:p>
    <w:p w:rsidR="007D7FE3" w:rsidRPr="00A1524A" w:rsidRDefault="007D7FE3" w:rsidP="003C14BA">
      <w:pPr>
        <w:pStyle w:val="Bullet"/>
      </w:pPr>
      <w:r w:rsidRPr="00A1524A">
        <w:t>wood product returns</w:t>
      </w:r>
    </w:p>
    <w:p w:rsidR="007D7FE3" w:rsidRPr="00A1524A" w:rsidRDefault="007D7FE3" w:rsidP="003C14BA">
      <w:pPr>
        <w:pStyle w:val="Bullet"/>
      </w:pPr>
      <w:r w:rsidRPr="00A1524A">
        <w:t>differing rates of return between forestry and other land uses</w:t>
      </w:r>
    </w:p>
    <w:p w:rsidR="007D7FE3" w:rsidRPr="00A1524A" w:rsidRDefault="007D7FE3" w:rsidP="003C14BA">
      <w:pPr>
        <w:pStyle w:val="Bullet"/>
      </w:pPr>
      <w:r w:rsidRPr="00A1524A">
        <w:t>nursery capacity</w:t>
      </w:r>
    </w:p>
    <w:p w:rsidR="007D7FE3" w:rsidRPr="00A1524A" w:rsidRDefault="007D7FE3" w:rsidP="003C14BA">
      <w:pPr>
        <w:pStyle w:val="Bullet"/>
      </w:pPr>
      <w:r w:rsidRPr="00A1524A">
        <w:t>forest/land owners’ future intentions</w:t>
      </w:r>
    </w:p>
    <w:p w:rsidR="007D7FE3" w:rsidRPr="00A1524A" w:rsidRDefault="007D7FE3" w:rsidP="003C14BA">
      <w:pPr>
        <w:pStyle w:val="Bullet"/>
      </w:pPr>
      <w:r w:rsidRPr="00A1524A">
        <w:t>future international and domestic carbon accounting rules</w:t>
      </w:r>
    </w:p>
    <w:p w:rsidR="007D7FE3" w:rsidRPr="00A1524A" w:rsidRDefault="007D7FE3" w:rsidP="003C14BA">
      <w:pPr>
        <w:pStyle w:val="Bullet"/>
      </w:pPr>
      <w:r w:rsidRPr="00A1524A">
        <w:t>land availability, health and safety issues related to topography</w:t>
      </w:r>
    </w:p>
    <w:p w:rsidR="007D7FE3" w:rsidRPr="00A1524A" w:rsidRDefault="007D7FE3" w:rsidP="003C14BA">
      <w:pPr>
        <w:pStyle w:val="Bullet"/>
      </w:pPr>
      <w:proofErr w:type="gramStart"/>
      <w:r w:rsidRPr="00A1524A">
        <w:t>government</w:t>
      </w:r>
      <w:proofErr w:type="gramEnd"/>
      <w:r w:rsidRPr="00A1524A">
        <w:t xml:space="preserve"> planting schemes and current private sector interest in participating in forestry schemes administered by the </w:t>
      </w:r>
      <w:r w:rsidR="00C66D0E" w:rsidRPr="00A1524A">
        <w:t>Government</w:t>
      </w:r>
      <w:r w:rsidRPr="00A1524A">
        <w:t>.</w:t>
      </w:r>
    </w:p>
    <w:p w:rsidR="007D7FE3" w:rsidRPr="00A1524A" w:rsidRDefault="007D7FE3" w:rsidP="003C14BA">
      <w:pPr>
        <w:pStyle w:val="Heading2"/>
      </w:pPr>
      <w:bookmarkStart w:id="214" w:name="_Toc437511398"/>
      <w:r w:rsidRPr="00A1524A">
        <w:t>Waste</w:t>
      </w:r>
      <w:bookmarkEnd w:id="214"/>
    </w:p>
    <w:p w:rsidR="007D7FE3" w:rsidRPr="00A1524A" w:rsidRDefault="007D7FE3" w:rsidP="007D7FE3">
      <w:pPr>
        <w:pStyle w:val="BodyText"/>
      </w:pPr>
      <w:r w:rsidRPr="00A1524A">
        <w:t>Emissions from the waste sector arise from solid waste disposal, waste water and incineration.</w:t>
      </w:r>
    </w:p>
    <w:p w:rsidR="007D7FE3" w:rsidRPr="00A1524A" w:rsidRDefault="007D7FE3" w:rsidP="007D7FE3">
      <w:pPr>
        <w:pStyle w:val="BodyText"/>
      </w:pPr>
      <w:r w:rsidRPr="00A1524A">
        <w:t>Emissions from solid waste disposal are projected by calculating solid waste disposal per capita from the 2015 NIR submission and applying this to national population projections produced by Statistics New Zealand.</w:t>
      </w:r>
      <w:r w:rsidR="00EB0F75" w:rsidRPr="00A1524A">
        <w:t xml:space="preserve"> </w:t>
      </w:r>
    </w:p>
    <w:p w:rsidR="007D7FE3" w:rsidRPr="00A1524A" w:rsidRDefault="007D7FE3" w:rsidP="007D7FE3">
      <w:pPr>
        <w:pStyle w:val="BodyText"/>
      </w:pPr>
      <w:r w:rsidRPr="00A1524A">
        <w:t xml:space="preserve">The </w:t>
      </w:r>
      <w:proofErr w:type="gramStart"/>
      <w:r w:rsidRPr="00A1524A">
        <w:t>proportion</w:t>
      </w:r>
      <w:proofErr w:type="gramEnd"/>
      <w:r w:rsidRPr="00A1524A">
        <w:t xml:space="preserve"> of CH</w:t>
      </w:r>
      <w:r w:rsidRPr="00A1524A">
        <w:rPr>
          <w:vertAlign w:val="subscript"/>
        </w:rPr>
        <w:t>4</w:t>
      </w:r>
      <w:r w:rsidRPr="00A1524A">
        <w:t xml:space="preserve"> recovered by landfills that operate CH</w:t>
      </w:r>
      <w:r w:rsidRPr="00A1524A">
        <w:rPr>
          <w:vertAlign w:val="subscript"/>
        </w:rPr>
        <w:t>4</w:t>
      </w:r>
      <w:r w:rsidRPr="00A1524A">
        <w:t xml:space="preserve"> recovery systems have been determined up to 2014.</w:t>
      </w:r>
      <w:r w:rsidR="00EB0F75" w:rsidRPr="00A1524A">
        <w:t xml:space="preserve"> </w:t>
      </w:r>
      <w:r w:rsidRPr="00A1524A">
        <w:t>The expected impacts of government policies are assumed to reduce the future levels of solid waste disposal per capita and increase the amounts of CH</w:t>
      </w:r>
      <w:r w:rsidRPr="00A1524A">
        <w:rPr>
          <w:vertAlign w:val="subscript"/>
        </w:rPr>
        <w:t>4</w:t>
      </w:r>
      <w:r w:rsidRPr="00A1524A">
        <w:t xml:space="preserve"> recovered from landfills. The effects of the NZ ETS on CH</w:t>
      </w:r>
      <w:r w:rsidRPr="00A1524A">
        <w:rPr>
          <w:vertAlign w:val="subscript"/>
        </w:rPr>
        <w:t>4</w:t>
      </w:r>
      <w:r w:rsidRPr="00A1524A">
        <w:t xml:space="preserve"> recovery are included in this modelling.</w:t>
      </w:r>
      <w:r w:rsidR="00EB0F75" w:rsidRPr="00A1524A">
        <w:t xml:space="preserve"> </w:t>
      </w:r>
      <w:r w:rsidRPr="00A1524A">
        <w:t>The effects of the waste levy</w:t>
      </w:r>
      <w:r w:rsidRPr="00A1524A">
        <w:rPr>
          <w:rStyle w:val="FootnoteReference"/>
        </w:rPr>
        <w:footnoteReference w:id="63"/>
      </w:r>
      <w:r w:rsidRPr="00A1524A">
        <w:t xml:space="preserve"> have not been included, because there is still not sufficient empirical evidence to quantify them.</w:t>
      </w:r>
    </w:p>
    <w:p w:rsidR="007D7FE3" w:rsidRPr="00A1524A" w:rsidRDefault="007D7FE3" w:rsidP="007D7FE3">
      <w:pPr>
        <w:pStyle w:val="BodyText"/>
      </w:pPr>
      <w:r w:rsidRPr="00A1524A">
        <w:lastRenderedPageBreak/>
        <w:t>Projections of emissions from the treatment of commercial and domestic wastewater were also based on past trends and national population projections.</w:t>
      </w:r>
      <w:r w:rsidR="00EB0F75" w:rsidRPr="00A1524A">
        <w:t xml:space="preserve"> </w:t>
      </w:r>
      <w:r w:rsidRPr="00A1524A">
        <w:t>Projections of emissions from industrial wastewater were based on past trends in industrial activity.</w:t>
      </w:r>
    </w:p>
    <w:p w:rsidR="00E4284B" w:rsidRPr="00A1524A" w:rsidRDefault="00E4284B">
      <w:pPr>
        <w:spacing w:before="0" w:after="200" w:line="276" w:lineRule="auto"/>
        <w:jc w:val="left"/>
      </w:pPr>
      <w:r w:rsidRPr="00A1524A">
        <w:br w:type="page"/>
      </w:r>
    </w:p>
    <w:p w:rsidR="00E4284B" w:rsidRPr="00A1524A" w:rsidRDefault="00E4284B" w:rsidP="00E4284B">
      <w:pPr>
        <w:pStyle w:val="Heading1"/>
      </w:pPr>
      <w:bookmarkStart w:id="215" w:name="_Appendix_B:_Response"/>
      <w:bookmarkStart w:id="216" w:name="_Appendix_C:_Response"/>
      <w:bookmarkStart w:id="217" w:name="_Ref433376729"/>
      <w:bookmarkStart w:id="218" w:name="_Toc437511399"/>
      <w:bookmarkEnd w:id="215"/>
      <w:bookmarkEnd w:id="216"/>
      <w:r w:rsidRPr="00A1524A">
        <w:lastRenderedPageBreak/>
        <w:t xml:space="preserve">Appendix </w:t>
      </w:r>
      <w:r w:rsidR="004F5477" w:rsidRPr="00A1524A">
        <w:t>C</w:t>
      </w:r>
      <w:r w:rsidRPr="00A1524A">
        <w:t xml:space="preserve">: Response to the technical review of the </w:t>
      </w:r>
      <w:r w:rsidRPr="00E61430">
        <w:rPr>
          <w:i/>
        </w:rPr>
        <w:t>First Biennial Report</w:t>
      </w:r>
      <w:bookmarkEnd w:id="217"/>
      <w:bookmarkEnd w:id="218"/>
    </w:p>
    <w:p w:rsidR="00E4284B" w:rsidRPr="00A1524A" w:rsidRDefault="00E4284B" w:rsidP="00E4284B">
      <w:pPr>
        <w:pStyle w:val="BodyText"/>
      </w:pPr>
      <w:r w:rsidRPr="00E61430">
        <w:rPr>
          <w:i/>
        </w:rPr>
        <w:t>New Zealand’s First Biennial Report</w:t>
      </w:r>
      <w:r w:rsidRPr="00A1524A">
        <w:t xml:space="preserve"> </w:t>
      </w:r>
      <w:r w:rsidR="00D5623E">
        <w:t>(</w:t>
      </w:r>
      <w:r w:rsidRPr="00A1524A">
        <w:t>2013</w:t>
      </w:r>
      <w:r w:rsidR="00D5623E">
        <w:t>)</w:t>
      </w:r>
      <w:r w:rsidRPr="00A1524A">
        <w:rPr>
          <w:rStyle w:val="FootnoteReference"/>
        </w:rPr>
        <w:footnoteReference w:id="64"/>
      </w:r>
      <w:r w:rsidRPr="00A1524A">
        <w:t xml:space="preserve"> (BR1) was reviewed by a UNFCCC expert review team in February 2014. This appendix summarises the recommendations of the review report FCCC/TRR.1/NZL,</w:t>
      </w:r>
      <w:r w:rsidRPr="00A1524A">
        <w:rPr>
          <w:rStyle w:val="FootnoteReference"/>
        </w:rPr>
        <w:footnoteReference w:id="65"/>
      </w:r>
      <w:r w:rsidRPr="00A1524A">
        <w:t xml:space="preserve"> and how they have been addressed in the </w:t>
      </w:r>
      <w:r w:rsidRPr="00E61430">
        <w:rPr>
          <w:i/>
        </w:rPr>
        <w:t>Second Biennial Report</w:t>
      </w:r>
      <w:r w:rsidRPr="00A1524A">
        <w:t xml:space="preserve"> (BR2).</w:t>
      </w:r>
    </w:p>
    <w:p w:rsidR="00102E21" w:rsidRPr="00A1524A" w:rsidRDefault="00102E21" w:rsidP="00102E21">
      <w:pPr>
        <w:pStyle w:val="BodyText"/>
        <w:rPr>
          <w:b/>
        </w:rPr>
      </w:pPr>
      <w:r w:rsidRPr="00A1524A">
        <w:rPr>
          <w:b/>
        </w:rPr>
        <w:t>Chapter I.</w:t>
      </w:r>
      <w:r w:rsidRPr="00A1524A">
        <w:rPr>
          <w:b/>
        </w:rPr>
        <w:tab/>
        <w:t>Information on greenhouse gas emissions and trends</w:t>
      </w:r>
    </w:p>
    <w:p w:rsidR="00102E21" w:rsidRPr="00A1524A" w:rsidRDefault="00102E21" w:rsidP="00831D4F">
      <w:pPr>
        <w:pStyle w:val="BodyText"/>
        <w:spacing w:before="0"/>
      </w:pPr>
      <w:r w:rsidRPr="00A1524A">
        <w:t>Chapter 1 of the BR1</w:t>
      </w:r>
      <w:r w:rsidR="00831D4F" w:rsidRPr="00A1524A">
        <w:t xml:space="preserve"> was reviewed as “</w:t>
      </w:r>
      <w:r w:rsidRPr="00A1524A">
        <w:t>complete</w:t>
      </w:r>
      <w:r w:rsidR="00831D4F" w:rsidRPr="00A1524A">
        <w:t>”</w:t>
      </w:r>
      <w:r w:rsidRPr="00A1524A">
        <w:t xml:space="preserve"> and </w:t>
      </w:r>
      <w:r w:rsidR="00831D4F" w:rsidRPr="00A1524A">
        <w:t>“</w:t>
      </w:r>
      <w:r w:rsidRPr="00A1524A">
        <w:t>transparent</w:t>
      </w:r>
      <w:r w:rsidR="00831D4F" w:rsidRPr="00A1524A">
        <w:t>”</w:t>
      </w:r>
      <w:r w:rsidRPr="00A1524A">
        <w:t>. No recommendations were made.</w:t>
      </w:r>
    </w:p>
    <w:p w:rsidR="00102E21" w:rsidRPr="00A1524A" w:rsidRDefault="00102E21" w:rsidP="00102E21">
      <w:pPr>
        <w:pStyle w:val="BodyText"/>
        <w:rPr>
          <w:b/>
        </w:rPr>
      </w:pPr>
      <w:proofErr w:type="gramStart"/>
      <w:r w:rsidRPr="00A1524A">
        <w:rPr>
          <w:b/>
        </w:rPr>
        <w:t>Chapter II.</w:t>
      </w:r>
      <w:proofErr w:type="gramEnd"/>
      <w:r w:rsidRPr="00A1524A">
        <w:rPr>
          <w:b/>
        </w:rPr>
        <w:tab/>
        <w:t>Quantified economy-wide emission reduction target</w:t>
      </w:r>
    </w:p>
    <w:p w:rsidR="00102E21" w:rsidRPr="00A1524A" w:rsidRDefault="00102E21" w:rsidP="00831D4F">
      <w:pPr>
        <w:pStyle w:val="BodyText"/>
        <w:spacing w:before="0"/>
      </w:pPr>
      <w:r w:rsidRPr="00A1524A">
        <w:t xml:space="preserve">Chapter 2 of the BR1 was reviewed as </w:t>
      </w:r>
      <w:r w:rsidR="00831D4F" w:rsidRPr="00A1524A">
        <w:t>“</w:t>
      </w:r>
      <w:r w:rsidRPr="00A1524A">
        <w:t>complete</w:t>
      </w:r>
      <w:r w:rsidR="00831D4F" w:rsidRPr="00A1524A">
        <w:t>”</w:t>
      </w:r>
      <w:r w:rsidRPr="00A1524A">
        <w:t xml:space="preserve"> and </w:t>
      </w:r>
      <w:r w:rsidR="00831D4F" w:rsidRPr="00A1524A">
        <w:t>“</w:t>
      </w:r>
      <w:r w:rsidRPr="00A1524A">
        <w:t>transparent</w:t>
      </w:r>
      <w:r w:rsidR="00831D4F" w:rsidRPr="00A1524A">
        <w:t>”</w:t>
      </w:r>
      <w:r w:rsidRPr="00A1524A">
        <w:t>. No recommendations were made.</w:t>
      </w:r>
    </w:p>
    <w:p w:rsidR="00102E21" w:rsidRPr="00A1524A" w:rsidRDefault="00102E21" w:rsidP="00102E21">
      <w:pPr>
        <w:pStyle w:val="BodyText"/>
        <w:rPr>
          <w:b/>
        </w:rPr>
      </w:pPr>
      <w:proofErr w:type="gramStart"/>
      <w:r w:rsidRPr="00A1524A">
        <w:rPr>
          <w:b/>
        </w:rPr>
        <w:t>Chapter III.</w:t>
      </w:r>
      <w:proofErr w:type="gramEnd"/>
      <w:r w:rsidRPr="00A1524A">
        <w:rPr>
          <w:b/>
        </w:rPr>
        <w:tab/>
        <w:t>Progress in achievement of quantified economy-wide emission reduction</w:t>
      </w:r>
      <w:r w:rsidR="00347FD2" w:rsidRPr="00A1524A">
        <w:rPr>
          <w:b/>
        </w:rPr>
        <w:t> </w:t>
      </w:r>
      <w:r w:rsidRPr="00A1524A">
        <w:rPr>
          <w:b/>
        </w:rPr>
        <w:t>targets</w:t>
      </w:r>
    </w:p>
    <w:p w:rsidR="00102E21" w:rsidRPr="00A1524A" w:rsidRDefault="00102E21" w:rsidP="00831D4F">
      <w:pPr>
        <w:pStyle w:val="BodyText"/>
        <w:spacing w:before="0" w:after="240"/>
      </w:pPr>
      <w:r w:rsidRPr="00A1524A">
        <w:t>Chapter 3 of the BR1</w:t>
      </w:r>
      <w:r w:rsidR="00831D4F" w:rsidRPr="00A1524A">
        <w:t xml:space="preserve"> was reviewed as “</w:t>
      </w:r>
      <w:r w:rsidRPr="00A1524A">
        <w:t>mostly complete</w:t>
      </w:r>
      <w:r w:rsidR="00831D4F" w:rsidRPr="00A1524A">
        <w:t>”</w:t>
      </w:r>
      <w:r w:rsidRPr="00A1524A">
        <w:t xml:space="preserve"> and </w:t>
      </w:r>
      <w:r w:rsidR="00831D4F" w:rsidRPr="00A1524A">
        <w:t>“</w:t>
      </w:r>
      <w:r w:rsidRPr="00A1524A">
        <w:t>transparent</w:t>
      </w:r>
      <w:r w:rsidR="00831D4F" w:rsidRPr="00A1524A">
        <w:t>”.</w:t>
      </w:r>
    </w:p>
    <w:tbl>
      <w:tblPr>
        <w:tblW w:w="8627" w:type="dxa"/>
        <w:tblInd w:w="93" w:type="dxa"/>
        <w:tblLook w:val="04A0" w:firstRow="1" w:lastRow="0" w:firstColumn="1" w:lastColumn="0" w:noHBand="0" w:noVBand="1"/>
      </w:tblPr>
      <w:tblGrid>
        <w:gridCol w:w="1575"/>
        <w:gridCol w:w="3543"/>
        <w:gridCol w:w="3509"/>
      </w:tblGrid>
      <w:tr w:rsidR="00831D4F" w:rsidRPr="00A1524A" w:rsidTr="00BE3601">
        <w:tc>
          <w:tcPr>
            <w:tcW w:w="1575" w:type="dxa"/>
            <w:tcBorders>
              <w:top w:val="single" w:sz="4" w:space="0" w:color="0070C0"/>
              <w:bottom w:val="single" w:sz="4" w:space="0" w:color="0070C0"/>
            </w:tcBorders>
            <w:shd w:val="clear" w:color="auto" w:fill="0070C0"/>
            <w:noWrap/>
            <w:vAlign w:val="bottom"/>
            <w:hideMark/>
          </w:tcPr>
          <w:p w:rsidR="00102E21" w:rsidRPr="00A1524A" w:rsidRDefault="00102E21" w:rsidP="00831D4F">
            <w:pPr>
              <w:pStyle w:val="TableTextbold"/>
              <w:rPr>
                <w:rFonts w:eastAsia="Times New Roman"/>
                <w:color w:val="FFFFFF" w:themeColor="background1"/>
              </w:rPr>
            </w:pPr>
            <w:r w:rsidRPr="00A1524A">
              <w:rPr>
                <w:rFonts w:eastAsia="Times New Roman"/>
                <w:color w:val="FFFFFF" w:themeColor="background1"/>
              </w:rPr>
              <w:t xml:space="preserve">Paragraph in </w:t>
            </w:r>
            <w:r w:rsidRPr="00A1524A">
              <w:rPr>
                <w:color w:val="FFFFFF" w:themeColor="background1"/>
              </w:rPr>
              <w:t>FCCC/TRR.1/NZL</w:t>
            </w:r>
          </w:p>
        </w:tc>
        <w:tc>
          <w:tcPr>
            <w:tcW w:w="3543" w:type="dxa"/>
            <w:tcBorders>
              <w:top w:val="single" w:sz="4" w:space="0" w:color="0070C0"/>
              <w:bottom w:val="single" w:sz="4" w:space="0" w:color="0070C0"/>
            </w:tcBorders>
            <w:shd w:val="clear" w:color="auto" w:fill="0070C0"/>
            <w:noWrap/>
            <w:vAlign w:val="bottom"/>
            <w:hideMark/>
          </w:tcPr>
          <w:p w:rsidR="00102E21" w:rsidRPr="00A1524A" w:rsidRDefault="00AA3C19" w:rsidP="00831D4F">
            <w:pPr>
              <w:pStyle w:val="TableTextbold"/>
              <w:rPr>
                <w:rFonts w:eastAsia="Times New Roman"/>
                <w:color w:val="FFFFFF" w:themeColor="background1"/>
              </w:rPr>
            </w:pPr>
            <w:r w:rsidRPr="00A1524A">
              <w:rPr>
                <w:rFonts w:eastAsia="Times New Roman"/>
                <w:color w:val="FFFFFF" w:themeColor="background1"/>
              </w:rPr>
              <w:t>R</w:t>
            </w:r>
            <w:r w:rsidR="00102E21" w:rsidRPr="00A1524A">
              <w:rPr>
                <w:rFonts w:eastAsia="Times New Roman"/>
                <w:color w:val="FFFFFF" w:themeColor="background1"/>
              </w:rPr>
              <w:t>ecommendation</w:t>
            </w:r>
          </w:p>
        </w:tc>
        <w:tc>
          <w:tcPr>
            <w:tcW w:w="3509" w:type="dxa"/>
            <w:tcBorders>
              <w:top w:val="single" w:sz="4" w:space="0" w:color="0070C0"/>
              <w:bottom w:val="single" w:sz="4" w:space="0" w:color="0070C0"/>
            </w:tcBorders>
            <w:shd w:val="clear" w:color="auto" w:fill="0070C0"/>
            <w:vAlign w:val="bottom"/>
            <w:hideMark/>
          </w:tcPr>
          <w:p w:rsidR="00102E21" w:rsidRPr="00A1524A" w:rsidRDefault="00AA3C19" w:rsidP="00831D4F">
            <w:pPr>
              <w:pStyle w:val="TableTextbold"/>
              <w:rPr>
                <w:rFonts w:eastAsia="Times New Roman"/>
                <w:color w:val="FFFFFF" w:themeColor="background1"/>
              </w:rPr>
            </w:pPr>
            <w:r w:rsidRPr="00A1524A">
              <w:rPr>
                <w:rFonts w:eastAsia="Times New Roman"/>
                <w:color w:val="FFFFFF" w:themeColor="background1"/>
              </w:rPr>
              <w:t>C</w:t>
            </w:r>
            <w:r w:rsidR="00102E21" w:rsidRPr="00A1524A">
              <w:rPr>
                <w:rFonts w:eastAsia="Times New Roman"/>
                <w:color w:val="FFFFFF" w:themeColor="background1"/>
              </w:rPr>
              <w:t>omment</w:t>
            </w:r>
          </w:p>
        </w:tc>
      </w:tr>
      <w:tr w:rsidR="00102E21" w:rsidRPr="00A1524A" w:rsidTr="00BE3601">
        <w:tc>
          <w:tcPr>
            <w:tcW w:w="1575" w:type="dxa"/>
            <w:tcBorders>
              <w:top w:val="single" w:sz="4" w:space="0" w:color="0070C0"/>
              <w:bottom w:val="single" w:sz="4" w:space="0" w:color="0070C0"/>
            </w:tcBorders>
            <w:shd w:val="clear" w:color="auto" w:fill="auto"/>
            <w:hideMark/>
          </w:tcPr>
          <w:p w:rsidR="00102E21" w:rsidRPr="00A1524A" w:rsidRDefault="00102E21" w:rsidP="00831D4F">
            <w:pPr>
              <w:pStyle w:val="TableText"/>
            </w:pPr>
            <w:r w:rsidRPr="00A1524A">
              <w:t>21</w:t>
            </w:r>
          </w:p>
        </w:tc>
        <w:tc>
          <w:tcPr>
            <w:tcW w:w="3543" w:type="dxa"/>
            <w:tcBorders>
              <w:top w:val="single" w:sz="4" w:space="0" w:color="0070C0"/>
              <w:bottom w:val="single" w:sz="4" w:space="0" w:color="0070C0"/>
            </w:tcBorders>
            <w:shd w:val="clear" w:color="auto" w:fill="auto"/>
            <w:hideMark/>
          </w:tcPr>
          <w:p w:rsidR="00102E21" w:rsidRPr="00A1524A" w:rsidRDefault="00AA3C19" w:rsidP="00831D4F">
            <w:pPr>
              <w:pStyle w:val="TableText"/>
            </w:pPr>
            <w:r w:rsidRPr="00A1524A">
              <w:t>R</w:t>
            </w:r>
            <w:r w:rsidR="00102E21" w:rsidRPr="00A1524A">
              <w:t>eport on the planned mitigation actions with respect to its conditional target under the Convention, along with the related information required in CTF table 3 in next Biennial Report</w:t>
            </w:r>
            <w:r w:rsidR="00C66D0E" w:rsidRPr="00A1524A">
              <w:t>.</w:t>
            </w:r>
          </w:p>
        </w:tc>
        <w:tc>
          <w:tcPr>
            <w:tcW w:w="3509" w:type="dxa"/>
            <w:tcBorders>
              <w:top w:val="single" w:sz="4" w:space="0" w:color="0070C0"/>
              <w:bottom w:val="single" w:sz="4" w:space="0" w:color="0070C0"/>
            </w:tcBorders>
            <w:shd w:val="clear" w:color="auto" w:fill="auto"/>
            <w:noWrap/>
            <w:hideMark/>
          </w:tcPr>
          <w:p w:rsidR="00102E21" w:rsidRPr="00A1524A" w:rsidRDefault="00102E21" w:rsidP="00831D4F">
            <w:pPr>
              <w:pStyle w:val="TableText"/>
            </w:pPr>
            <w:r w:rsidRPr="00A1524A">
              <w:t xml:space="preserve">Chapter III reports on the planned review of existing policies and measures. </w:t>
            </w:r>
          </w:p>
        </w:tc>
      </w:tr>
    </w:tbl>
    <w:p w:rsidR="00102E21" w:rsidRPr="00A1524A" w:rsidRDefault="00102E21" w:rsidP="00347FD2">
      <w:pPr>
        <w:pStyle w:val="BodyText"/>
        <w:keepLines/>
        <w:widowControl w:val="0"/>
        <w:spacing w:before="360" w:after="0"/>
        <w:rPr>
          <w:b/>
        </w:rPr>
      </w:pPr>
      <w:proofErr w:type="gramStart"/>
      <w:r w:rsidRPr="00A1524A">
        <w:rPr>
          <w:b/>
        </w:rPr>
        <w:t>Chapter IV.</w:t>
      </w:r>
      <w:proofErr w:type="gramEnd"/>
      <w:r w:rsidRPr="00A1524A">
        <w:rPr>
          <w:b/>
        </w:rPr>
        <w:tab/>
        <w:t>Projections</w:t>
      </w:r>
    </w:p>
    <w:p w:rsidR="00102E21" w:rsidRPr="00A1524A" w:rsidRDefault="00102E21" w:rsidP="00831D4F">
      <w:pPr>
        <w:pStyle w:val="BodyText"/>
        <w:keepLines/>
        <w:widowControl w:val="0"/>
        <w:spacing w:after="240"/>
      </w:pPr>
      <w:r w:rsidRPr="00A1524A">
        <w:t>Chapter 4 of the BR1</w:t>
      </w:r>
      <w:r w:rsidR="00831D4F" w:rsidRPr="00A1524A">
        <w:t xml:space="preserve"> was reviewed as “</w:t>
      </w:r>
      <w:r w:rsidRPr="00A1524A">
        <w:t>complete</w:t>
      </w:r>
      <w:r w:rsidR="00831D4F" w:rsidRPr="00A1524A">
        <w:t>” and “partially transparent”.</w:t>
      </w:r>
    </w:p>
    <w:tbl>
      <w:tblPr>
        <w:tblW w:w="8627" w:type="dxa"/>
        <w:tblInd w:w="93" w:type="dxa"/>
        <w:tblLook w:val="04A0" w:firstRow="1" w:lastRow="0" w:firstColumn="1" w:lastColumn="0" w:noHBand="0" w:noVBand="1"/>
      </w:tblPr>
      <w:tblGrid>
        <w:gridCol w:w="1575"/>
        <w:gridCol w:w="3523"/>
        <w:gridCol w:w="3529"/>
      </w:tblGrid>
      <w:tr w:rsidR="00AA3C19" w:rsidRPr="00A1524A" w:rsidTr="00BE3601">
        <w:trPr>
          <w:cantSplit/>
        </w:trPr>
        <w:tc>
          <w:tcPr>
            <w:tcW w:w="1575" w:type="dxa"/>
            <w:tcBorders>
              <w:top w:val="single" w:sz="4" w:space="0" w:color="0070C0"/>
              <w:bottom w:val="single" w:sz="4" w:space="0" w:color="0070C0"/>
            </w:tcBorders>
            <w:shd w:val="clear" w:color="auto" w:fill="0070C0"/>
            <w:noWrap/>
            <w:vAlign w:val="bottom"/>
            <w:hideMark/>
          </w:tcPr>
          <w:p w:rsidR="00102E21" w:rsidRPr="00A1524A" w:rsidRDefault="00102E21" w:rsidP="00AA3C19">
            <w:pPr>
              <w:pStyle w:val="TableTextbold"/>
              <w:rPr>
                <w:rFonts w:eastAsia="Times New Roman"/>
                <w:color w:val="FFFFFF" w:themeColor="background1"/>
              </w:rPr>
            </w:pPr>
            <w:r w:rsidRPr="00A1524A">
              <w:rPr>
                <w:rFonts w:eastAsia="Times New Roman"/>
                <w:color w:val="FFFFFF" w:themeColor="background1"/>
              </w:rPr>
              <w:t xml:space="preserve">Paragraph in </w:t>
            </w:r>
            <w:r w:rsidRPr="00A1524A">
              <w:rPr>
                <w:color w:val="FFFFFF" w:themeColor="background1"/>
              </w:rPr>
              <w:t>FCCC/TRR.1/NZL</w:t>
            </w:r>
          </w:p>
        </w:tc>
        <w:tc>
          <w:tcPr>
            <w:tcW w:w="3523" w:type="dxa"/>
            <w:tcBorders>
              <w:top w:val="single" w:sz="4" w:space="0" w:color="0070C0"/>
              <w:bottom w:val="single" w:sz="4" w:space="0" w:color="0070C0"/>
            </w:tcBorders>
            <w:shd w:val="clear" w:color="auto" w:fill="0070C0"/>
            <w:noWrap/>
            <w:vAlign w:val="bottom"/>
            <w:hideMark/>
          </w:tcPr>
          <w:p w:rsidR="00102E21" w:rsidRPr="00A1524A" w:rsidRDefault="00AA3C19" w:rsidP="00AA3C19">
            <w:pPr>
              <w:pStyle w:val="TableTextbold"/>
              <w:rPr>
                <w:rFonts w:eastAsia="Times New Roman"/>
                <w:color w:val="FFFFFF" w:themeColor="background1"/>
              </w:rPr>
            </w:pPr>
            <w:r w:rsidRPr="00A1524A">
              <w:rPr>
                <w:rFonts w:eastAsia="Times New Roman"/>
                <w:color w:val="FFFFFF" w:themeColor="background1"/>
              </w:rPr>
              <w:t>R</w:t>
            </w:r>
            <w:r w:rsidR="00102E21" w:rsidRPr="00A1524A">
              <w:rPr>
                <w:rFonts w:eastAsia="Times New Roman"/>
                <w:color w:val="FFFFFF" w:themeColor="background1"/>
              </w:rPr>
              <w:t>ecommendation</w:t>
            </w:r>
          </w:p>
        </w:tc>
        <w:tc>
          <w:tcPr>
            <w:tcW w:w="3529" w:type="dxa"/>
            <w:tcBorders>
              <w:top w:val="single" w:sz="4" w:space="0" w:color="0070C0"/>
              <w:bottom w:val="single" w:sz="4" w:space="0" w:color="0070C0"/>
            </w:tcBorders>
            <w:shd w:val="clear" w:color="auto" w:fill="0070C0"/>
            <w:vAlign w:val="bottom"/>
            <w:hideMark/>
          </w:tcPr>
          <w:p w:rsidR="00102E21" w:rsidRPr="00A1524A" w:rsidRDefault="00AA3C19" w:rsidP="00AA3C19">
            <w:pPr>
              <w:pStyle w:val="TableTextbold"/>
              <w:rPr>
                <w:rFonts w:eastAsia="Times New Roman"/>
                <w:color w:val="FFFFFF" w:themeColor="background1"/>
              </w:rPr>
            </w:pPr>
            <w:r w:rsidRPr="00A1524A">
              <w:rPr>
                <w:rFonts w:eastAsia="Times New Roman"/>
                <w:color w:val="FFFFFF" w:themeColor="background1"/>
              </w:rPr>
              <w:t>C</w:t>
            </w:r>
            <w:r w:rsidR="00102E21" w:rsidRPr="00A1524A">
              <w:rPr>
                <w:rFonts w:eastAsia="Times New Roman"/>
                <w:color w:val="FFFFFF" w:themeColor="background1"/>
              </w:rPr>
              <w:t>omment</w:t>
            </w:r>
          </w:p>
        </w:tc>
      </w:tr>
      <w:tr w:rsidR="00102E21" w:rsidRPr="00A1524A" w:rsidTr="00BE3601">
        <w:trPr>
          <w:cantSplit/>
        </w:trPr>
        <w:tc>
          <w:tcPr>
            <w:tcW w:w="1575" w:type="dxa"/>
            <w:tcBorders>
              <w:top w:val="single" w:sz="4" w:space="0" w:color="0070C0"/>
            </w:tcBorders>
            <w:shd w:val="clear" w:color="auto" w:fill="auto"/>
          </w:tcPr>
          <w:p w:rsidR="00102E21" w:rsidRPr="00A1524A" w:rsidRDefault="00102E21" w:rsidP="00B91FCF">
            <w:pPr>
              <w:pStyle w:val="TableText"/>
            </w:pPr>
            <w:r w:rsidRPr="00A1524A">
              <w:t>29,</w:t>
            </w:r>
            <w:r w:rsidRPr="00A1524A">
              <w:br/>
              <w:t>56(b)</w:t>
            </w:r>
            <w:proofErr w:type="spellStart"/>
            <w:r w:rsidRPr="00A1524A">
              <w:t>i</w:t>
            </w:r>
            <w:proofErr w:type="spellEnd"/>
          </w:p>
        </w:tc>
        <w:tc>
          <w:tcPr>
            <w:tcW w:w="3523" w:type="dxa"/>
            <w:tcBorders>
              <w:top w:val="single" w:sz="4" w:space="0" w:color="0070C0"/>
            </w:tcBorders>
            <w:shd w:val="clear" w:color="auto" w:fill="auto"/>
          </w:tcPr>
          <w:p w:rsidR="00102E21" w:rsidRPr="00A1524A" w:rsidRDefault="00AA3C19" w:rsidP="00B91FCF">
            <w:pPr>
              <w:pStyle w:val="TableText"/>
            </w:pPr>
            <w:r w:rsidRPr="00A1524A">
              <w:t>I</w:t>
            </w:r>
            <w:r w:rsidR="00102E21" w:rsidRPr="00A1524A">
              <w:t>mprove the transparency of its reporting by including in the next BR a complete list of which individual policies and measures reported are included in the ‘with measures’ projections and by providing all factors and activities underlying the projections, especially for road transport and agriculture.</w:t>
            </w:r>
          </w:p>
        </w:tc>
        <w:tc>
          <w:tcPr>
            <w:tcW w:w="3529" w:type="dxa"/>
            <w:tcBorders>
              <w:top w:val="single" w:sz="4" w:space="0" w:color="0070C0"/>
            </w:tcBorders>
            <w:shd w:val="clear" w:color="auto" w:fill="auto"/>
            <w:noWrap/>
          </w:tcPr>
          <w:p w:rsidR="00102E21" w:rsidRPr="00A1524A" w:rsidRDefault="00102E21" w:rsidP="00887A27">
            <w:pPr>
              <w:pStyle w:val="TableText"/>
              <w:rPr>
                <w:rFonts w:eastAsia="Times New Roman"/>
              </w:rPr>
            </w:pPr>
            <w:r w:rsidRPr="00A1524A">
              <w:rPr>
                <w:rFonts w:eastAsia="Times New Roman"/>
              </w:rPr>
              <w:t xml:space="preserve">This information is now required in CTF Table 3 as part of Chapter III, and has been completed for all policies and measures. It is also summarised in a table in </w:t>
            </w:r>
            <w:r w:rsidR="00887A27" w:rsidRPr="00A1524A">
              <w:rPr>
                <w:rFonts w:eastAsia="Times New Roman"/>
              </w:rPr>
              <w:t xml:space="preserve">Chapter </w:t>
            </w:r>
            <w:r w:rsidRPr="00A1524A">
              <w:rPr>
                <w:rFonts w:eastAsia="Times New Roman"/>
              </w:rPr>
              <w:t>IV.</w:t>
            </w:r>
          </w:p>
        </w:tc>
      </w:tr>
      <w:tr w:rsidR="00102E21" w:rsidRPr="00A1524A" w:rsidTr="00BE3601">
        <w:trPr>
          <w:cantSplit/>
        </w:trPr>
        <w:tc>
          <w:tcPr>
            <w:tcW w:w="1575" w:type="dxa"/>
            <w:tcBorders>
              <w:bottom w:val="single" w:sz="4" w:space="0" w:color="0070C0"/>
            </w:tcBorders>
            <w:shd w:val="clear" w:color="auto" w:fill="auto"/>
          </w:tcPr>
          <w:p w:rsidR="00102E21" w:rsidRPr="00A1524A" w:rsidRDefault="00102E21" w:rsidP="005E35BB">
            <w:pPr>
              <w:pStyle w:val="TableText"/>
            </w:pPr>
            <w:r w:rsidRPr="00A1524A">
              <w:t>29,</w:t>
            </w:r>
            <w:r w:rsidR="005E35BB" w:rsidRPr="00A1524A">
              <w:t xml:space="preserve"> </w:t>
            </w:r>
            <w:r w:rsidR="005E35BB" w:rsidRPr="00A1524A">
              <w:br/>
            </w:r>
            <w:r w:rsidRPr="00A1524A">
              <w:t>56(b)ii</w:t>
            </w:r>
            <w:r w:rsidR="005E35BB" w:rsidRPr="00A1524A">
              <w:t xml:space="preserve"> </w:t>
            </w:r>
          </w:p>
        </w:tc>
        <w:tc>
          <w:tcPr>
            <w:tcW w:w="3523" w:type="dxa"/>
            <w:tcBorders>
              <w:bottom w:val="single" w:sz="4" w:space="0" w:color="0070C0"/>
            </w:tcBorders>
            <w:shd w:val="clear" w:color="auto" w:fill="auto"/>
          </w:tcPr>
          <w:p w:rsidR="00102E21" w:rsidRPr="00A1524A" w:rsidRDefault="00102E21" w:rsidP="00B91FCF">
            <w:pPr>
              <w:pStyle w:val="TableText"/>
            </w:pPr>
            <w:r w:rsidRPr="00A1524A">
              <w:t>Include all factors and activities underlying the projections, especially for road transport and agriculture</w:t>
            </w:r>
            <w:r w:rsidR="00887A27" w:rsidRPr="00A1524A">
              <w:t>.</w:t>
            </w:r>
          </w:p>
        </w:tc>
        <w:tc>
          <w:tcPr>
            <w:tcW w:w="3529" w:type="dxa"/>
            <w:tcBorders>
              <w:bottom w:val="single" w:sz="4" w:space="0" w:color="0070C0"/>
            </w:tcBorders>
            <w:shd w:val="clear" w:color="auto" w:fill="auto"/>
            <w:noWrap/>
            <w:hideMark/>
          </w:tcPr>
          <w:p w:rsidR="00102E21" w:rsidRPr="00A1524A" w:rsidRDefault="00102E21" w:rsidP="00887A27">
            <w:pPr>
              <w:pStyle w:val="TableText"/>
              <w:rPr>
                <w:rFonts w:eastAsia="Times New Roman"/>
              </w:rPr>
            </w:pPr>
            <w:r w:rsidRPr="00A1524A">
              <w:rPr>
                <w:rFonts w:eastAsia="Times New Roman"/>
              </w:rPr>
              <w:t xml:space="preserve">These assumptions are now documented in CTF </w:t>
            </w:r>
            <w:r w:rsidR="00887A27" w:rsidRPr="00A1524A">
              <w:rPr>
                <w:rFonts w:eastAsia="Times New Roman"/>
              </w:rPr>
              <w:t xml:space="preserve">Table </w:t>
            </w:r>
            <w:r w:rsidRPr="00A1524A">
              <w:rPr>
                <w:rFonts w:eastAsia="Times New Roman"/>
              </w:rPr>
              <w:t>5</w:t>
            </w:r>
            <w:r w:rsidR="00887A27" w:rsidRPr="00A1524A">
              <w:rPr>
                <w:rFonts w:eastAsia="Times New Roman"/>
              </w:rPr>
              <w:t>.</w:t>
            </w:r>
          </w:p>
        </w:tc>
      </w:tr>
    </w:tbl>
    <w:p w:rsidR="00102E21" w:rsidRPr="00A1524A" w:rsidRDefault="00102E21" w:rsidP="00102E21">
      <w:pPr>
        <w:pStyle w:val="BodyText"/>
      </w:pPr>
    </w:p>
    <w:p w:rsidR="00102E21" w:rsidRPr="00A1524A" w:rsidRDefault="00102E21" w:rsidP="00BE3601">
      <w:pPr>
        <w:pStyle w:val="BodyText"/>
        <w:spacing w:after="0"/>
        <w:rPr>
          <w:b/>
        </w:rPr>
      </w:pPr>
      <w:r w:rsidRPr="00A1524A">
        <w:rPr>
          <w:b/>
        </w:rPr>
        <w:lastRenderedPageBreak/>
        <w:t>Chapter V.</w:t>
      </w:r>
      <w:r w:rsidRPr="00A1524A">
        <w:rPr>
          <w:b/>
        </w:rPr>
        <w:tab/>
        <w:t>Provision of financial, technological and capacity-building support to developing</w:t>
      </w:r>
      <w:r w:rsidR="00347FD2" w:rsidRPr="00A1524A">
        <w:rPr>
          <w:b/>
        </w:rPr>
        <w:t> </w:t>
      </w:r>
      <w:r w:rsidRPr="00A1524A">
        <w:rPr>
          <w:b/>
        </w:rPr>
        <w:t>country Parties</w:t>
      </w:r>
    </w:p>
    <w:p w:rsidR="00102E21" w:rsidRPr="00A1524A" w:rsidRDefault="00102E21" w:rsidP="00BE3601">
      <w:pPr>
        <w:pStyle w:val="BodyText"/>
        <w:spacing w:after="240"/>
      </w:pPr>
      <w:r w:rsidRPr="00A1524A">
        <w:t xml:space="preserve">Chapter 5 of the BR1 was reviewed as </w:t>
      </w:r>
      <w:r w:rsidR="00BE3601" w:rsidRPr="00A1524A">
        <w:t>“</w:t>
      </w:r>
      <w:r w:rsidRPr="00A1524A">
        <w:t>complete</w:t>
      </w:r>
      <w:r w:rsidR="00BE3601" w:rsidRPr="00A1524A">
        <w:t>”</w:t>
      </w:r>
      <w:r w:rsidRPr="00A1524A">
        <w:t xml:space="preserve"> and </w:t>
      </w:r>
      <w:r w:rsidR="00BE3601" w:rsidRPr="00A1524A">
        <w:t>“</w:t>
      </w:r>
      <w:r w:rsidRPr="00A1524A">
        <w:t>partially transparent</w:t>
      </w:r>
      <w:r w:rsidR="00BE3601" w:rsidRPr="00A1524A">
        <w:t>”.</w:t>
      </w:r>
    </w:p>
    <w:tbl>
      <w:tblPr>
        <w:tblW w:w="8627" w:type="dxa"/>
        <w:tblInd w:w="93" w:type="dxa"/>
        <w:tblLook w:val="04A0" w:firstRow="1" w:lastRow="0" w:firstColumn="1" w:lastColumn="0" w:noHBand="0" w:noVBand="1"/>
      </w:tblPr>
      <w:tblGrid>
        <w:gridCol w:w="1716"/>
        <w:gridCol w:w="2977"/>
        <w:gridCol w:w="3934"/>
      </w:tblGrid>
      <w:tr w:rsidR="00BE3601" w:rsidRPr="00A1524A" w:rsidTr="00BE3601">
        <w:tc>
          <w:tcPr>
            <w:tcW w:w="1716" w:type="dxa"/>
            <w:tcBorders>
              <w:top w:val="single" w:sz="4" w:space="0" w:color="0070C0"/>
              <w:bottom w:val="single" w:sz="4" w:space="0" w:color="0070C0"/>
            </w:tcBorders>
            <w:shd w:val="clear" w:color="auto" w:fill="0070C0"/>
            <w:noWrap/>
            <w:vAlign w:val="bottom"/>
            <w:hideMark/>
          </w:tcPr>
          <w:p w:rsidR="00102E21" w:rsidRPr="00A1524A" w:rsidRDefault="00102E21" w:rsidP="00BE3601">
            <w:pPr>
              <w:pStyle w:val="TableTextbold"/>
              <w:rPr>
                <w:rFonts w:eastAsia="Times New Roman"/>
                <w:color w:val="FFFFFF" w:themeColor="background1"/>
              </w:rPr>
            </w:pPr>
            <w:r w:rsidRPr="00A1524A">
              <w:rPr>
                <w:rFonts w:eastAsia="Times New Roman"/>
                <w:color w:val="FFFFFF" w:themeColor="background1"/>
              </w:rPr>
              <w:t xml:space="preserve">Paragraph in </w:t>
            </w:r>
            <w:r w:rsidRPr="00A1524A">
              <w:rPr>
                <w:color w:val="FFFFFF" w:themeColor="background1"/>
              </w:rPr>
              <w:t>FCCC/TRR.1/NZL</w:t>
            </w:r>
          </w:p>
        </w:tc>
        <w:tc>
          <w:tcPr>
            <w:tcW w:w="2977" w:type="dxa"/>
            <w:tcBorders>
              <w:top w:val="single" w:sz="4" w:space="0" w:color="0070C0"/>
              <w:bottom w:val="single" w:sz="4" w:space="0" w:color="0070C0"/>
            </w:tcBorders>
            <w:shd w:val="clear" w:color="auto" w:fill="0070C0"/>
            <w:noWrap/>
            <w:vAlign w:val="bottom"/>
            <w:hideMark/>
          </w:tcPr>
          <w:p w:rsidR="00102E21" w:rsidRPr="00A1524A" w:rsidRDefault="00AA3C19" w:rsidP="00BE3601">
            <w:pPr>
              <w:pStyle w:val="TableTextbold"/>
              <w:rPr>
                <w:rFonts w:eastAsia="Times New Roman"/>
                <w:color w:val="FFFFFF" w:themeColor="background1"/>
              </w:rPr>
            </w:pPr>
            <w:r w:rsidRPr="00A1524A">
              <w:rPr>
                <w:rFonts w:eastAsia="Times New Roman"/>
                <w:color w:val="FFFFFF" w:themeColor="background1"/>
              </w:rPr>
              <w:t>R</w:t>
            </w:r>
            <w:r w:rsidR="00102E21" w:rsidRPr="00A1524A">
              <w:rPr>
                <w:rFonts w:eastAsia="Times New Roman"/>
                <w:color w:val="FFFFFF" w:themeColor="background1"/>
              </w:rPr>
              <w:t>ecommendation</w:t>
            </w:r>
          </w:p>
        </w:tc>
        <w:tc>
          <w:tcPr>
            <w:tcW w:w="3934" w:type="dxa"/>
            <w:tcBorders>
              <w:top w:val="single" w:sz="4" w:space="0" w:color="0070C0"/>
              <w:bottom w:val="single" w:sz="4" w:space="0" w:color="0070C0"/>
            </w:tcBorders>
            <w:shd w:val="clear" w:color="auto" w:fill="0070C0"/>
            <w:vAlign w:val="bottom"/>
            <w:hideMark/>
          </w:tcPr>
          <w:p w:rsidR="00102E21" w:rsidRPr="00A1524A" w:rsidRDefault="00AA3C19" w:rsidP="00BE3601">
            <w:pPr>
              <w:pStyle w:val="TableTextbold"/>
              <w:rPr>
                <w:rFonts w:eastAsia="Times New Roman"/>
                <w:color w:val="FFFFFF" w:themeColor="background1"/>
              </w:rPr>
            </w:pPr>
            <w:r w:rsidRPr="00A1524A">
              <w:rPr>
                <w:rFonts w:eastAsia="Times New Roman"/>
                <w:color w:val="FFFFFF" w:themeColor="background1"/>
              </w:rPr>
              <w:t>C</w:t>
            </w:r>
            <w:r w:rsidR="00102E21" w:rsidRPr="00A1524A">
              <w:rPr>
                <w:rFonts w:eastAsia="Times New Roman"/>
                <w:color w:val="FFFFFF" w:themeColor="background1"/>
              </w:rPr>
              <w:t>omment</w:t>
            </w:r>
          </w:p>
        </w:tc>
      </w:tr>
      <w:tr w:rsidR="00102E21" w:rsidRPr="00A1524A" w:rsidTr="00BE3601">
        <w:tc>
          <w:tcPr>
            <w:tcW w:w="1716" w:type="dxa"/>
            <w:tcBorders>
              <w:top w:val="single" w:sz="4" w:space="0" w:color="0070C0"/>
            </w:tcBorders>
            <w:shd w:val="clear" w:color="auto" w:fill="auto"/>
          </w:tcPr>
          <w:p w:rsidR="00102E21" w:rsidRPr="00A1524A" w:rsidRDefault="00102E21" w:rsidP="00B91FCF">
            <w:pPr>
              <w:pStyle w:val="TableText"/>
            </w:pPr>
            <w:r w:rsidRPr="00A1524A">
              <w:t>35,</w:t>
            </w:r>
            <w:r w:rsidRPr="00A1524A">
              <w:br/>
              <w:t>56(b)iii</w:t>
            </w:r>
          </w:p>
        </w:tc>
        <w:tc>
          <w:tcPr>
            <w:tcW w:w="2977" w:type="dxa"/>
            <w:tcBorders>
              <w:top w:val="single" w:sz="4" w:space="0" w:color="0070C0"/>
            </w:tcBorders>
            <w:shd w:val="clear" w:color="auto" w:fill="auto"/>
          </w:tcPr>
          <w:p w:rsidR="00102E21" w:rsidRPr="00A1524A" w:rsidRDefault="00102E21" w:rsidP="00B91FCF">
            <w:pPr>
              <w:pStyle w:val="TableText"/>
            </w:pPr>
            <w:r w:rsidRPr="00A1524A">
              <w:t>A further clarification on how it has determined the reported financial resources as being ‘new and additional’</w:t>
            </w:r>
            <w:r w:rsidR="00887A27" w:rsidRPr="00A1524A">
              <w:t>.</w:t>
            </w:r>
          </w:p>
        </w:tc>
        <w:tc>
          <w:tcPr>
            <w:tcW w:w="3934" w:type="dxa"/>
            <w:tcBorders>
              <w:top w:val="single" w:sz="4" w:space="0" w:color="0070C0"/>
            </w:tcBorders>
            <w:shd w:val="clear" w:color="auto" w:fill="auto"/>
            <w:noWrap/>
          </w:tcPr>
          <w:p w:rsidR="00102E21" w:rsidRPr="00A1524A" w:rsidRDefault="00102E21" w:rsidP="00887A27">
            <w:pPr>
              <w:pStyle w:val="TableText"/>
              <w:rPr>
                <w:rFonts w:eastAsiaTheme="minorHAnsi"/>
              </w:rPr>
            </w:pPr>
            <w:r w:rsidRPr="00A1524A">
              <w:rPr>
                <w:lang w:eastAsia="en-US"/>
              </w:rPr>
              <w:t xml:space="preserve">New Zealand’s approach to reporting ‘new and additional’ resources has not changed from the </w:t>
            </w:r>
            <w:r w:rsidRPr="00074197">
              <w:rPr>
                <w:i/>
                <w:lang w:eastAsia="en-US"/>
              </w:rPr>
              <w:t>First Biennial Report</w:t>
            </w:r>
            <w:r w:rsidRPr="00A1524A">
              <w:rPr>
                <w:lang w:eastAsia="en-US"/>
              </w:rPr>
              <w:t xml:space="preserve">. </w:t>
            </w:r>
            <w:r w:rsidR="00887A27" w:rsidRPr="00A1524A">
              <w:rPr>
                <w:lang w:eastAsia="en-US"/>
              </w:rPr>
              <w:t>To</w:t>
            </w:r>
            <w:r w:rsidRPr="00A1524A">
              <w:rPr>
                <w:lang w:eastAsia="en-US"/>
              </w:rPr>
              <w:t xml:space="preserve"> provide greater transparency Chapter V contains some additional quantified information about the growth in overall climate-related expenditure as compared to the </w:t>
            </w:r>
            <w:r w:rsidRPr="00074197">
              <w:rPr>
                <w:i/>
                <w:lang w:eastAsia="en-US"/>
              </w:rPr>
              <w:t>First Biennial Report</w:t>
            </w:r>
            <w:r w:rsidRPr="00A1524A">
              <w:rPr>
                <w:lang w:eastAsia="en-US"/>
              </w:rPr>
              <w:t>.</w:t>
            </w:r>
          </w:p>
        </w:tc>
      </w:tr>
      <w:tr w:rsidR="00102E21" w:rsidRPr="00A1524A" w:rsidTr="00BE3601">
        <w:tc>
          <w:tcPr>
            <w:tcW w:w="1716" w:type="dxa"/>
            <w:shd w:val="clear" w:color="auto" w:fill="auto"/>
          </w:tcPr>
          <w:p w:rsidR="00102E21" w:rsidRPr="00A1524A" w:rsidRDefault="00102E21" w:rsidP="00B91FCF">
            <w:pPr>
              <w:pStyle w:val="TableText"/>
            </w:pPr>
            <w:r w:rsidRPr="00A1524A">
              <w:t>43,</w:t>
            </w:r>
            <w:r w:rsidRPr="00A1524A">
              <w:br/>
              <w:t>56(b)iv</w:t>
            </w:r>
          </w:p>
        </w:tc>
        <w:tc>
          <w:tcPr>
            <w:tcW w:w="2977" w:type="dxa"/>
            <w:shd w:val="clear" w:color="auto" w:fill="auto"/>
          </w:tcPr>
          <w:p w:rsidR="00102E21" w:rsidRPr="00A1524A" w:rsidRDefault="00102E21" w:rsidP="00B91FCF">
            <w:pPr>
              <w:pStyle w:val="TableText"/>
            </w:pPr>
            <w:r w:rsidRPr="00A1524A">
              <w:t>A further elaboration on its national approach for tracking the provision of financial, technological and capacity-building support to non-Annex I Parties and a description of the methodology used for reporting information on finance</w:t>
            </w:r>
            <w:r w:rsidR="00887A27" w:rsidRPr="00A1524A">
              <w:t>.</w:t>
            </w:r>
          </w:p>
        </w:tc>
        <w:tc>
          <w:tcPr>
            <w:tcW w:w="3934" w:type="dxa"/>
            <w:shd w:val="clear" w:color="auto" w:fill="auto"/>
            <w:noWrap/>
          </w:tcPr>
          <w:p w:rsidR="00102E21" w:rsidRPr="00A1524A" w:rsidRDefault="00102E21" w:rsidP="007C0C8E">
            <w:pPr>
              <w:pStyle w:val="TableText"/>
              <w:rPr>
                <w:rFonts w:eastAsiaTheme="minorHAnsi"/>
              </w:rPr>
            </w:pPr>
            <w:r w:rsidRPr="00A1524A">
              <w:rPr>
                <w:lang w:eastAsia="en-US"/>
              </w:rPr>
              <w:t xml:space="preserve">The relevant section in Chapter V has been expanded to address this recommendation through the provision of greater detail on the methodology used, including the use of OECD DAC ‘Rio’ Markers. Reference is made to the </w:t>
            </w:r>
            <w:r w:rsidRPr="00A1524A">
              <w:t>New Zealand Submission to the Conference of the Parties – Information on the appropriate methodologies and systems used to measure and track climate finance (May 2014), which provides further detail on the methodology used.</w:t>
            </w:r>
          </w:p>
        </w:tc>
      </w:tr>
      <w:tr w:rsidR="00102E21" w:rsidRPr="00A1524A" w:rsidTr="00BE3601">
        <w:tc>
          <w:tcPr>
            <w:tcW w:w="1716" w:type="dxa"/>
            <w:tcBorders>
              <w:bottom w:val="single" w:sz="4" w:space="0" w:color="0070C0"/>
            </w:tcBorders>
            <w:shd w:val="clear" w:color="auto" w:fill="auto"/>
          </w:tcPr>
          <w:p w:rsidR="00102E21" w:rsidRPr="00A1524A" w:rsidRDefault="00102E21" w:rsidP="00B91FCF">
            <w:pPr>
              <w:pStyle w:val="TableText"/>
            </w:pPr>
            <w:r w:rsidRPr="00A1524A">
              <w:t>45,</w:t>
            </w:r>
            <w:r w:rsidRPr="00A1524A">
              <w:br/>
              <w:t>56(b)v</w:t>
            </w:r>
          </w:p>
        </w:tc>
        <w:tc>
          <w:tcPr>
            <w:tcW w:w="2977" w:type="dxa"/>
            <w:tcBorders>
              <w:bottom w:val="single" w:sz="4" w:space="0" w:color="0070C0"/>
            </w:tcBorders>
            <w:shd w:val="clear" w:color="auto" w:fill="auto"/>
          </w:tcPr>
          <w:p w:rsidR="00102E21" w:rsidRPr="00A1524A" w:rsidRDefault="00102E21" w:rsidP="00B91FCF">
            <w:pPr>
              <w:pStyle w:val="TableText"/>
            </w:pPr>
            <w:r w:rsidRPr="00A1524A">
              <w:t>A textual description of measures taken to promote, facilitate and finance the transfer of, access to and deployment of climate-friendly technologies for the benefit of non-Annex I Parties; and for support of the development and enhancement of the endogenous capacities and technologies of non-Annex I Parties</w:t>
            </w:r>
            <w:r w:rsidR="00887A27" w:rsidRPr="00A1524A">
              <w:t>.</w:t>
            </w:r>
          </w:p>
        </w:tc>
        <w:tc>
          <w:tcPr>
            <w:tcW w:w="3934" w:type="dxa"/>
            <w:tcBorders>
              <w:bottom w:val="single" w:sz="4" w:space="0" w:color="0070C0"/>
            </w:tcBorders>
            <w:shd w:val="clear" w:color="auto" w:fill="auto"/>
            <w:noWrap/>
            <w:hideMark/>
          </w:tcPr>
          <w:p w:rsidR="00102E21" w:rsidRPr="00A1524A" w:rsidRDefault="00102E21" w:rsidP="00B91FCF">
            <w:pPr>
              <w:pStyle w:val="TableText"/>
              <w:rPr>
                <w:rFonts w:eastAsiaTheme="minorHAnsi"/>
              </w:rPr>
            </w:pPr>
            <w:r w:rsidRPr="00A1524A">
              <w:rPr>
                <w:lang w:eastAsia="en-US"/>
              </w:rPr>
              <w:t>This recommendation is addressed in Chapter V in the sections on technology transfer and capacity building. Greater detail has been provided on how New Zealand identifies the priorities and needs to non-Annex I Parties, particularly in regards to capacity building support.</w:t>
            </w:r>
          </w:p>
        </w:tc>
      </w:tr>
    </w:tbl>
    <w:p w:rsidR="00102E21" w:rsidRPr="00A1524A" w:rsidRDefault="00102E21" w:rsidP="00BE3601">
      <w:pPr>
        <w:pStyle w:val="BodyText"/>
        <w:spacing w:before="0" w:after="0"/>
      </w:pPr>
    </w:p>
    <w:p w:rsidR="00102E21" w:rsidRPr="00A1524A" w:rsidRDefault="00102E21" w:rsidP="00BE3601">
      <w:pPr>
        <w:pStyle w:val="BodyText"/>
        <w:spacing w:after="0"/>
        <w:rPr>
          <w:b/>
        </w:rPr>
      </w:pPr>
      <w:proofErr w:type="gramStart"/>
      <w:r w:rsidRPr="00A1524A">
        <w:rPr>
          <w:b/>
        </w:rPr>
        <w:t>Chapter VI.</w:t>
      </w:r>
      <w:proofErr w:type="gramEnd"/>
      <w:r w:rsidRPr="00A1524A">
        <w:rPr>
          <w:b/>
        </w:rPr>
        <w:tab/>
        <w:t>Other reporting matters</w:t>
      </w:r>
    </w:p>
    <w:p w:rsidR="00102E21" w:rsidRPr="00A1524A" w:rsidRDefault="00102E21" w:rsidP="00102E21">
      <w:pPr>
        <w:pStyle w:val="BodyText"/>
      </w:pPr>
      <w:r w:rsidRPr="00A1524A">
        <w:t xml:space="preserve">No recommendations were made for Chapter 6 of the </w:t>
      </w:r>
      <w:r w:rsidR="00887A27" w:rsidRPr="00074197">
        <w:rPr>
          <w:i/>
        </w:rPr>
        <w:t>First Biennial Report</w:t>
      </w:r>
      <w:r w:rsidRPr="00A1524A">
        <w:t>.</w:t>
      </w:r>
    </w:p>
    <w:p w:rsidR="007D7FE3" w:rsidRPr="00A1524A" w:rsidRDefault="007D7FE3" w:rsidP="00BE3601">
      <w:pPr>
        <w:pStyle w:val="BodyText"/>
      </w:pPr>
    </w:p>
    <w:sectPr w:rsidR="007D7FE3" w:rsidRPr="00A1524A" w:rsidSect="007D7FE3">
      <w:footerReference w:type="even" r:id="rId62"/>
      <w:footerReference w:type="default" r:id="rId63"/>
      <w:footerReference w:type="first" r:id="rId64"/>
      <w:pgSz w:w="11907" w:h="16840" w:code="9"/>
      <w:pgMar w:top="1134" w:right="1418" w:bottom="1134" w:left="1418" w:header="567" w:footer="567" w:gutter="567"/>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0347" w:rsidRDefault="00B60347" w:rsidP="0080531E">
      <w:pPr>
        <w:spacing w:before="0" w:after="0" w:line="240" w:lineRule="auto"/>
      </w:pPr>
      <w:r>
        <w:separator/>
      </w:r>
    </w:p>
  </w:endnote>
  <w:endnote w:type="continuationSeparator" w:id="0">
    <w:p w:rsidR="00B60347" w:rsidRDefault="00B60347" w:rsidP="0080531E">
      <w:pPr>
        <w:spacing w:before="0" w:after="0" w:line="240" w:lineRule="auto"/>
      </w:pPr>
      <w:r>
        <w:continuationSeparator/>
      </w:r>
    </w:p>
  </w:endnote>
  <w:endnote w:type="continuationNotice" w:id="1">
    <w:p w:rsidR="00B60347" w:rsidRDefault="00B6034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347" w:rsidRDefault="00B60347" w:rsidP="00734B9A">
    <w:pPr>
      <w:spacing w:before="0" w:after="0" w:line="240" w:lineRule="auto"/>
      <w:ind w:left="-57"/>
      <w:jc w:val="lef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347" w:rsidRPr="004F458A" w:rsidRDefault="00B60347" w:rsidP="0036151C">
    <w:pPr>
      <w:pStyle w:val="Footereven"/>
    </w:pPr>
    <w:r w:rsidRPr="004F458A">
      <w:rPr>
        <w:rStyle w:val="PageNumber"/>
        <w:rFonts w:ascii="Calibri" w:hAnsi="Calibri"/>
        <w:b w:val="0"/>
        <w:sz w:val="16"/>
      </w:rPr>
      <w:fldChar w:fldCharType="begin"/>
    </w:r>
    <w:r w:rsidRPr="004F458A">
      <w:rPr>
        <w:rStyle w:val="PageNumber"/>
        <w:rFonts w:ascii="Calibri" w:hAnsi="Calibri"/>
        <w:b w:val="0"/>
        <w:sz w:val="16"/>
      </w:rPr>
      <w:instrText xml:space="preserve"> PAGE </w:instrText>
    </w:r>
    <w:r w:rsidRPr="004F458A">
      <w:rPr>
        <w:rStyle w:val="PageNumber"/>
        <w:rFonts w:ascii="Calibri" w:hAnsi="Calibri"/>
        <w:b w:val="0"/>
        <w:sz w:val="16"/>
      </w:rPr>
      <w:fldChar w:fldCharType="separate"/>
    </w:r>
    <w:r w:rsidR="00AA3F27">
      <w:rPr>
        <w:rStyle w:val="PageNumber"/>
        <w:rFonts w:ascii="Calibri" w:hAnsi="Calibri"/>
        <w:b w:val="0"/>
        <w:noProof/>
        <w:sz w:val="16"/>
      </w:rPr>
      <w:t>24</w:t>
    </w:r>
    <w:r w:rsidRPr="004F458A">
      <w:rPr>
        <w:rStyle w:val="PageNumber"/>
        <w:rFonts w:ascii="Calibri" w:hAnsi="Calibri"/>
        <w:b w:val="0"/>
        <w:sz w:val="16"/>
      </w:rPr>
      <w:fldChar w:fldCharType="end"/>
    </w:r>
    <w:r>
      <w:tab/>
    </w:r>
    <w:r w:rsidRPr="00E139C8">
      <w:t>New Zealand’s Second Biennial Report</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347" w:rsidRPr="00786A41" w:rsidRDefault="00B60347" w:rsidP="00786A41">
    <w:pPr>
      <w:pStyle w:val="Footerodd"/>
    </w:pPr>
    <w:r>
      <w:tab/>
    </w:r>
    <w:r w:rsidRPr="00E139C8">
      <w:t>New Zealand’s Second Biennial Report</w:t>
    </w:r>
    <w:r>
      <w:tab/>
    </w:r>
    <w:r>
      <w:fldChar w:fldCharType="begin"/>
    </w:r>
    <w:r>
      <w:instrText xml:space="preserve"> PAGE   \* MERGEFORMAT </w:instrText>
    </w:r>
    <w:r>
      <w:fldChar w:fldCharType="separate"/>
    </w:r>
    <w:r w:rsidR="00AA3F27">
      <w:t>23</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347" w:rsidRDefault="00B60347" w:rsidP="001D0211">
    <w:pPr>
      <w:pStyle w:val="Footerodd"/>
    </w:pPr>
    <w:r>
      <w:tab/>
    </w:r>
    <w:r w:rsidRPr="00E139C8">
      <w:t>New Zealand’s Second Biennial Report</w:t>
    </w:r>
    <w:r>
      <w:tab/>
    </w:r>
    <w:r>
      <w:rPr>
        <w:noProof w:val="0"/>
      </w:rPr>
      <w:fldChar w:fldCharType="begin"/>
    </w:r>
    <w:r>
      <w:instrText xml:space="preserve"> PAGE   \* MERGEFORMAT </w:instrText>
    </w:r>
    <w:r>
      <w:rPr>
        <w:noProof w:val="0"/>
      </w:rPr>
      <w:fldChar w:fldCharType="separate"/>
    </w:r>
    <w:r w:rsidR="00AA3F27">
      <w:t>7</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347" w:rsidRPr="004F458A" w:rsidRDefault="00B60347" w:rsidP="0036151C">
    <w:pPr>
      <w:pStyle w:val="Footereven"/>
    </w:pPr>
    <w:r w:rsidRPr="004F458A">
      <w:rPr>
        <w:rStyle w:val="PageNumber"/>
        <w:rFonts w:ascii="Calibri" w:hAnsi="Calibri"/>
        <w:b w:val="0"/>
        <w:sz w:val="16"/>
      </w:rPr>
      <w:fldChar w:fldCharType="begin"/>
    </w:r>
    <w:r w:rsidRPr="004F458A">
      <w:rPr>
        <w:rStyle w:val="PageNumber"/>
        <w:rFonts w:ascii="Calibri" w:hAnsi="Calibri"/>
        <w:b w:val="0"/>
        <w:sz w:val="16"/>
      </w:rPr>
      <w:instrText xml:space="preserve"> PAGE </w:instrText>
    </w:r>
    <w:r w:rsidRPr="004F458A">
      <w:rPr>
        <w:rStyle w:val="PageNumber"/>
        <w:rFonts w:ascii="Calibri" w:hAnsi="Calibri"/>
        <w:b w:val="0"/>
        <w:sz w:val="16"/>
      </w:rPr>
      <w:fldChar w:fldCharType="separate"/>
    </w:r>
    <w:r w:rsidR="00AA3F27">
      <w:rPr>
        <w:rStyle w:val="PageNumber"/>
        <w:rFonts w:ascii="Calibri" w:hAnsi="Calibri"/>
        <w:b w:val="0"/>
        <w:noProof/>
        <w:sz w:val="16"/>
      </w:rPr>
      <w:t>34</w:t>
    </w:r>
    <w:r w:rsidRPr="004F458A">
      <w:rPr>
        <w:rStyle w:val="PageNumber"/>
        <w:rFonts w:ascii="Calibri" w:hAnsi="Calibri"/>
        <w:b w:val="0"/>
        <w:sz w:val="16"/>
      </w:rPr>
      <w:fldChar w:fldCharType="end"/>
    </w:r>
    <w:r>
      <w:tab/>
    </w:r>
    <w:r w:rsidRPr="00E139C8">
      <w:t>New Zealand’s Second Biennial Report</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347" w:rsidRPr="00786A41" w:rsidRDefault="00B60347" w:rsidP="003D0E11">
    <w:pPr>
      <w:pStyle w:val="Footerodd"/>
      <w:tabs>
        <w:tab w:val="clear" w:pos="7938"/>
        <w:tab w:val="clear" w:pos="8505"/>
        <w:tab w:val="right" w:pos="13892"/>
        <w:tab w:val="right" w:pos="14572"/>
      </w:tabs>
    </w:pPr>
    <w:r>
      <w:tab/>
    </w:r>
    <w:r w:rsidRPr="00E139C8">
      <w:t>New Zealand’s Second Biennial Report</w:t>
    </w:r>
    <w:r>
      <w:tab/>
    </w:r>
    <w:r>
      <w:fldChar w:fldCharType="begin"/>
    </w:r>
    <w:r>
      <w:instrText xml:space="preserve"> PAGE   \* MERGEFORMAT </w:instrText>
    </w:r>
    <w:r>
      <w:fldChar w:fldCharType="separate"/>
    </w:r>
    <w:r w:rsidR="00AA3F27">
      <w:t>35</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347" w:rsidRDefault="00B60347" w:rsidP="00262947">
    <w:pPr>
      <w:pStyle w:val="Footerodd"/>
      <w:tabs>
        <w:tab w:val="clear" w:pos="7938"/>
        <w:tab w:val="clear" w:pos="8505"/>
        <w:tab w:val="right" w:pos="14005"/>
        <w:tab w:val="right" w:pos="14572"/>
      </w:tabs>
    </w:pPr>
    <w:r>
      <w:tab/>
    </w:r>
    <w:r w:rsidRPr="00E139C8">
      <w:t>New Zealand’s Second Biennial Report</w:t>
    </w:r>
    <w:r>
      <w:tab/>
    </w:r>
    <w:r>
      <w:fldChar w:fldCharType="begin"/>
    </w:r>
    <w:r>
      <w:instrText xml:space="preserve"> PAGE   \* MERGEFORMAT </w:instrText>
    </w:r>
    <w:r>
      <w:fldChar w:fldCharType="separate"/>
    </w:r>
    <w:r w:rsidR="00AA3F27">
      <w:t>25</w:t>
    </w:r>
    <w: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347" w:rsidRPr="004F458A" w:rsidRDefault="00B60347" w:rsidP="0036151C">
    <w:pPr>
      <w:pStyle w:val="Footereven"/>
    </w:pPr>
    <w:r w:rsidRPr="004F458A">
      <w:rPr>
        <w:rStyle w:val="PageNumber"/>
        <w:rFonts w:ascii="Calibri" w:hAnsi="Calibri"/>
        <w:b w:val="0"/>
        <w:sz w:val="16"/>
      </w:rPr>
      <w:fldChar w:fldCharType="begin"/>
    </w:r>
    <w:r w:rsidRPr="004F458A">
      <w:rPr>
        <w:rStyle w:val="PageNumber"/>
        <w:rFonts w:ascii="Calibri" w:hAnsi="Calibri"/>
        <w:b w:val="0"/>
        <w:sz w:val="16"/>
      </w:rPr>
      <w:instrText xml:space="preserve"> PAGE </w:instrText>
    </w:r>
    <w:r w:rsidRPr="004F458A">
      <w:rPr>
        <w:rStyle w:val="PageNumber"/>
        <w:rFonts w:ascii="Calibri" w:hAnsi="Calibri"/>
        <w:b w:val="0"/>
        <w:sz w:val="16"/>
      </w:rPr>
      <w:fldChar w:fldCharType="separate"/>
    </w:r>
    <w:r w:rsidR="00AA3F27">
      <w:rPr>
        <w:rStyle w:val="PageNumber"/>
        <w:rFonts w:ascii="Calibri" w:hAnsi="Calibri"/>
        <w:b w:val="0"/>
        <w:noProof/>
        <w:sz w:val="16"/>
      </w:rPr>
      <w:t>48</w:t>
    </w:r>
    <w:r w:rsidRPr="004F458A">
      <w:rPr>
        <w:rStyle w:val="PageNumber"/>
        <w:rFonts w:ascii="Calibri" w:hAnsi="Calibri"/>
        <w:b w:val="0"/>
        <w:sz w:val="16"/>
      </w:rPr>
      <w:fldChar w:fldCharType="end"/>
    </w:r>
    <w:r>
      <w:tab/>
    </w:r>
    <w:r w:rsidRPr="00E139C8">
      <w:t>New Zealand’s Second Biennial Report</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347" w:rsidRPr="00786A41" w:rsidRDefault="00B60347" w:rsidP="006A4495">
    <w:pPr>
      <w:pStyle w:val="Footerodd"/>
    </w:pPr>
    <w:r>
      <w:tab/>
    </w:r>
    <w:r w:rsidRPr="00E139C8">
      <w:t>New Zealand’s Second Biennial Report</w:t>
    </w:r>
    <w:r>
      <w:tab/>
    </w:r>
    <w:r>
      <w:fldChar w:fldCharType="begin"/>
    </w:r>
    <w:r>
      <w:instrText xml:space="preserve"> PAGE   \* MERGEFORMAT </w:instrText>
    </w:r>
    <w:r>
      <w:fldChar w:fldCharType="separate"/>
    </w:r>
    <w:r w:rsidR="00AA3F27">
      <w:t>49</w:t>
    </w:r>
    <w: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347" w:rsidRDefault="00B60347" w:rsidP="00613398">
    <w:pPr>
      <w:pStyle w:val="Footereven"/>
    </w:pPr>
    <w:r>
      <w:fldChar w:fldCharType="begin"/>
    </w:r>
    <w:r>
      <w:instrText xml:space="preserve"> PAGE   \* MERGEFORMAT </w:instrText>
    </w:r>
    <w:r>
      <w:fldChar w:fldCharType="separate"/>
    </w:r>
    <w:r w:rsidR="00AA3F27">
      <w:rPr>
        <w:noProof/>
      </w:rPr>
      <w:t>36</w:t>
    </w:r>
    <w:r>
      <w:fldChar w:fldCharType="end"/>
    </w:r>
    <w:r>
      <w:tab/>
    </w:r>
    <w:r w:rsidRPr="00E139C8">
      <w:t>New Zealand’s Second Biennial Report</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347" w:rsidRPr="004F458A" w:rsidRDefault="00B60347" w:rsidP="0036151C">
    <w:pPr>
      <w:pStyle w:val="Footereven"/>
    </w:pPr>
    <w:r w:rsidRPr="004F458A">
      <w:rPr>
        <w:rStyle w:val="PageNumber"/>
        <w:rFonts w:ascii="Calibri" w:hAnsi="Calibri"/>
        <w:b w:val="0"/>
        <w:sz w:val="16"/>
      </w:rPr>
      <w:fldChar w:fldCharType="begin"/>
    </w:r>
    <w:r w:rsidRPr="004F458A">
      <w:rPr>
        <w:rStyle w:val="PageNumber"/>
        <w:rFonts w:ascii="Calibri" w:hAnsi="Calibri"/>
        <w:b w:val="0"/>
        <w:sz w:val="16"/>
      </w:rPr>
      <w:instrText xml:space="preserve"> PAGE </w:instrText>
    </w:r>
    <w:r w:rsidRPr="004F458A">
      <w:rPr>
        <w:rStyle w:val="PageNumber"/>
        <w:rFonts w:ascii="Calibri" w:hAnsi="Calibri"/>
        <w:b w:val="0"/>
        <w:sz w:val="16"/>
      </w:rPr>
      <w:fldChar w:fldCharType="separate"/>
    </w:r>
    <w:r w:rsidR="00AA3F27">
      <w:rPr>
        <w:rStyle w:val="PageNumber"/>
        <w:rFonts w:ascii="Calibri" w:hAnsi="Calibri"/>
        <w:b w:val="0"/>
        <w:noProof/>
        <w:sz w:val="16"/>
      </w:rPr>
      <w:t>54</w:t>
    </w:r>
    <w:r w:rsidRPr="004F458A">
      <w:rPr>
        <w:rStyle w:val="PageNumber"/>
        <w:rFonts w:ascii="Calibri" w:hAnsi="Calibri"/>
        <w:b w:val="0"/>
        <w:sz w:val="16"/>
      </w:rPr>
      <w:fldChar w:fldCharType="end"/>
    </w:r>
    <w:r>
      <w:tab/>
    </w:r>
    <w:r w:rsidRPr="00E139C8">
      <w:t>New Zealand’s Second Biennial Report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347" w:rsidRDefault="00B60347"/>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347" w:rsidRPr="00786A41" w:rsidRDefault="00B60347" w:rsidP="00DC500D">
    <w:pPr>
      <w:pStyle w:val="Footerodd"/>
      <w:tabs>
        <w:tab w:val="clear" w:pos="7938"/>
        <w:tab w:val="clear" w:pos="8505"/>
        <w:tab w:val="right" w:pos="13892"/>
        <w:tab w:val="right" w:pos="14572"/>
      </w:tabs>
    </w:pPr>
    <w:r>
      <w:tab/>
    </w:r>
    <w:r w:rsidRPr="00E139C8">
      <w:t>New Zealand’s Second Biennial Report</w:t>
    </w:r>
    <w:r>
      <w:tab/>
    </w:r>
    <w:r>
      <w:fldChar w:fldCharType="begin"/>
    </w:r>
    <w:r>
      <w:instrText xml:space="preserve"> PAGE   \* MERGEFORMAT </w:instrText>
    </w:r>
    <w:r>
      <w:fldChar w:fldCharType="separate"/>
    </w:r>
    <w:r w:rsidR="00AA3F27">
      <w:t>53</w:t>
    </w:r>
    <w: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347" w:rsidRDefault="00B60347" w:rsidP="00E77F30">
    <w:pPr>
      <w:pStyle w:val="Footereven"/>
    </w:pPr>
    <w:r>
      <w:fldChar w:fldCharType="begin"/>
    </w:r>
    <w:r>
      <w:instrText xml:space="preserve"> PAGE   \* MERGEFORMAT </w:instrText>
    </w:r>
    <w:r>
      <w:fldChar w:fldCharType="separate"/>
    </w:r>
    <w:r w:rsidR="00AA3F27">
      <w:rPr>
        <w:noProof/>
      </w:rPr>
      <w:t>50</w:t>
    </w:r>
    <w:r>
      <w:fldChar w:fldCharType="end"/>
    </w:r>
    <w:r>
      <w:tab/>
    </w:r>
    <w:r w:rsidRPr="00E139C8">
      <w:t>New Zealand’s Second Biennial Report</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347" w:rsidRPr="004F458A" w:rsidRDefault="00B60347" w:rsidP="0036151C">
    <w:pPr>
      <w:pStyle w:val="Footereven"/>
    </w:pPr>
    <w:r w:rsidRPr="004F458A">
      <w:rPr>
        <w:rStyle w:val="PageNumber"/>
        <w:rFonts w:ascii="Calibri" w:hAnsi="Calibri"/>
        <w:b w:val="0"/>
        <w:sz w:val="16"/>
      </w:rPr>
      <w:fldChar w:fldCharType="begin"/>
    </w:r>
    <w:r w:rsidRPr="004F458A">
      <w:rPr>
        <w:rStyle w:val="PageNumber"/>
        <w:rFonts w:ascii="Calibri" w:hAnsi="Calibri"/>
        <w:b w:val="0"/>
        <w:sz w:val="16"/>
      </w:rPr>
      <w:instrText xml:space="preserve"> PAGE </w:instrText>
    </w:r>
    <w:r w:rsidRPr="004F458A">
      <w:rPr>
        <w:rStyle w:val="PageNumber"/>
        <w:rFonts w:ascii="Calibri" w:hAnsi="Calibri"/>
        <w:b w:val="0"/>
        <w:sz w:val="16"/>
      </w:rPr>
      <w:fldChar w:fldCharType="separate"/>
    </w:r>
    <w:r w:rsidR="00AA3F27">
      <w:rPr>
        <w:rStyle w:val="PageNumber"/>
        <w:rFonts w:ascii="Calibri" w:hAnsi="Calibri"/>
        <w:b w:val="0"/>
        <w:noProof/>
        <w:sz w:val="16"/>
      </w:rPr>
      <w:t>58</w:t>
    </w:r>
    <w:r w:rsidRPr="004F458A">
      <w:rPr>
        <w:rStyle w:val="PageNumber"/>
        <w:rFonts w:ascii="Calibri" w:hAnsi="Calibri"/>
        <w:b w:val="0"/>
        <w:sz w:val="16"/>
      </w:rPr>
      <w:fldChar w:fldCharType="end"/>
    </w:r>
    <w:r>
      <w:tab/>
    </w:r>
    <w:r w:rsidRPr="00E139C8">
      <w:t>New Zealand’s Second Biennial Report</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347" w:rsidRPr="00786A41" w:rsidRDefault="00B60347" w:rsidP="006A4495">
    <w:pPr>
      <w:pStyle w:val="Footerodd"/>
    </w:pPr>
    <w:r>
      <w:tab/>
    </w:r>
    <w:r w:rsidRPr="00E139C8">
      <w:t>New Zealand’s Second Biennial Report</w:t>
    </w:r>
    <w:r>
      <w:tab/>
    </w:r>
    <w:r>
      <w:fldChar w:fldCharType="begin"/>
    </w:r>
    <w:r>
      <w:instrText xml:space="preserve"> PAGE   \* MERGEFORMAT </w:instrText>
    </w:r>
    <w:r>
      <w:fldChar w:fldCharType="separate"/>
    </w:r>
    <w:r w:rsidR="00AA3F27">
      <w:t>57</w:t>
    </w:r>
    <w: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347" w:rsidRDefault="00B60347" w:rsidP="00F600C1">
    <w:pPr>
      <w:pStyle w:val="Footerodd"/>
    </w:pPr>
    <w:r>
      <w:tab/>
    </w:r>
    <w:r w:rsidRPr="00E139C8">
      <w:t>New Zealand’s Second Biennial Report</w:t>
    </w:r>
    <w:r>
      <w:tab/>
    </w:r>
    <w:r>
      <w:fldChar w:fldCharType="begin"/>
    </w:r>
    <w:r>
      <w:instrText xml:space="preserve"> PAGE   \* MERGEFORMAT </w:instrText>
    </w:r>
    <w:r>
      <w:fldChar w:fldCharType="separate"/>
    </w:r>
    <w:r w:rsidR="00AA3F27">
      <w:t>55</w:t>
    </w:r>
    <w: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347" w:rsidRPr="004F458A" w:rsidRDefault="00B60347" w:rsidP="0036151C">
    <w:pPr>
      <w:pStyle w:val="Footereven"/>
    </w:pPr>
    <w:r w:rsidRPr="004F458A">
      <w:rPr>
        <w:rStyle w:val="PageNumber"/>
        <w:rFonts w:ascii="Calibri" w:hAnsi="Calibri"/>
        <w:b w:val="0"/>
        <w:sz w:val="16"/>
      </w:rPr>
      <w:fldChar w:fldCharType="begin"/>
    </w:r>
    <w:r w:rsidRPr="004F458A">
      <w:rPr>
        <w:rStyle w:val="PageNumber"/>
        <w:rFonts w:ascii="Calibri" w:hAnsi="Calibri"/>
        <w:b w:val="0"/>
        <w:sz w:val="16"/>
      </w:rPr>
      <w:instrText xml:space="preserve"> PAGE </w:instrText>
    </w:r>
    <w:r w:rsidRPr="004F458A">
      <w:rPr>
        <w:rStyle w:val="PageNumber"/>
        <w:rFonts w:ascii="Calibri" w:hAnsi="Calibri"/>
        <w:b w:val="0"/>
        <w:sz w:val="16"/>
      </w:rPr>
      <w:fldChar w:fldCharType="separate"/>
    </w:r>
    <w:r w:rsidR="00AA3F27">
      <w:rPr>
        <w:rStyle w:val="PageNumber"/>
        <w:rFonts w:ascii="Calibri" w:hAnsi="Calibri"/>
        <w:b w:val="0"/>
        <w:noProof/>
        <w:sz w:val="16"/>
      </w:rPr>
      <w:t>80</w:t>
    </w:r>
    <w:r w:rsidRPr="004F458A">
      <w:rPr>
        <w:rStyle w:val="PageNumber"/>
        <w:rFonts w:ascii="Calibri" w:hAnsi="Calibri"/>
        <w:b w:val="0"/>
        <w:sz w:val="16"/>
      </w:rPr>
      <w:fldChar w:fldCharType="end"/>
    </w:r>
    <w:r>
      <w:tab/>
    </w:r>
    <w:r w:rsidRPr="00E139C8">
      <w:t>New Zealand’s Second Biennial Report</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347" w:rsidRPr="00786A41" w:rsidRDefault="00B60347" w:rsidP="00DC500D">
    <w:pPr>
      <w:pStyle w:val="Footerodd"/>
      <w:tabs>
        <w:tab w:val="clear" w:pos="7938"/>
        <w:tab w:val="clear" w:pos="8505"/>
        <w:tab w:val="right" w:pos="13892"/>
        <w:tab w:val="right" w:pos="14572"/>
      </w:tabs>
    </w:pPr>
    <w:r>
      <w:tab/>
    </w:r>
    <w:r w:rsidRPr="00E139C8">
      <w:t>New Zealand’s Second Biennial Report</w:t>
    </w:r>
    <w:r>
      <w:tab/>
    </w:r>
    <w:r>
      <w:fldChar w:fldCharType="begin"/>
    </w:r>
    <w:r>
      <w:instrText xml:space="preserve"> PAGE   \* MERGEFORMAT </w:instrText>
    </w:r>
    <w:r>
      <w:fldChar w:fldCharType="separate"/>
    </w:r>
    <w:r w:rsidR="00AA3F27">
      <w:t>79</w:t>
    </w:r>
    <w: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347" w:rsidRDefault="00B60347" w:rsidP="00E77F30">
    <w:pPr>
      <w:pStyle w:val="Footerodd"/>
      <w:tabs>
        <w:tab w:val="clear" w:pos="7938"/>
        <w:tab w:val="clear" w:pos="8505"/>
        <w:tab w:val="right" w:pos="14005"/>
        <w:tab w:val="right" w:pos="14572"/>
      </w:tabs>
    </w:pPr>
    <w:r>
      <w:tab/>
    </w:r>
    <w:r w:rsidRPr="00E139C8">
      <w:t>New Zealand’s Second Biennial Report</w:t>
    </w:r>
    <w:r>
      <w:tab/>
    </w:r>
    <w:r>
      <w:fldChar w:fldCharType="begin"/>
    </w:r>
    <w:r>
      <w:instrText xml:space="preserve"> PAGE   \* MERGEFORMAT </w:instrText>
    </w:r>
    <w:r>
      <w:fldChar w:fldCharType="separate"/>
    </w:r>
    <w:r w:rsidR="00AA3F27">
      <w:t>59</w:t>
    </w:r>
    <w: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347" w:rsidRPr="004F458A" w:rsidRDefault="00B60347" w:rsidP="0036151C">
    <w:pPr>
      <w:pStyle w:val="Footereven"/>
    </w:pPr>
    <w:r w:rsidRPr="004F458A">
      <w:rPr>
        <w:rStyle w:val="PageNumber"/>
        <w:rFonts w:ascii="Calibri" w:hAnsi="Calibri"/>
        <w:b w:val="0"/>
        <w:sz w:val="16"/>
      </w:rPr>
      <w:fldChar w:fldCharType="begin"/>
    </w:r>
    <w:r w:rsidRPr="004F458A">
      <w:rPr>
        <w:rStyle w:val="PageNumber"/>
        <w:rFonts w:ascii="Calibri" w:hAnsi="Calibri"/>
        <w:b w:val="0"/>
        <w:sz w:val="16"/>
      </w:rPr>
      <w:instrText xml:space="preserve"> PAGE </w:instrText>
    </w:r>
    <w:r w:rsidRPr="004F458A">
      <w:rPr>
        <w:rStyle w:val="PageNumber"/>
        <w:rFonts w:ascii="Calibri" w:hAnsi="Calibri"/>
        <w:b w:val="0"/>
        <w:sz w:val="16"/>
      </w:rPr>
      <w:fldChar w:fldCharType="separate"/>
    </w:r>
    <w:r w:rsidR="00AA3F27">
      <w:rPr>
        <w:rStyle w:val="PageNumber"/>
        <w:rFonts w:ascii="Calibri" w:hAnsi="Calibri"/>
        <w:b w:val="0"/>
        <w:noProof/>
        <w:sz w:val="16"/>
      </w:rPr>
      <w:t>82</w:t>
    </w:r>
    <w:r w:rsidRPr="004F458A">
      <w:rPr>
        <w:rStyle w:val="PageNumber"/>
        <w:rFonts w:ascii="Calibri" w:hAnsi="Calibri"/>
        <w:b w:val="0"/>
        <w:sz w:val="16"/>
      </w:rPr>
      <w:fldChar w:fldCharType="end"/>
    </w:r>
    <w:r>
      <w:tab/>
    </w:r>
    <w:r w:rsidRPr="00E139C8">
      <w:t>New Zealand’s Second Biennial Report</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347" w:rsidRPr="00786A41" w:rsidRDefault="00B60347" w:rsidP="00DC500D">
    <w:pPr>
      <w:pStyle w:val="Footerodd"/>
    </w:pPr>
    <w:r>
      <w:tab/>
    </w:r>
    <w:r w:rsidRPr="00E139C8">
      <w:t>New Zealand’s Second Biennial Report</w:t>
    </w:r>
    <w:r>
      <w:tab/>
    </w:r>
    <w:r>
      <w:fldChar w:fldCharType="begin"/>
    </w:r>
    <w:r>
      <w:instrText xml:space="preserve"> PAGE   \* MERGEFORMAT </w:instrText>
    </w:r>
    <w:r>
      <w:fldChar w:fldCharType="separate"/>
    </w:r>
    <w:r>
      <w:t>83</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347" w:rsidRDefault="00B60347"/>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347" w:rsidRDefault="00B60347" w:rsidP="005B56CD">
    <w:pPr>
      <w:pStyle w:val="Footerodd"/>
    </w:pPr>
    <w:r>
      <w:tab/>
    </w:r>
    <w:r w:rsidRPr="00E139C8">
      <w:t>New Zealand’s Second Biennial Report</w:t>
    </w:r>
    <w:r>
      <w:tab/>
    </w:r>
    <w:r>
      <w:fldChar w:fldCharType="begin"/>
    </w:r>
    <w:r>
      <w:instrText xml:space="preserve"> PAGE   \* MERGEFORMAT </w:instrText>
    </w:r>
    <w:r>
      <w:fldChar w:fldCharType="separate"/>
    </w:r>
    <w:r w:rsidR="00AA3F27">
      <w:t>81</w:t>
    </w:r>
    <w: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347" w:rsidRPr="004F458A" w:rsidRDefault="00B60347" w:rsidP="0036151C">
    <w:pPr>
      <w:pStyle w:val="Footereven"/>
    </w:pPr>
    <w:r w:rsidRPr="004F458A">
      <w:rPr>
        <w:rStyle w:val="PageNumber"/>
        <w:rFonts w:ascii="Calibri" w:hAnsi="Calibri"/>
        <w:b w:val="0"/>
        <w:sz w:val="16"/>
      </w:rPr>
      <w:fldChar w:fldCharType="begin"/>
    </w:r>
    <w:r w:rsidRPr="004F458A">
      <w:rPr>
        <w:rStyle w:val="PageNumber"/>
        <w:rFonts w:ascii="Calibri" w:hAnsi="Calibri"/>
        <w:b w:val="0"/>
        <w:sz w:val="16"/>
      </w:rPr>
      <w:instrText xml:space="preserve"> PAGE </w:instrText>
    </w:r>
    <w:r w:rsidRPr="004F458A">
      <w:rPr>
        <w:rStyle w:val="PageNumber"/>
        <w:rFonts w:ascii="Calibri" w:hAnsi="Calibri"/>
        <w:b w:val="0"/>
        <w:sz w:val="16"/>
      </w:rPr>
      <w:fldChar w:fldCharType="separate"/>
    </w:r>
    <w:r w:rsidR="00AA3F27">
      <w:rPr>
        <w:rStyle w:val="PageNumber"/>
        <w:rFonts w:ascii="Calibri" w:hAnsi="Calibri"/>
        <w:b w:val="0"/>
        <w:noProof/>
        <w:sz w:val="16"/>
      </w:rPr>
      <w:t>120</w:t>
    </w:r>
    <w:r w:rsidRPr="004F458A">
      <w:rPr>
        <w:rStyle w:val="PageNumber"/>
        <w:rFonts w:ascii="Calibri" w:hAnsi="Calibri"/>
        <w:b w:val="0"/>
        <w:sz w:val="16"/>
      </w:rPr>
      <w:fldChar w:fldCharType="end"/>
    </w:r>
    <w:r>
      <w:tab/>
    </w:r>
    <w:r w:rsidRPr="00E139C8">
      <w:t>New Zealand’s Second Biennial Report</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347" w:rsidRPr="00786A41" w:rsidRDefault="00B60347" w:rsidP="005B56CD">
    <w:pPr>
      <w:pStyle w:val="Footerodd"/>
      <w:tabs>
        <w:tab w:val="clear" w:pos="7938"/>
        <w:tab w:val="clear" w:pos="8505"/>
        <w:tab w:val="right" w:pos="14005"/>
        <w:tab w:val="right" w:pos="14572"/>
      </w:tabs>
    </w:pPr>
    <w:r>
      <w:tab/>
    </w:r>
    <w:r w:rsidRPr="00E139C8">
      <w:t>New Zealand’s Second Biennial Report</w:t>
    </w:r>
    <w:r>
      <w:tab/>
    </w:r>
    <w:r>
      <w:fldChar w:fldCharType="begin"/>
    </w:r>
    <w:r>
      <w:instrText xml:space="preserve"> PAGE   \* MERGEFORMAT </w:instrText>
    </w:r>
    <w:r>
      <w:fldChar w:fldCharType="separate"/>
    </w:r>
    <w:r w:rsidR="00AA3F27">
      <w:t>119</w:t>
    </w:r>
    <w: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347" w:rsidRDefault="00B60347" w:rsidP="005B56CD">
    <w:pPr>
      <w:pStyle w:val="Footerodd"/>
      <w:tabs>
        <w:tab w:val="clear" w:pos="7938"/>
        <w:tab w:val="clear" w:pos="8505"/>
        <w:tab w:val="right" w:pos="14005"/>
        <w:tab w:val="right" w:pos="14572"/>
      </w:tabs>
    </w:pPr>
    <w:r>
      <w:tab/>
    </w:r>
    <w:r w:rsidRPr="00E139C8">
      <w:t>New Zealand’s Second Biennial Report</w:t>
    </w:r>
    <w:r>
      <w:tab/>
    </w:r>
    <w:r>
      <w:fldChar w:fldCharType="begin"/>
    </w:r>
    <w:r>
      <w:instrText xml:space="preserve"> PAGE   \* MERGEFORMAT </w:instrText>
    </w:r>
    <w:r>
      <w:fldChar w:fldCharType="separate"/>
    </w:r>
    <w:r w:rsidR="00AA3F27">
      <w:t>83</w:t>
    </w:r>
    <w: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347" w:rsidRPr="004F458A" w:rsidRDefault="00B60347" w:rsidP="0036151C">
    <w:pPr>
      <w:pStyle w:val="Footereven"/>
    </w:pPr>
    <w:r w:rsidRPr="004F458A">
      <w:rPr>
        <w:rStyle w:val="PageNumber"/>
        <w:rFonts w:ascii="Calibri" w:hAnsi="Calibri"/>
        <w:b w:val="0"/>
        <w:sz w:val="16"/>
      </w:rPr>
      <w:fldChar w:fldCharType="begin"/>
    </w:r>
    <w:r w:rsidRPr="004F458A">
      <w:rPr>
        <w:rStyle w:val="PageNumber"/>
        <w:rFonts w:ascii="Calibri" w:hAnsi="Calibri"/>
        <w:b w:val="0"/>
        <w:sz w:val="16"/>
      </w:rPr>
      <w:instrText xml:space="preserve"> PAGE </w:instrText>
    </w:r>
    <w:r w:rsidRPr="004F458A">
      <w:rPr>
        <w:rStyle w:val="PageNumber"/>
        <w:rFonts w:ascii="Calibri" w:hAnsi="Calibri"/>
        <w:b w:val="0"/>
        <w:sz w:val="16"/>
      </w:rPr>
      <w:fldChar w:fldCharType="separate"/>
    </w:r>
    <w:r w:rsidR="00AA3F27">
      <w:rPr>
        <w:rStyle w:val="PageNumber"/>
        <w:rFonts w:ascii="Calibri" w:hAnsi="Calibri"/>
        <w:b w:val="0"/>
        <w:noProof/>
        <w:sz w:val="16"/>
      </w:rPr>
      <w:t>128</w:t>
    </w:r>
    <w:r w:rsidRPr="004F458A">
      <w:rPr>
        <w:rStyle w:val="PageNumber"/>
        <w:rFonts w:ascii="Calibri" w:hAnsi="Calibri"/>
        <w:b w:val="0"/>
        <w:sz w:val="16"/>
      </w:rPr>
      <w:fldChar w:fldCharType="end"/>
    </w:r>
    <w:r>
      <w:tab/>
    </w:r>
    <w:r w:rsidRPr="00E139C8">
      <w:t>New Zealand’s Second Biennial Report</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347" w:rsidRPr="00786A41" w:rsidRDefault="00B60347" w:rsidP="009204FF">
    <w:pPr>
      <w:pStyle w:val="Footerodd"/>
    </w:pPr>
    <w:r>
      <w:tab/>
    </w:r>
    <w:r w:rsidRPr="00E139C8">
      <w:t>New Zealand’s Second Biennial Report</w:t>
    </w:r>
    <w:r>
      <w:tab/>
    </w:r>
    <w:r>
      <w:fldChar w:fldCharType="begin"/>
    </w:r>
    <w:r>
      <w:instrText xml:space="preserve"> PAGE   \* MERGEFORMAT </w:instrText>
    </w:r>
    <w:r>
      <w:fldChar w:fldCharType="separate"/>
    </w:r>
    <w:r w:rsidR="00AA3F27">
      <w:t>127</w:t>
    </w:r>
    <w: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347" w:rsidRDefault="00B60347" w:rsidP="009204FF">
    <w:pPr>
      <w:pStyle w:val="Footerodd"/>
    </w:pPr>
    <w:r>
      <w:tab/>
    </w:r>
    <w:r w:rsidRPr="00E139C8">
      <w:t>New Zealand’s Second Biennial Report</w:t>
    </w:r>
    <w:r>
      <w:tab/>
    </w:r>
    <w:r>
      <w:fldChar w:fldCharType="begin"/>
    </w:r>
    <w:r>
      <w:instrText xml:space="preserve"> PAGE   \* MERGEFORMAT </w:instrText>
    </w:r>
    <w:r>
      <w:fldChar w:fldCharType="separate"/>
    </w:r>
    <w:r w:rsidR="00AA3F27">
      <w:t>121</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347" w:rsidRPr="00D72E08" w:rsidRDefault="00B60347" w:rsidP="0036151C">
    <w:pPr>
      <w:pStyle w:val="Footereven"/>
      <w:rPr>
        <w:szCs w:val="16"/>
      </w:rPr>
    </w:pPr>
    <w:r w:rsidRPr="00D72E08">
      <w:rPr>
        <w:rStyle w:val="PageNumber"/>
        <w:rFonts w:ascii="Calibri" w:hAnsi="Calibri"/>
        <w:sz w:val="16"/>
        <w:szCs w:val="16"/>
      </w:rPr>
      <w:fldChar w:fldCharType="begin"/>
    </w:r>
    <w:r w:rsidRPr="00D72E08">
      <w:rPr>
        <w:rStyle w:val="PageNumber"/>
        <w:rFonts w:ascii="Calibri" w:hAnsi="Calibri"/>
        <w:sz w:val="16"/>
        <w:szCs w:val="16"/>
      </w:rPr>
      <w:instrText xml:space="preserve"> PAGE </w:instrText>
    </w:r>
    <w:r w:rsidRPr="00D72E08">
      <w:rPr>
        <w:rStyle w:val="PageNumber"/>
        <w:rFonts w:ascii="Calibri" w:hAnsi="Calibri"/>
        <w:sz w:val="16"/>
        <w:szCs w:val="16"/>
      </w:rPr>
      <w:fldChar w:fldCharType="separate"/>
    </w:r>
    <w:r w:rsidR="00AA3F27">
      <w:rPr>
        <w:rStyle w:val="PageNumber"/>
        <w:rFonts w:ascii="Calibri" w:hAnsi="Calibri"/>
        <w:noProof/>
        <w:sz w:val="16"/>
        <w:szCs w:val="16"/>
      </w:rPr>
      <w:t>4</w:t>
    </w:r>
    <w:r w:rsidRPr="00D72E08">
      <w:rPr>
        <w:rStyle w:val="PageNumber"/>
        <w:rFonts w:ascii="Calibri" w:hAnsi="Calibri"/>
        <w:sz w:val="16"/>
        <w:szCs w:val="16"/>
      </w:rPr>
      <w:fldChar w:fldCharType="end"/>
    </w:r>
    <w:r w:rsidRPr="00D72E08">
      <w:rPr>
        <w:szCs w:val="16"/>
      </w:rPr>
      <w:tab/>
    </w:r>
    <w:r w:rsidRPr="00E139C8">
      <w:t>New Zealand’s Second Biennial Report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347" w:rsidRPr="00D72E08" w:rsidRDefault="00B60347" w:rsidP="00786A41">
    <w:pPr>
      <w:pStyle w:val="Footerodd"/>
    </w:pPr>
    <w:r w:rsidRPr="00D72E08">
      <w:tab/>
    </w:r>
    <w:r w:rsidRPr="00E139C8">
      <w:t>New Zealand’s Second Biennial Report</w:t>
    </w:r>
    <w:r>
      <w:tab/>
    </w:r>
    <w:r>
      <w:fldChar w:fldCharType="begin"/>
    </w:r>
    <w:r>
      <w:instrText xml:space="preserve"> PAGE   \* MERGEFORMAT </w:instrText>
    </w:r>
    <w:r>
      <w:fldChar w:fldCharType="separate"/>
    </w:r>
    <w:r w:rsidR="00AA3F27">
      <w:t>5</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347" w:rsidRDefault="00B60347" w:rsidP="00786A41">
    <w:pPr>
      <w:pStyle w:val="Footerodd"/>
    </w:pPr>
    <w:r>
      <w:tab/>
    </w:r>
    <w:r w:rsidRPr="00E139C8">
      <w:t>New Zealand’s Second Biennial Report</w:t>
    </w:r>
    <w:r>
      <w:tab/>
    </w:r>
    <w:r>
      <w:fldChar w:fldCharType="begin"/>
    </w:r>
    <w:r>
      <w:instrText xml:space="preserve"> PAGE   \* MERGEFORMAT </w:instrText>
    </w:r>
    <w:r>
      <w:fldChar w:fldCharType="separate"/>
    </w:r>
    <w:r w:rsidR="00AA3F27">
      <w:t>3</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347" w:rsidRPr="004F458A" w:rsidRDefault="00B60347" w:rsidP="0036151C">
    <w:pPr>
      <w:pStyle w:val="Footereven"/>
    </w:pPr>
    <w:r w:rsidRPr="004F458A">
      <w:rPr>
        <w:rStyle w:val="PageNumber"/>
        <w:rFonts w:ascii="Calibri" w:hAnsi="Calibri"/>
        <w:b w:val="0"/>
        <w:sz w:val="16"/>
      </w:rPr>
      <w:fldChar w:fldCharType="begin"/>
    </w:r>
    <w:r w:rsidRPr="004F458A">
      <w:rPr>
        <w:rStyle w:val="PageNumber"/>
        <w:rFonts w:ascii="Calibri" w:hAnsi="Calibri"/>
        <w:b w:val="0"/>
        <w:sz w:val="16"/>
      </w:rPr>
      <w:instrText xml:space="preserve"> PAGE </w:instrText>
    </w:r>
    <w:r w:rsidRPr="004F458A">
      <w:rPr>
        <w:rStyle w:val="PageNumber"/>
        <w:rFonts w:ascii="Calibri" w:hAnsi="Calibri"/>
        <w:b w:val="0"/>
        <w:sz w:val="16"/>
      </w:rPr>
      <w:fldChar w:fldCharType="separate"/>
    </w:r>
    <w:r>
      <w:rPr>
        <w:rStyle w:val="PageNumber"/>
        <w:rFonts w:ascii="Calibri" w:hAnsi="Calibri"/>
        <w:b w:val="0"/>
        <w:noProof/>
        <w:sz w:val="16"/>
      </w:rPr>
      <w:t>8</w:t>
    </w:r>
    <w:r w:rsidRPr="004F458A">
      <w:rPr>
        <w:rStyle w:val="PageNumber"/>
        <w:rFonts w:ascii="Calibri" w:hAnsi="Calibri"/>
        <w:b w:val="0"/>
        <w:sz w:val="16"/>
      </w:rPr>
      <w:fldChar w:fldCharType="end"/>
    </w:r>
    <w:r>
      <w:tab/>
    </w:r>
    <w:r w:rsidRPr="00E139C8">
      <w:t>New Zealand’s Second Biennial Report</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347" w:rsidRPr="00D72E08" w:rsidRDefault="00B60347" w:rsidP="00786A41">
    <w:pPr>
      <w:pStyle w:val="Footerodd"/>
    </w:pPr>
    <w:r>
      <w:tab/>
    </w:r>
    <w:r w:rsidRPr="00E139C8">
      <w:t>New Zealand’s Second Biennial Report</w:t>
    </w:r>
    <w:r>
      <w:tab/>
    </w:r>
    <w:r>
      <w:fldChar w:fldCharType="begin"/>
    </w:r>
    <w:r>
      <w:instrText xml:space="preserve"> PAGE   \* MERGEFORMAT </w:instrText>
    </w:r>
    <w:r>
      <w:fldChar w:fldCharType="separate"/>
    </w:r>
    <w:r>
      <w:t>9</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347" w:rsidRPr="00852E69" w:rsidRDefault="00B60347" w:rsidP="00852E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0347" w:rsidRDefault="00B60347" w:rsidP="0080531E">
      <w:pPr>
        <w:spacing w:before="0" w:after="0" w:line="240" w:lineRule="auto"/>
      </w:pPr>
      <w:r>
        <w:separator/>
      </w:r>
    </w:p>
  </w:footnote>
  <w:footnote w:type="continuationSeparator" w:id="0">
    <w:p w:rsidR="00B60347" w:rsidRDefault="00B60347" w:rsidP="0080531E">
      <w:pPr>
        <w:spacing w:before="0" w:after="0" w:line="240" w:lineRule="auto"/>
      </w:pPr>
      <w:r>
        <w:continuationSeparator/>
      </w:r>
    </w:p>
  </w:footnote>
  <w:footnote w:type="continuationNotice" w:id="1">
    <w:p w:rsidR="00B60347" w:rsidRDefault="00B60347">
      <w:pPr>
        <w:spacing w:before="0" w:after="0" w:line="240" w:lineRule="auto"/>
      </w:pPr>
    </w:p>
  </w:footnote>
  <w:footnote w:id="2">
    <w:p w:rsidR="00B60347" w:rsidRDefault="00B60347">
      <w:pPr>
        <w:pStyle w:val="FootnoteText"/>
      </w:pPr>
      <w:r>
        <w:rPr>
          <w:rStyle w:val="FootnoteReference"/>
        </w:rPr>
        <w:footnoteRef/>
      </w:r>
      <w:r>
        <w:t xml:space="preserve"> </w:t>
      </w:r>
      <w:r>
        <w:tab/>
      </w:r>
      <w:hyperlink r:id="rId1" w:history="1">
        <w:r w:rsidRPr="00C70197">
          <w:rPr>
            <w:rStyle w:val="Hyperlink"/>
          </w:rPr>
          <w:t>www.mfe.govt.nz/publications/climate-change/new-zealands-first-biennial-report-under-united-nations-framework</w:t>
        </w:r>
      </w:hyperlink>
      <w:r>
        <w:t>.</w:t>
      </w:r>
    </w:p>
  </w:footnote>
  <w:footnote w:id="3">
    <w:p w:rsidR="00B60347" w:rsidRDefault="00B60347">
      <w:pPr>
        <w:pStyle w:val="FootnoteText"/>
      </w:pPr>
      <w:r>
        <w:rPr>
          <w:rStyle w:val="FootnoteReference"/>
        </w:rPr>
        <w:footnoteRef/>
      </w:r>
      <w:r>
        <w:t xml:space="preserve"> </w:t>
      </w:r>
      <w:r>
        <w:tab/>
      </w:r>
      <w:hyperlink r:id="rId2" w:history="1">
        <w:r w:rsidRPr="00C70197">
          <w:rPr>
            <w:rStyle w:val="Hyperlink"/>
          </w:rPr>
          <w:t>unfccc.int/documentation/documents/advanced_search/items/6911.php?priref=600008017</w:t>
        </w:r>
      </w:hyperlink>
      <w:r>
        <w:t>.</w:t>
      </w:r>
    </w:p>
  </w:footnote>
  <w:footnote w:id="4">
    <w:p w:rsidR="00B60347" w:rsidRDefault="00B60347" w:rsidP="007B24DF">
      <w:pPr>
        <w:pStyle w:val="FootnoteText"/>
      </w:pPr>
      <w:r>
        <w:rPr>
          <w:rStyle w:val="FootnoteReference"/>
        </w:rPr>
        <w:footnoteRef/>
      </w:r>
      <w:r>
        <w:t xml:space="preserve"> </w:t>
      </w:r>
      <w:r>
        <w:tab/>
      </w:r>
      <w:r w:rsidRPr="004C68E1">
        <w:t>Hydrofluorocarbons (HFCs) and perfluorocarbons (PFCs) are referred to as ‘halocarbons’ in the common reporting format (CRF) tables.</w:t>
      </w:r>
    </w:p>
  </w:footnote>
  <w:footnote w:id="5">
    <w:p w:rsidR="00B60347" w:rsidRDefault="00B60347" w:rsidP="007B24DF">
      <w:pPr>
        <w:pStyle w:val="FootnoteText"/>
      </w:pPr>
      <w:r>
        <w:rPr>
          <w:rStyle w:val="FootnoteReference"/>
        </w:rPr>
        <w:footnoteRef/>
      </w:r>
      <w:r>
        <w:t xml:space="preserve"> </w:t>
      </w:r>
      <w:r>
        <w:tab/>
        <w:t xml:space="preserve">Nitrogen </w:t>
      </w:r>
      <w:proofErr w:type="spellStart"/>
      <w:r>
        <w:t>trifluoride</w:t>
      </w:r>
      <w:proofErr w:type="spellEnd"/>
      <w:r>
        <w:t xml:space="preserve"> emissions do not occur in New Zealand.</w:t>
      </w:r>
    </w:p>
  </w:footnote>
  <w:footnote w:id="6">
    <w:p w:rsidR="00B60347" w:rsidRDefault="00B60347" w:rsidP="007B24DF">
      <w:pPr>
        <w:pStyle w:val="FootnoteText"/>
      </w:pPr>
      <w:r>
        <w:rPr>
          <w:rStyle w:val="FootnoteReference"/>
        </w:rPr>
        <w:footnoteRef/>
      </w:r>
      <w:r>
        <w:t xml:space="preserve"> </w:t>
      </w:r>
      <w:r>
        <w:tab/>
      </w:r>
      <w:proofErr w:type="gramStart"/>
      <w:r w:rsidRPr="003D2BF5">
        <w:t>Ministry for the Environment.</w:t>
      </w:r>
      <w:proofErr w:type="gramEnd"/>
      <w:r w:rsidRPr="003D2BF5">
        <w:t xml:space="preserve"> 201</w:t>
      </w:r>
      <w:r>
        <w:t>5</w:t>
      </w:r>
      <w:r w:rsidRPr="003D2BF5">
        <w:t xml:space="preserve">. </w:t>
      </w:r>
      <w:r w:rsidRPr="003D2BF5">
        <w:rPr>
          <w:i/>
        </w:rPr>
        <w:t>New Zealand’s Greenhouse Gas Inventory 1990–201</w:t>
      </w:r>
      <w:r>
        <w:rPr>
          <w:i/>
        </w:rPr>
        <w:t>3</w:t>
      </w:r>
      <w:r w:rsidRPr="003D2BF5">
        <w:t xml:space="preserve">. </w:t>
      </w:r>
      <w:hyperlink r:id="rId3" w:history="1">
        <w:r w:rsidRPr="006B46D0">
          <w:rPr>
            <w:rStyle w:val="Hyperlink"/>
          </w:rPr>
          <w:t>www.mfe.govt.nz/publications/climate-change/new-zealands-greenhouse-gas-inventory-1990-2013</w:t>
        </w:r>
      </w:hyperlink>
      <w:r>
        <w:t>.</w:t>
      </w:r>
    </w:p>
  </w:footnote>
  <w:footnote w:id="7">
    <w:p w:rsidR="00B60347" w:rsidRDefault="00B60347" w:rsidP="007B24DF">
      <w:pPr>
        <w:pStyle w:val="FootnoteText"/>
      </w:pPr>
      <w:r>
        <w:rPr>
          <w:rStyle w:val="FootnoteReference"/>
        </w:rPr>
        <w:footnoteRef/>
      </w:r>
      <w:r>
        <w:t xml:space="preserve"> </w:t>
      </w:r>
      <w:r>
        <w:tab/>
      </w:r>
      <w:r w:rsidRPr="003D2BF5">
        <w:t xml:space="preserve">The inventory submission is always delayed by </w:t>
      </w:r>
      <w:r>
        <w:t xml:space="preserve">about </w:t>
      </w:r>
      <w:r w:rsidRPr="003D2BF5">
        <w:t xml:space="preserve">15 months due to the time </w:t>
      </w:r>
      <w:r>
        <w:t>required</w:t>
      </w:r>
      <w:r w:rsidRPr="003D2BF5">
        <w:t xml:space="preserve"> for data collection and processing</w:t>
      </w:r>
      <w:r>
        <w:t>.</w:t>
      </w:r>
    </w:p>
  </w:footnote>
  <w:footnote w:id="8">
    <w:p w:rsidR="00B60347" w:rsidRDefault="00B60347" w:rsidP="0045559B">
      <w:pPr>
        <w:pStyle w:val="FootnoteText"/>
      </w:pPr>
      <w:r>
        <w:rPr>
          <w:rStyle w:val="FootnoteReference"/>
        </w:rPr>
        <w:footnoteRef/>
      </w:r>
      <w:r>
        <w:t xml:space="preserve"> </w:t>
      </w:r>
      <w:r>
        <w:tab/>
        <w:t>Methane emissions produced from ruminant livestock.</w:t>
      </w:r>
    </w:p>
  </w:footnote>
  <w:footnote w:id="9">
    <w:p w:rsidR="00B60347" w:rsidRPr="008571A2" w:rsidRDefault="00B60347" w:rsidP="0045559B">
      <w:pPr>
        <w:pStyle w:val="FootnoteText"/>
        <w:rPr>
          <w:lang w:val="en-GB"/>
        </w:rPr>
      </w:pPr>
      <w:r>
        <w:rPr>
          <w:rStyle w:val="FootnoteReference"/>
        </w:rPr>
        <w:footnoteRef/>
      </w:r>
      <w:r>
        <w:t xml:space="preserve"> </w:t>
      </w:r>
      <w:r>
        <w:tab/>
      </w:r>
      <w:hyperlink r:id="rId4" w:history="1">
        <w:r w:rsidRPr="006B46D0">
          <w:rPr>
            <w:rStyle w:val="Hyperlink"/>
          </w:rPr>
          <w:t>www.mfe.govt.nz/publications/climate-change/new-zealands-greenhouse-gas-inventory-1990-2013</w:t>
        </w:r>
      </w:hyperlink>
      <w:r>
        <w:rPr>
          <w:rStyle w:val="FootnoteTextChar"/>
        </w:rPr>
        <w:t>.</w:t>
      </w:r>
    </w:p>
  </w:footnote>
  <w:footnote w:id="10">
    <w:p w:rsidR="00B60347" w:rsidRDefault="00B60347">
      <w:pPr>
        <w:pStyle w:val="FootnoteText"/>
      </w:pPr>
      <w:r>
        <w:rPr>
          <w:rStyle w:val="FootnoteReference"/>
        </w:rPr>
        <w:footnoteRef/>
      </w:r>
      <w:r>
        <w:t xml:space="preserve"> </w:t>
      </w:r>
      <w:r>
        <w:tab/>
        <w:t>The IPCC 2006 Guidelines for National Inventories as decided at the UNFCCC Conference of the Parties in Warsaw, November 2013 (Decision 24/CP.19).</w:t>
      </w:r>
    </w:p>
  </w:footnote>
  <w:footnote w:id="11">
    <w:p w:rsidR="00B60347" w:rsidRDefault="00B60347" w:rsidP="004029AE">
      <w:pPr>
        <w:pStyle w:val="FootnoteText"/>
      </w:pPr>
      <w:r>
        <w:rPr>
          <w:rStyle w:val="FootnoteReference"/>
        </w:rPr>
        <w:footnoteRef/>
      </w:r>
      <w:r>
        <w:t xml:space="preserve"> </w:t>
      </w:r>
      <w:r>
        <w:tab/>
      </w:r>
      <w:proofErr w:type="gramStart"/>
      <w:r w:rsidRPr="003D2BF5">
        <w:t>Ministry for the Environment.</w:t>
      </w:r>
      <w:proofErr w:type="gramEnd"/>
      <w:r w:rsidRPr="003D2BF5">
        <w:t xml:space="preserve"> 201</w:t>
      </w:r>
      <w:r>
        <w:t>3</w:t>
      </w:r>
      <w:r w:rsidRPr="003D2BF5">
        <w:t xml:space="preserve">. </w:t>
      </w:r>
      <w:r w:rsidRPr="003D2BF5">
        <w:rPr>
          <w:i/>
        </w:rPr>
        <w:t xml:space="preserve">New Zealand’s </w:t>
      </w:r>
      <w:r>
        <w:rPr>
          <w:i/>
        </w:rPr>
        <w:t>Sixth National Communication</w:t>
      </w:r>
      <w:r w:rsidRPr="003D2BF5">
        <w:t xml:space="preserve">. </w:t>
      </w:r>
      <w:hyperlink r:id="rId5" w:history="1">
        <w:r w:rsidRPr="006B46D0">
          <w:rPr>
            <w:rStyle w:val="Hyperlink"/>
          </w:rPr>
          <w:t>www.mfe.govt.nz/publications/climate-change/new-zealands-sixth-national-communication-under-united-nations-framework</w:t>
        </w:r>
      </w:hyperlink>
      <w:r>
        <w:t>.</w:t>
      </w:r>
    </w:p>
  </w:footnote>
  <w:footnote w:id="12">
    <w:p w:rsidR="00B60347" w:rsidRPr="007342B8" w:rsidRDefault="00B60347" w:rsidP="00292ED3">
      <w:pPr>
        <w:pStyle w:val="FootnoteText"/>
        <w:rPr>
          <w:lang w:val="en-GB"/>
        </w:rPr>
      </w:pPr>
      <w:r>
        <w:rPr>
          <w:rStyle w:val="FootnoteReference"/>
        </w:rPr>
        <w:footnoteRef/>
      </w:r>
      <w:r>
        <w:t xml:space="preserve"> </w:t>
      </w:r>
      <w:r>
        <w:tab/>
        <w:t>As noted in document FCCC/SB/2011/INF.1/Rev.1.</w:t>
      </w:r>
    </w:p>
  </w:footnote>
  <w:footnote w:id="13">
    <w:p w:rsidR="00B60347" w:rsidRPr="00E90E0B" w:rsidRDefault="00B60347" w:rsidP="00273091">
      <w:pPr>
        <w:pStyle w:val="FootnoteText"/>
        <w:rPr>
          <w:szCs w:val="19"/>
        </w:rPr>
      </w:pPr>
      <w:r w:rsidRPr="00E90E0B">
        <w:rPr>
          <w:rStyle w:val="FootnoteReference"/>
          <w:sz w:val="19"/>
          <w:szCs w:val="19"/>
        </w:rPr>
        <w:footnoteRef/>
      </w:r>
      <w:r w:rsidRPr="00E90E0B">
        <w:rPr>
          <w:szCs w:val="19"/>
        </w:rPr>
        <w:t xml:space="preserve"> </w:t>
      </w:r>
      <w:r w:rsidRPr="00E90E0B">
        <w:rPr>
          <w:szCs w:val="19"/>
        </w:rPr>
        <w:tab/>
      </w:r>
      <w:proofErr w:type="gramStart"/>
      <w:r>
        <w:rPr>
          <w:szCs w:val="19"/>
        </w:rPr>
        <w:t>I</w:t>
      </w:r>
      <w:r w:rsidRPr="00E90E0B">
        <w:rPr>
          <w:szCs w:val="19"/>
        </w:rPr>
        <w:t>n line with decisions 1/CP.19 and 1/CP.20.</w:t>
      </w:r>
      <w:proofErr w:type="gramEnd"/>
    </w:p>
  </w:footnote>
  <w:footnote w:id="14">
    <w:p w:rsidR="00B60347" w:rsidRPr="00E90E0B" w:rsidRDefault="00B60347" w:rsidP="009F070B">
      <w:pPr>
        <w:pStyle w:val="FootnoteText"/>
        <w:rPr>
          <w:szCs w:val="19"/>
        </w:rPr>
      </w:pPr>
      <w:r w:rsidRPr="00E90E0B">
        <w:rPr>
          <w:rStyle w:val="FootnoteReference"/>
          <w:sz w:val="19"/>
          <w:szCs w:val="19"/>
        </w:rPr>
        <w:footnoteRef/>
      </w:r>
      <w:hyperlink r:id="rId6" w:history="1">
        <w:r w:rsidRPr="009F070B">
          <w:rPr>
            <w:rStyle w:val="Hyperlink"/>
            <w:szCs w:val="19"/>
          </w:rPr>
          <w:t>www4.unfccc.int/submissions/INDC/Published%20Documents/New%20Zealand/1/New%20Zealand%20INDC%202015.pdf</w:t>
        </w:r>
      </w:hyperlink>
      <w:r>
        <w:rPr>
          <w:szCs w:val="19"/>
        </w:rPr>
        <w:t>.</w:t>
      </w:r>
    </w:p>
  </w:footnote>
  <w:footnote w:id="15">
    <w:p w:rsidR="00B60347" w:rsidRPr="00F30ECA" w:rsidRDefault="00B60347" w:rsidP="00F30ECA">
      <w:pPr>
        <w:pStyle w:val="FootnoteText"/>
        <w:rPr>
          <w:szCs w:val="19"/>
        </w:rPr>
      </w:pPr>
      <w:r w:rsidRPr="00F30ECA">
        <w:rPr>
          <w:rStyle w:val="FootnoteReference"/>
          <w:sz w:val="19"/>
          <w:szCs w:val="19"/>
        </w:rPr>
        <w:footnoteRef/>
      </w:r>
      <w:r w:rsidRPr="00F30ECA">
        <w:rPr>
          <w:szCs w:val="19"/>
        </w:rPr>
        <w:t xml:space="preserve"> </w:t>
      </w:r>
      <w:r w:rsidRPr="00F30ECA">
        <w:rPr>
          <w:szCs w:val="19"/>
        </w:rPr>
        <w:tab/>
      </w:r>
      <w:proofErr w:type="gramStart"/>
      <w:r w:rsidRPr="00F30ECA">
        <w:rPr>
          <w:szCs w:val="19"/>
        </w:rPr>
        <w:t xml:space="preserve">Described in </w:t>
      </w:r>
      <w:hyperlink w:anchor="Chapter II: Quantified economy-wide emission reduction targets" w:history="1">
        <w:r w:rsidRPr="005D3998">
          <w:rPr>
            <w:rStyle w:val="Hyperlink"/>
            <w:szCs w:val="19"/>
          </w:rPr>
          <w:t>Chapter II</w:t>
        </w:r>
      </w:hyperlink>
      <w:r w:rsidRPr="00F30ECA">
        <w:rPr>
          <w:szCs w:val="19"/>
        </w:rPr>
        <w:t xml:space="preserve"> of this report.</w:t>
      </w:r>
      <w:proofErr w:type="gramEnd"/>
      <w:r w:rsidRPr="00F30ECA">
        <w:rPr>
          <w:szCs w:val="19"/>
        </w:rPr>
        <w:t xml:space="preserve"> </w:t>
      </w:r>
    </w:p>
  </w:footnote>
  <w:footnote w:id="16">
    <w:p w:rsidR="00B60347" w:rsidRPr="00711E4E" w:rsidRDefault="00B60347" w:rsidP="00F30ECA">
      <w:pPr>
        <w:pStyle w:val="FootnoteText"/>
      </w:pPr>
      <w:r w:rsidRPr="00F30ECA">
        <w:rPr>
          <w:rStyle w:val="FootnoteReference"/>
          <w:sz w:val="19"/>
          <w:szCs w:val="19"/>
        </w:rPr>
        <w:footnoteRef/>
      </w:r>
      <w:r w:rsidRPr="00F30ECA">
        <w:rPr>
          <w:szCs w:val="19"/>
        </w:rPr>
        <w:t xml:space="preserve"> </w:t>
      </w:r>
      <w:r w:rsidRPr="00F30ECA">
        <w:rPr>
          <w:szCs w:val="19"/>
        </w:rPr>
        <w:tab/>
        <w:t xml:space="preserve">Ministry for the Environment, </w:t>
      </w:r>
      <w:r w:rsidRPr="00F30ECA">
        <w:rPr>
          <w:i/>
          <w:szCs w:val="19"/>
        </w:rPr>
        <w:t>New Zealand’</w:t>
      </w:r>
      <w:r>
        <w:rPr>
          <w:i/>
          <w:szCs w:val="19"/>
        </w:rPr>
        <w:t>s Greenhouse Gas Inventory 1990–</w:t>
      </w:r>
      <w:r w:rsidRPr="00F30ECA">
        <w:rPr>
          <w:i/>
          <w:szCs w:val="19"/>
        </w:rPr>
        <w:t>2013</w:t>
      </w:r>
      <w:r>
        <w:rPr>
          <w:i/>
        </w:rPr>
        <w:t xml:space="preserve"> </w:t>
      </w:r>
      <w:hyperlink r:id="rId7" w:history="1">
        <w:r w:rsidRPr="00F75A57">
          <w:rPr>
            <w:rStyle w:val="Hyperlink"/>
          </w:rPr>
          <w:t>www.mfe.govt.nz/sites/default/files/media/Climate%20Change/nz-greenhouse-gas-inventory-snapshot-2015.pdf</w:t>
        </w:r>
      </w:hyperlink>
      <w:r>
        <w:t>.</w:t>
      </w:r>
    </w:p>
  </w:footnote>
  <w:footnote w:id="17">
    <w:p w:rsidR="00B60347" w:rsidRPr="00B20BA2" w:rsidRDefault="00B60347" w:rsidP="001140D5">
      <w:pPr>
        <w:pStyle w:val="FootnoteText"/>
      </w:pPr>
      <w:r w:rsidRPr="00B20BA2">
        <w:rPr>
          <w:rStyle w:val="FootnoteReference"/>
          <w:sz w:val="19"/>
          <w:szCs w:val="19"/>
        </w:rPr>
        <w:footnoteRef/>
      </w:r>
      <w:r w:rsidRPr="00B20BA2">
        <w:t xml:space="preserve"> </w:t>
      </w:r>
      <w:r w:rsidRPr="00B20BA2">
        <w:tab/>
        <w:t xml:space="preserve">For a copy of the </w:t>
      </w:r>
      <w:r w:rsidRPr="00AE4528">
        <w:rPr>
          <w:i/>
        </w:rPr>
        <w:t>Biennial Report</w:t>
      </w:r>
      <w:r w:rsidRPr="00B20BA2">
        <w:t>, please see the Ministry for the Environment</w:t>
      </w:r>
      <w:r>
        <w:t>’s website</w:t>
      </w:r>
      <w:r w:rsidRPr="00B20BA2">
        <w:t xml:space="preserve">, </w:t>
      </w:r>
      <w:hyperlink r:id="rId8" w:history="1">
        <w:r w:rsidRPr="005D3998">
          <w:rPr>
            <w:rStyle w:val="Hyperlink"/>
          </w:rPr>
          <w:t>www.mfe.govt.nz/publications/climate-change/new-zealands-first-biennial-report-under-united-nations-framework</w:t>
        </w:r>
      </w:hyperlink>
      <w:r>
        <w:t>.</w:t>
      </w:r>
    </w:p>
  </w:footnote>
  <w:footnote w:id="18">
    <w:p w:rsidR="00B60347" w:rsidRPr="001140D5" w:rsidRDefault="00B60347" w:rsidP="001140D5">
      <w:pPr>
        <w:pStyle w:val="FootnoteText"/>
      </w:pPr>
      <w:r w:rsidRPr="001140D5">
        <w:rPr>
          <w:rStyle w:val="FootnoteReference"/>
          <w:sz w:val="19"/>
          <w:szCs w:val="19"/>
        </w:rPr>
        <w:footnoteRef/>
      </w:r>
      <w:r w:rsidRPr="001140D5">
        <w:t xml:space="preserve"> </w:t>
      </w:r>
      <w:r w:rsidRPr="001140D5">
        <w:tab/>
        <w:t>For copies of the annual survey, please see the Ministry for Primary Industries</w:t>
      </w:r>
      <w:r>
        <w:t xml:space="preserve">’ website, </w:t>
      </w:r>
      <w:hyperlink r:id="rId9" w:history="1">
        <w:r w:rsidRPr="00721E22">
          <w:rPr>
            <w:rStyle w:val="Hyperlink"/>
            <w:rFonts w:cs="Arial"/>
            <w:shd w:val="clear" w:color="auto" w:fill="FFFFFF"/>
          </w:rPr>
          <w:t>https://mpi.govt.nz/news-and-resources/statistics-and-forecasting/forestry/</w:t>
        </w:r>
      </w:hyperlink>
      <w:r>
        <w:rPr>
          <w:rFonts w:cs="Arial"/>
          <w:shd w:val="clear" w:color="auto" w:fill="FFFFFF"/>
        </w:rPr>
        <w:t>.</w:t>
      </w:r>
    </w:p>
  </w:footnote>
  <w:footnote w:id="19">
    <w:p w:rsidR="00B60347" w:rsidRPr="001140D5" w:rsidRDefault="00B60347" w:rsidP="001140D5">
      <w:pPr>
        <w:pStyle w:val="FootnoteText"/>
      </w:pPr>
      <w:r w:rsidRPr="001140D5">
        <w:rPr>
          <w:rStyle w:val="FootnoteReference"/>
          <w:sz w:val="19"/>
          <w:szCs w:val="19"/>
        </w:rPr>
        <w:footnoteRef/>
      </w:r>
      <w:r w:rsidRPr="001140D5">
        <w:t xml:space="preserve"> </w:t>
      </w:r>
      <w:r w:rsidRPr="001140D5">
        <w:tab/>
        <w:t xml:space="preserve">The findings of the review can be found </w:t>
      </w:r>
      <w:r>
        <w:t>on</w:t>
      </w:r>
      <w:r w:rsidRPr="001140D5">
        <w:t xml:space="preserve"> the Ministry of Business, Innovation and Employment</w:t>
      </w:r>
      <w:r>
        <w:t>’s website</w:t>
      </w:r>
      <w:r w:rsidRPr="001140D5">
        <w:t xml:space="preserve">, </w:t>
      </w:r>
      <w:hyperlink r:id="rId10" w:history="1">
        <w:r w:rsidRPr="00721E22">
          <w:rPr>
            <w:rStyle w:val="Hyperlink"/>
          </w:rPr>
          <w:t>www.mbie.govt.nz/info-services/sectors-industries/energy/international-relationships/apec-fossil-fuel-subsidy-</w:t>
        </w:r>
        <w:r w:rsidRPr="00721E22">
          <w:rPr>
            <w:rStyle w:val="Hyperlink"/>
            <w:sz w:val="18"/>
          </w:rPr>
          <w:t>reform-peer-review</w:t>
        </w:r>
      </w:hyperlink>
      <w:r>
        <w:rPr>
          <w:sz w:val="18"/>
        </w:rPr>
        <w:t>.</w:t>
      </w:r>
    </w:p>
  </w:footnote>
  <w:footnote w:id="20">
    <w:p w:rsidR="00B60347" w:rsidRPr="00A040CF" w:rsidRDefault="00B60347" w:rsidP="00A040CF">
      <w:pPr>
        <w:pStyle w:val="FootnoteText"/>
        <w:rPr>
          <w:szCs w:val="19"/>
          <w:lang w:val="en-US"/>
        </w:rPr>
      </w:pPr>
      <w:r w:rsidRPr="00A040CF">
        <w:rPr>
          <w:rStyle w:val="FootnoteReference"/>
          <w:sz w:val="19"/>
          <w:szCs w:val="19"/>
        </w:rPr>
        <w:footnoteRef/>
      </w:r>
      <w:r w:rsidRPr="00A040CF">
        <w:rPr>
          <w:szCs w:val="19"/>
        </w:rPr>
        <w:t xml:space="preserve"> </w:t>
      </w:r>
      <w:r w:rsidRPr="00A040CF">
        <w:rPr>
          <w:szCs w:val="19"/>
        </w:rPr>
        <w:tab/>
      </w:r>
      <w:r w:rsidRPr="00A040CF">
        <w:rPr>
          <w:szCs w:val="19"/>
          <w:lang w:val="en-US"/>
        </w:rPr>
        <w:t xml:space="preserve">The Climate Change Response Act 2002 describes the responsibilities of the Inventory Agency as including data collection, reporting and archiving of information. See Chapter 13 of New Zealand’s </w:t>
      </w:r>
      <w:r w:rsidRPr="00A040CF">
        <w:rPr>
          <w:i/>
          <w:szCs w:val="19"/>
          <w:lang w:val="en-US"/>
        </w:rPr>
        <w:t xml:space="preserve">Greenhouse Gas Inventory </w:t>
      </w:r>
      <w:r w:rsidRPr="00A040CF">
        <w:rPr>
          <w:szCs w:val="19"/>
          <w:lang w:val="en-US"/>
        </w:rPr>
        <w:t>for a description of New Zealand’s national system for its greenhouse gas inventory.</w:t>
      </w:r>
    </w:p>
  </w:footnote>
  <w:footnote w:id="21">
    <w:p w:rsidR="00B60347" w:rsidRPr="00A040CF" w:rsidRDefault="00B60347" w:rsidP="00A040CF">
      <w:pPr>
        <w:pStyle w:val="FootnoteText"/>
        <w:rPr>
          <w:szCs w:val="19"/>
        </w:rPr>
      </w:pPr>
      <w:r w:rsidRPr="00A040CF">
        <w:rPr>
          <w:rStyle w:val="FootnoteReference"/>
          <w:sz w:val="19"/>
          <w:szCs w:val="19"/>
        </w:rPr>
        <w:footnoteRef/>
      </w:r>
      <w:r w:rsidRPr="00A040CF">
        <w:rPr>
          <w:szCs w:val="19"/>
        </w:rPr>
        <w:t xml:space="preserve"> </w:t>
      </w:r>
      <w:r w:rsidRPr="00A040CF">
        <w:rPr>
          <w:szCs w:val="19"/>
        </w:rPr>
        <w:tab/>
        <w:t xml:space="preserve">More detail on this can be found in Chapter 4 of New Zealand’s </w:t>
      </w:r>
      <w:hyperlink r:id="rId11" w:history="1">
        <w:r w:rsidRPr="006D040B">
          <w:rPr>
            <w:rStyle w:val="Hyperlink"/>
            <w:i/>
            <w:szCs w:val="19"/>
          </w:rPr>
          <w:t>Sixth National Communication</w:t>
        </w:r>
      </w:hyperlink>
      <w:r w:rsidRPr="00A040CF">
        <w:rPr>
          <w:szCs w:val="19"/>
        </w:rPr>
        <w:t>.</w:t>
      </w:r>
    </w:p>
  </w:footnote>
  <w:footnote w:id="22">
    <w:p w:rsidR="00B60347" w:rsidRPr="00A040CF" w:rsidRDefault="00B60347" w:rsidP="00A040CF">
      <w:pPr>
        <w:pStyle w:val="FootnoteText"/>
        <w:rPr>
          <w:szCs w:val="19"/>
        </w:rPr>
      </w:pPr>
      <w:r w:rsidRPr="00A040CF">
        <w:rPr>
          <w:rStyle w:val="FootnoteReference"/>
          <w:sz w:val="19"/>
          <w:szCs w:val="19"/>
        </w:rPr>
        <w:footnoteRef/>
      </w:r>
      <w:r w:rsidRPr="00A040CF">
        <w:rPr>
          <w:szCs w:val="19"/>
        </w:rPr>
        <w:t xml:space="preserve"> </w:t>
      </w:r>
      <w:r w:rsidRPr="00A040CF">
        <w:rPr>
          <w:szCs w:val="19"/>
        </w:rPr>
        <w:tab/>
        <w:t xml:space="preserve">The Ministry for the Environment was established under the Environment Act 1986. </w:t>
      </w:r>
    </w:p>
  </w:footnote>
  <w:footnote w:id="23">
    <w:p w:rsidR="00B60347" w:rsidRDefault="00B60347" w:rsidP="00A040CF">
      <w:pPr>
        <w:pStyle w:val="FootnoteText"/>
      </w:pPr>
      <w:r w:rsidRPr="00A040CF">
        <w:rPr>
          <w:rStyle w:val="FootnoteReference"/>
          <w:sz w:val="19"/>
          <w:szCs w:val="19"/>
        </w:rPr>
        <w:footnoteRef/>
      </w:r>
      <w:r w:rsidRPr="00A040CF">
        <w:rPr>
          <w:szCs w:val="19"/>
        </w:rPr>
        <w:t xml:space="preserve"> </w:t>
      </w:r>
      <w:r w:rsidRPr="00A040CF">
        <w:rPr>
          <w:szCs w:val="19"/>
        </w:rPr>
        <w:tab/>
      </w:r>
      <w:r w:rsidRPr="00FB70A6">
        <w:t xml:space="preserve">For a copy of the National Communication, </w:t>
      </w:r>
      <w:r>
        <w:t>see</w:t>
      </w:r>
      <w:r w:rsidRPr="00FB70A6">
        <w:t xml:space="preserve"> the Ministry for the Environment</w:t>
      </w:r>
      <w:r>
        <w:t>’s website</w:t>
      </w:r>
      <w:r w:rsidRPr="00FB70A6">
        <w:t xml:space="preserve">, </w:t>
      </w:r>
      <w:hyperlink r:id="rId12" w:history="1">
        <w:r w:rsidRPr="00532A45">
          <w:rPr>
            <w:rStyle w:val="Hyperlink"/>
          </w:rPr>
          <w:t>www.mfe.govt.nz/publications/climate-change/new-zealands-sixth-national-communication-under-united-nations-framework</w:t>
        </w:r>
      </w:hyperlink>
      <w:r>
        <w:t>.</w:t>
      </w:r>
    </w:p>
  </w:footnote>
  <w:footnote w:id="24">
    <w:p w:rsidR="00B60347" w:rsidRDefault="00B60347" w:rsidP="008625F1">
      <w:pPr>
        <w:pStyle w:val="FootnoteText"/>
      </w:pPr>
      <w:r w:rsidRPr="008625F1">
        <w:rPr>
          <w:rStyle w:val="FootnoteReference"/>
          <w:sz w:val="19"/>
          <w:szCs w:val="19"/>
        </w:rPr>
        <w:footnoteRef/>
      </w:r>
      <w:r w:rsidRPr="008625F1">
        <w:rPr>
          <w:szCs w:val="19"/>
        </w:rPr>
        <w:t xml:space="preserve"> </w:t>
      </w:r>
      <w:r>
        <w:tab/>
      </w:r>
      <w:proofErr w:type="gramStart"/>
      <w:r>
        <w:t>Ministry for the Environment.</w:t>
      </w:r>
      <w:proofErr w:type="gramEnd"/>
      <w:r w:rsidRPr="0000113A">
        <w:t xml:space="preserve"> 2015. </w:t>
      </w:r>
      <w:r w:rsidRPr="0000113A">
        <w:rPr>
          <w:i/>
        </w:rPr>
        <w:t>New Zealand’s Greenhouse Gas Inventory 1990–2013</w:t>
      </w:r>
      <w:r w:rsidRPr="0000113A">
        <w:t xml:space="preserve">. </w:t>
      </w:r>
      <w:proofErr w:type="gramStart"/>
      <w:r w:rsidRPr="0000113A">
        <w:t xml:space="preserve">Retrieved from </w:t>
      </w:r>
      <w:hyperlink r:id="rId13" w:history="1">
        <w:r w:rsidRPr="00532A45">
          <w:rPr>
            <w:rStyle w:val="Hyperlink"/>
          </w:rPr>
          <w:t>www.mfe.govt.nz/publications/climate-change/new-zealands-greenhouse-gas-inventory-1990-2013</w:t>
        </w:r>
      </w:hyperlink>
      <w:r>
        <w:t>.</w:t>
      </w:r>
      <w:proofErr w:type="gramEnd"/>
    </w:p>
  </w:footnote>
  <w:footnote w:id="25">
    <w:p w:rsidR="00B60347" w:rsidRPr="00200F88" w:rsidRDefault="00B60347" w:rsidP="00200F88">
      <w:pPr>
        <w:pStyle w:val="FootnoteText"/>
        <w:rPr>
          <w:szCs w:val="19"/>
        </w:rPr>
      </w:pPr>
      <w:r w:rsidRPr="00200F88">
        <w:rPr>
          <w:rStyle w:val="FootnoteReference"/>
          <w:sz w:val="19"/>
          <w:szCs w:val="19"/>
        </w:rPr>
        <w:footnoteRef/>
      </w:r>
      <w:r w:rsidRPr="00200F88">
        <w:rPr>
          <w:szCs w:val="19"/>
        </w:rPr>
        <w:t xml:space="preserve"> </w:t>
      </w:r>
      <w:r w:rsidRPr="00200F88">
        <w:rPr>
          <w:szCs w:val="19"/>
        </w:rPr>
        <w:tab/>
        <w:t>New Zealand’s target under the first commitment period of the Kyoto Protocol is accounted for using 100</w:t>
      </w:r>
      <w:r>
        <w:rPr>
          <w:szCs w:val="19"/>
        </w:rPr>
        <w:t> </w:t>
      </w:r>
      <w:r w:rsidRPr="00200F88">
        <w:rPr>
          <w:szCs w:val="19"/>
        </w:rPr>
        <w:t>year Global Warming Potentials (GWPs) from the IPCC 2</w:t>
      </w:r>
      <w:r w:rsidRPr="00200F88">
        <w:rPr>
          <w:szCs w:val="19"/>
          <w:vertAlign w:val="superscript"/>
        </w:rPr>
        <w:t>nd</w:t>
      </w:r>
      <w:r w:rsidRPr="00200F88">
        <w:rPr>
          <w:szCs w:val="19"/>
        </w:rPr>
        <w:t xml:space="preserve"> Assessment Report. Given this, values reported for the first commitment period will differ from those reported elsewhere in this report which use 100 year GWPs from the IPCC 4th Assessment Report. </w:t>
      </w:r>
    </w:p>
  </w:footnote>
  <w:footnote w:id="26">
    <w:p w:rsidR="00B60347" w:rsidRPr="00200F88" w:rsidRDefault="00B60347" w:rsidP="00200F88">
      <w:pPr>
        <w:pStyle w:val="FootnoteText"/>
        <w:rPr>
          <w:szCs w:val="19"/>
        </w:rPr>
      </w:pPr>
      <w:r w:rsidRPr="00200F88">
        <w:rPr>
          <w:rStyle w:val="FootnoteReference"/>
          <w:sz w:val="19"/>
          <w:szCs w:val="19"/>
        </w:rPr>
        <w:footnoteRef/>
      </w:r>
      <w:r w:rsidRPr="00200F88">
        <w:rPr>
          <w:szCs w:val="19"/>
        </w:rPr>
        <w:t xml:space="preserve"> </w:t>
      </w:r>
      <w:r w:rsidRPr="00200F88">
        <w:rPr>
          <w:szCs w:val="19"/>
        </w:rPr>
        <w:tab/>
      </w:r>
      <w:proofErr w:type="gramStart"/>
      <w:r w:rsidRPr="00200F88">
        <w:rPr>
          <w:szCs w:val="19"/>
        </w:rPr>
        <w:t>Ministry for the Environment</w:t>
      </w:r>
      <w:r>
        <w:rPr>
          <w:szCs w:val="19"/>
        </w:rPr>
        <w:t>.</w:t>
      </w:r>
      <w:proofErr w:type="gramEnd"/>
      <w:r w:rsidRPr="00200F88">
        <w:rPr>
          <w:szCs w:val="19"/>
        </w:rPr>
        <w:t xml:space="preserve"> 2006</w:t>
      </w:r>
      <w:r w:rsidRPr="00200F88">
        <w:rPr>
          <w:szCs w:val="19"/>
          <w:lang w:eastAsia="en-GB"/>
        </w:rPr>
        <w:t xml:space="preserve">. </w:t>
      </w:r>
      <w:hyperlink r:id="rId14" w:history="1">
        <w:r w:rsidRPr="00D87135">
          <w:rPr>
            <w:rStyle w:val="Hyperlink"/>
            <w:i/>
            <w:szCs w:val="19"/>
            <w:lang w:eastAsia="en-GB"/>
          </w:rPr>
          <w:t>New Zealand’s Initial Report under the Kyoto Protocol:</w:t>
        </w:r>
        <w:r w:rsidRPr="00D87135">
          <w:rPr>
            <w:rStyle w:val="Hyperlink"/>
            <w:i/>
            <w:szCs w:val="19"/>
          </w:rPr>
          <w:t xml:space="preserve"> </w:t>
        </w:r>
        <w:r w:rsidRPr="00D87135">
          <w:rPr>
            <w:rStyle w:val="Hyperlink"/>
            <w:i/>
            <w:szCs w:val="19"/>
            <w:lang w:eastAsia="en-GB"/>
          </w:rPr>
          <w:t>Facilitating the calculation of New Zealand’s assigned amount and demonstrating New Zealand’s capacity to account for its emissions and assigned amount in accordance with Article 7 paragraph 4 of the Kyoto Protocol</w:t>
        </w:r>
      </w:hyperlink>
      <w:r w:rsidRPr="00200F88">
        <w:rPr>
          <w:szCs w:val="19"/>
          <w:lang w:eastAsia="en-GB"/>
        </w:rPr>
        <w:t>. Wellington: Ministry for the Environment.</w:t>
      </w:r>
    </w:p>
  </w:footnote>
  <w:footnote w:id="27">
    <w:p w:rsidR="00B60347" w:rsidRDefault="00B60347" w:rsidP="00200F88">
      <w:pPr>
        <w:pStyle w:val="FootnoteText"/>
      </w:pPr>
      <w:r w:rsidRPr="00200F88">
        <w:rPr>
          <w:rStyle w:val="FootnoteReference"/>
          <w:sz w:val="19"/>
          <w:szCs w:val="19"/>
        </w:rPr>
        <w:footnoteRef/>
      </w:r>
      <w:r w:rsidRPr="00200F88">
        <w:rPr>
          <w:szCs w:val="19"/>
        </w:rPr>
        <w:t xml:space="preserve"> </w:t>
      </w:r>
      <w:r w:rsidRPr="00200F88">
        <w:rPr>
          <w:szCs w:val="19"/>
        </w:rPr>
        <w:tab/>
      </w:r>
      <w:proofErr w:type="gramStart"/>
      <w:r w:rsidRPr="00200F88">
        <w:rPr>
          <w:szCs w:val="19"/>
        </w:rPr>
        <w:t>Ministry for</w:t>
      </w:r>
      <w:r>
        <w:t xml:space="preserve"> the Environment.</w:t>
      </w:r>
      <w:proofErr w:type="gramEnd"/>
      <w:r w:rsidRPr="0000113A">
        <w:t xml:space="preserve"> 201</w:t>
      </w:r>
      <w:r>
        <w:t>4</w:t>
      </w:r>
      <w:r w:rsidRPr="0000113A">
        <w:t xml:space="preserve">. </w:t>
      </w:r>
      <w:r w:rsidRPr="0000113A">
        <w:rPr>
          <w:i/>
        </w:rPr>
        <w:t>New Zealand’s Greenhouse Gas Inventory 1990–201</w:t>
      </w:r>
      <w:r>
        <w:rPr>
          <w:i/>
        </w:rPr>
        <w:t>2</w:t>
      </w:r>
      <w:r w:rsidRPr="0000113A">
        <w:t xml:space="preserve">. </w:t>
      </w:r>
      <w:proofErr w:type="gramStart"/>
      <w:r w:rsidRPr="0000113A">
        <w:t xml:space="preserve">Retrieved from </w:t>
      </w:r>
      <w:r w:rsidRPr="00075443">
        <w:t>www.mfe.govt.nz/publications/climate-change/new-zealands-greenh</w:t>
      </w:r>
      <w:r>
        <w:t>ouse-gas-inventory-1990-</w:t>
      </w:r>
      <w:r w:rsidRPr="00075443">
        <w:t>2012</w:t>
      </w:r>
      <w:r>
        <w:t>.</w:t>
      </w:r>
      <w:proofErr w:type="gramEnd"/>
    </w:p>
  </w:footnote>
  <w:footnote w:id="28">
    <w:p w:rsidR="00B60347" w:rsidRPr="0000113A" w:rsidRDefault="00B60347" w:rsidP="00B54D01">
      <w:pPr>
        <w:pStyle w:val="FootnoteText"/>
      </w:pPr>
      <w:r w:rsidRPr="007067DF">
        <w:rPr>
          <w:rStyle w:val="FootnoteReference"/>
          <w:sz w:val="19"/>
          <w:szCs w:val="19"/>
        </w:rPr>
        <w:footnoteRef/>
      </w:r>
      <w:r w:rsidRPr="007067DF">
        <w:t xml:space="preserve"> </w:t>
      </w:r>
      <w:r w:rsidRPr="007067DF">
        <w:tab/>
        <w:t xml:space="preserve">New Zealand Government Submission </w:t>
      </w:r>
      <w:r>
        <w:t>–</w:t>
      </w:r>
      <w:r w:rsidRPr="007067DF">
        <w:t xml:space="preserve"> Forest Management Reference Level, 12 April 2011. </w:t>
      </w:r>
      <w:proofErr w:type="gramStart"/>
      <w:r w:rsidRPr="007067DF">
        <w:t>Available at</w:t>
      </w:r>
      <w:r w:rsidRPr="0000113A">
        <w:t xml:space="preserve"> </w:t>
      </w:r>
      <w:hyperlink r:id="rId15" w:history="1">
        <w:r w:rsidRPr="00D87135">
          <w:rPr>
            <w:rStyle w:val="Hyperlink"/>
          </w:rPr>
          <w:t>unfccc.int/files/meetings/ad_hoc_working_groups/kp/application/pdf/newzealand_frml.pdf</w:t>
        </w:r>
      </w:hyperlink>
      <w:r>
        <w:t>.</w:t>
      </w:r>
      <w:proofErr w:type="gramEnd"/>
    </w:p>
  </w:footnote>
  <w:footnote w:id="29">
    <w:p w:rsidR="00B60347" w:rsidRDefault="00B60347" w:rsidP="00362F5D">
      <w:pPr>
        <w:pStyle w:val="FootnoteText"/>
      </w:pPr>
      <w:r>
        <w:rPr>
          <w:rStyle w:val="FootnoteReference"/>
        </w:rPr>
        <w:footnoteRef/>
      </w:r>
      <w:r>
        <w:t xml:space="preserve"> </w:t>
      </w:r>
      <w:r>
        <w:tab/>
        <w:t>As noted in Decision 2/CMP.7 forest management reference levels are required to be technically corrected to maintain consistency with the reporting against them. New Zealand will make technical corrections to the reference level submitted to make sure it maintains consistency with changes to reporting made subsequent to the New Zealand Government’s 2011 Forest Management Reference Level Submission.</w:t>
      </w:r>
    </w:p>
  </w:footnote>
  <w:footnote w:id="30">
    <w:p w:rsidR="00B60347" w:rsidRDefault="00B60347" w:rsidP="00362F5D">
      <w:pPr>
        <w:pStyle w:val="FootnoteText"/>
      </w:pPr>
      <w:r>
        <w:rPr>
          <w:rStyle w:val="FootnoteReference"/>
        </w:rPr>
        <w:footnoteRef/>
      </w:r>
      <w:r>
        <w:t xml:space="preserve"> </w:t>
      </w:r>
      <w:r>
        <w:tab/>
      </w:r>
      <w:proofErr w:type="gramStart"/>
      <w:r>
        <w:t>Annual average for the period 2013–20.</w:t>
      </w:r>
      <w:proofErr w:type="gramEnd"/>
    </w:p>
  </w:footnote>
  <w:footnote w:id="31">
    <w:p w:rsidR="00B60347" w:rsidRDefault="00B60347">
      <w:pPr>
        <w:pStyle w:val="FootnoteText"/>
      </w:pPr>
      <w:r>
        <w:rPr>
          <w:rStyle w:val="FootnoteReference"/>
        </w:rPr>
        <w:footnoteRef/>
      </w:r>
      <w:r>
        <w:t xml:space="preserve"> </w:t>
      </w:r>
      <w:r>
        <w:tab/>
      </w:r>
      <w:r w:rsidRPr="00756786">
        <w:t>This number is the difference between projected 2020 emissions using ‘with measures’ and ‘without measures’ scenarios, after quantifiable policies and measures have been accounted for. The NZ ETS is assumed to be responsible for the majority of emissions avoided in 2020 by key quantifiable policies and measures, but its exact effect has not been quantified. This is because the impacts of the NZ ETS are difficult to entirely distinguish from impacts of other policies.</w:t>
      </w:r>
      <w:r>
        <w:t xml:space="preserve"> </w:t>
      </w:r>
      <w:r w:rsidRPr="00756786">
        <w:t>Also, the NZ ETS is a long-term intervention, and its impacts need to be evaluated on that basis.</w:t>
      </w:r>
      <w:r>
        <w:t xml:space="preserve"> </w:t>
      </w:r>
    </w:p>
  </w:footnote>
  <w:footnote w:id="32">
    <w:p w:rsidR="00B60347" w:rsidRPr="002E6166" w:rsidRDefault="00B60347" w:rsidP="002E6166">
      <w:pPr>
        <w:pStyle w:val="FootnoteText"/>
        <w:rPr>
          <w:szCs w:val="19"/>
        </w:rPr>
      </w:pPr>
      <w:r w:rsidRPr="002E6166">
        <w:rPr>
          <w:rStyle w:val="FootnoteReference"/>
          <w:sz w:val="19"/>
          <w:szCs w:val="19"/>
        </w:rPr>
        <w:footnoteRef/>
      </w:r>
      <w:r w:rsidRPr="002E6166">
        <w:rPr>
          <w:szCs w:val="19"/>
        </w:rPr>
        <w:t xml:space="preserve"> </w:t>
      </w:r>
      <w:r w:rsidRPr="002E6166">
        <w:rPr>
          <w:szCs w:val="19"/>
        </w:rPr>
        <w:tab/>
      </w:r>
      <w:hyperlink r:id="rId16" w:history="1">
        <w:r w:rsidRPr="00424C42">
          <w:rPr>
            <w:rStyle w:val="Hyperlink"/>
            <w:szCs w:val="19"/>
          </w:rPr>
          <w:t>www.mfe.govt.nz/climate-change/reporting-greenhouse-gas-emissions/nzs-national-communication-and-biennial-report</w:t>
        </w:r>
      </w:hyperlink>
      <w:r>
        <w:rPr>
          <w:szCs w:val="19"/>
        </w:rPr>
        <w:t>.</w:t>
      </w:r>
    </w:p>
  </w:footnote>
  <w:footnote w:id="33">
    <w:p w:rsidR="00B60347" w:rsidRPr="002E6166" w:rsidRDefault="00B60347" w:rsidP="002E6166">
      <w:pPr>
        <w:pStyle w:val="FootnoteText"/>
        <w:rPr>
          <w:szCs w:val="19"/>
        </w:rPr>
      </w:pPr>
      <w:r w:rsidRPr="002E6166">
        <w:rPr>
          <w:rStyle w:val="FootnoteReference"/>
          <w:sz w:val="19"/>
          <w:szCs w:val="19"/>
        </w:rPr>
        <w:footnoteRef/>
      </w:r>
      <w:r w:rsidRPr="002E6166">
        <w:rPr>
          <w:szCs w:val="19"/>
        </w:rPr>
        <w:t xml:space="preserve"> </w:t>
      </w:r>
      <w:r w:rsidRPr="002E6166">
        <w:rPr>
          <w:szCs w:val="19"/>
        </w:rPr>
        <w:tab/>
      </w:r>
      <w:hyperlink r:id="rId17" w:history="1">
        <w:r w:rsidRPr="002E6166">
          <w:rPr>
            <w:rStyle w:val="Hyperlink"/>
            <w:szCs w:val="19"/>
          </w:rPr>
          <w:t>www.ipcc.ch/report/ar4/</w:t>
        </w:r>
      </w:hyperlink>
      <w:r w:rsidRPr="005871B8">
        <w:rPr>
          <w:rStyle w:val="Hyperlink"/>
          <w:color w:val="auto"/>
          <w:szCs w:val="19"/>
        </w:rPr>
        <w:t>.</w:t>
      </w:r>
      <w:r w:rsidRPr="002E6166">
        <w:rPr>
          <w:szCs w:val="19"/>
        </w:rPr>
        <w:t xml:space="preserve"> </w:t>
      </w:r>
    </w:p>
  </w:footnote>
  <w:footnote w:id="34">
    <w:p w:rsidR="00B60347" w:rsidRDefault="00B60347" w:rsidP="00825423">
      <w:pPr>
        <w:pStyle w:val="FootnoteText"/>
      </w:pPr>
      <w:r>
        <w:rPr>
          <w:rStyle w:val="FootnoteReference"/>
        </w:rPr>
        <w:footnoteRef/>
      </w:r>
      <w:r>
        <w:t xml:space="preserve"> </w:t>
      </w:r>
      <w:r>
        <w:tab/>
      </w:r>
      <w:hyperlink r:id="rId18" w:history="1">
        <w:r w:rsidRPr="00763246">
          <w:rPr>
            <w:rStyle w:val="Hyperlink"/>
          </w:rPr>
          <w:t>www.mfe.govt.nz/publications/climate-change/new-zealands-greenhouse-gas-inventory-1990-2013</w:t>
        </w:r>
      </w:hyperlink>
      <w:r w:rsidRPr="00FC59C9">
        <w:rPr>
          <w:rStyle w:val="Hyperlink"/>
          <w:color w:val="auto"/>
        </w:rPr>
        <w:t>.</w:t>
      </w:r>
      <w:r>
        <w:t xml:space="preserve"> </w:t>
      </w:r>
    </w:p>
  </w:footnote>
  <w:footnote w:id="35">
    <w:p w:rsidR="00B60347" w:rsidRPr="00ED43EC" w:rsidRDefault="00B60347" w:rsidP="00ED43EC">
      <w:pPr>
        <w:pStyle w:val="FootnoteText"/>
      </w:pPr>
      <w:r w:rsidRPr="00ED43EC">
        <w:rPr>
          <w:rStyle w:val="FootnoteReference"/>
          <w:color w:val="auto"/>
          <w:sz w:val="19"/>
        </w:rPr>
        <w:footnoteRef/>
      </w:r>
      <w:r w:rsidRPr="00ED43EC">
        <w:t xml:space="preserve"> </w:t>
      </w:r>
      <w:r w:rsidRPr="00ED43EC">
        <w:tab/>
      </w:r>
      <w:proofErr w:type="gramStart"/>
      <w:r w:rsidRPr="00ED43EC">
        <w:t>Statistics New Zealand Final Agricultural Production Survey, 2014.</w:t>
      </w:r>
      <w:proofErr w:type="gramEnd"/>
      <w:r w:rsidRPr="00ED43EC">
        <w:t xml:space="preserve"> </w:t>
      </w:r>
    </w:p>
  </w:footnote>
  <w:footnote w:id="36">
    <w:p w:rsidR="00B60347" w:rsidRDefault="00B60347" w:rsidP="00532E41">
      <w:pPr>
        <w:pStyle w:val="FootnoteText"/>
      </w:pPr>
      <w:r>
        <w:rPr>
          <w:rStyle w:val="FootnoteReference"/>
        </w:rPr>
        <w:footnoteRef/>
      </w:r>
      <w:r>
        <w:t xml:space="preserve"> </w:t>
      </w:r>
      <w:r>
        <w:tab/>
      </w:r>
      <w:r w:rsidRPr="00CD6F62">
        <w:t xml:space="preserve">IPPU aggregates </w:t>
      </w:r>
      <w:r>
        <w:t>industrial processes</w:t>
      </w:r>
      <w:r w:rsidRPr="00CD6F62">
        <w:t xml:space="preserve"> and </w:t>
      </w:r>
      <w:r>
        <w:t>s</w:t>
      </w:r>
      <w:r w:rsidRPr="00CD6F62">
        <w:t>olvents for the First Biennial Report</w:t>
      </w:r>
      <w:r>
        <w:t xml:space="preserve">. </w:t>
      </w:r>
    </w:p>
  </w:footnote>
  <w:footnote w:id="37">
    <w:p w:rsidR="00B60347" w:rsidRPr="00CA4075" w:rsidRDefault="00B60347" w:rsidP="00CA4075">
      <w:pPr>
        <w:pStyle w:val="FootnoteText"/>
        <w:rPr>
          <w:szCs w:val="19"/>
        </w:rPr>
      </w:pPr>
      <w:r w:rsidRPr="00CA4075">
        <w:rPr>
          <w:rStyle w:val="FootnoteReference"/>
          <w:sz w:val="19"/>
          <w:szCs w:val="19"/>
        </w:rPr>
        <w:footnoteRef/>
      </w:r>
      <w:r w:rsidRPr="00CA4075">
        <w:rPr>
          <w:szCs w:val="19"/>
        </w:rPr>
        <w:t xml:space="preserve"> </w:t>
      </w:r>
      <w:r w:rsidRPr="00CA4075">
        <w:rPr>
          <w:szCs w:val="19"/>
        </w:rPr>
        <w:tab/>
        <w:t>More detail is provided in sections 6.1.4 and 5.1.5 of New Zealand’s 2014 and 2015 NIR submissions respectively.</w:t>
      </w:r>
    </w:p>
  </w:footnote>
  <w:footnote w:id="38">
    <w:p w:rsidR="00B60347" w:rsidRPr="006F1462" w:rsidRDefault="00B60347" w:rsidP="00CA4075">
      <w:pPr>
        <w:pStyle w:val="FootnoteText"/>
        <w:rPr>
          <w:rFonts w:ascii="Times New Roman" w:eastAsia="Times New Roman" w:hAnsi="Times New Roman"/>
          <w:szCs w:val="19"/>
        </w:rPr>
      </w:pPr>
      <w:r w:rsidRPr="00CA4075">
        <w:rPr>
          <w:rStyle w:val="FootnoteReference"/>
          <w:sz w:val="19"/>
          <w:szCs w:val="19"/>
        </w:rPr>
        <w:footnoteRef/>
      </w:r>
      <w:r w:rsidRPr="00CA4075">
        <w:rPr>
          <w:szCs w:val="19"/>
        </w:rPr>
        <w:t xml:space="preserve"> </w:t>
      </w:r>
      <w:r w:rsidRPr="00CA4075">
        <w:rPr>
          <w:szCs w:val="19"/>
        </w:rPr>
        <w:tab/>
        <w:t>Such as rates of deforestation, afforestation, harvesting and other planted forest management practices</w:t>
      </w:r>
      <w:r>
        <w:rPr>
          <w:szCs w:val="19"/>
        </w:rPr>
        <w:t>.</w:t>
      </w:r>
    </w:p>
  </w:footnote>
  <w:footnote w:id="39">
    <w:p w:rsidR="00B60347" w:rsidRPr="00CA4075" w:rsidRDefault="00B60347" w:rsidP="00CA4075">
      <w:pPr>
        <w:pStyle w:val="FootnoteText"/>
        <w:rPr>
          <w:szCs w:val="19"/>
        </w:rPr>
      </w:pPr>
      <w:r w:rsidRPr="00CA4075">
        <w:rPr>
          <w:rStyle w:val="FootnoteReference"/>
          <w:sz w:val="19"/>
          <w:szCs w:val="19"/>
        </w:rPr>
        <w:footnoteRef/>
      </w:r>
      <w:r w:rsidRPr="00CA4075">
        <w:rPr>
          <w:szCs w:val="19"/>
        </w:rPr>
        <w:t xml:space="preserve"> </w:t>
      </w:r>
      <w:r w:rsidRPr="00CA4075">
        <w:rPr>
          <w:szCs w:val="19"/>
        </w:rPr>
        <w:tab/>
        <w:t>See section ES.6 of New Zealand’s 2015</w:t>
      </w:r>
      <w:r>
        <w:rPr>
          <w:szCs w:val="19"/>
        </w:rPr>
        <w:t xml:space="preserve">NIR </w:t>
      </w:r>
      <w:r w:rsidRPr="00CA4075">
        <w:rPr>
          <w:szCs w:val="19"/>
        </w:rPr>
        <w:t>submission</w:t>
      </w:r>
      <w:r>
        <w:rPr>
          <w:szCs w:val="19"/>
        </w:rPr>
        <w:t>.</w:t>
      </w:r>
    </w:p>
  </w:footnote>
  <w:footnote w:id="40">
    <w:p w:rsidR="00B60347" w:rsidRPr="00A22810" w:rsidRDefault="00B60347" w:rsidP="00A22810">
      <w:pPr>
        <w:pStyle w:val="FootnoteText"/>
        <w:rPr>
          <w:szCs w:val="19"/>
        </w:rPr>
      </w:pPr>
      <w:r w:rsidRPr="00A22810">
        <w:rPr>
          <w:rStyle w:val="FootnoteReference"/>
          <w:sz w:val="19"/>
          <w:szCs w:val="19"/>
        </w:rPr>
        <w:footnoteRef/>
      </w:r>
      <w:r w:rsidRPr="00A22810">
        <w:rPr>
          <w:szCs w:val="19"/>
        </w:rPr>
        <w:t xml:space="preserve"> </w:t>
      </w:r>
      <w:r w:rsidRPr="00A22810">
        <w:rPr>
          <w:szCs w:val="19"/>
        </w:rPr>
        <w:tab/>
        <w:t>See section 1.10 of New Zealand’s 2015 NIR submission.</w:t>
      </w:r>
    </w:p>
  </w:footnote>
  <w:footnote w:id="41">
    <w:p w:rsidR="00B60347" w:rsidRDefault="00B60347" w:rsidP="00A22810">
      <w:pPr>
        <w:pStyle w:val="FootnoteText"/>
      </w:pPr>
      <w:r w:rsidRPr="00A22810">
        <w:rPr>
          <w:rStyle w:val="FootnoteReference"/>
          <w:sz w:val="19"/>
          <w:szCs w:val="19"/>
        </w:rPr>
        <w:footnoteRef/>
      </w:r>
      <w:r w:rsidRPr="00A22810">
        <w:rPr>
          <w:szCs w:val="19"/>
        </w:rPr>
        <w:t xml:space="preserve"> </w:t>
      </w:r>
      <w:r w:rsidRPr="00A22810">
        <w:rPr>
          <w:szCs w:val="19"/>
        </w:rPr>
        <w:tab/>
        <w:t>For further details refer to section 1.11 of New Zealand’s 2014 NIR submission and section 1.10 of New</w:t>
      </w:r>
      <w:r w:rsidRPr="00FE0968">
        <w:t xml:space="preserve"> Zealand’s 2015 NIR submission.</w:t>
      </w:r>
    </w:p>
  </w:footnote>
  <w:footnote w:id="42">
    <w:p w:rsidR="00B60347" w:rsidRPr="00B33230" w:rsidRDefault="00B60347" w:rsidP="00B33230">
      <w:pPr>
        <w:pStyle w:val="FootnoteText"/>
        <w:rPr>
          <w:szCs w:val="19"/>
        </w:rPr>
      </w:pPr>
      <w:r w:rsidRPr="00B33230">
        <w:rPr>
          <w:rStyle w:val="FootnoteReference"/>
          <w:sz w:val="19"/>
          <w:szCs w:val="19"/>
        </w:rPr>
        <w:footnoteRef/>
      </w:r>
      <w:r w:rsidRPr="00B33230">
        <w:rPr>
          <w:szCs w:val="19"/>
        </w:rPr>
        <w:t xml:space="preserve"> </w:t>
      </w:r>
      <w:r>
        <w:rPr>
          <w:szCs w:val="19"/>
        </w:rPr>
        <w:tab/>
      </w:r>
      <w:hyperlink r:id="rId19" w:history="1">
        <w:r w:rsidRPr="003A505A">
          <w:rPr>
            <w:rStyle w:val="Hyperlink"/>
            <w:szCs w:val="19"/>
          </w:rPr>
          <w:t>www.climatechange.govt.nz/emissions-trading-scheme/participating/forestry/obligations/</w:t>
        </w:r>
      </w:hyperlink>
      <w:r>
        <w:rPr>
          <w:szCs w:val="19"/>
        </w:rPr>
        <w:t>.</w:t>
      </w:r>
    </w:p>
  </w:footnote>
  <w:footnote w:id="43">
    <w:p w:rsidR="00B60347" w:rsidRPr="00F60934" w:rsidRDefault="00B60347" w:rsidP="00F60934">
      <w:pPr>
        <w:pStyle w:val="FootnoteText"/>
        <w:rPr>
          <w:szCs w:val="19"/>
        </w:rPr>
      </w:pPr>
      <w:r w:rsidRPr="00F60934">
        <w:rPr>
          <w:rStyle w:val="FootnoteReference"/>
          <w:sz w:val="19"/>
          <w:szCs w:val="19"/>
        </w:rPr>
        <w:footnoteRef/>
      </w:r>
      <w:r>
        <w:rPr>
          <w:szCs w:val="19"/>
        </w:rPr>
        <w:t xml:space="preserve"> </w:t>
      </w:r>
      <w:r w:rsidRPr="00F60934">
        <w:rPr>
          <w:szCs w:val="19"/>
        </w:rPr>
        <w:tab/>
        <w:t xml:space="preserve">The “base case” here refers to modelling projections from the draft </w:t>
      </w:r>
      <w:r w:rsidRPr="00A53636">
        <w:rPr>
          <w:szCs w:val="19"/>
        </w:rPr>
        <w:t>Electricity Demand and Generation Scenarios (EDGS)</w:t>
      </w:r>
      <w:r>
        <w:rPr>
          <w:szCs w:val="19"/>
        </w:rPr>
        <w:t xml:space="preserve"> </w:t>
      </w:r>
      <w:r w:rsidRPr="00F60934">
        <w:rPr>
          <w:szCs w:val="19"/>
        </w:rPr>
        <w:t>2015 base case scenario.</w:t>
      </w:r>
    </w:p>
  </w:footnote>
  <w:footnote w:id="44">
    <w:p w:rsidR="00B60347" w:rsidRPr="00F60934" w:rsidRDefault="00B60347" w:rsidP="00D35ACE">
      <w:pPr>
        <w:pStyle w:val="FootnoteText"/>
        <w:rPr>
          <w:szCs w:val="19"/>
        </w:rPr>
      </w:pPr>
      <w:r w:rsidRPr="00F60934">
        <w:rPr>
          <w:rStyle w:val="FootnoteReference"/>
          <w:rFonts w:eastAsiaTheme="majorEastAsia"/>
          <w:sz w:val="19"/>
          <w:szCs w:val="19"/>
        </w:rPr>
        <w:footnoteRef/>
      </w:r>
      <w:r>
        <w:rPr>
          <w:szCs w:val="19"/>
        </w:rPr>
        <w:t xml:space="preserve"> </w:t>
      </w:r>
      <w:r w:rsidRPr="00F60934">
        <w:rPr>
          <w:szCs w:val="19"/>
        </w:rPr>
        <w:tab/>
      </w:r>
      <w:hyperlink r:id="rId20" w:history="1">
        <w:r w:rsidRPr="00AE7677">
          <w:rPr>
            <w:rStyle w:val="Hyperlink"/>
            <w:szCs w:val="19"/>
          </w:rPr>
          <w:t>www.med.govt.nz/sectors-industries/energy/energy-modelling/data/electricity</w:t>
        </w:r>
      </w:hyperlink>
      <w:r>
        <w:rPr>
          <w:szCs w:val="19"/>
        </w:rPr>
        <w:t>.</w:t>
      </w:r>
    </w:p>
  </w:footnote>
  <w:footnote w:id="45">
    <w:p w:rsidR="00B60347" w:rsidRDefault="00B60347" w:rsidP="00D35ACE">
      <w:pPr>
        <w:pStyle w:val="FootnoteText"/>
      </w:pPr>
      <w:r w:rsidRPr="00F60934">
        <w:rPr>
          <w:rStyle w:val="FootnoteReference"/>
          <w:sz w:val="19"/>
          <w:szCs w:val="19"/>
        </w:rPr>
        <w:footnoteRef/>
      </w:r>
      <w:r w:rsidRPr="00F60934">
        <w:rPr>
          <w:szCs w:val="19"/>
        </w:rPr>
        <w:t xml:space="preserve"> </w:t>
      </w:r>
      <w:r w:rsidRPr="00F60934">
        <w:rPr>
          <w:szCs w:val="19"/>
        </w:rPr>
        <w:tab/>
        <w:t xml:space="preserve">Scenario modelling here refers to MBIE draft </w:t>
      </w:r>
      <w:r w:rsidRPr="00A53636">
        <w:rPr>
          <w:szCs w:val="19"/>
        </w:rPr>
        <w:t>Electricity Demand and Generation Scenarios (EDGS)</w:t>
      </w:r>
      <w:r>
        <w:rPr>
          <w:szCs w:val="19"/>
        </w:rPr>
        <w:t xml:space="preserve"> </w:t>
      </w:r>
      <w:r w:rsidRPr="00F60934">
        <w:rPr>
          <w:szCs w:val="19"/>
        </w:rPr>
        <w:t>2015 scenario projections. These projections have very</w:t>
      </w:r>
      <w:r>
        <w:t xml:space="preserve"> similar assumptions to the BR2 projection.</w:t>
      </w:r>
    </w:p>
  </w:footnote>
  <w:footnote w:id="46">
    <w:p w:rsidR="00B60347" w:rsidRPr="006B75E4" w:rsidRDefault="00B60347" w:rsidP="001D6EFE">
      <w:pPr>
        <w:pStyle w:val="FootnoteText"/>
      </w:pPr>
      <w:r w:rsidRPr="00AD6C54">
        <w:rPr>
          <w:vertAlign w:val="superscript"/>
        </w:rPr>
        <w:footnoteRef/>
      </w:r>
      <w:r w:rsidRPr="00AD6C54">
        <w:t xml:space="preserve"> </w:t>
      </w:r>
      <w:r w:rsidRPr="00AD6C54">
        <w:tab/>
        <w:t>These contributions represent the full amounts provided to the organisations for the full range of</w:t>
      </w:r>
      <w:r w:rsidRPr="006B75E4">
        <w:t xml:space="preserve"> activities covered by their programmes, which include climate change mitigation and adaptation.</w:t>
      </w:r>
    </w:p>
  </w:footnote>
  <w:footnote w:id="47">
    <w:p w:rsidR="00B60347" w:rsidRPr="00AD6C54" w:rsidRDefault="00B60347" w:rsidP="001D6EFE">
      <w:pPr>
        <w:pStyle w:val="FootnoteText"/>
      </w:pPr>
      <w:r w:rsidRPr="00AD6C54">
        <w:rPr>
          <w:rStyle w:val="FootnoteReference"/>
          <w:sz w:val="19"/>
          <w:szCs w:val="19"/>
        </w:rPr>
        <w:footnoteRef/>
      </w:r>
      <w:r w:rsidRPr="00AD6C54">
        <w:t xml:space="preserve"> </w:t>
      </w:r>
      <w:r>
        <w:tab/>
      </w:r>
      <w:r w:rsidRPr="00AD6C54">
        <w:t xml:space="preserve">Further information can be found in the New Zealand Submission to the Conference of the Parties – Information on the appropriate methodologies and systems used to measure and track climate finance, May 2014. </w:t>
      </w:r>
    </w:p>
  </w:footnote>
  <w:footnote w:id="48">
    <w:p w:rsidR="00B60347" w:rsidRPr="006B75E4" w:rsidRDefault="00B60347" w:rsidP="001D6EFE">
      <w:pPr>
        <w:pStyle w:val="FootnoteText"/>
      </w:pPr>
      <w:r w:rsidRPr="00AD6C54">
        <w:rPr>
          <w:rStyle w:val="FootnoteReference"/>
          <w:rFonts w:asciiTheme="minorHAnsi" w:hAnsiTheme="minorHAnsi"/>
          <w:sz w:val="19"/>
          <w:szCs w:val="19"/>
        </w:rPr>
        <w:footnoteRef/>
      </w:r>
      <w:r w:rsidRPr="00AD6C54">
        <w:t xml:space="preserve"> </w:t>
      </w:r>
      <w:r>
        <w:tab/>
        <w:t xml:space="preserve">Capacity development is the </w:t>
      </w:r>
      <w:r w:rsidRPr="00AD6C54">
        <w:t>process whereby people, organisations and society as a whole unleash, strengthen, create, adapt and maintain capacity over time. Capacity development is more likely to be effective when capacity</w:t>
      </w:r>
      <w:r w:rsidRPr="006B75E4">
        <w:t xml:space="preserve"> development is treated as a goal in its own right and that increased efforts are made to identify the objectives it seeks to achieve. Support for capacity development addresses three dimensions: human capacity, organisational capacity, and broader institutional capacity.</w:t>
      </w:r>
    </w:p>
  </w:footnote>
  <w:footnote w:id="49">
    <w:p w:rsidR="00B60347" w:rsidRPr="001D6EFE" w:rsidRDefault="00B60347" w:rsidP="007D7FE3">
      <w:pPr>
        <w:pStyle w:val="FootnoteText"/>
        <w:rPr>
          <w:szCs w:val="19"/>
        </w:rPr>
      </w:pPr>
      <w:r w:rsidRPr="001D6EFE">
        <w:rPr>
          <w:rStyle w:val="FootnoteReference"/>
          <w:sz w:val="19"/>
          <w:szCs w:val="19"/>
        </w:rPr>
        <w:footnoteRef/>
      </w:r>
      <w:r w:rsidRPr="001D6EFE">
        <w:rPr>
          <w:szCs w:val="19"/>
        </w:rPr>
        <w:t xml:space="preserve"> </w:t>
      </w:r>
      <w:r w:rsidRPr="001D6EFE">
        <w:rPr>
          <w:szCs w:val="19"/>
        </w:rPr>
        <w:tab/>
        <w:t xml:space="preserve">The Climate Change Response Act 2002 sets out all the legislated obligations and requirements referred to in this chapter. </w:t>
      </w:r>
      <w:hyperlink r:id="rId21" w:history="1">
        <w:r w:rsidRPr="004B606C">
          <w:rPr>
            <w:rStyle w:val="Hyperlink"/>
            <w:szCs w:val="19"/>
          </w:rPr>
          <w:t>www.legislation.govt.nz/act/public/2002/0040/latest/DLM158584.html</w:t>
        </w:r>
      </w:hyperlink>
      <w:r>
        <w:rPr>
          <w:szCs w:val="19"/>
        </w:rPr>
        <w:t>.</w:t>
      </w:r>
      <w:r w:rsidRPr="001D6EFE">
        <w:rPr>
          <w:szCs w:val="19"/>
        </w:rPr>
        <w:t xml:space="preserve"> </w:t>
      </w:r>
    </w:p>
  </w:footnote>
  <w:footnote w:id="50">
    <w:p w:rsidR="00B60347" w:rsidRDefault="00B60347" w:rsidP="001D6EFE">
      <w:pPr>
        <w:pStyle w:val="FootnoteText"/>
      </w:pPr>
      <w:r w:rsidRPr="001D6EFE">
        <w:rPr>
          <w:rStyle w:val="FootnoteReference"/>
          <w:sz w:val="19"/>
          <w:szCs w:val="19"/>
        </w:rPr>
        <w:footnoteRef/>
      </w:r>
      <w:r w:rsidRPr="001D6EFE">
        <w:rPr>
          <w:szCs w:val="19"/>
        </w:rPr>
        <w:t xml:space="preserve"> </w:t>
      </w:r>
      <w:r w:rsidRPr="001D6EFE">
        <w:rPr>
          <w:szCs w:val="19"/>
        </w:rPr>
        <w:tab/>
        <w:t>For a copy of the National Communication, see the Ministry for the Environment</w:t>
      </w:r>
      <w:r>
        <w:rPr>
          <w:szCs w:val="19"/>
        </w:rPr>
        <w:t>’s website</w:t>
      </w:r>
      <w:r w:rsidRPr="001D6EFE">
        <w:rPr>
          <w:szCs w:val="19"/>
        </w:rPr>
        <w:t xml:space="preserve">, </w:t>
      </w:r>
      <w:hyperlink r:id="rId22" w:history="1">
        <w:r w:rsidRPr="004B606C">
          <w:rPr>
            <w:rStyle w:val="Hyperlink"/>
            <w:szCs w:val="19"/>
          </w:rPr>
          <w:t>ww</w:t>
        </w:r>
        <w:r w:rsidRPr="004B606C">
          <w:rPr>
            <w:rStyle w:val="Hyperlink"/>
          </w:rPr>
          <w:t>w.mfe.govt.nz/publications/climate-change/new-zealands-sixth-national-communication-under-united-nations-framework</w:t>
        </w:r>
      </w:hyperlink>
      <w:r>
        <w:t>.</w:t>
      </w:r>
    </w:p>
  </w:footnote>
  <w:footnote w:id="51">
    <w:p w:rsidR="00B60347" w:rsidRPr="002C69A5" w:rsidRDefault="00B60347" w:rsidP="002C69A5">
      <w:pPr>
        <w:pStyle w:val="FootnoteText"/>
        <w:rPr>
          <w:szCs w:val="19"/>
        </w:rPr>
      </w:pPr>
      <w:r w:rsidRPr="002C69A5">
        <w:rPr>
          <w:rStyle w:val="FootnoteReference"/>
          <w:sz w:val="19"/>
          <w:szCs w:val="19"/>
        </w:rPr>
        <w:footnoteRef/>
      </w:r>
      <w:r w:rsidRPr="002C69A5">
        <w:rPr>
          <w:szCs w:val="19"/>
        </w:rPr>
        <w:t xml:space="preserve"> </w:t>
      </w:r>
      <w:r w:rsidRPr="002C69A5">
        <w:rPr>
          <w:szCs w:val="19"/>
        </w:rPr>
        <w:tab/>
      </w:r>
      <w:hyperlink r:id="rId23" w:history="1">
        <w:r w:rsidRPr="00E31084">
          <w:rPr>
            <w:rStyle w:val="Hyperlink"/>
            <w:szCs w:val="19"/>
          </w:rPr>
          <w:t>www.mbie.govt.nz/info-services/sectors-industries/energy/energy-data-modelling/technical-papers/pdf-library/technical-guide-energy-outlook-modelling-v2-Jan-2012.pdf</w:t>
        </w:r>
      </w:hyperlink>
      <w:r>
        <w:rPr>
          <w:szCs w:val="19"/>
        </w:rPr>
        <w:t>.</w:t>
      </w:r>
    </w:p>
  </w:footnote>
  <w:footnote w:id="52">
    <w:p w:rsidR="00B60347" w:rsidRPr="002C69A5" w:rsidRDefault="00B60347" w:rsidP="002C69A5">
      <w:pPr>
        <w:pStyle w:val="FootnoteText"/>
        <w:rPr>
          <w:szCs w:val="19"/>
        </w:rPr>
      </w:pPr>
      <w:r w:rsidRPr="002C69A5">
        <w:rPr>
          <w:rStyle w:val="FootnoteReference"/>
          <w:rFonts w:asciiTheme="minorHAnsi" w:eastAsiaTheme="majorEastAsia" w:hAnsiTheme="minorHAnsi"/>
          <w:sz w:val="19"/>
          <w:szCs w:val="19"/>
        </w:rPr>
        <w:footnoteRef/>
      </w:r>
      <w:r w:rsidRPr="002C69A5">
        <w:rPr>
          <w:szCs w:val="19"/>
        </w:rPr>
        <w:t xml:space="preserve"> </w:t>
      </w:r>
      <w:r w:rsidRPr="002C69A5">
        <w:rPr>
          <w:szCs w:val="19"/>
        </w:rPr>
        <w:tab/>
        <w:t xml:space="preserve">Full details of the draft Electricity Demand and Generation Scenarios 2015 projections can be found at </w:t>
      </w:r>
      <w:hyperlink r:id="rId24" w:history="1">
        <w:r w:rsidRPr="00E31084">
          <w:rPr>
            <w:rStyle w:val="Hyperlink"/>
            <w:szCs w:val="19"/>
          </w:rPr>
          <w:t>www.mbie.govt.nz/info-services/sectors-industries/energy/energy-data-modelling/modelling/electricity-demand-and-generation-scenarios/draft-edgs-2015</w:t>
        </w:r>
      </w:hyperlink>
      <w:r>
        <w:rPr>
          <w:szCs w:val="19"/>
        </w:rPr>
        <w:t>.</w:t>
      </w:r>
    </w:p>
  </w:footnote>
  <w:footnote w:id="53">
    <w:p w:rsidR="00B60347" w:rsidRPr="002C69A5" w:rsidRDefault="00B60347" w:rsidP="002C69A5">
      <w:pPr>
        <w:pStyle w:val="FootnoteText"/>
        <w:rPr>
          <w:szCs w:val="19"/>
        </w:rPr>
      </w:pPr>
      <w:r w:rsidRPr="002C69A5">
        <w:rPr>
          <w:rStyle w:val="FootnoteReference"/>
          <w:rFonts w:asciiTheme="minorHAnsi" w:hAnsiTheme="minorHAnsi"/>
          <w:sz w:val="19"/>
          <w:szCs w:val="19"/>
        </w:rPr>
        <w:footnoteRef/>
      </w:r>
      <w:r w:rsidRPr="002C69A5">
        <w:rPr>
          <w:szCs w:val="19"/>
        </w:rPr>
        <w:t xml:space="preserve"> </w:t>
      </w:r>
      <w:r w:rsidRPr="002C69A5">
        <w:rPr>
          <w:szCs w:val="19"/>
        </w:rPr>
        <w:tab/>
      </w:r>
      <w:r w:rsidRPr="002C69A5">
        <w:rPr>
          <w:iCs/>
          <w:szCs w:val="19"/>
        </w:rPr>
        <w:t>Forbes</w:t>
      </w:r>
      <w:r w:rsidRPr="002C69A5">
        <w:rPr>
          <w:szCs w:val="19"/>
        </w:rPr>
        <w:t xml:space="preserve"> R, Gardiner P. 2004. </w:t>
      </w:r>
      <w:proofErr w:type="gramStart"/>
      <w:r w:rsidRPr="002C69A5">
        <w:rPr>
          <w:i/>
          <w:szCs w:val="19"/>
        </w:rPr>
        <w:t>Forecasting livestock numbers</w:t>
      </w:r>
      <w:r w:rsidRPr="002C69A5">
        <w:rPr>
          <w:szCs w:val="19"/>
        </w:rPr>
        <w:t>.</w:t>
      </w:r>
      <w:proofErr w:type="gramEnd"/>
      <w:r w:rsidRPr="002C69A5">
        <w:rPr>
          <w:szCs w:val="19"/>
        </w:rPr>
        <w:t xml:space="preserve"> </w:t>
      </w:r>
      <w:proofErr w:type="gramStart"/>
      <w:r w:rsidRPr="002C69A5">
        <w:rPr>
          <w:szCs w:val="19"/>
        </w:rPr>
        <w:t>New Zealand Agricultural Association and Resource Economics Society, Blenheim, New Zealand.</w:t>
      </w:r>
      <w:proofErr w:type="gramEnd"/>
      <w:r w:rsidRPr="002C69A5">
        <w:rPr>
          <w:szCs w:val="19"/>
        </w:rPr>
        <w:t xml:space="preserve"> </w:t>
      </w:r>
      <w:proofErr w:type="gramStart"/>
      <w:r w:rsidRPr="002C69A5">
        <w:rPr>
          <w:szCs w:val="19"/>
        </w:rPr>
        <w:t>No. 97790.</w:t>
      </w:r>
      <w:proofErr w:type="gramEnd"/>
      <w:r w:rsidRPr="002C69A5">
        <w:rPr>
          <w:szCs w:val="19"/>
        </w:rPr>
        <w:t xml:space="preserve"> See </w:t>
      </w:r>
      <w:hyperlink r:id="rId25" w:history="1">
        <w:r w:rsidRPr="00E31084">
          <w:rPr>
            <w:rStyle w:val="Hyperlink"/>
            <w:szCs w:val="19"/>
          </w:rPr>
          <w:t>ageconsearch.umn.edu/handle/97790</w:t>
        </w:r>
      </w:hyperlink>
      <w:r>
        <w:rPr>
          <w:szCs w:val="19"/>
        </w:rPr>
        <w:t>.</w:t>
      </w:r>
    </w:p>
  </w:footnote>
  <w:footnote w:id="54">
    <w:p w:rsidR="00B60347" w:rsidRPr="002C69A5" w:rsidRDefault="00B60347" w:rsidP="002C69A5">
      <w:pPr>
        <w:pStyle w:val="FootnoteText"/>
        <w:rPr>
          <w:szCs w:val="19"/>
        </w:rPr>
      </w:pPr>
      <w:r w:rsidRPr="002C69A5">
        <w:rPr>
          <w:rStyle w:val="FootnoteReference"/>
          <w:rFonts w:asciiTheme="minorHAnsi" w:hAnsiTheme="minorHAnsi"/>
          <w:sz w:val="19"/>
          <w:szCs w:val="19"/>
        </w:rPr>
        <w:footnoteRef/>
      </w:r>
      <w:r w:rsidRPr="002C69A5">
        <w:rPr>
          <w:szCs w:val="19"/>
        </w:rPr>
        <w:t xml:space="preserve"> </w:t>
      </w:r>
      <w:r w:rsidRPr="002C69A5">
        <w:rPr>
          <w:szCs w:val="19"/>
        </w:rPr>
        <w:tab/>
        <w:t>See chapter 5 of the 2015 NIR submission</w:t>
      </w:r>
      <w:r>
        <w:rPr>
          <w:szCs w:val="19"/>
        </w:rPr>
        <w:t>.</w:t>
      </w:r>
    </w:p>
  </w:footnote>
  <w:footnote w:id="55">
    <w:p w:rsidR="00B60347" w:rsidRPr="002C69A5" w:rsidRDefault="00B60347" w:rsidP="007D7FE3">
      <w:pPr>
        <w:pStyle w:val="FootnoteText"/>
        <w:rPr>
          <w:szCs w:val="19"/>
        </w:rPr>
      </w:pPr>
      <w:r w:rsidRPr="002C69A5">
        <w:rPr>
          <w:rStyle w:val="FootnoteReference"/>
          <w:sz w:val="19"/>
          <w:szCs w:val="19"/>
        </w:rPr>
        <w:footnoteRef/>
      </w:r>
      <w:r w:rsidRPr="002C69A5">
        <w:rPr>
          <w:szCs w:val="19"/>
        </w:rPr>
        <w:t xml:space="preserve"> </w:t>
      </w:r>
      <w:r w:rsidRPr="002C69A5">
        <w:rPr>
          <w:szCs w:val="19"/>
        </w:rPr>
        <w:tab/>
      </w:r>
      <w:proofErr w:type="gramStart"/>
      <w:r>
        <w:rPr>
          <w:szCs w:val="19"/>
        </w:rPr>
        <w:t>For example</w:t>
      </w:r>
      <w:r w:rsidRPr="002C69A5">
        <w:rPr>
          <w:szCs w:val="19"/>
        </w:rPr>
        <w:t>, swine, broilers, layers and other poultry, horses, goats, alpaca, mules and asses</w:t>
      </w:r>
      <w:r>
        <w:rPr>
          <w:szCs w:val="19"/>
        </w:rPr>
        <w:t>.</w:t>
      </w:r>
      <w:proofErr w:type="gramEnd"/>
    </w:p>
  </w:footnote>
  <w:footnote w:id="56">
    <w:p w:rsidR="00B60347" w:rsidRDefault="00B60347" w:rsidP="007D7FE3">
      <w:pPr>
        <w:pStyle w:val="FootnoteText"/>
      </w:pPr>
      <w:r w:rsidRPr="002C69A5">
        <w:rPr>
          <w:rStyle w:val="FootnoteReference"/>
          <w:sz w:val="19"/>
          <w:szCs w:val="19"/>
        </w:rPr>
        <w:footnoteRef/>
      </w:r>
      <w:r w:rsidRPr="002C69A5">
        <w:rPr>
          <w:szCs w:val="19"/>
        </w:rPr>
        <w:t xml:space="preserve"> </w:t>
      </w:r>
      <w:r w:rsidRPr="002C69A5">
        <w:rPr>
          <w:szCs w:val="19"/>
        </w:rPr>
        <w:tab/>
      </w:r>
      <w:r>
        <w:t>For example, liming and pasture improvement.</w:t>
      </w:r>
    </w:p>
  </w:footnote>
  <w:footnote w:id="57">
    <w:p w:rsidR="00B60347" w:rsidRPr="002C69A5" w:rsidRDefault="00B60347" w:rsidP="002C69A5">
      <w:pPr>
        <w:pStyle w:val="FootnoteText"/>
        <w:rPr>
          <w:szCs w:val="19"/>
        </w:rPr>
      </w:pPr>
      <w:r w:rsidRPr="002C69A5">
        <w:rPr>
          <w:rStyle w:val="FootnoteReference"/>
          <w:sz w:val="19"/>
          <w:szCs w:val="19"/>
        </w:rPr>
        <w:footnoteRef/>
      </w:r>
      <w:r w:rsidRPr="002C69A5">
        <w:rPr>
          <w:szCs w:val="19"/>
        </w:rPr>
        <w:t xml:space="preserve"> </w:t>
      </w:r>
      <w:r w:rsidRPr="002C69A5">
        <w:rPr>
          <w:szCs w:val="19"/>
        </w:rPr>
        <w:tab/>
        <w:t>Nat</w:t>
      </w:r>
      <w:r>
        <w:rPr>
          <w:szCs w:val="19"/>
        </w:rPr>
        <w:t xml:space="preserve">ional Exotic Forest Description, </w:t>
      </w:r>
      <w:hyperlink r:id="rId26" w:history="1">
        <w:r w:rsidRPr="004559D6">
          <w:rPr>
            <w:rStyle w:val="Hyperlink"/>
            <w:szCs w:val="19"/>
          </w:rPr>
          <w:t>www.mpi.govt.nz/news-and-resources/statistics-and-forecasting/forestry/.</w:t>
        </w:r>
      </w:hyperlink>
    </w:p>
  </w:footnote>
  <w:footnote w:id="58">
    <w:p w:rsidR="00B60347" w:rsidRPr="002C69A5" w:rsidRDefault="00B60347" w:rsidP="002C69A5">
      <w:pPr>
        <w:pStyle w:val="FootnoteText"/>
        <w:rPr>
          <w:szCs w:val="19"/>
        </w:rPr>
      </w:pPr>
      <w:r w:rsidRPr="002C69A5">
        <w:rPr>
          <w:rStyle w:val="FootnoteReference"/>
          <w:sz w:val="19"/>
          <w:szCs w:val="19"/>
        </w:rPr>
        <w:footnoteRef/>
      </w:r>
      <w:r>
        <w:rPr>
          <w:szCs w:val="19"/>
        </w:rPr>
        <w:t xml:space="preserve"> </w:t>
      </w:r>
      <w:r w:rsidRPr="002C69A5">
        <w:rPr>
          <w:szCs w:val="19"/>
        </w:rPr>
        <w:tab/>
      </w:r>
      <w:proofErr w:type="gramStart"/>
      <w:r w:rsidRPr="002C69A5">
        <w:rPr>
          <w:szCs w:val="19"/>
        </w:rPr>
        <w:t>Ministry for Primary Industries.</w:t>
      </w:r>
      <w:proofErr w:type="gramEnd"/>
      <w:r w:rsidRPr="002C69A5">
        <w:rPr>
          <w:szCs w:val="19"/>
        </w:rPr>
        <w:t xml:space="preserve"> 2014. Primary Industries: Production and Trade-June Quarter. Wellington: Ministry for Primary Industries.</w:t>
      </w:r>
    </w:p>
  </w:footnote>
  <w:footnote w:id="59">
    <w:p w:rsidR="00B60347" w:rsidRPr="002C69A5" w:rsidRDefault="00B60347" w:rsidP="002C69A5">
      <w:pPr>
        <w:pStyle w:val="FootnoteText"/>
        <w:rPr>
          <w:rFonts w:eastAsiaTheme="minorHAnsi"/>
          <w:szCs w:val="19"/>
        </w:rPr>
      </w:pPr>
      <w:r w:rsidRPr="002C69A5">
        <w:rPr>
          <w:rStyle w:val="FootnoteReference"/>
          <w:sz w:val="19"/>
          <w:szCs w:val="19"/>
        </w:rPr>
        <w:footnoteRef/>
      </w:r>
      <w:r>
        <w:rPr>
          <w:szCs w:val="19"/>
        </w:rPr>
        <w:t xml:space="preserve"> </w:t>
      </w:r>
      <w:r w:rsidRPr="002C69A5">
        <w:rPr>
          <w:szCs w:val="19"/>
        </w:rPr>
        <w:tab/>
      </w:r>
      <w:hyperlink r:id="rId27" w:history="1">
        <w:r w:rsidRPr="004559D6">
          <w:rPr>
            <w:rStyle w:val="Hyperlink"/>
            <w:rFonts w:eastAsiaTheme="minorHAnsi"/>
            <w:szCs w:val="19"/>
          </w:rPr>
          <w:t>www.mpi.govt.nz/news-resources/news/situation-amp-outlook-for-primary-industries</w:t>
        </w:r>
      </w:hyperlink>
      <w:r>
        <w:rPr>
          <w:rFonts w:eastAsiaTheme="minorHAnsi"/>
          <w:szCs w:val="19"/>
        </w:rPr>
        <w:t>.</w:t>
      </w:r>
    </w:p>
  </w:footnote>
  <w:footnote w:id="60">
    <w:p w:rsidR="00B60347" w:rsidRPr="002C69A5" w:rsidRDefault="00B60347" w:rsidP="002C69A5">
      <w:pPr>
        <w:pStyle w:val="FootnoteText"/>
        <w:rPr>
          <w:szCs w:val="19"/>
        </w:rPr>
      </w:pPr>
      <w:r w:rsidRPr="002C69A5">
        <w:rPr>
          <w:rStyle w:val="FootnoteReference"/>
          <w:sz w:val="19"/>
          <w:szCs w:val="19"/>
        </w:rPr>
        <w:footnoteRef/>
      </w:r>
      <w:r w:rsidRPr="002C69A5">
        <w:rPr>
          <w:szCs w:val="19"/>
        </w:rPr>
        <w:t xml:space="preserve"> </w:t>
      </w:r>
      <w:r w:rsidRPr="002C69A5">
        <w:rPr>
          <w:szCs w:val="19"/>
        </w:rPr>
        <w:tab/>
      </w:r>
      <w:hyperlink r:id="rId28" w:history="1">
        <w:r w:rsidRPr="00B337E6">
          <w:rPr>
            <w:rStyle w:val="Hyperlink"/>
            <w:szCs w:val="19"/>
          </w:rPr>
          <w:t>www.ipcc-nggip.iges.or.jp/public/gp/english/</w:t>
        </w:r>
      </w:hyperlink>
      <w:r>
        <w:rPr>
          <w:szCs w:val="19"/>
        </w:rPr>
        <w:t>.</w:t>
      </w:r>
    </w:p>
  </w:footnote>
  <w:footnote w:id="61">
    <w:p w:rsidR="00B60347" w:rsidRDefault="00B60347" w:rsidP="003C14BA">
      <w:pPr>
        <w:pStyle w:val="FootnoteText"/>
      </w:pPr>
      <w:r w:rsidRPr="003C14BA">
        <w:rPr>
          <w:rStyle w:val="FootnoteReference"/>
          <w:sz w:val="19"/>
          <w:szCs w:val="19"/>
        </w:rPr>
        <w:footnoteRef/>
      </w:r>
      <w:r w:rsidRPr="003C14BA">
        <w:rPr>
          <w:szCs w:val="19"/>
        </w:rPr>
        <w:t xml:space="preserve"> </w:t>
      </w:r>
      <w:r w:rsidRPr="003C14BA">
        <w:rPr>
          <w:szCs w:val="19"/>
        </w:rPr>
        <w:tab/>
        <w:t xml:space="preserve">2014 National Policy Statement for Freshwater Management, </w:t>
      </w:r>
      <w:hyperlink r:id="rId29" w:history="1">
        <w:r w:rsidRPr="004559D6">
          <w:rPr>
            <w:rStyle w:val="Hyperlink"/>
            <w:szCs w:val="19"/>
          </w:rPr>
          <w:t>www.mfe.govt.nz/publications/fresh-</w:t>
        </w:r>
        <w:r w:rsidRPr="004559D6">
          <w:rPr>
            <w:rStyle w:val="Hyperlink"/>
          </w:rPr>
          <w:t>water/national-policy-statement-freshwater-management-2014</w:t>
        </w:r>
      </w:hyperlink>
      <w:r>
        <w:t>.</w:t>
      </w:r>
    </w:p>
  </w:footnote>
  <w:footnote w:id="62">
    <w:p w:rsidR="00B60347" w:rsidRDefault="00B60347" w:rsidP="003C14BA">
      <w:pPr>
        <w:pStyle w:val="FootnoteText"/>
      </w:pPr>
      <w:r w:rsidRPr="003C14BA">
        <w:rPr>
          <w:rStyle w:val="FootnoteReference"/>
          <w:sz w:val="19"/>
          <w:szCs w:val="19"/>
        </w:rPr>
        <w:footnoteRef/>
      </w:r>
      <w:r w:rsidRPr="003C14BA">
        <w:rPr>
          <w:szCs w:val="19"/>
        </w:rPr>
        <w:t xml:space="preserve"> </w:t>
      </w:r>
      <w:r w:rsidRPr="003C14BA">
        <w:rPr>
          <w:szCs w:val="19"/>
        </w:rPr>
        <w:tab/>
        <w:t>Proje</w:t>
      </w:r>
      <w:r>
        <w:t xml:space="preserve">ctions of carbon stock change in the regenerating component of the natural forest estate have an uncertainty of ± 670 </w:t>
      </w:r>
      <w:proofErr w:type="spellStart"/>
      <w:r>
        <w:t>kt</w:t>
      </w:r>
      <w:proofErr w:type="spellEnd"/>
      <w:r>
        <w:t xml:space="preserve"> C ha</w:t>
      </w:r>
      <w:r>
        <w:rPr>
          <w:vertAlign w:val="superscript"/>
        </w:rPr>
        <w:t xml:space="preserve">–1 </w:t>
      </w:r>
      <w:r>
        <w:t>based on a 95 per cent confidence interval (</w:t>
      </w:r>
      <w:proofErr w:type="spellStart"/>
      <w:r>
        <w:rPr>
          <w:noProof/>
        </w:rPr>
        <w:t>Holdaway</w:t>
      </w:r>
      <w:proofErr w:type="spellEnd"/>
      <w:r>
        <w:rPr>
          <w:noProof/>
        </w:rPr>
        <w:t xml:space="preserve"> et al, 2015).</w:t>
      </w:r>
    </w:p>
  </w:footnote>
  <w:footnote w:id="63">
    <w:p w:rsidR="00B60347" w:rsidRPr="003C14BA" w:rsidRDefault="00B60347" w:rsidP="003C14BA">
      <w:pPr>
        <w:pStyle w:val="FootnoteText"/>
        <w:rPr>
          <w:szCs w:val="19"/>
        </w:rPr>
      </w:pPr>
      <w:r w:rsidRPr="003C14BA">
        <w:rPr>
          <w:rStyle w:val="FootnoteReference"/>
          <w:sz w:val="19"/>
          <w:szCs w:val="19"/>
        </w:rPr>
        <w:footnoteRef/>
      </w:r>
      <w:r w:rsidRPr="003C14BA">
        <w:rPr>
          <w:szCs w:val="19"/>
        </w:rPr>
        <w:tab/>
        <w:t xml:space="preserve">A levy on all waste sent to landfill, paid by disposal facility operators, </w:t>
      </w:r>
      <w:hyperlink r:id="rId30" w:history="1">
        <w:r w:rsidRPr="003C14BA">
          <w:rPr>
            <w:rStyle w:val="Hyperlink"/>
            <w:szCs w:val="19"/>
          </w:rPr>
          <w:t>www.mfe.govt.nz/waste/waste-disposal-levy</w:t>
        </w:r>
      </w:hyperlink>
      <w:r>
        <w:rPr>
          <w:rStyle w:val="Hyperlink"/>
          <w:szCs w:val="19"/>
        </w:rPr>
        <w:t>.</w:t>
      </w:r>
      <w:r w:rsidRPr="003C14BA">
        <w:rPr>
          <w:szCs w:val="19"/>
        </w:rPr>
        <w:t xml:space="preserve"> </w:t>
      </w:r>
    </w:p>
  </w:footnote>
  <w:footnote w:id="64">
    <w:p w:rsidR="00B60347" w:rsidRPr="00BE3601" w:rsidRDefault="00B60347" w:rsidP="00E4284B">
      <w:pPr>
        <w:pStyle w:val="FootnoteText"/>
        <w:rPr>
          <w:szCs w:val="19"/>
        </w:rPr>
      </w:pPr>
      <w:r w:rsidRPr="00BE3601">
        <w:rPr>
          <w:rStyle w:val="FootnoteReference"/>
          <w:sz w:val="19"/>
          <w:szCs w:val="19"/>
        </w:rPr>
        <w:footnoteRef/>
      </w:r>
      <w:r w:rsidRPr="00BE3601">
        <w:rPr>
          <w:szCs w:val="19"/>
        </w:rPr>
        <w:tab/>
      </w:r>
      <w:hyperlink r:id="rId31" w:history="1">
        <w:r w:rsidRPr="00887A27">
          <w:rPr>
            <w:rStyle w:val="Hyperlink"/>
            <w:szCs w:val="19"/>
          </w:rPr>
          <w:t>www.mfe.govt.nz/publications/climate-change/new-zealands-first-biennial-report-under-united-nations-framework</w:t>
        </w:r>
      </w:hyperlink>
      <w:r>
        <w:rPr>
          <w:szCs w:val="19"/>
        </w:rPr>
        <w:t>.</w:t>
      </w:r>
    </w:p>
  </w:footnote>
  <w:footnote w:id="65">
    <w:p w:rsidR="00B60347" w:rsidRPr="00BE3601" w:rsidRDefault="00B60347" w:rsidP="00BE3601">
      <w:pPr>
        <w:pStyle w:val="FootnoteText"/>
        <w:rPr>
          <w:szCs w:val="19"/>
        </w:rPr>
      </w:pPr>
      <w:r w:rsidRPr="00BE3601">
        <w:rPr>
          <w:rStyle w:val="FootnoteReference"/>
          <w:sz w:val="19"/>
          <w:szCs w:val="19"/>
        </w:rPr>
        <w:footnoteRef/>
      </w:r>
      <w:r w:rsidRPr="00BE3601">
        <w:rPr>
          <w:szCs w:val="19"/>
        </w:rPr>
        <w:t xml:space="preserve"> </w:t>
      </w:r>
      <w:r w:rsidRPr="00BE3601">
        <w:rPr>
          <w:szCs w:val="19"/>
        </w:rPr>
        <w:tab/>
      </w:r>
      <w:hyperlink r:id="rId32" w:history="1">
        <w:r w:rsidRPr="00887A27">
          <w:rPr>
            <w:rStyle w:val="Hyperlink"/>
            <w:szCs w:val="19"/>
          </w:rPr>
          <w:t>unfccc.int/documentation/documents/advanced_search/items/6911.php?priref=600008017</w:t>
        </w:r>
      </w:hyperlink>
      <w:r>
        <w:rPr>
          <w:szCs w:val="19"/>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347" w:rsidRPr="00DE7BF8" w:rsidRDefault="00B60347" w:rsidP="00734B9A">
    <w:pPr>
      <w:pStyle w:val="Header"/>
      <w:ind w:left="-57"/>
      <w:jc w:val="left"/>
      <w:rPr>
        <w:rFonts w:ascii="Calibri" w:hAnsi="Calibri"/>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347" w:rsidRDefault="00B60347" w:rsidP="0063497D">
    <w:pPr>
      <w:pStyle w:val="Header"/>
      <w:spacing w:before="0" w:after="0" w:line="240" w:lineRule="auto"/>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347" w:rsidRDefault="00B60347" w:rsidP="0063497D">
    <w:pPr>
      <w:pStyle w:val="Header"/>
      <w:spacing w:before="0" w:after="0" w:line="240"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347" w:rsidRDefault="00B60347" w:rsidP="0063497D">
    <w:pPr>
      <w:pStyle w:val="Header"/>
      <w:spacing w:before="0" w:after="0" w:line="240"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347" w:rsidRDefault="00B60347" w:rsidP="0036151C"/>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347" w:rsidRDefault="00B6034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347" w:rsidRDefault="00B60347"/>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347" w:rsidRDefault="00B60347" w:rsidP="0036151C"/>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347" w:rsidRDefault="00B60347"/>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347" w:rsidRDefault="00B60347" w:rsidP="0063497D">
    <w:pPr>
      <w:pStyle w:val="Header"/>
      <w:spacing w:before="0" w:after="0" w:line="240" w:lineRule="aut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347" w:rsidRDefault="00B60347" w:rsidP="0063497D">
    <w:pPr>
      <w:pStyle w:val="Header"/>
      <w:spacing w:before="0"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67626"/>
    <w:multiLevelType w:val="hybridMultilevel"/>
    <w:tmpl w:val="056ECDDA"/>
    <w:lvl w:ilvl="0" w:tplc="FC56339C">
      <w:start w:val="1"/>
      <w:numFmt w:val="decimal"/>
      <w:pStyle w:val="Numberedparagraph"/>
      <w:lvlText w:val="%1."/>
      <w:lvlJc w:val="left"/>
      <w:pPr>
        <w:tabs>
          <w:tab w:val="num" w:pos="397"/>
        </w:tabs>
        <w:ind w:left="397" w:hanging="397"/>
      </w:pPr>
      <w:rPr>
        <w:rFonts w:ascii="Times New Roman" w:hAnsi="Times New Roman" w:cs="Arial" w:hint="default"/>
        <w:b/>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2">
    <w:nsid w:val="0B8B15D4"/>
    <w:multiLevelType w:val="hybridMultilevel"/>
    <w:tmpl w:val="13865732"/>
    <w:lvl w:ilvl="0" w:tplc="14090003">
      <w:start w:val="1"/>
      <w:numFmt w:val="bullet"/>
      <w:lvlText w:val="o"/>
      <w:lvlJc w:val="left"/>
      <w:pPr>
        <w:tabs>
          <w:tab w:val="num" w:pos="794"/>
        </w:tabs>
        <w:ind w:left="794" w:firstLine="0"/>
      </w:pPr>
      <w:rPr>
        <w:rFonts w:ascii="Courier New" w:hAnsi="Courier New" w:cs="Courier New" w:hint="default"/>
        <w:sz w:val="20"/>
      </w:rPr>
    </w:lvl>
    <w:lvl w:ilvl="1" w:tplc="14090003" w:tentative="1">
      <w:start w:val="1"/>
      <w:numFmt w:val="bullet"/>
      <w:lvlText w:val="o"/>
      <w:lvlJc w:val="left"/>
      <w:pPr>
        <w:ind w:left="1837" w:hanging="360"/>
      </w:pPr>
      <w:rPr>
        <w:rFonts w:ascii="Courier New" w:hAnsi="Courier New" w:cs="Courier New" w:hint="default"/>
      </w:rPr>
    </w:lvl>
    <w:lvl w:ilvl="2" w:tplc="14090005" w:tentative="1">
      <w:start w:val="1"/>
      <w:numFmt w:val="bullet"/>
      <w:lvlText w:val=""/>
      <w:lvlJc w:val="left"/>
      <w:pPr>
        <w:ind w:left="2557" w:hanging="360"/>
      </w:pPr>
      <w:rPr>
        <w:rFonts w:ascii="Wingdings" w:hAnsi="Wingdings" w:hint="default"/>
      </w:rPr>
    </w:lvl>
    <w:lvl w:ilvl="3" w:tplc="14090001" w:tentative="1">
      <w:start w:val="1"/>
      <w:numFmt w:val="bullet"/>
      <w:lvlText w:val=""/>
      <w:lvlJc w:val="left"/>
      <w:pPr>
        <w:ind w:left="3277" w:hanging="360"/>
      </w:pPr>
      <w:rPr>
        <w:rFonts w:ascii="Symbol" w:hAnsi="Symbol" w:hint="default"/>
      </w:rPr>
    </w:lvl>
    <w:lvl w:ilvl="4" w:tplc="14090003" w:tentative="1">
      <w:start w:val="1"/>
      <w:numFmt w:val="bullet"/>
      <w:lvlText w:val="o"/>
      <w:lvlJc w:val="left"/>
      <w:pPr>
        <w:ind w:left="3997" w:hanging="360"/>
      </w:pPr>
      <w:rPr>
        <w:rFonts w:ascii="Courier New" w:hAnsi="Courier New" w:cs="Courier New" w:hint="default"/>
      </w:rPr>
    </w:lvl>
    <w:lvl w:ilvl="5" w:tplc="14090005" w:tentative="1">
      <w:start w:val="1"/>
      <w:numFmt w:val="bullet"/>
      <w:lvlText w:val=""/>
      <w:lvlJc w:val="left"/>
      <w:pPr>
        <w:ind w:left="4717" w:hanging="360"/>
      </w:pPr>
      <w:rPr>
        <w:rFonts w:ascii="Wingdings" w:hAnsi="Wingdings" w:hint="default"/>
      </w:rPr>
    </w:lvl>
    <w:lvl w:ilvl="6" w:tplc="14090001" w:tentative="1">
      <w:start w:val="1"/>
      <w:numFmt w:val="bullet"/>
      <w:lvlText w:val=""/>
      <w:lvlJc w:val="left"/>
      <w:pPr>
        <w:ind w:left="5437" w:hanging="360"/>
      </w:pPr>
      <w:rPr>
        <w:rFonts w:ascii="Symbol" w:hAnsi="Symbol" w:hint="default"/>
      </w:rPr>
    </w:lvl>
    <w:lvl w:ilvl="7" w:tplc="14090003" w:tentative="1">
      <w:start w:val="1"/>
      <w:numFmt w:val="bullet"/>
      <w:lvlText w:val="o"/>
      <w:lvlJc w:val="left"/>
      <w:pPr>
        <w:ind w:left="6157" w:hanging="360"/>
      </w:pPr>
      <w:rPr>
        <w:rFonts w:ascii="Courier New" w:hAnsi="Courier New" w:cs="Courier New" w:hint="default"/>
      </w:rPr>
    </w:lvl>
    <w:lvl w:ilvl="8" w:tplc="14090005" w:tentative="1">
      <w:start w:val="1"/>
      <w:numFmt w:val="bullet"/>
      <w:lvlText w:val=""/>
      <w:lvlJc w:val="left"/>
      <w:pPr>
        <w:ind w:left="6877" w:hanging="360"/>
      </w:pPr>
      <w:rPr>
        <w:rFonts w:ascii="Wingdings" w:hAnsi="Wingdings" w:hint="default"/>
      </w:rPr>
    </w:lvl>
  </w:abstractNum>
  <w:abstractNum w:abstractNumId="3">
    <w:nsid w:val="208C5CF5"/>
    <w:multiLevelType w:val="hybridMultilevel"/>
    <w:tmpl w:val="AC50E2CC"/>
    <w:lvl w:ilvl="0" w:tplc="5ED6D3F8">
      <w:start w:val="1"/>
      <w:numFmt w:val="lowerLetter"/>
      <w:pStyle w:val="Sub-lista"/>
      <w:lvlText w:val="%1."/>
      <w:lvlJc w:val="left"/>
      <w:pPr>
        <w:tabs>
          <w:tab w:val="num" w:pos="823"/>
        </w:tabs>
        <w:ind w:left="823" w:hanging="397"/>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4">
    <w:nsid w:val="35622831"/>
    <w:multiLevelType w:val="hybridMultilevel"/>
    <w:tmpl w:val="16622748"/>
    <w:lvl w:ilvl="0" w:tplc="C1A44736">
      <w:start w:val="1"/>
      <w:numFmt w:val="bullet"/>
      <w:lvlText w:val="·"/>
      <w:lvlJc w:val="left"/>
      <w:pPr>
        <w:tabs>
          <w:tab w:val="num" w:pos="397"/>
        </w:tabs>
        <w:ind w:left="397" w:firstLine="0"/>
      </w:pPr>
      <w:rPr>
        <w:rFonts w:ascii="Symbol" w:hAnsi="Symbol" w:hint="default"/>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427701FB"/>
    <w:multiLevelType w:val="hybridMultilevel"/>
    <w:tmpl w:val="E7A2F6C4"/>
    <w:lvl w:ilvl="0" w:tplc="4A0E8500">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6">
    <w:nsid w:val="440B17DC"/>
    <w:multiLevelType w:val="hybridMultilevel"/>
    <w:tmpl w:val="F0384DBE"/>
    <w:lvl w:ilvl="0" w:tplc="0A189278">
      <w:start w:val="1"/>
      <w:numFmt w:val="bullet"/>
      <w:pStyle w:val="TableBullet"/>
      <w:lvlText w:val=""/>
      <w:lvlJc w:val="left"/>
      <w:pPr>
        <w:tabs>
          <w:tab w:val="num" w:pos="284"/>
        </w:tabs>
        <w:ind w:left="284" w:hanging="284"/>
      </w:pPr>
      <w:rPr>
        <w:rFonts w:ascii="Symbol" w:hAnsi="Symbol" w:hint="default"/>
        <w:sz w:val="16"/>
        <w:szCs w:val="16"/>
      </w:rPr>
    </w:lvl>
    <w:lvl w:ilvl="1" w:tplc="14090003" w:tentative="1">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7">
    <w:nsid w:val="45B15110"/>
    <w:multiLevelType w:val="hybridMultilevel"/>
    <w:tmpl w:val="FBBAB118"/>
    <w:lvl w:ilvl="0" w:tplc="7EACF494">
      <w:start w:val="1"/>
      <w:numFmt w:val="bullet"/>
      <w:lvlText w:val=""/>
      <w:lvlJc w:val="left"/>
      <w:pPr>
        <w:tabs>
          <w:tab w:val="num" w:pos="567"/>
        </w:tabs>
        <w:ind w:left="567" w:hanging="567"/>
      </w:pPr>
      <w:rPr>
        <w:rFonts w:ascii="Symbol" w:hAnsi="Symbol" w:hint="default"/>
        <w:sz w:val="20"/>
        <w:szCs w:val="20"/>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8">
    <w:nsid w:val="463D6104"/>
    <w:multiLevelType w:val="hybridMultilevel"/>
    <w:tmpl w:val="11182CB2"/>
    <w:lvl w:ilvl="0" w:tplc="CC580054">
      <w:start w:val="1"/>
      <w:numFmt w:val="upperRoman"/>
      <w:pStyle w:val="Sub-listi"/>
      <w:lvlText w:val="%1."/>
      <w:lvlJc w:val="left"/>
      <w:pPr>
        <w:tabs>
          <w:tab w:val="num" w:pos="794"/>
        </w:tabs>
        <w:ind w:left="0" w:firstLine="397"/>
      </w:pPr>
      <w:rPr>
        <w:rFonts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9">
    <w:nsid w:val="53535234"/>
    <w:multiLevelType w:val="singleLevel"/>
    <w:tmpl w:val="8306F884"/>
    <w:lvl w:ilvl="0">
      <w:start w:val="1"/>
      <w:numFmt w:val="bullet"/>
      <w:pStyle w:val="Boxbullet"/>
      <w:lvlText w:val=""/>
      <w:lvlJc w:val="left"/>
      <w:pPr>
        <w:ind w:left="644" w:hanging="360"/>
      </w:pPr>
      <w:rPr>
        <w:rFonts w:ascii="Symbol" w:hAnsi="Symbol" w:hint="default"/>
        <w:color w:val="0092CF"/>
        <w:sz w:val="16"/>
      </w:rPr>
    </w:lvl>
  </w:abstractNum>
  <w:abstractNum w:abstractNumId="10">
    <w:nsid w:val="53C914C2"/>
    <w:multiLevelType w:val="hybridMultilevel"/>
    <w:tmpl w:val="36F25010"/>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1">
    <w:nsid w:val="57B33F2B"/>
    <w:multiLevelType w:val="hybridMultilevel"/>
    <w:tmpl w:val="9BF0C5B4"/>
    <w:lvl w:ilvl="0" w:tplc="445E4E92">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nsid w:val="75811DDE"/>
    <w:multiLevelType w:val="hybridMultilevel"/>
    <w:tmpl w:val="5784BADA"/>
    <w:lvl w:ilvl="0" w:tplc="329622E6">
      <w:start w:val="1"/>
      <w:numFmt w:val="bullet"/>
      <w:pStyle w:val="TableDash"/>
      <w:lvlText w:val=""/>
      <w:lvlJc w:val="left"/>
      <w:pPr>
        <w:tabs>
          <w:tab w:val="num" w:pos="567"/>
        </w:tabs>
        <w:ind w:left="567" w:hanging="283"/>
      </w:pPr>
      <w:rPr>
        <w:rFonts w:ascii="Symbol" w:hAnsi="Symbol" w:hint="default"/>
        <w:color w:val="auto"/>
        <w:sz w:val="16"/>
        <w:szCs w:val="16"/>
      </w:rPr>
    </w:lvl>
    <w:lvl w:ilvl="1" w:tplc="14090019">
      <w:start w:val="1"/>
      <w:numFmt w:val="bullet"/>
      <w:lvlText w:val="o"/>
      <w:lvlJc w:val="left"/>
      <w:pPr>
        <w:tabs>
          <w:tab w:val="num" w:pos="1440"/>
        </w:tabs>
        <w:ind w:left="1440" w:hanging="360"/>
      </w:pPr>
      <w:rPr>
        <w:rFonts w:ascii="Courier New" w:hAnsi="Courier New" w:cs="Courier New" w:hint="default"/>
      </w:rPr>
    </w:lvl>
    <w:lvl w:ilvl="2" w:tplc="1409001B" w:tentative="1">
      <w:start w:val="1"/>
      <w:numFmt w:val="bullet"/>
      <w:lvlText w:val=""/>
      <w:lvlJc w:val="left"/>
      <w:pPr>
        <w:tabs>
          <w:tab w:val="num" w:pos="2160"/>
        </w:tabs>
        <w:ind w:left="2160" w:hanging="360"/>
      </w:pPr>
      <w:rPr>
        <w:rFonts w:ascii="Wingdings" w:hAnsi="Wingdings" w:hint="default"/>
      </w:rPr>
    </w:lvl>
    <w:lvl w:ilvl="3" w:tplc="1409000F" w:tentative="1">
      <w:start w:val="1"/>
      <w:numFmt w:val="bullet"/>
      <w:lvlText w:val=""/>
      <w:lvlJc w:val="left"/>
      <w:pPr>
        <w:tabs>
          <w:tab w:val="num" w:pos="2880"/>
        </w:tabs>
        <w:ind w:left="2880" w:hanging="360"/>
      </w:pPr>
      <w:rPr>
        <w:rFonts w:ascii="Symbol" w:hAnsi="Symbol" w:hint="default"/>
      </w:rPr>
    </w:lvl>
    <w:lvl w:ilvl="4" w:tplc="14090019" w:tentative="1">
      <w:start w:val="1"/>
      <w:numFmt w:val="bullet"/>
      <w:lvlText w:val="o"/>
      <w:lvlJc w:val="left"/>
      <w:pPr>
        <w:tabs>
          <w:tab w:val="num" w:pos="3600"/>
        </w:tabs>
        <w:ind w:left="3600" w:hanging="360"/>
      </w:pPr>
      <w:rPr>
        <w:rFonts w:ascii="Courier New" w:hAnsi="Courier New" w:cs="Courier New" w:hint="default"/>
      </w:rPr>
    </w:lvl>
    <w:lvl w:ilvl="5" w:tplc="1409001B" w:tentative="1">
      <w:start w:val="1"/>
      <w:numFmt w:val="bullet"/>
      <w:lvlText w:val=""/>
      <w:lvlJc w:val="left"/>
      <w:pPr>
        <w:tabs>
          <w:tab w:val="num" w:pos="4320"/>
        </w:tabs>
        <w:ind w:left="4320" w:hanging="360"/>
      </w:pPr>
      <w:rPr>
        <w:rFonts w:ascii="Wingdings" w:hAnsi="Wingdings" w:hint="default"/>
      </w:rPr>
    </w:lvl>
    <w:lvl w:ilvl="6" w:tplc="1409000F" w:tentative="1">
      <w:start w:val="1"/>
      <w:numFmt w:val="bullet"/>
      <w:lvlText w:val=""/>
      <w:lvlJc w:val="left"/>
      <w:pPr>
        <w:tabs>
          <w:tab w:val="num" w:pos="5040"/>
        </w:tabs>
        <w:ind w:left="5040" w:hanging="360"/>
      </w:pPr>
      <w:rPr>
        <w:rFonts w:ascii="Symbol" w:hAnsi="Symbol" w:hint="default"/>
      </w:rPr>
    </w:lvl>
    <w:lvl w:ilvl="7" w:tplc="14090019" w:tentative="1">
      <w:start w:val="1"/>
      <w:numFmt w:val="bullet"/>
      <w:lvlText w:val="o"/>
      <w:lvlJc w:val="left"/>
      <w:pPr>
        <w:tabs>
          <w:tab w:val="num" w:pos="5760"/>
        </w:tabs>
        <w:ind w:left="5760" w:hanging="360"/>
      </w:pPr>
      <w:rPr>
        <w:rFonts w:ascii="Courier New" w:hAnsi="Courier New" w:cs="Courier New" w:hint="default"/>
      </w:rPr>
    </w:lvl>
    <w:lvl w:ilvl="8" w:tplc="1409001B" w:tentative="1">
      <w:start w:val="1"/>
      <w:numFmt w:val="bullet"/>
      <w:lvlText w:val=""/>
      <w:lvlJc w:val="left"/>
      <w:pPr>
        <w:tabs>
          <w:tab w:val="num" w:pos="6480"/>
        </w:tabs>
        <w:ind w:left="6480" w:hanging="360"/>
      </w:pPr>
      <w:rPr>
        <w:rFonts w:ascii="Wingdings" w:hAnsi="Wingdings" w:hint="default"/>
      </w:rPr>
    </w:lvl>
  </w:abstractNum>
  <w:abstractNum w:abstractNumId="13">
    <w:nsid w:val="7E4D254A"/>
    <w:multiLevelType w:val="singleLevel"/>
    <w:tmpl w:val="A61C0FA4"/>
    <w:lvl w:ilvl="0">
      <w:start w:val="1"/>
      <w:numFmt w:val="bullet"/>
      <w:pStyle w:val="Bullet"/>
      <w:lvlText w:val=""/>
      <w:lvlJc w:val="left"/>
      <w:pPr>
        <w:tabs>
          <w:tab w:val="num" w:pos="567"/>
        </w:tabs>
        <w:ind w:left="567" w:hanging="567"/>
      </w:pPr>
      <w:rPr>
        <w:rFonts w:ascii="Symbol" w:hAnsi="Symbol" w:hint="default"/>
        <w:color w:val="auto"/>
        <w:sz w:val="18"/>
        <w:szCs w:val="20"/>
      </w:rPr>
    </w:lvl>
  </w:abstractNum>
  <w:num w:numId="1">
    <w:abstractNumId w:val="9"/>
  </w:num>
  <w:num w:numId="2">
    <w:abstractNumId w:val="13"/>
  </w:num>
  <w:num w:numId="3">
    <w:abstractNumId w:val="0"/>
  </w:num>
  <w:num w:numId="4">
    <w:abstractNumId w:val="8"/>
  </w:num>
  <w:num w:numId="5">
    <w:abstractNumId w:val="12"/>
  </w:num>
  <w:num w:numId="6">
    <w:abstractNumId w:val="6"/>
  </w:num>
  <w:num w:numId="7">
    <w:abstractNumId w:val="3"/>
  </w:num>
  <w:num w:numId="8">
    <w:abstractNumId w:val="5"/>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4"/>
  </w:num>
  <w:num w:numId="12">
    <w:abstractNumId w:val="10"/>
  </w:num>
  <w:num w:numId="13">
    <w:abstractNumId w:val="11"/>
  </w:num>
  <w:num w:numId="14">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removeDateAndTime/>
  <w:proofState w:spelling="clean" w:grammar="clean"/>
  <w:attachedTemplate r:id="rId1"/>
  <w:defaultTabStop w:val="397"/>
  <w:evenAndOddHeaders/>
  <w:drawingGridHorizontalSpacing w:val="110"/>
  <w:displayHorizont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suppressBottomSpacing/>
    <w:suppressSpBfAfterPgBrk/>
    <w:doNotUseHTMLParagraphAutoSpacing/>
    <w:compatSetting w:name="compatibilityMode" w:uri="http://schemas.microsoft.com/office/word" w:val="12"/>
    <w:compatSetting w:name="overrideTableStyleFontSizeAndJustification" w:uri="http://schemas.microsoft.com/office/word" w:val="1"/>
    <w:compatSetting w:name="doNotFlipMirrorIndents" w:uri="http://schemas.microsoft.com/office/word" w:val="1"/>
  </w:compat>
  <w:rsids>
    <w:rsidRoot w:val="008A3A40"/>
    <w:rsid w:val="00000792"/>
    <w:rsid w:val="00000F04"/>
    <w:rsid w:val="00001DD0"/>
    <w:rsid w:val="00003C4F"/>
    <w:rsid w:val="00004E0A"/>
    <w:rsid w:val="00004FD3"/>
    <w:rsid w:val="000065CE"/>
    <w:rsid w:val="00006DF5"/>
    <w:rsid w:val="00006F95"/>
    <w:rsid w:val="00007023"/>
    <w:rsid w:val="0000709F"/>
    <w:rsid w:val="000071D6"/>
    <w:rsid w:val="00007F2D"/>
    <w:rsid w:val="00007FAC"/>
    <w:rsid w:val="00010A9C"/>
    <w:rsid w:val="00010ABA"/>
    <w:rsid w:val="00010E15"/>
    <w:rsid w:val="00010F57"/>
    <w:rsid w:val="0001100C"/>
    <w:rsid w:val="00011188"/>
    <w:rsid w:val="000116B4"/>
    <w:rsid w:val="00012555"/>
    <w:rsid w:val="00013F5C"/>
    <w:rsid w:val="0001450D"/>
    <w:rsid w:val="000148F6"/>
    <w:rsid w:val="000159D2"/>
    <w:rsid w:val="00016264"/>
    <w:rsid w:val="00016993"/>
    <w:rsid w:val="00016CAB"/>
    <w:rsid w:val="00016E5B"/>
    <w:rsid w:val="0001749B"/>
    <w:rsid w:val="00017D75"/>
    <w:rsid w:val="00017FE5"/>
    <w:rsid w:val="00021233"/>
    <w:rsid w:val="0002133C"/>
    <w:rsid w:val="00021910"/>
    <w:rsid w:val="00022E8D"/>
    <w:rsid w:val="0002348A"/>
    <w:rsid w:val="00024708"/>
    <w:rsid w:val="00024EE7"/>
    <w:rsid w:val="000253AD"/>
    <w:rsid w:val="00025F96"/>
    <w:rsid w:val="00025FAB"/>
    <w:rsid w:val="00026E89"/>
    <w:rsid w:val="000275A3"/>
    <w:rsid w:val="00030558"/>
    <w:rsid w:val="00030699"/>
    <w:rsid w:val="00030725"/>
    <w:rsid w:val="00030DB8"/>
    <w:rsid w:val="00031A83"/>
    <w:rsid w:val="0003213A"/>
    <w:rsid w:val="00032A81"/>
    <w:rsid w:val="0003353A"/>
    <w:rsid w:val="000340D8"/>
    <w:rsid w:val="0003427D"/>
    <w:rsid w:val="00034DFA"/>
    <w:rsid w:val="000357ED"/>
    <w:rsid w:val="00035E15"/>
    <w:rsid w:val="000361D0"/>
    <w:rsid w:val="0003640E"/>
    <w:rsid w:val="0003688A"/>
    <w:rsid w:val="000368FC"/>
    <w:rsid w:val="00036DA3"/>
    <w:rsid w:val="000371B2"/>
    <w:rsid w:val="000379BF"/>
    <w:rsid w:val="00037BEC"/>
    <w:rsid w:val="000400D9"/>
    <w:rsid w:val="0004035C"/>
    <w:rsid w:val="00040860"/>
    <w:rsid w:val="00040CED"/>
    <w:rsid w:val="00040EA1"/>
    <w:rsid w:val="0004205F"/>
    <w:rsid w:val="000423C6"/>
    <w:rsid w:val="00042AB5"/>
    <w:rsid w:val="00042EDB"/>
    <w:rsid w:val="00044A50"/>
    <w:rsid w:val="00044C65"/>
    <w:rsid w:val="000458C7"/>
    <w:rsid w:val="00045991"/>
    <w:rsid w:val="00045E5C"/>
    <w:rsid w:val="00047941"/>
    <w:rsid w:val="00050A22"/>
    <w:rsid w:val="0005144F"/>
    <w:rsid w:val="00051D42"/>
    <w:rsid w:val="0005360E"/>
    <w:rsid w:val="000538A1"/>
    <w:rsid w:val="00055375"/>
    <w:rsid w:val="00056319"/>
    <w:rsid w:val="000564E7"/>
    <w:rsid w:val="00056770"/>
    <w:rsid w:val="00057386"/>
    <w:rsid w:val="00057EEF"/>
    <w:rsid w:val="000619CB"/>
    <w:rsid w:val="00062387"/>
    <w:rsid w:val="000640F0"/>
    <w:rsid w:val="0006434D"/>
    <w:rsid w:val="000643A1"/>
    <w:rsid w:val="00064A13"/>
    <w:rsid w:val="00064AF4"/>
    <w:rsid w:val="00064DB1"/>
    <w:rsid w:val="00065BA3"/>
    <w:rsid w:val="00065D3B"/>
    <w:rsid w:val="000667E9"/>
    <w:rsid w:val="00067128"/>
    <w:rsid w:val="000675CD"/>
    <w:rsid w:val="00067872"/>
    <w:rsid w:val="000678AC"/>
    <w:rsid w:val="000703B2"/>
    <w:rsid w:val="00070C47"/>
    <w:rsid w:val="00070FBF"/>
    <w:rsid w:val="000711EE"/>
    <w:rsid w:val="0007180E"/>
    <w:rsid w:val="00071AE4"/>
    <w:rsid w:val="00071CB5"/>
    <w:rsid w:val="00071CCB"/>
    <w:rsid w:val="00071D03"/>
    <w:rsid w:val="0007232B"/>
    <w:rsid w:val="000735A2"/>
    <w:rsid w:val="000739F7"/>
    <w:rsid w:val="00074197"/>
    <w:rsid w:val="0007517E"/>
    <w:rsid w:val="00075FE1"/>
    <w:rsid w:val="00076667"/>
    <w:rsid w:val="00077473"/>
    <w:rsid w:val="00077481"/>
    <w:rsid w:val="000776F9"/>
    <w:rsid w:val="00077EE0"/>
    <w:rsid w:val="000802F9"/>
    <w:rsid w:val="0008145A"/>
    <w:rsid w:val="0008162D"/>
    <w:rsid w:val="000831C8"/>
    <w:rsid w:val="00083F5E"/>
    <w:rsid w:val="00084FDB"/>
    <w:rsid w:val="0008505C"/>
    <w:rsid w:val="00085940"/>
    <w:rsid w:val="00085C46"/>
    <w:rsid w:val="0008686A"/>
    <w:rsid w:val="00087175"/>
    <w:rsid w:val="00087D35"/>
    <w:rsid w:val="00091796"/>
    <w:rsid w:val="00091BA2"/>
    <w:rsid w:val="00091CB0"/>
    <w:rsid w:val="00093451"/>
    <w:rsid w:val="00093C19"/>
    <w:rsid w:val="00094344"/>
    <w:rsid w:val="000953F4"/>
    <w:rsid w:val="0009590C"/>
    <w:rsid w:val="000959E7"/>
    <w:rsid w:val="00095E7D"/>
    <w:rsid w:val="000964DE"/>
    <w:rsid w:val="000972AB"/>
    <w:rsid w:val="00097B40"/>
    <w:rsid w:val="00097D0E"/>
    <w:rsid w:val="000A17EA"/>
    <w:rsid w:val="000A1C7A"/>
    <w:rsid w:val="000A2345"/>
    <w:rsid w:val="000A2484"/>
    <w:rsid w:val="000A24C7"/>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7658"/>
    <w:rsid w:val="000A7F0F"/>
    <w:rsid w:val="000A7F4C"/>
    <w:rsid w:val="000B02BC"/>
    <w:rsid w:val="000B0498"/>
    <w:rsid w:val="000B1942"/>
    <w:rsid w:val="000B1BED"/>
    <w:rsid w:val="000B2477"/>
    <w:rsid w:val="000B2600"/>
    <w:rsid w:val="000B33C4"/>
    <w:rsid w:val="000B36F9"/>
    <w:rsid w:val="000B4074"/>
    <w:rsid w:val="000B4732"/>
    <w:rsid w:val="000B4BCD"/>
    <w:rsid w:val="000B66DC"/>
    <w:rsid w:val="000B6D1F"/>
    <w:rsid w:val="000B7355"/>
    <w:rsid w:val="000B76E7"/>
    <w:rsid w:val="000C062F"/>
    <w:rsid w:val="000C17E7"/>
    <w:rsid w:val="000C3270"/>
    <w:rsid w:val="000C3F8F"/>
    <w:rsid w:val="000C577E"/>
    <w:rsid w:val="000D04BA"/>
    <w:rsid w:val="000D051C"/>
    <w:rsid w:val="000D0B6E"/>
    <w:rsid w:val="000D0D65"/>
    <w:rsid w:val="000D10D1"/>
    <w:rsid w:val="000D1944"/>
    <w:rsid w:val="000D1DD9"/>
    <w:rsid w:val="000D2172"/>
    <w:rsid w:val="000D293C"/>
    <w:rsid w:val="000D2BC1"/>
    <w:rsid w:val="000D337B"/>
    <w:rsid w:val="000D385A"/>
    <w:rsid w:val="000D38C2"/>
    <w:rsid w:val="000D3CA7"/>
    <w:rsid w:val="000D5B16"/>
    <w:rsid w:val="000D5FD6"/>
    <w:rsid w:val="000D6201"/>
    <w:rsid w:val="000D6488"/>
    <w:rsid w:val="000D7088"/>
    <w:rsid w:val="000D770B"/>
    <w:rsid w:val="000D788E"/>
    <w:rsid w:val="000D78EA"/>
    <w:rsid w:val="000E12B0"/>
    <w:rsid w:val="000E1BC8"/>
    <w:rsid w:val="000E1D32"/>
    <w:rsid w:val="000E26D8"/>
    <w:rsid w:val="000E2B94"/>
    <w:rsid w:val="000E3156"/>
    <w:rsid w:val="000E35B6"/>
    <w:rsid w:val="000E3BB8"/>
    <w:rsid w:val="000E3D9B"/>
    <w:rsid w:val="000E3DFD"/>
    <w:rsid w:val="000E4261"/>
    <w:rsid w:val="000E4697"/>
    <w:rsid w:val="000E48B9"/>
    <w:rsid w:val="000E507C"/>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1D43"/>
    <w:rsid w:val="000F1F2C"/>
    <w:rsid w:val="000F1FFF"/>
    <w:rsid w:val="000F20AA"/>
    <w:rsid w:val="000F2651"/>
    <w:rsid w:val="000F3089"/>
    <w:rsid w:val="000F348D"/>
    <w:rsid w:val="000F369A"/>
    <w:rsid w:val="000F4463"/>
    <w:rsid w:val="000F5285"/>
    <w:rsid w:val="000F52E0"/>
    <w:rsid w:val="000F6464"/>
    <w:rsid w:val="000F6628"/>
    <w:rsid w:val="000F6C25"/>
    <w:rsid w:val="000F76EB"/>
    <w:rsid w:val="000F78AE"/>
    <w:rsid w:val="000F7E25"/>
    <w:rsid w:val="001007EE"/>
    <w:rsid w:val="00100F76"/>
    <w:rsid w:val="0010148E"/>
    <w:rsid w:val="0010253C"/>
    <w:rsid w:val="00102BD1"/>
    <w:rsid w:val="00102DDD"/>
    <w:rsid w:val="00102E21"/>
    <w:rsid w:val="0010486A"/>
    <w:rsid w:val="0010561C"/>
    <w:rsid w:val="00105716"/>
    <w:rsid w:val="00105C0F"/>
    <w:rsid w:val="00105E39"/>
    <w:rsid w:val="00106D63"/>
    <w:rsid w:val="001075F3"/>
    <w:rsid w:val="00107A01"/>
    <w:rsid w:val="00107C23"/>
    <w:rsid w:val="00110307"/>
    <w:rsid w:val="001104A3"/>
    <w:rsid w:val="00110EE2"/>
    <w:rsid w:val="00111529"/>
    <w:rsid w:val="00111A88"/>
    <w:rsid w:val="0011221A"/>
    <w:rsid w:val="00113283"/>
    <w:rsid w:val="001137AE"/>
    <w:rsid w:val="00113B20"/>
    <w:rsid w:val="001140D5"/>
    <w:rsid w:val="001147B3"/>
    <w:rsid w:val="001148F7"/>
    <w:rsid w:val="001149B2"/>
    <w:rsid w:val="00114C2D"/>
    <w:rsid w:val="00115125"/>
    <w:rsid w:val="001152F2"/>
    <w:rsid w:val="001157D7"/>
    <w:rsid w:val="00116382"/>
    <w:rsid w:val="00116484"/>
    <w:rsid w:val="00116ACF"/>
    <w:rsid w:val="00116D5C"/>
    <w:rsid w:val="001172B2"/>
    <w:rsid w:val="00117F9B"/>
    <w:rsid w:val="00121211"/>
    <w:rsid w:val="00121628"/>
    <w:rsid w:val="0012167D"/>
    <w:rsid w:val="00122189"/>
    <w:rsid w:val="00122D42"/>
    <w:rsid w:val="00122F2C"/>
    <w:rsid w:val="00123345"/>
    <w:rsid w:val="00123C46"/>
    <w:rsid w:val="0012470B"/>
    <w:rsid w:val="00125C75"/>
    <w:rsid w:val="00125C7E"/>
    <w:rsid w:val="0012730F"/>
    <w:rsid w:val="00127945"/>
    <w:rsid w:val="00127D94"/>
    <w:rsid w:val="00127E90"/>
    <w:rsid w:val="001302C1"/>
    <w:rsid w:val="001306D3"/>
    <w:rsid w:val="0013077E"/>
    <w:rsid w:val="001310BF"/>
    <w:rsid w:val="00133E73"/>
    <w:rsid w:val="00133FDB"/>
    <w:rsid w:val="00134F4A"/>
    <w:rsid w:val="00135E4E"/>
    <w:rsid w:val="00136246"/>
    <w:rsid w:val="001364D4"/>
    <w:rsid w:val="001371C8"/>
    <w:rsid w:val="001372ED"/>
    <w:rsid w:val="00142B50"/>
    <w:rsid w:val="00143292"/>
    <w:rsid w:val="00143873"/>
    <w:rsid w:val="001439E9"/>
    <w:rsid w:val="00143C55"/>
    <w:rsid w:val="00144C6F"/>
    <w:rsid w:val="00145089"/>
    <w:rsid w:val="001451E7"/>
    <w:rsid w:val="001462E3"/>
    <w:rsid w:val="00146594"/>
    <w:rsid w:val="0014720C"/>
    <w:rsid w:val="001472C2"/>
    <w:rsid w:val="00147458"/>
    <w:rsid w:val="00147E21"/>
    <w:rsid w:val="001502A3"/>
    <w:rsid w:val="001516E7"/>
    <w:rsid w:val="0015181B"/>
    <w:rsid w:val="00151904"/>
    <w:rsid w:val="00151A9F"/>
    <w:rsid w:val="00152B87"/>
    <w:rsid w:val="0015342F"/>
    <w:rsid w:val="001537C7"/>
    <w:rsid w:val="00153A96"/>
    <w:rsid w:val="00153D1C"/>
    <w:rsid w:val="001565A2"/>
    <w:rsid w:val="001567C3"/>
    <w:rsid w:val="00156A12"/>
    <w:rsid w:val="00157B3F"/>
    <w:rsid w:val="00157F8A"/>
    <w:rsid w:val="0016010B"/>
    <w:rsid w:val="00160C3D"/>
    <w:rsid w:val="001615B0"/>
    <w:rsid w:val="00161B24"/>
    <w:rsid w:val="00161C41"/>
    <w:rsid w:val="00161DD5"/>
    <w:rsid w:val="001633A4"/>
    <w:rsid w:val="001634D6"/>
    <w:rsid w:val="001648DD"/>
    <w:rsid w:val="00165705"/>
    <w:rsid w:val="00166131"/>
    <w:rsid w:val="00166389"/>
    <w:rsid w:val="00166E03"/>
    <w:rsid w:val="00167E4C"/>
    <w:rsid w:val="0017001B"/>
    <w:rsid w:val="00171449"/>
    <w:rsid w:val="001715EC"/>
    <w:rsid w:val="0017199C"/>
    <w:rsid w:val="00171C7E"/>
    <w:rsid w:val="00171F35"/>
    <w:rsid w:val="00172552"/>
    <w:rsid w:val="00172873"/>
    <w:rsid w:val="00172CF7"/>
    <w:rsid w:val="00173A1F"/>
    <w:rsid w:val="00173BC3"/>
    <w:rsid w:val="00174128"/>
    <w:rsid w:val="00175C34"/>
    <w:rsid w:val="00175F9A"/>
    <w:rsid w:val="00176E98"/>
    <w:rsid w:val="00177996"/>
    <w:rsid w:val="00180A0F"/>
    <w:rsid w:val="00180B3F"/>
    <w:rsid w:val="00180C83"/>
    <w:rsid w:val="00180CE5"/>
    <w:rsid w:val="0018175B"/>
    <w:rsid w:val="00182BE3"/>
    <w:rsid w:val="0018332A"/>
    <w:rsid w:val="00183D80"/>
    <w:rsid w:val="001842C8"/>
    <w:rsid w:val="00185044"/>
    <w:rsid w:val="001850DB"/>
    <w:rsid w:val="0018599C"/>
    <w:rsid w:val="0018628B"/>
    <w:rsid w:val="001869EE"/>
    <w:rsid w:val="00186D00"/>
    <w:rsid w:val="0018743A"/>
    <w:rsid w:val="00190A57"/>
    <w:rsid w:val="00190B3F"/>
    <w:rsid w:val="0019122C"/>
    <w:rsid w:val="00191908"/>
    <w:rsid w:val="00192DF3"/>
    <w:rsid w:val="0019301F"/>
    <w:rsid w:val="00193533"/>
    <w:rsid w:val="001937B8"/>
    <w:rsid w:val="00194BB7"/>
    <w:rsid w:val="00194CC5"/>
    <w:rsid w:val="001951B2"/>
    <w:rsid w:val="00197564"/>
    <w:rsid w:val="00197EC2"/>
    <w:rsid w:val="00197ECE"/>
    <w:rsid w:val="001A07B2"/>
    <w:rsid w:val="001A279B"/>
    <w:rsid w:val="001A2DC3"/>
    <w:rsid w:val="001A2E87"/>
    <w:rsid w:val="001A3869"/>
    <w:rsid w:val="001A38C2"/>
    <w:rsid w:val="001A65C8"/>
    <w:rsid w:val="001A732E"/>
    <w:rsid w:val="001A7F30"/>
    <w:rsid w:val="001B06E2"/>
    <w:rsid w:val="001B103A"/>
    <w:rsid w:val="001B103D"/>
    <w:rsid w:val="001B12D2"/>
    <w:rsid w:val="001B1513"/>
    <w:rsid w:val="001B1FBB"/>
    <w:rsid w:val="001B2453"/>
    <w:rsid w:val="001B3D48"/>
    <w:rsid w:val="001B5AF9"/>
    <w:rsid w:val="001B6600"/>
    <w:rsid w:val="001B6B9B"/>
    <w:rsid w:val="001B6C27"/>
    <w:rsid w:val="001B7144"/>
    <w:rsid w:val="001B7344"/>
    <w:rsid w:val="001B7E91"/>
    <w:rsid w:val="001C02EE"/>
    <w:rsid w:val="001C147E"/>
    <w:rsid w:val="001C151B"/>
    <w:rsid w:val="001C19E5"/>
    <w:rsid w:val="001C3800"/>
    <w:rsid w:val="001C3C7B"/>
    <w:rsid w:val="001C6122"/>
    <w:rsid w:val="001C6587"/>
    <w:rsid w:val="001C6DB5"/>
    <w:rsid w:val="001C71AC"/>
    <w:rsid w:val="001C7316"/>
    <w:rsid w:val="001C7E5C"/>
    <w:rsid w:val="001D00CC"/>
    <w:rsid w:val="001D0211"/>
    <w:rsid w:val="001D0494"/>
    <w:rsid w:val="001D07B7"/>
    <w:rsid w:val="001D1719"/>
    <w:rsid w:val="001D171B"/>
    <w:rsid w:val="001D1732"/>
    <w:rsid w:val="001D1993"/>
    <w:rsid w:val="001D1E2E"/>
    <w:rsid w:val="001D2203"/>
    <w:rsid w:val="001D255C"/>
    <w:rsid w:val="001D2DEF"/>
    <w:rsid w:val="001D30BB"/>
    <w:rsid w:val="001D488C"/>
    <w:rsid w:val="001D4CDF"/>
    <w:rsid w:val="001D578D"/>
    <w:rsid w:val="001D5818"/>
    <w:rsid w:val="001D653A"/>
    <w:rsid w:val="001D6EFE"/>
    <w:rsid w:val="001D7DEE"/>
    <w:rsid w:val="001E02CB"/>
    <w:rsid w:val="001E14FD"/>
    <w:rsid w:val="001E180F"/>
    <w:rsid w:val="001E1C64"/>
    <w:rsid w:val="001E1CEC"/>
    <w:rsid w:val="001E2C1C"/>
    <w:rsid w:val="001E2ECB"/>
    <w:rsid w:val="001E4B64"/>
    <w:rsid w:val="001E552A"/>
    <w:rsid w:val="001E57B9"/>
    <w:rsid w:val="001E6E8D"/>
    <w:rsid w:val="001E7EE4"/>
    <w:rsid w:val="001E7F76"/>
    <w:rsid w:val="001F05A2"/>
    <w:rsid w:val="001F0FAF"/>
    <w:rsid w:val="001F139F"/>
    <w:rsid w:val="001F2805"/>
    <w:rsid w:val="001F2E79"/>
    <w:rsid w:val="001F2F07"/>
    <w:rsid w:val="001F3082"/>
    <w:rsid w:val="001F3123"/>
    <w:rsid w:val="001F376D"/>
    <w:rsid w:val="001F418C"/>
    <w:rsid w:val="001F4B2D"/>
    <w:rsid w:val="001F4F40"/>
    <w:rsid w:val="001F50E0"/>
    <w:rsid w:val="001F594C"/>
    <w:rsid w:val="001F69FC"/>
    <w:rsid w:val="001F6D62"/>
    <w:rsid w:val="001F7675"/>
    <w:rsid w:val="0020027A"/>
    <w:rsid w:val="00200F88"/>
    <w:rsid w:val="00200FAE"/>
    <w:rsid w:val="0020102D"/>
    <w:rsid w:val="002010E2"/>
    <w:rsid w:val="00201B73"/>
    <w:rsid w:val="00202517"/>
    <w:rsid w:val="00202ADB"/>
    <w:rsid w:val="00202BB7"/>
    <w:rsid w:val="0020435B"/>
    <w:rsid w:val="00204533"/>
    <w:rsid w:val="00205566"/>
    <w:rsid w:val="002063AA"/>
    <w:rsid w:val="002073C8"/>
    <w:rsid w:val="002100F6"/>
    <w:rsid w:val="00210549"/>
    <w:rsid w:val="0021069E"/>
    <w:rsid w:val="00210804"/>
    <w:rsid w:val="0021088F"/>
    <w:rsid w:val="002113FE"/>
    <w:rsid w:val="00211737"/>
    <w:rsid w:val="0021181B"/>
    <w:rsid w:val="0021230F"/>
    <w:rsid w:val="002125B0"/>
    <w:rsid w:val="00212A82"/>
    <w:rsid w:val="002160FA"/>
    <w:rsid w:val="002166DD"/>
    <w:rsid w:val="002168A2"/>
    <w:rsid w:val="00217867"/>
    <w:rsid w:val="002205E4"/>
    <w:rsid w:val="00220D67"/>
    <w:rsid w:val="002215F8"/>
    <w:rsid w:val="00221945"/>
    <w:rsid w:val="00221F80"/>
    <w:rsid w:val="0022270B"/>
    <w:rsid w:val="0022273A"/>
    <w:rsid w:val="00222D28"/>
    <w:rsid w:val="00222FC0"/>
    <w:rsid w:val="00223CF4"/>
    <w:rsid w:val="00224398"/>
    <w:rsid w:val="00224A81"/>
    <w:rsid w:val="00224E91"/>
    <w:rsid w:val="00224FAC"/>
    <w:rsid w:val="00225B4C"/>
    <w:rsid w:val="00226129"/>
    <w:rsid w:val="0022614D"/>
    <w:rsid w:val="00226AA2"/>
    <w:rsid w:val="00227218"/>
    <w:rsid w:val="0022770A"/>
    <w:rsid w:val="00227FB4"/>
    <w:rsid w:val="0023057E"/>
    <w:rsid w:val="00230CD4"/>
    <w:rsid w:val="002312BC"/>
    <w:rsid w:val="002337E5"/>
    <w:rsid w:val="00233C06"/>
    <w:rsid w:val="00233F24"/>
    <w:rsid w:val="00234BBB"/>
    <w:rsid w:val="002356F4"/>
    <w:rsid w:val="00235F02"/>
    <w:rsid w:val="00236D28"/>
    <w:rsid w:val="00237FE4"/>
    <w:rsid w:val="00241610"/>
    <w:rsid w:val="00241AED"/>
    <w:rsid w:val="00242753"/>
    <w:rsid w:val="00242D26"/>
    <w:rsid w:val="00243182"/>
    <w:rsid w:val="00243928"/>
    <w:rsid w:val="00243946"/>
    <w:rsid w:val="00243E9A"/>
    <w:rsid w:val="00244371"/>
    <w:rsid w:val="00244AF8"/>
    <w:rsid w:val="00244BC5"/>
    <w:rsid w:val="00244E68"/>
    <w:rsid w:val="002456C5"/>
    <w:rsid w:val="00245ABE"/>
    <w:rsid w:val="00245C0B"/>
    <w:rsid w:val="00246EAE"/>
    <w:rsid w:val="00247116"/>
    <w:rsid w:val="002471E5"/>
    <w:rsid w:val="002517A8"/>
    <w:rsid w:val="00251CE6"/>
    <w:rsid w:val="00251EEE"/>
    <w:rsid w:val="002520AE"/>
    <w:rsid w:val="00253177"/>
    <w:rsid w:val="00253572"/>
    <w:rsid w:val="002538B8"/>
    <w:rsid w:val="0025395B"/>
    <w:rsid w:val="0025396F"/>
    <w:rsid w:val="00254319"/>
    <w:rsid w:val="00254CE7"/>
    <w:rsid w:val="0025539F"/>
    <w:rsid w:val="00256388"/>
    <w:rsid w:val="00256E44"/>
    <w:rsid w:val="002571A6"/>
    <w:rsid w:val="00260919"/>
    <w:rsid w:val="002612FD"/>
    <w:rsid w:val="002613DC"/>
    <w:rsid w:val="00261755"/>
    <w:rsid w:val="00261AAA"/>
    <w:rsid w:val="00261B21"/>
    <w:rsid w:val="00262097"/>
    <w:rsid w:val="00262947"/>
    <w:rsid w:val="00262D20"/>
    <w:rsid w:val="002634AB"/>
    <w:rsid w:val="002638E0"/>
    <w:rsid w:val="00263C19"/>
    <w:rsid w:val="00263E9F"/>
    <w:rsid w:val="00264F03"/>
    <w:rsid w:val="00264F8F"/>
    <w:rsid w:val="002655AE"/>
    <w:rsid w:val="0026591F"/>
    <w:rsid w:val="00265A65"/>
    <w:rsid w:val="00265B55"/>
    <w:rsid w:val="002660F0"/>
    <w:rsid w:val="002675B6"/>
    <w:rsid w:val="002677BC"/>
    <w:rsid w:val="00267A99"/>
    <w:rsid w:val="00270271"/>
    <w:rsid w:val="00272174"/>
    <w:rsid w:val="002721A6"/>
    <w:rsid w:val="002722E0"/>
    <w:rsid w:val="00273091"/>
    <w:rsid w:val="002730EC"/>
    <w:rsid w:val="00273100"/>
    <w:rsid w:val="002735CC"/>
    <w:rsid w:val="00273AEB"/>
    <w:rsid w:val="00274588"/>
    <w:rsid w:val="00274A67"/>
    <w:rsid w:val="00274AA2"/>
    <w:rsid w:val="002756EF"/>
    <w:rsid w:val="00275708"/>
    <w:rsid w:val="002768CF"/>
    <w:rsid w:val="00276F82"/>
    <w:rsid w:val="002805DF"/>
    <w:rsid w:val="0028092D"/>
    <w:rsid w:val="002815D9"/>
    <w:rsid w:val="00282317"/>
    <w:rsid w:val="00282D25"/>
    <w:rsid w:val="00282DF9"/>
    <w:rsid w:val="0028529F"/>
    <w:rsid w:val="00285687"/>
    <w:rsid w:val="00287649"/>
    <w:rsid w:val="00287DAB"/>
    <w:rsid w:val="00287FB6"/>
    <w:rsid w:val="002900C5"/>
    <w:rsid w:val="002901E0"/>
    <w:rsid w:val="0029075B"/>
    <w:rsid w:val="00290BB1"/>
    <w:rsid w:val="00291BC1"/>
    <w:rsid w:val="00292033"/>
    <w:rsid w:val="00292ED3"/>
    <w:rsid w:val="002933CA"/>
    <w:rsid w:val="00293868"/>
    <w:rsid w:val="00293A8F"/>
    <w:rsid w:val="00295155"/>
    <w:rsid w:val="00295306"/>
    <w:rsid w:val="00295D51"/>
    <w:rsid w:val="00296203"/>
    <w:rsid w:val="00296428"/>
    <w:rsid w:val="0029643D"/>
    <w:rsid w:val="0029706A"/>
    <w:rsid w:val="002972EE"/>
    <w:rsid w:val="00297F01"/>
    <w:rsid w:val="002A052D"/>
    <w:rsid w:val="002A0DF8"/>
    <w:rsid w:val="002A0E33"/>
    <w:rsid w:val="002A1928"/>
    <w:rsid w:val="002A1F1F"/>
    <w:rsid w:val="002A21B5"/>
    <w:rsid w:val="002A2631"/>
    <w:rsid w:val="002A2A0C"/>
    <w:rsid w:val="002A2BB6"/>
    <w:rsid w:val="002A30E0"/>
    <w:rsid w:val="002A310C"/>
    <w:rsid w:val="002A3521"/>
    <w:rsid w:val="002A35C5"/>
    <w:rsid w:val="002A37E1"/>
    <w:rsid w:val="002A3B61"/>
    <w:rsid w:val="002A402A"/>
    <w:rsid w:val="002A45AA"/>
    <w:rsid w:val="002A4B0B"/>
    <w:rsid w:val="002A4B6F"/>
    <w:rsid w:val="002A4BFE"/>
    <w:rsid w:val="002A4FFF"/>
    <w:rsid w:val="002A5692"/>
    <w:rsid w:val="002A56D4"/>
    <w:rsid w:val="002A56E1"/>
    <w:rsid w:val="002A59BD"/>
    <w:rsid w:val="002A6ADE"/>
    <w:rsid w:val="002A75CA"/>
    <w:rsid w:val="002A7889"/>
    <w:rsid w:val="002A799A"/>
    <w:rsid w:val="002B097D"/>
    <w:rsid w:val="002B11B2"/>
    <w:rsid w:val="002B18F7"/>
    <w:rsid w:val="002B3ED7"/>
    <w:rsid w:val="002B444A"/>
    <w:rsid w:val="002B75B2"/>
    <w:rsid w:val="002B79B7"/>
    <w:rsid w:val="002C07F4"/>
    <w:rsid w:val="002C141D"/>
    <w:rsid w:val="002C17DF"/>
    <w:rsid w:val="002C19C0"/>
    <w:rsid w:val="002C2485"/>
    <w:rsid w:val="002C25E0"/>
    <w:rsid w:val="002C2A2D"/>
    <w:rsid w:val="002C36C0"/>
    <w:rsid w:val="002C3928"/>
    <w:rsid w:val="002C3B33"/>
    <w:rsid w:val="002C435E"/>
    <w:rsid w:val="002C43BB"/>
    <w:rsid w:val="002C44AB"/>
    <w:rsid w:val="002C5E39"/>
    <w:rsid w:val="002C5FA2"/>
    <w:rsid w:val="002C69A5"/>
    <w:rsid w:val="002C7A02"/>
    <w:rsid w:val="002C7BD4"/>
    <w:rsid w:val="002D0107"/>
    <w:rsid w:val="002D062E"/>
    <w:rsid w:val="002D0D43"/>
    <w:rsid w:val="002D15C2"/>
    <w:rsid w:val="002D1C81"/>
    <w:rsid w:val="002D2B10"/>
    <w:rsid w:val="002D386A"/>
    <w:rsid w:val="002D4100"/>
    <w:rsid w:val="002D477F"/>
    <w:rsid w:val="002D4F48"/>
    <w:rsid w:val="002D519B"/>
    <w:rsid w:val="002D621E"/>
    <w:rsid w:val="002D66DA"/>
    <w:rsid w:val="002D7027"/>
    <w:rsid w:val="002D70DC"/>
    <w:rsid w:val="002D758B"/>
    <w:rsid w:val="002D79BC"/>
    <w:rsid w:val="002D7E58"/>
    <w:rsid w:val="002E0D31"/>
    <w:rsid w:val="002E0EFA"/>
    <w:rsid w:val="002E1073"/>
    <w:rsid w:val="002E12EC"/>
    <w:rsid w:val="002E146D"/>
    <w:rsid w:val="002E272B"/>
    <w:rsid w:val="002E29F8"/>
    <w:rsid w:val="002E2C52"/>
    <w:rsid w:val="002E342B"/>
    <w:rsid w:val="002E34F6"/>
    <w:rsid w:val="002E3B81"/>
    <w:rsid w:val="002E3CBC"/>
    <w:rsid w:val="002E3D08"/>
    <w:rsid w:val="002E3E1D"/>
    <w:rsid w:val="002E3EEA"/>
    <w:rsid w:val="002E4D08"/>
    <w:rsid w:val="002E4DA5"/>
    <w:rsid w:val="002E4F7A"/>
    <w:rsid w:val="002E53F4"/>
    <w:rsid w:val="002E5DBF"/>
    <w:rsid w:val="002E5E01"/>
    <w:rsid w:val="002E60F5"/>
    <w:rsid w:val="002E6166"/>
    <w:rsid w:val="002E6536"/>
    <w:rsid w:val="002E69F5"/>
    <w:rsid w:val="002E6CAA"/>
    <w:rsid w:val="002E73EC"/>
    <w:rsid w:val="002F023D"/>
    <w:rsid w:val="002F0EA0"/>
    <w:rsid w:val="002F10EC"/>
    <w:rsid w:val="002F1136"/>
    <w:rsid w:val="002F1231"/>
    <w:rsid w:val="002F1521"/>
    <w:rsid w:val="002F15EE"/>
    <w:rsid w:val="002F21F8"/>
    <w:rsid w:val="002F3632"/>
    <w:rsid w:val="002F3AFB"/>
    <w:rsid w:val="002F3C41"/>
    <w:rsid w:val="002F3DDF"/>
    <w:rsid w:val="002F4C8E"/>
    <w:rsid w:val="002F5076"/>
    <w:rsid w:val="002F5839"/>
    <w:rsid w:val="002F64D9"/>
    <w:rsid w:val="002F651D"/>
    <w:rsid w:val="002F6648"/>
    <w:rsid w:val="002F6E44"/>
    <w:rsid w:val="002F74FD"/>
    <w:rsid w:val="002F755C"/>
    <w:rsid w:val="002F787B"/>
    <w:rsid w:val="002F7974"/>
    <w:rsid w:val="002F7D01"/>
    <w:rsid w:val="002F7EAB"/>
    <w:rsid w:val="0030005C"/>
    <w:rsid w:val="00300369"/>
    <w:rsid w:val="00301D0A"/>
    <w:rsid w:val="003027B8"/>
    <w:rsid w:val="0030293F"/>
    <w:rsid w:val="00302947"/>
    <w:rsid w:val="00302C50"/>
    <w:rsid w:val="003031C2"/>
    <w:rsid w:val="00303861"/>
    <w:rsid w:val="003042BC"/>
    <w:rsid w:val="00304FFF"/>
    <w:rsid w:val="00305557"/>
    <w:rsid w:val="0030561F"/>
    <w:rsid w:val="00305CA3"/>
    <w:rsid w:val="00306E5C"/>
    <w:rsid w:val="00307C19"/>
    <w:rsid w:val="00310732"/>
    <w:rsid w:val="00310B46"/>
    <w:rsid w:val="00310BC9"/>
    <w:rsid w:val="00311762"/>
    <w:rsid w:val="00311E98"/>
    <w:rsid w:val="00312215"/>
    <w:rsid w:val="003125C3"/>
    <w:rsid w:val="00312896"/>
    <w:rsid w:val="003130D5"/>
    <w:rsid w:val="00313742"/>
    <w:rsid w:val="00313EAC"/>
    <w:rsid w:val="003142F4"/>
    <w:rsid w:val="0031454E"/>
    <w:rsid w:val="0031611F"/>
    <w:rsid w:val="00317621"/>
    <w:rsid w:val="00317A33"/>
    <w:rsid w:val="00320339"/>
    <w:rsid w:val="00321214"/>
    <w:rsid w:val="003213D5"/>
    <w:rsid w:val="003226EB"/>
    <w:rsid w:val="00323439"/>
    <w:rsid w:val="00323737"/>
    <w:rsid w:val="00323AD6"/>
    <w:rsid w:val="00323F27"/>
    <w:rsid w:val="00324260"/>
    <w:rsid w:val="003242EF"/>
    <w:rsid w:val="00325339"/>
    <w:rsid w:val="003255AA"/>
    <w:rsid w:val="003256E2"/>
    <w:rsid w:val="00331A20"/>
    <w:rsid w:val="00331E65"/>
    <w:rsid w:val="00333107"/>
    <w:rsid w:val="0033343B"/>
    <w:rsid w:val="0033393C"/>
    <w:rsid w:val="003357EE"/>
    <w:rsid w:val="00337368"/>
    <w:rsid w:val="00337B4D"/>
    <w:rsid w:val="003407A9"/>
    <w:rsid w:val="00340BA3"/>
    <w:rsid w:val="00340BAF"/>
    <w:rsid w:val="00340C2B"/>
    <w:rsid w:val="00340DDE"/>
    <w:rsid w:val="00340F9A"/>
    <w:rsid w:val="00341018"/>
    <w:rsid w:val="003410CE"/>
    <w:rsid w:val="003420D9"/>
    <w:rsid w:val="003423E0"/>
    <w:rsid w:val="00343D76"/>
    <w:rsid w:val="00344DFD"/>
    <w:rsid w:val="003451D3"/>
    <w:rsid w:val="00346631"/>
    <w:rsid w:val="00346AAD"/>
    <w:rsid w:val="00346D96"/>
    <w:rsid w:val="0034736A"/>
    <w:rsid w:val="0034747C"/>
    <w:rsid w:val="00347B6C"/>
    <w:rsid w:val="00347FD2"/>
    <w:rsid w:val="0035151C"/>
    <w:rsid w:val="00352254"/>
    <w:rsid w:val="003522A3"/>
    <w:rsid w:val="003528CC"/>
    <w:rsid w:val="00353929"/>
    <w:rsid w:val="00353F9E"/>
    <w:rsid w:val="003540D1"/>
    <w:rsid w:val="003545BF"/>
    <w:rsid w:val="0035586A"/>
    <w:rsid w:val="0035611A"/>
    <w:rsid w:val="00360B75"/>
    <w:rsid w:val="0036151C"/>
    <w:rsid w:val="00362CCF"/>
    <w:rsid w:val="00362F5D"/>
    <w:rsid w:val="003631DB"/>
    <w:rsid w:val="0036343B"/>
    <w:rsid w:val="00364524"/>
    <w:rsid w:val="00364B20"/>
    <w:rsid w:val="0036513A"/>
    <w:rsid w:val="00365237"/>
    <w:rsid w:val="0036559C"/>
    <w:rsid w:val="0036587E"/>
    <w:rsid w:val="003660CD"/>
    <w:rsid w:val="00366B08"/>
    <w:rsid w:val="00367496"/>
    <w:rsid w:val="003678BE"/>
    <w:rsid w:val="003700F8"/>
    <w:rsid w:val="00370949"/>
    <w:rsid w:val="00370FDC"/>
    <w:rsid w:val="0037243B"/>
    <w:rsid w:val="0037251C"/>
    <w:rsid w:val="0037272C"/>
    <w:rsid w:val="00372B9A"/>
    <w:rsid w:val="003731BF"/>
    <w:rsid w:val="00375826"/>
    <w:rsid w:val="00375994"/>
    <w:rsid w:val="00375E05"/>
    <w:rsid w:val="00376BB7"/>
    <w:rsid w:val="00376EEE"/>
    <w:rsid w:val="00377BA1"/>
    <w:rsid w:val="00377FF0"/>
    <w:rsid w:val="00380616"/>
    <w:rsid w:val="00381022"/>
    <w:rsid w:val="003814B8"/>
    <w:rsid w:val="00382909"/>
    <w:rsid w:val="00382EE1"/>
    <w:rsid w:val="003830A7"/>
    <w:rsid w:val="003831E2"/>
    <w:rsid w:val="00384258"/>
    <w:rsid w:val="00385131"/>
    <w:rsid w:val="0038620B"/>
    <w:rsid w:val="00387647"/>
    <w:rsid w:val="0038791A"/>
    <w:rsid w:val="00390056"/>
    <w:rsid w:val="0039055C"/>
    <w:rsid w:val="00390718"/>
    <w:rsid w:val="00390767"/>
    <w:rsid w:val="00390883"/>
    <w:rsid w:val="003910B4"/>
    <w:rsid w:val="00391470"/>
    <w:rsid w:val="00391AD5"/>
    <w:rsid w:val="003920C4"/>
    <w:rsid w:val="00392184"/>
    <w:rsid w:val="00392652"/>
    <w:rsid w:val="00392B41"/>
    <w:rsid w:val="003932AC"/>
    <w:rsid w:val="0039456F"/>
    <w:rsid w:val="003945C8"/>
    <w:rsid w:val="0039480D"/>
    <w:rsid w:val="00395446"/>
    <w:rsid w:val="00396725"/>
    <w:rsid w:val="00397A28"/>
    <w:rsid w:val="00397E94"/>
    <w:rsid w:val="00397F05"/>
    <w:rsid w:val="003A0442"/>
    <w:rsid w:val="003A0899"/>
    <w:rsid w:val="003A1512"/>
    <w:rsid w:val="003A1EB7"/>
    <w:rsid w:val="003A23F3"/>
    <w:rsid w:val="003A2D82"/>
    <w:rsid w:val="003A36DA"/>
    <w:rsid w:val="003A38F1"/>
    <w:rsid w:val="003A3D1B"/>
    <w:rsid w:val="003A3DA0"/>
    <w:rsid w:val="003A3F39"/>
    <w:rsid w:val="003A4296"/>
    <w:rsid w:val="003A4549"/>
    <w:rsid w:val="003A49B3"/>
    <w:rsid w:val="003A505A"/>
    <w:rsid w:val="003A55B4"/>
    <w:rsid w:val="003A5D5E"/>
    <w:rsid w:val="003A61B6"/>
    <w:rsid w:val="003A623F"/>
    <w:rsid w:val="003A71AD"/>
    <w:rsid w:val="003A7D1D"/>
    <w:rsid w:val="003B0316"/>
    <w:rsid w:val="003B04DA"/>
    <w:rsid w:val="003B0867"/>
    <w:rsid w:val="003B1688"/>
    <w:rsid w:val="003B1FA4"/>
    <w:rsid w:val="003B1FE6"/>
    <w:rsid w:val="003B3106"/>
    <w:rsid w:val="003B3974"/>
    <w:rsid w:val="003B39E0"/>
    <w:rsid w:val="003B3DAB"/>
    <w:rsid w:val="003B404D"/>
    <w:rsid w:val="003B4F2D"/>
    <w:rsid w:val="003B57B5"/>
    <w:rsid w:val="003B5BD9"/>
    <w:rsid w:val="003B64A3"/>
    <w:rsid w:val="003B6DB8"/>
    <w:rsid w:val="003B72B9"/>
    <w:rsid w:val="003B7307"/>
    <w:rsid w:val="003C0887"/>
    <w:rsid w:val="003C08AF"/>
    <w:rsid w:val="003C14BA"/>
    <w:rsid w:val="003C28AA"/>
    <w:rsid w:val="003C2EDD"/>
    <w:rsid w:val="003C3A47"/>
    <w:rsid w:val="003C3A79"/>
    <w:rsid w:val="003C48F2"/>
    <w:rsid w:val="003C5177"/>
    <w:rsid w:val="003C52B0"/>
    <w:rsid w:val="003C5911"/>
    <w:rsid w:val="003C5CDB"/>
    <w:rsid w:val="003C6465"/>
    <w:rsid w:val="003C65E4"/>
    <w:rsid w:val="003C7712"/>
    <w:rsid w:val="003C7862"/>
    <w:rsid w:val="003C7ECD"/>
    <w:rsid w:val="003D007D"/>
    <w:rsid w:val="003D01A1"/>
    <w:rsid w:val="003D04D6"/>
    <w:rsid w:val="003D04F6"/>
    <w:rsid w:val="003D0597"/>
    <w:rsid w:val="003D0E11"/>
    <w:rsid w:val="003D18CC"/>
    <w:rsid w:val="003D2FEF"/>
    <w:rsid w:val="003D3583"/>
    <w:rsid w:val="003D391E"/>
    <w:rsid w:val="003D3978"/>
    <w:rsid w:val="003D3B6F"/>
    <w:rsid w:val="003D40E8"/>
    <w:rsid w:val="003D455E"/>
    <w:rsid w:val="003D5785"/>
    <w:rsid w:val="003D5A2D"/>
    <w:rsid w:val="003D5A9D"/>
    <w:rsid w:val="003D629E"/>
    <w:rsid w:val="003D62C0"/>
    <w:rsid w:val="003D65F6"/>
    <w:rsid w:val="003D6911"/>
    <w:rsid w:val="003D7785"/>
    <w:rsid w:val="003D7E4B"/>
    <w:rsid w:val="003E0035"/>
    <w:rsid w:val="003E0C14"/>
    <w:rsid w:val="003E0D6F"/>
    <w:rsid w:val="003E1591"/>
    <w:rsid w:val="003E1ACF"/>
    <w:rsid w:val="003E216C"/>
    <w:rsid w:val="003E236E"/>
    <w:rsid w:val="003E259D"/>
    <w:rsid w:val="003E26BA"/>
    <w:rsid w:val="003E2906"/>
    <w:rsid w:val="003E2969"/>
    <w:rsid w:val="003E29CD"/>
    <w:rsid w:val="003E2C1A"/>
    <w:rsid w:val="003E330F"/>
    <w:rsid w:val="003E3478"/>
    <w:rsid w:val="003E4567"/>
    <w:rsid w:val="003E483E"/>
    <w:rsid w:val="003E4E74"/>
    <w:rsid w:val="003E5F7D"/>
    <w:rsid w:val="003E6520"/>
    <w:rsid w:val="003E67E7"/>
    <w:rsid w:val="003E6B3C"/>
    <w:rsid w:val="003E6B95"/>
    <w:rsid w:val="003E70FF"/>
    <w:rsid w:val="003E7F1B"/>
    <w:rsid w:val="003F0B41"/>
    <w:rsid w:val="003F1E39"/>
    <w:rsid w:val="003F229D"/>
    <w:rsid w:val="003F25F0"/>
    <w:rsid w:val="003F2D5B"/>
    <w:rsid w:val="003F366D"/>
    <w:rsid w:val="003F5AD2"/>
    <w:rsid w:val="003F5C56"/>
    <w:rsid w:val="003F5CA4"/>
    <w:rsid w:val="003F6BDD"/>
    <w:rsid w:val="003F6D50"/>
    <w:rsid w:val="003F7006"/>
    <w:rsid w:val="003F718F"/>
    <w:rsid w:val="003F7507"/>
    <w:rsid w:val="003F7C72"/>
    <w:rsid w:val="003F7D10"/>
    <w:rsid w:val="00400377"/>
    <w:rsid w:val="00401000"/>
    <w:rsid w:val="004016C6"/>
    <w:rsid w:val="0040179A"/>
    <w:rsid w:val="00401856"/>
    <w:rsid w:val="004028A2"/>
    <w:rsid w:val="004029AE"/>
    <w:rsid w:val="00402FEB"/>
    <w:rsid w:val="00403344"/>
    <w:rsid w:val="00403C82"/>
    <w:rsid w:val="00404EE8"/>
    <w:rsid w:val="0040510D"/>
    <w:rsid w:val="0040512D"/>
    <w:rsid w:val="00405522"/>
    <w:rsid w:val="0040602F"/>
    <w:rsid w:val="00406AFB"/>
    <w:rsid w:val="00407382"/>
    <w:rsid w:val="0040791B"/>
    <w:rsid w:val="00411958"/>
    <w:rsid w:val="00411B2A"/>
    <w:rsid w:val="00412973"/>
    <w:rsid w:val="00412D42"/>
    <w:rsid w:val="00412DA4"/>
    <w:rsid w:val="00412EB6"/>
    <w:rsid w:val="0041351F"/>
    <w:rsid w:val="004137C8"/>
    <w:rsid w:val="00413BF9"/>
    <w:rsid w:val="00413C25"/>
    <w:rsid w:val="00415531"/>
    <w:rsid w:val="004176C7"/>
    <w:rsid w:val="00417877"/>
    <w:rsid w:val="00417D9F"/>
    <w:rsid w:val="00420229"/>
    <w:rsid w:val="00420DBA"/>
    <w:rsid w:val="00421311"/>
    <w:rsid w:val="00422E13"/>
    <w:rsid w:val="0042350F"/>
    <w:rsid w:val="00423599"/>
    <w:rsid w:val="0042384C"/>
    <w:rsid w:val="00423893"/>
    <w:rsid w:val="00423BC9"/>
    <w:rsid w:val="00424C42"/>
    <w:rsid w:val="004255B4"/>
    <w:rsid w:val="00425E93"/>
    <w:rsid w:val="00426766"/>
    <w:rsid w:val="004267D0"/>
    <w:rsid w:val="00427536"/>
    <w:rsid w:val="004279CA"/>
    <w:rsid w:val="00427A82"/>
    <w:rsid w:val="00427EA2"/>
    <w:rsid w:val="00430115"/>
    <w:rsid w:val="00430A4B"/>
    <w:rsid w:val="00431C46"/>
    <w:rsid w:val="004327E6"/>
    <w:rsid w:val="004329DC"/>
    <w:rsid w:val="00432AC6"/>
    <w:rsid w:val="00434A6E"/>
    <w:rsid w:val="00434C5E"/>
    <w:rsid w:val="00435765"/>
    <w:rsid w:val="004360B6"/>
    <w:rsid w:val="004362E5"/>
    <w:rsid w:val="00436356"/>
    <w:rsid w:val="00436467"/>
    <w:rsid w:val="00440722"/>
    <w:rsid w:val="004425D9"/>
    <w:rsid w:val="00443244"/>
    <w:rsid w:val="00444004"/>
    <w:rsid w:val="00444AF6"/>
    <w:rsid w:val="0044519D"/>
    <w:rsid w:val="00445202"/>
    <w:rsid w:val="00445544"/>
    <w:rsid w:val="00445AAB"/>
    <w:rsid w:val="00445C0B"/>
    <w:rsid w:val="00446195"/>
    <w:rsid w:val="00447CD0"/>
    <w:rsid w:val="00447FC2"/>
    <w:rsid w:val="004502F4"/>
    <w:rsid w:val="004506F4"/>
    <w:rsid w:val="004509D1"/>
    <w:rsid w:val="00450A42"/>
    <w:rsid w:val="004513A5"/>
    <w:rsid w:val="00451661"/>
    <w:rsid w:val="00451D50"/>
    <w:rsid w:val="00452EC4"/>
    <w:rsid w:val="00453340"/>
    <w:rsid w:val="00453775"/>
    <w:rsid w:val="00453890"/>
    <w:rsid w:val="00453CD7"/>
    <w:rsid w:val="00454380"/>
    <w:rsid w:val="0045470C"/>
    <w:rsid w:val="004552C8"/>
    <w:rsid w:val="0045536C"/>
    <w:rsid w:val="0045559B"/>
    <w:rsid w:val="004559D6"/>
    <w:rsid w:val="00455A07"/>
    <w:rsid w:val="00455AEB"/>
    <w:rsid w:val="00456053"/>
    <w:rsid w:val="00456068"/>
    <w:rsid w:val="00456896"/>
    <w:rsid w:val="00456ADA"/>
    <w:rsid w:val="00456B0D"/>
    <w:rsid w:val="0045770D"/>
    <w:rsid w:val="0045790F"/>
    <w:rsid w:val="00457E21"/>
    <w:rsid w:val="0046007E"/>
    <w:rsid w:val="0046024B"/>
    <w:rsid w:val="00460E36"/>
    <w:rsid w:val="00461155"/>
    <w:rsid w:val="0046218C"/>
    <w:rsid w:val="00462236"/>
    <w:rsid w:val="004623D4"/>
    <w:rsid w:val="00463944"/>
    <w:rsid w:val="0046512A"/>
    <w:rsid w:val="00465234"/>
    <w:rsid w:val="00465B24"/>
    <w:rsid w:val="00465BCE"/>
    <w:rsid w:val="00465DF0"/>
    <w:rsid w:val="00466858"/>
    <w:rsid w:val="00466D0F"/>
    <w:rsid w:val="00467544"/>
    <w:rsid w:val="004676BA"/>
    <w:rsid w:val="0046784C"/>
    <w:rsid w:val="00467ECB"/>
    <w:rsid w:val="004710C3"/>
    <w:rsid w:val="00471459"/>
    <w:rsid w:val="00472274"/>
    <w:rsid w:val="004722D4"/>
    <w:rsid w:val="00472CCB"/>
    <w:rsid w:val="00472D9C"/>
    <w:rsid w:val="00473B60"/>
    <w:rsid w:val="00475AFF"/>
    <w:rsid w:val="00475D30"/>
    <w:rsid w:val="004765F4"/>
    <w:rsid w:val="00476B4D"/>
    <w:rsid w:val="00476CBC"/>
    <w:rsid w:val="00476E6C"/>
    <w:rsid w:val="00476EA6"/>
    <w:rsid w:val="00476F10"/>
    <w:rsid w:val="00477282"/>
    <w:rsid w:val="00477947"/>
    <w:rsid w:val="00480FA1"/>
    <w:rsid w:val="00481FD7"/>
    <w:rsid w:val="00482DE5"/>
    <w:rsid w:val="00483266"/>
    <w:rsid w:val="0048352E"/>
    <w:rsid w:val="00483B23"/>
    <w:rsid w:val="004840D7"/>
    <w:rsid w:val="004846F4"/>
    <w:rsid w:val="00485C26"/>
    <w:rsid w:val="00485EC0"/>
    <w:rsid w:val="004875E1"/>
    <w:rsid w:val="00487B37"/>
    <w:rsid w:val="00487C7E"/>
    <w:rsid w:val="00490636"/>
    <w:rsid w:val="00490CD4"/>
    <w:rsid w:val="00490FF0"/>
    <w:rsid w:val="004910FE"/>
    <w:rsid w:val="00491198"/>
    <w:rsid w:val="004917E0"/>
    <w:rsid w:val="00491BF6"/>
    <w:rsid w:val="00491FED"/>
    <w:rsid w:val="00492F82"/>
    <w:rsid w:val="00494918"/>
    <w:rsid w:val="00494C65"/>
    <w:rsid w:val="00494F0C"/>
    <w:rsid w:val="00495557"/>
    <w:rsid w:val="0049618D"/>
    <w:rsid w:val="004965EF"/>
    <w:rsid w:val="0049667A"/>
    <w:rsid w:val="0049719D"/>
    <w:rsid w:val="00497FCD"/>
    <w:rsid w:val="004A014C"/>
    <w:rsid w:val="004A0744"/>
    <w:rsid w:val="004A0D1E"/>
    <w:rsid w:val="004A0E66"/>
    <w:rsid w:val="004A0EEC"/>
    <w:rsid w:val="004A10C1"/>
    <w:rsid w:val="004A11ED"/>
    <w:rsid w:val="004A130F"/>
    <w:rsid w:val="004A17BE"/>
    <w:rsid w:val="004A17EF"/>
    <w:rsid w:val="004A1BDA"/>
    <w:rsid w:val="004A22DA"/>
    <w:rsid w:val="004A2700"/>
    <w:rsid w:val="004A36C8"/>
    <w:rsid w:val="004A3721"/>
    <w:rsid w:val="004A3742"/>
    <w:rsid w:val="004A37B8"/>
    <w:rsid w:val="004A3ED3"/>
    <w:rsid w:val="004A47BC"/>
    <w:rsid w:val="004A4AC6"/>
    <w:rsid w:val="004B083D"/>
    <w:rsid w:val="004B1199"/>
    <w:rsid w:val="004B16C4"/>
    <w:rsid w:val="004B1867"/>
    <w:rsid w:val="004B2A64"/>
    <w:rsid w:val="004B2C2F"/>
    <w:rsid w:val="004B41DA"/>
    <w:rsid w:val="004B470D"/>
    <w:rsid w:val="004B4764"/>
    <w:rsid w:val="004B4846"/>
    <w:rsid w:val="004B5394"/>
    <w:rsid w:val="004B606C"/>
    <w:rsid w:val="004B6E9E"/>
    <w:rsid w:val="004B6F83"/>
    <w:rsid w:val="004B7C29"/>
    <w:rsid w:val="004C061D"/>
    <w:rsid w:val="004C06E5"/>
    <w:rsid w:val="004C0F8E"/>
    <w:rsid w:val="004C1B7D"/>
    <w:rsid w:val="004C1E3C"/>
    <w:rsid w:val="004C25F0"/>
    <w:rsid w:val="004C26DD"/>
    <w:rsid w:val="004C2B5D"/>
    <w:rsid w:val="004C2D68"/>
    <w:rsid w:val="004C2F56"/>
    <w:rsid w:val="004C339D"/>
    <w:rsid w:val="004C33E8"/>
    <w:rsid w:val="004C4307"/>
    <w:rsid w:val="004C4309"/>
    <w:rsid w:val="004C49E3"/>
    <w:rsid w:val="004C4E8A"/>
    <w:rsid w:val="004C514A"/>
    <w:rsid w:val="004C6572"/>
    <w:rsid w:val="004C6D4F"/>
    <w:rsid w:val="004C7541"/>
    <w:rsid w:val="004D0B34"/>
    <w:rsid w:val="004D1409"/>
    <w:rsid w:val="004D14B5"/>
    <w:rsid w:val="004D1E71"/>
    <w:rsid w:val="004D2CDF"/>
    <w:rsid w:val="004D33C9"/>
    <w:rsid w:val="004D33CE"/>
    <w:rsid w:val="004D3F0A"/>
    <w:rsid w:val="004D7518"/>
    <w:rsid w:val="004D7C86"/>
    <w:rsid w:val="004E0197"/>
    <w:rsid w:val="004E1122"/>
    <w:rsid w:val="004E1409"/>
    <w:rsid w:val="004E1A87"/>
    <w:rsid w:val="004E1BB0"/>
    <w:rsid w:val="004E1FD0"/>
    <w:rsid w:val="004E3030"/>
    <w:rsid w:val="004E3311"/>
    <w:rsid w:val="004E38EC"/>
    <w:rsid w:val="004E3933"/>
    <w:rsid w:val="004E422D"/>
    <w:rsid w:val="004E4549"/>
    <w:rsid w:val="004E4C83"/>
    <w:rsid w:val="004E4D53"/>
    <w:rsid w:val="004E4D84"/>
    <w:rsid w:val="004E4EBC"/>
    <w:rsid w:val="004E5104"/>
    <w:rsid w:val="004E5B06"/>
    <w:rsid w:val="004E5FA8"/>
    <w:rsid w:val="004E684C"/>
    <w:rsid w:val="004E76DB"/>
    <w:rsid w:val="004F1F90"/>
    <w:rsid w:val="004F2401"/>
    <w:rsid w:val="004F2A44"/>
    <w:rsid w:val="004F2DAD"/>
    <w:rsid w:val="004F34F7"/>
    <w:rsid w:val="004F5477"/>
    <w:rsid w:val="004F55D6"/>
    <w:rsid w:val="004F565A"/>
    <w:rsid w:val="004F571B"/>
    <w:rsid w:val="004F64EB"/>
    <w:rsid w:val="004F7A74"/>
    <w:rsid w:val="00500250"/>
    <w:rsid w:val="00500264"/>
    <w:rsid w:val="005005C9"/>
    <w:rsid w:val="00500824"/>
    <w:rsid w:val="00500DAB"/>
    <w:rsid w:val="00501144"/>
    <w:rsid w:val="005013EF"/>
    <w:rsid w:val="005019E0"/>
    <w:rsid w:val="0050211F"/>
    <w:rsid w:val="005022E7"/>
    <w:rsid w:val="00502A93"/>
    <w:rsid w:val="00503359"/>
    <w:rsid w:val="005048E3"/>
    <w:rsid w:val="00504F38"/>
    <w:rsid w:val="00504FCE"/>
    <w:rsid w:val="00506083"/>
    <w:rsid w:val="00506451"/>
    <w:rsid w:val="005065B1"/>
    <w:rsid w:val="00506B86"/>
    <w:rsid w:val="00506EEC"/>
    <w:rsid w:val="00506FD4"/>
    <w:rsid w:val="0050781F"/>
    <w:rsid w:val="005107FF"/>
    <w:rsid w:val="00510CBC"/>
    <w:rsid w:val="0051102D"/>
    <w:rsid w:val="005112A5"/>
    <w:rsid w:val="00511F48"/>
    <w:rsid w:val="00511F81"/>
    <w:rsid w:val="00512448"/>
    <w:rsid w:val="0051253A"/>
    <w:rsid w:val="0051266C"/>
    <w:rsid w:val="00513B72"/>
    <w:rsid w:val="00513BA5"/>
    <w:rsid w:val="00515277"/>
    <w:rsid w:val="005158C2"/>
    <w:rsid w:val="005169DE"/>
    <w:rsid w:val="0051785D"/>
    <w:rsid w:val="00517913"/>
    <w:rsid w:val="0052005F"/>
    <w:rsid w:val="00520200"/>
    <w:rsid w:val="00520E2D"/>
    <w:rsid w:val="00520F04"/>
    <w:rsid w:val="00521717"/>
    <w:rsid w:val="005224B2"/>
    <w:rsid w:val="00523B23"/>
    <w:rsid w:val="00524DC4"/>
    <w:rsid w:val="005254BC"/>
    <w:rsid w:val="005256FC"/>
    <w:rsid w:val="0052594B"/>
    <w:rsid w:val="00526C27"/>
    <w:rsid w:val="00526DFF"/>
    <w:rsid w:val="00527EF9"/>
    <w:rsid w:val="005305FF"/>
    <w:rsid w:val="00530C9B"/>
    <w:rsid w:val="005324AF"/>
    <w:rsid w:val="00532A45"/>
    <w:rsid w:val="00532E2F"/>
    <w:rsid w:val="00532E41"/>
    <w:rsid w:val="0053402C"/>
    <w:rsid w:val="00534090"/>
    <w:rsid w:val="00534ABA"/>
    <w:rsid w:val="00535FFF"/>
    <w:rsid w:val="0053616F"/>
    <w:rsid w:val="005368AD"/>
    <w:rsid w:val="005370BC"/>
    <w:rsid w:val="00537A55"/>
    <w:rsid w:val="00537B35"/>
    <w:rsid w:val="00537DE7"/>
    <w:rsid w:val="00537EC4"/>
    <w:rsid w:val="00537FE4"/>
    <w:rsid w:val="0054027D"/>
    <w:rsid w:val="00541222"/>
    <w:rsid w:val="00541A8D"/>
    <w:rsid w:val="00541C70"/>
    <w:rsid w:val="00544DA0"/>
    <w:rsid w:val="005454BD"/>
    <w:rsid w:val="005457E4"/>
    <w:rsid w:val="00545F76"/>
    <w:rsid w:val="00546C49"/>
    <w:rsid w:val="0055010B"/>
    <w:rsid w:val="00550D59"/>
    <w:rsid w:val="0055110D"/>
    <w:rsid w:val="00551F81"/>
    <w:rsid w:val="0055210F"/>
    <w:rsid w:val="00552CD7"/>
    <w:rsid w:val="005533BE"/>
    <w:rsid w:val="00554FFB"/>
    <w:rsid w:val="0055605C"/>
    <w:rsid w:val="005568DE"/>
    <w:rsid w:val="00557675"/>
    <w:rsid w:val="00557C50"/>
    <w:rsid w:val="00560356"/>
    <w:rsid w:val="005606B6"/>
    <w:rsid w:val="005608D6"/>
    <w:rsid w:val="00560F19"/>
    <w:rsid w:val="00561E6B"/>
    <w:rsid w:val="005621D2"/>
    <w:rsid w:val="005621E0"/>
    <w:rsid w:val="00562D90"/>
    <w:rsid w:val="00563A23"/>
    <w:rsid w:val="00563A5A"/>
    <w:rsid w:val="00563C61"/>
    <w:rsid w:val="00563ECB"/>
    <w:rsid w:val="00563F47"/>
    <w:rsid w:val="005640BB"/>
    <w:rsid w:val="00564C23"/>
    <w:rsid w:val="00565406"/>
    <w:rsid w:val="00565570"/>
    <w:rsid w:val="005657DD"/>
    <w:rsid w:val="00565B29"/>
    <w:rsid w:val="005664CC"/>
    <w:rsid w:val="0056664B"/>
    <w:rsid w:val="00567588"/>
    <w:rsid w:val="00567992"/>
    <w:rsid w:val="00567C3C"/>
    <w:rsid w:val="005702F8"/>
    <w:rsid w:val="00571231"/>
    <w:rsid w:val="00571767"/>
    <w:rsid w:val="00571E44"/>
    <w:rsid w:val="00573E61"/>
    <w:rsid w:val="0057411B"/>
    <w:rsid w:val="00574525"/>
    <w:rsid w:val="00574778"/>
    <w:rsid w:val="0057498F"/>
    <w:rsid w:val="00574DE9"/>
    <w:rsid w:val="00575DF4"/>
    <w:rsid w:val="0057765D"/>
    <w:rsid w:val="005777FC"/>
    <w:rsid w:val="005807AB"/>
    <w:rsid w:val="005808EB"/>
    <w:rsid w:val="00580D37"/>
    <w:rsid w:val="00581FA0"/>
    <w:rsid w:val="00582B90"/>
    <w:rsid w:val="00583321"/>
    <w:rsid w:val="00583378"/>
    <w:rsid w:val="0058341E"/>
    <w:rsid w:val="00584F3A"/>
    <w:rsid w:val="005853AB"/>
    <w:rsid w:val="00585748"/>
    <w:rsid w:val="005859C5"/>
    <w:rsid w:val="00585C79"/>
    <w:rsid w:val="00586144"/>
    <w:rsid w:val="005871B8"/>
    <w:rsid w:val="00587785"/>
    <w:rsid w:val="0058788D"/>
    <w:rsid w:val="00587E29"/>
    <w:rsid w:val="00587FE6"/>
    <w:rsid w:val="005915BD"/>
    <w:rsid w:val="00591698"/>
    <w:rsid w:val="00593B87"/>
    <w:rsid w:val="00593C1C"/>
    <w:rsid w:val="00594143"/>
    <w:rsid w:val="00594303"/>
    <w:rsid w:val="00594543"/>
    <w:rsid w:val="00594612"/>
    <w:rsid w:val="005954DB"/>
    <w:rsid w:val="00595873"/>
    <w:rsid w:val="00595CDD"/>
    <w:rsid w:val="005964BB"/>
    <w:rsid w:val="00596A70"/>
    <w:rsid w:val="00596BD3"/>
    <w:rsid w:val="00596BE7"/>
    <w:rsid w:val="00596C3E"/>
    <w:rsid w:val="005977DD"/>
    <w:rsid w:val="005A04BD"/>
    <w:rsid w:val="005A0A3F"/>
    <w:rsid w:val="005A114F"/>
    <w:rsid w:val="005A1F49"/>
    <w:rsid w:val="005A2364"/>
    <w:rsid w:val="005A2480"/>
    <w:rsid w:val="005A2B2C"/>
    <w:rsid w:val="005A2D6B"/>
    <w:rsid w:val="005A3252"/>
    <w:rsid w:val="005A33F7"/>
    <w:rsid w:val="005A3940"/>
    <w:rsid w:val="005A40CF"/>
    <w:rsid w:val="005A4A9C"/>
    <w:rsid w:val="005A4BAE"/>
    <w:rsid w:val="005A574D"/>
    <w:rsid w:val="005A5B5C"/>
    <w:rsid w:val="005A6E93"/>
    <w:rsid w:val="005A707A"/>
    <w:rsid w:val="005A7340"/>
    <w:rsid w:val="005A7F93"/>
    <w:rsid w:val="005B07EA"/>
    <w:rsid w:val="005B0B20"/>
    <w:rsid w:val="005B0BD6"/>
    <w:rsid w:val="005B0EFB"/>
    <w:rsid w:val="005B1060"/>
    <w:rsid w:val="005B12B9"/>
    <w:rsid w:val="005B1740"/>
    <w:rsid w:val="005B17C1"/>
    <w:rsid w:val="005B28C2"/>
    <w:rsid w:val="005B3737"/>
    <w:rsid w:val="005B3A42"/>
    <w:rsid w:val="005B48D1"/>
    <w:rsid w:val="005B56CD"/>
    <w:rsid w:val="005B5D40"/>
    <w:rsid w:val="005B5EFC"/>
    <w:rsid w:val="005B6412"/>
    <w:rsid w:val="005B68A7"/>
    <w:rsid w:val="005B6AC3"/>
    <w:rsid w:val="005C055E"/>
    <w:rsid w:val="005C0F81"/>
    <w:rsid w:val="005C0FA1"/>
    <w:rsid w:val="005C114C"/>
    <w:rsid w:val="005C1615"/>
    <w:rsid w:val="005C1D98"/>
    <w:rsid w:val="005C1DA5"/>
    <w:rsid w:val="005C2559"/>
    <w:rsid w:val="005C2873"/>
    <w:rsid w:val="005C34FC"/>
    <w:rsid w:val="005C3B5C"/>
    <w:rsid w:val="005C3C7F"/>
    <w:rsid w:val="005C5143"/>
    <w:rsid w:val="005C5639"/>
    <w:rsid w:val="005C5742"/>
    <w:rsid w:val="005C65A6"/>
    <w:rsid w:val="005C7E9E"/>
    <w:rsid w:val="005D18C9"/>
    <w:rsid w:val="005D1B72"/>
    <w:rsid w:val="005D2471"/>
    <w:rsid w:val="005D2779"/>
    <w:rsid w:val="005D3998"/>
    <w:rsid w:val="005D610C"/>
    <w:rsid w:val="005D73E7"/>
    <w:rsid w:val="005D74E7"/>
    <w:rsid w:val="005D798E"/>
    <w:rsid w:val="005D7F7B"/>
    <w:rsid w:val="005E0715"/>
    <w:rsid w:val="005E15DD"/>
    <w:rsid w:val="005E35BB"/>
    <w:rsid w:val="005E4A87"/>
    <w:rsid w:val="005E4DA5"/>
    <w:rsid w:val="005E503E"/>
    <w:rsid w:val="005E59C7"/>
    <w:rsid w:val="005E5E7B"/>
    <w:rsid w:val="005E6095"/>
    <w:rsid w:val="005E6A3F"/>
    <w:rsid w:val="005E6DB8"/>
    <w:rsid w:val="005E7228"/>
    <w:rsid w:val="005E7284"/>
    <w:rsid w:val="005E7BAC"/>
    <w:rsid w:val="005F0E5C"/>
    <w:rsid w:val="005F134E"/>
    <w:rsid w:val="005F1365"/>
    <w:rsid w:val="005F1E40"/>
    <w:rsid w:val="005F2C1F"/>
    <w:rsid w:val="005F2E44"/>
    <w:rsid w:val="005F3690"/>
    <w:rsid w:val="005F3986"/>
    <w:rsid w:val="005F4C57"/>
    <w:rsid w:val="005F5577"/>
    <w:rsid w:val="005F6774"/>
    <w:rsid w:val="005F79AA"/>
    <w:rsid w:val="0060044B"/>
    <w:rsid w:val="006013D7"/>
    <w:rsid w:val="006014DB"/>
    <w:rsid w:val="00601587"/>
    <w:rsid w:val="00602079"/>
    <w:rsid w:val="006022F3"/>
    <w:rsid w:val="00602579"/>
    <w:rsid w:val="00602BA4"/>
    <w:rsid w:val="00602DA2"/>
    <w:rsid w:val="00603228"/>
    <w:rsid w:val="00604ACD"/>
    <w:rsid w:val="00604C15"/>
    <w:rsid w:val="00604DC2"/>
    <w:rsid w:val="006060C4"/>
    <w:rsid w:val="00607C35"/>
    <w:rsid w:val="00610714"/>
    <w:rsid w:val="00611777"/>
    <w:rsid w:val="0061189F"/>
    <w:rsid w:val="00611F5B"/>
    <w:rsid w:val="0061219B"/>
    <w:rsid w:val="00612D05"/>
    <w:rsid w:val="00613398"/>
    <w:rsid w:val="00613FB6"/>
    <w:rsid w:val="006140C6"/>
    <w:rsid w:val="00614134"/>
    <w:rsid w:val="00614241"/>
    <w:rsid w:val="0061428D"/>
    <w:rsid w:val="006147F4"/>
    <w:rsid w:val="00615411"/>
    <w:rsid w:val="0061599E"/>
    <w:rsid w:val="00615AC7"/>
    <w:rsid w:val="006162E6"/>
    <w:rsid w:val="006171A5"/>
    <w:rsid w:val="00620309"/>
    <w:rsid w:val="006209A3"/>
    <w:rsid w:val="0062159D"/>
    <w:rsid w:val="00621680"/>
    <w:rsid w:val="00621EC5"/>
    <w:rsid w:val="006223E0"/>
    <w:rsid w:val="006224D0"/>
    <w:rsid w:val="00622BCE"/>
    <w:rsid w:val="00622E29"/>
    <w:rsid w:val="00623643"/>
    <w:rsid w:val="0062376E"/>
    <w:rsid w:val="006240A9"/>
    <w:rsid w:val="006240C4"/>
    <w:rsid w:val="00625304"/>
    <w:rsid w:val="00625344"/>
    <w:rsid w:val="0062581B"/>
    <w:rsid w:val="006261F4"/>
    <w:rsid w:val="00626EE3"/>
    <w:rsid w:val="006305D9"/>
    <w:rsid w:val="0063164E"/>
    <w:rsid w:val="0063191D"/>
    <w:rsid w:val="00633488"/>
    <w:rsid w:val="00633581"/>
    <w:rsid w:val="006339AF"/>
    <w:rsid w:val="00633C47"/>
    <w:rsid w:val="006348F7"/>
    <w:rsid w:val="0063497D"/>
    <w:rsid w:val="0063512D"/>
    <w:rsid w:val="0063562A"/>
    <w:rsid w:val="006358FB"/>
    <w:rsid w:val="00635AE2"/>
    <w:rsid w:val="00635E1E"/>
    <w:rsid w:val="00635EE2"/>
    <w:rsid w:val="0063677C"/>
    <w:rsid w:val="00636972"/>
    <w:rsid w:val="00636B69"/>
    <w:rsid w:val="00636BC2"/>
    <w:rsid w:val="006404D1"/>
    <w:rsid w:val="00640F43"/>
    <w:rsid w:val="006412CA"/>
    <w:rsid w:val="006420DA"/>
    <w:rsid w:val="00643AC1"/>
    <w:rsid w:val="00643D62"/>
    <w:rsid w:val="00644A6C"/>
    <w:rsid w:val="00644D69"/>
    <w:rsid w:val="006457A8"/>
    <w:rsid w:val="00645EA0"/>
    <w:rsid w:val="00645F76"/>
    <w:rsid w:val="00646EB0"/>
    <w:rsid w:val="0064714D"/>
    <w:rsid w:val="0064727D"/>
    <w:rsid w:val="00647B32"/>
    <w:rsid w:val="00647C27"/>
    <w:rsid w:val="006519E6"/>
    <w:rsid w:val="00651CDE"/>
    <w:rsid w:val="00652326"/>
    <w:rsid w:val="00652907"/>
    <w:rsid w:val="00652C32"/>
    <w:rsid w:val="00652E06"/>
    <w:rsid w:val="00652F96"/>
    <w:rsid w:val="00653FC4"/>
    <w:rsid w:val="00654F91"/>
    <w:rsid w:val="006550E6"/>
    <w:rsid w:val="00655361"/>
    <w:rsid w:val="006557B5"/>
    <w:rsid w:val="00656253"/>
    <w:rsid w:val="00656799"/>
    <w:rsid w:val="00656B77"/>
    <w:rsid w:val="00656E72"/>
    <w:rsid w:val="0066137B"/>
    <w:rsid w:val="0066174E"/>
    <w:rsid w:val="00661BBB"/>
    <w:rsid w:val="00661E57"/>
    <w:rsid w:val="00663D33"/>
    <w:rsid w:val="00663E47"/>
    <w:rsid w:val="006644A7"/>
    <w:rsid w:val="00664BDE"/>
    <w:rsid w:val="0066565B"/>
    <w:rsid w:val="00665C44"/>
    <w:rsid w:val="00666284"/>
    <w:rsid w:val="006667F3"/>
    <w:rsid w:val="00667940"/>
    <w:rsid w:val="00667AEA"/>
    <w:rsid w:val="006704FA"/>
    <w:rsid w:val="00670687"/>
    <w:rsid w:val="00670DC5"/>
    <w:rsid w:val="00671652"/>
    <w:rsid w:val="00671FAA"/>
    <w:rsid w:val="00672109"/>
    <w:rsid w:val="00675DA5"/>
    <w:rsid w:val="00676288"/>
    <w:rsid w:val="00677710"/>
    <w:rsid w:val="00680482"/>
    <w:rsid w:val="006808DC"/>
    <w:rsid w:val="006816B6"/>
    <w:rsid w:val="006820EB"/>
    <w:rsid w:val="00682128"/>
    <w:rsid w:val="0068220C"/>
    <w:rsid w:val="00682AB1"/>
    <w:rsid w:val="00682E9F"/>
    <w:rsid w:val="00683252"/>
    <w:rsid w:val="0068343A"/>
    <w:rsid w:val="006834D4"/>
    <w:rsid w:val="0068413D"/>
    <w:rsid w:val="006844BA"/>
    <w:rsid w:val="006845A2"/>
    <w:rsid w:val="0068489F"/>
    <w:rsid w:val="00684BF8"/>
    <w:rsid w:val="006853AC"/>
    <w:rsid w:val="00685AA4"/>
    <w:rsid w:val="00685BCF"/>
    <w:rsid w:val="006871D0"/>
    <w:rsid w:val="0068751F"/>
    <w:rsid w:val="006900D1"/>
    <w:rsid w:val="00690297"/>
    <w:rsid w:val="0069115A"/>
    <w:rsid w:val="006912F1"/>
    <w:rsid w:val="00691387"/>
    <w:rsid w:val="00692772"/>
    <w:rsid w:val="006927F2"/>
    <w:rsid w:val="006931E1"/>
    <w:rsid w:val="006936E6"/>
    <w:rsid w:val="006937F9"/>
    <w:rsid w:val="00694310"/>
    <w:rsid w:val="00694700"/>
    <w:rsid w:val="00694803"/>
    <w:rsid w:val="00694CE8"/>
    <w:rsid w:val="0069569E"/>
    <w:rsid w:val="006956C6"/>
    <w:rsid w:val="00696310"/>
    <w:rsid w:val="00696EE3"/>
    <w:rsid w:val="0069715D"/>
    <w:rsid w:val="00697392"/>
    <w:rsid w:val="006973E5"/>
    <w:rsid w:val="00697664"/>
    <w:rsid w:val="00697681"/>
    <w:rsid w:val="0069770C"/>
    <w:rsid w:val="006A08F2"/>
    <w:rsid w:val="006A151A"/>
    <w:rsid w:val="006A1E62"/>
    <w:rsid w:val="006A2A12"/>
    <w:rsid w:val="006A2E9C"/>
    <w:rsid w:val="006A35E0"/>
    <w:rsid w:val="006A377F"/>
    <w:rsid w:val="006A3875"/>
    <w:rsid w:val="006A3D40"/>
    <w:rsid w:val="006A4495"/>
    <w:rsid w:val="006A561D"/>
    <w:rsid w:val="006A5A0C"/>
    <w:rsid w:val="006A5BA0"/>
    <w:rsid w:val="006A5BB1"/>
    <w:rsid w:val="006A5F88"/>
    <w:rsid w:val="006A7D95"/>
    <w:rsid w:val="006B0194"/>
    <w:rsid w:val="006B120D"/>
    <w:rsid w:val="006B13C1"/>
    <w:rsid w:val="006B1ED1"/>
    <w:rsid w:val="006B2CC7"/>
    <w:rsid w:val="006B3AF9"/>
    <w:rsid w:val="006B3E7F"/>
    <w:rsid w:val="006B44C5"/>
    <w:rsid w:val="006B46D0"/>
    <w:rsid w:val="006B6242"/>
    <w:rsid w:val="006B6EA4"/>
    <w:rsid w:val="006B7A76"/>
    <w:rsid w:val="006B7F8F"/>
    <w:rsid w:val="006C055E"/>
    <w:rsid w:val="006C0D13"/>
    <w:rsid w:val="006C187F"/>
    <w:rsid w:val="006C19D5"/>
    <w:rsid w:val="006C1B44"/>
    <w:rsid w:val="006C1F77"/>
    <w:rsid w:val="006C2211"/>
    <w:rsid w:val="006C3031"/>
    <w:rsid w:val="006C3607"/>
    <w:rsid w:val="006C3990"/>
    <w:rsid w:val="006C3ED2"/>
    <w:rsid w:val="006C4233"/>
    <w:rsid w:val="006C42E7"/>
    <w:rsid w:val="006C4422"/>
    <w:rsid w:val="006C5A5B"/>
    <w:rsid w:val="006C5CCA"/>
    <w:rsid w:val="006C625F"/>
    <w:rsid w:val="006C72CB"/>
    <w:rsid w:val="006C74AD"/>
    <w:rsid w:val="006C78A6"/>
    <w:rsid w:val="006C7AB4"/>
    <w:rsid w:val="006D006B"/>
    <w:rsid w:val="006D040B"/>
    <w:rsid w:val="006D105C"/>
    <w:rsid w:val="006D116F"/>
    <w:rsid w:val="006D1D93"/>
    <w:rsid w:val="006D30E7"/>
    <w:rsid w:val="006D48E7"/>
    <w:rsid w:val="006D4947"/>
    <w:rsid w:val="006D4BA8"/>
    <w:rsid w:val="006D5F16"/>
    <w:rsid w:val="006D63AD"/>
    <w:rsid w:val="006D6764"/>
    <w:rsid w:val="006D67D9"/>
    <w:rsid w:val="006D6C93"/>
    <w:rsid w:val="006D7573"/>
    <w:rsid w:val="006E0340"/>
    <w:rsid w:val="006E06F9"/>
    <w:rsid w:val="006E07A9"/>
    <w:rsid w:val="006E0D91"/>
    <w:rsid w:val="006E1706"/>
    <w:rsid w:val="006E1A84"/>
    <w:rsid w:val="006E3CB2"/>
    <w:rsid w:val="006E3DA8"/>
    <w:rsid w:val="006E5DAA"/>
    <w:rsid w:val="006E5E9F"/>
    <w:rsid w:val="006E7006"/>
    <w:rsid w:val="006F00E7"/>
    <w:rsid w:val="006F0F6E"/>
    <w:rsid w:val="006F1462"/>
    <w:rsid w:val="006F1B22"/>
    <w:rsid w:val="006F1BA4"/>
    <w:rsid w:val="006F2259"/>
    <w:rsid w:val="006F23E1"/>
    <w:rsid w:val="006F2F8F"/>
    <w:rsid w:val="006F2FDA"/>
    <w:rsid w:val="006F2FE5"/>
    <w:rsid w:val="006F3460"/>
    <w:rsid w:val="006F34FE"/>
    <w:rsid w:val="006F3615"/>
    <w:rsid w:val="006F3FA3"/>
    <w:rsid w:val="006F48BA"/>
    <w:rsid w:val="006F4AF9"/>
    <w:rsid w:val="006F54EB"/>
    <w:rsid w:val="006F5CC1"/>
    <w:rsid w:val="006F67A5"/>
    <w:rsid w:val="006F762D"/>
    <w:rsid w:val="00700361"/>
    <w:rsid w:val="00700492"/>
    <w:rsid w:val="00700882"/>
    <w:rsid w:val="00701E1B"/>
    <w:rsid w:val="0070200C"/>
    <w:rsid w:val="00702649"/>
    <w:rsid w:val="00702ED0"/>
    <w:rsid w:val="00703C09"/>
    <w:rsid w:val="0070434A"/>
    <w:rsid w:val="007048C4"/>
    <w:rsid w:val="00704CC4"/>
    <w:rsid w:val="00705345"/>
    <w:rsid w:val="0070638D"/>
    <w:rsid w:val="007067DF"/>
    <w:rsid w:val="00706DBF"/>
    <w:rsid w:val="00707A59"/>
    <w:rsid w:val="0071019B"/>
    <w:rsid w:val="0071046B"/>
    <w:rsid w:val="00710AC6"/>
    <w:rsid w:val="00710C1D"/>
    <w:rsid w:val="007110A3"/>
    <w:rsid w:val="00711108"/>
    <w:rsid w:val="00711213"/>
    <w:rsid w:val="007112A1"/>
    <w:rsid w:val="00711996"/>
    <w:rsid w:val="00711B3B"/>
    <w:rsid w:val="00711BA3"/>
    <w:rsid w:val="00711C9D"/>
    <w:rsid w:val="00711E4E"/>
    <w:rsid w:val="00712B71"/>
    <w:rsid w:val="00712E55"/>
    <w:rsid w:val="00713023"/>
    <w:rsid w:val="0071322C"/>
    <w:rsid w:val="00713779"/>
    <w:rsid w:val="00713989"/>
    <w:rsid w:val="00713DCF"/>
    <w:rsid w:val="00714004"/>
    <w:rsid w:val="0071458E"/>
    <w:rsid w:val="00714631"/>
    <w:rsid w:val="00714B6E"/>
    <w:rsid w:val="0071512F"/>
    <w:rsid w:val="007152AF"/>
    <w:rsid w:val="00715CA3"/>
    <w:rsid w:val="00715F3D"/>
    <w:rsid w:val="007169AC"/>
    <w:rsid w:val="007169DD"/>
    <w:rsid w:val="00717679"/>
    <w:rsid w:val="00717B67"/>
    <w:rsid w:val="007206A2"/>
    <w:rsid w:val="00720B38"/>
    <w:rsid w:val="00720CA7"/>
    <w:rsid w:val="0072147B"/>
    <w:rsid w:val="0072181E"/>
    <w:rsid w:val="00721E22"/>
    <w:rsid w:val="00721F45"/>
    <w:rsid w:val="00722267"/>
    <w:rsid w:val="0072285E"/>
    <w:rsid w:val="00722C62"/>
    <w:rsid w:val="00722EC2"/>
    <w:rsid w:val="0072321F"/>
    <w:rsid w:val="00723295"/>
    <w:rsid w:val="0072384B"/>
    <w:rsid w:val="007238E2"/>
    <w:rsid w:val="007239B4"/>
    <w:rsid w:val="00724446"/>
    <w:rsid w:val="00724584"/>
    <w:rsid w:val="00724AA1"/>
    <w:rsid w:val="00724D39"/>
    <w:rsid w:val="0072551B"/>
    <w:rsid w:val="00725A19"/>
    <w:rsid w:val="00726247"/>
    <w:rsid w:val="00726356"/>
    <w:rsid w:val="007268C7"/>
    <w:rsid w:val="00726AAB"/>
    <w:rsid w:val="00727077"/>
    <w:rsid w:val="0072732E"/>
    <w:rsid w:val="0072797A"/>
    <w:rsid w:val="00730EA6"/>
    <w:rsid w:val="00731C15"/>
    <w:rsid w:val="00732045"/>
    <w:rsid w:val="007322A0"/>
    <w:rsid w:val="00732C1A"/>
    <w:rsid w:val="00733CDC"/>
    <w:rsid w:val="00734B9A"/>
    <w:rsid w:val="00735695"/>
    <w:rsid w:val="007360CB"/>
    <w:rsid w:val="00736E7F"/>
    <w:rsid w:val="00737058"/>
    <w:rsid w:val="00737566"/>
    <w:rsid w:val="00741BA2"/>
    <w:rsid w:val="00741CF4"/>
    <w:rsid w:val="00741DCC"/>
    <w:rsid w:val="00741DE2"/>
    <w:rsid w:val="007421A1"/>
    <w:rsid w:val="007427FE"/>
    <w:rsid w:val="00742C51"/>
    <w:rsid w:val="00743445"/>
    <w:rsid w:val="00745E01"/>
    <w:rsid w:val="0074666B"/>
    <w:rsid w:val="007468D6"/>
    <w:rsid w:val="00746A53"/>
    <w:rsid w:val="00746BFF"/>
    <w:rsid w:val="007473E1"/>
    <w:rsid w:val="00747897"/>
    <w:rsid w:val="00747E47"/>
    <w:rsid w:val="00750192"/>
    <w:rsid w:val="007504E1"/>
    <w:rsid w:val="00750544"/>
    <w:rsid w:val="00750804"/>
    <w:rsid w:val="00751689"/>
    <w:rsid w:val="007524AA"/>
    <w:rsid w:val="00753613"/>
    <w:rsid w:val="00753744"/>
    <w:rsid w:val="00753A93"/>
    <w:rsid w:val="00755663"/>
    <w:rsid w:val="00756386"/>
    <w:rsid w:val="00756603"/>
    <w:rsid w:val="00756786"/>
    <w:rsid w:val="00756FCD"/>
    <w:rsid w:val="007575C0"/>
    <w:rsid w:val="00757D2F"/>
    <w:rsid w:val="0076000E"/>
    <w:rsid w:val="00760C00"/>
    <w:rsid w:val="007610E9"/>
    <w:rsid w:val="00761728"/>
    <w:rsid w:val="00761C6C"/>
    <w:rsid w:val="00762B72"/>
    <w:rsid w:val="00763CCB"/>
    <w:rsid w:val="007642B4"/>
    <w:rsid w:val="00764C45"/>
    <w:rsid w:val="00766277"/>
    <w:rsid w:val="0076656A"/>
    <w:rsid w:val="00766701"/>
    <w:rsid w:val="007667F3"/>
    <w:rsid w:val="00766911"/>
    <w:rsid w:val="00767368"/>
    <w:rsid w:val="00767793"/>
    <w:rsid w:val="007679D8"/>
    <w:rsid w:val="00770803"/>
    <w:rsid w:val="00771319"/>
    <w:rsid w:val="007713E8"/>
    <w:rsid w:val="00771794"/>
    <w:rsid w:val="00771CCF"/>
    <w:rsid w:val="00771F7D"/>
    <w:rsid w:val="0077271B"/>
    <w:rsid w:val="00772C3E"/>
    <w:rsid w:val="007736E8"/>
    <w:rsid w:val="00774ACE"/>
    <w:rsid w:val="00774E0D"/>
    <w:rsid w:val="00775823"/>
    <w:rsid w:val="007764B0"/>
    <w:rsid w:val="00776584"/>
    <w:rsid w:val="007769EF"/>
    <w:rsid w:val="00776D4F"/>
    <w:rsid w:val="007770F9"/>
    <w:rsid w:val="00777179"/>
    <w:rsid w:val="00777945"/>
    <w:rsid w:val="00777D40"/>
    <w:rsid w:val="00777DC9"/>
    <w:rsid w:val="00780B8D"/>
    <w:rsid w:val="00780B8E"/>
    <w:rsid w:val="00781649"/>
    <w:rsid w:val="0078254E"/>
    <w:rsid w:val="00782628"/>
    <w:rsid w:val="007826AB"/>
    <w:rsid w:val="007840E2"/>
    <w:rsid w:val="007852F7"/>
    <w:rsid w:val="0078569F"/>
    <w:rsid w:val="00785803"/>
    <w:rsid w:val="00785EB4"/>
    <w:rsid w:val="0078609A"/>
    <w:rsid w:val="00786A41"/>
    <w:rsid w:val="00786F85"/>
    <w:rsid w:val="00787251"/>
    <w:rsid w:val="0078731A"/>
    <w:rsid w:val="00787487"/>
    <w:rsid w:val="007906F1"/>
    <w:rsid w:val="00790EDA"/>
    <w:rsid w:val="00791349"/>
    <w:rsid w:val="00791D85"/>
    <w:rsid w:val="00791DAF"/>
    <w:rsid w:val="007924CA"/>
    <w:rsid w:val="00792B06"/>
    <w:rsid w:val="00794CBF"/>
    <w:rsid w:val="00795365"/>
    <w:rsid w:val="0079567E"/>
    <w:rsid w:val="007961D5"/>
    <w:rsid w:val="00796C5D"/>
    <w:rsid w:val="00797B06"/>
    <w:rsid w:val="00797B9C"/>
    <w:rsid w:val="007A0483"/>
    <w:rsid w:val="007A1065"/>
    <w:rsid w:val="007A1D86"/>
    <w:rsid w:val="007A2A97"/>
    <w:rsid w:val="007A2CDC"/>
    <w:rsid w:val="007A371B"/>
    <w:rsid w:val="007A3832"/>
    <w:rsid w:val="007A3A0F"/>
    <w:rsid w:val="007A3E60"/>
    <w:rsid w:val="007A407D"/>
    <w:rsid w:val="007A464F"/>
    <w:rsid w:val="007A6196"/>
    <w:rsid w:val="007A63D5"/>
    <w:rsid w:val="007A66AA"/>
    <w:rsid w:val="007A689A"/>
    <w:rsid w:val="007A68EA"/>
    <w:rsid w:val="007A6B7D"/>
    <w:rsid w:val="007A7629"/>
    <w:rsid w:val="007B1027"/>
    <w:rsid w:val="007B1691"/>
    <w:rsid w:val="007B174F"/>
    <w:rsid w:val="007B1863"/>
    <w:rsid w:val="007B1CE3"/>
    <w:rsid w:val="007B22E0"/>
    <w:rsid w:val="007B24DF"/>
    <w:rsid w:val="007B28CA"/>
    <w:rsid w:val="007B358D"/>
    <w:rsid w:val="007B5401"/>
    <w:rsid w:val="007B5FB4"/>
    <w:rsid w:val="007B673F"/>
    <w:rsid w:val="007B6B2B"/>
    <w:rsid w:val="007B7949"/>
    <w:rsid w:val="007B7D30"/>
    <w:rsid w:val="007C0C8E"/>
    <w:rsid w:val="007C0FA9"/>
    <w:rsid w:val="007C2413"/>
    <w:rsid w:val="007C3152"/>
    <w:rsid w:val="007C333B"/>
    <w:rsid w:val="007C3914"/>
    <w:rsid w:val="007C3CEA"/>
    <w:rsid w:val="007C3D92"/>
    <w:rsid w:val="007C3E98"/>
    <w:rsid w:val="007C473F"/>
    <w:rsid w:val="007C5A8F"/>
    <w:rsid w:val="007C5B38"/>
    <w:rsid w:val="007C76E8"/>
    <w:rsid w:val="007D01E6"/>
    <w:rsid w:val="007D035E"/>
    <w:rsid w:val="007D0396"/>
    <w:rsid w:val="007D0644"/>
    <w:rsid w:val="007D12F4"/>
    <w:rsid w:val="007D1801"/>
    <w:rsid w:val="007D1FE0"/>
    <w:rsid w:val="007D20BB"/>
    <w:rsid w:val="007D2318"/>
    <w:rsid w:val="007D261E"/>
    <w:rsid w:val="007D2887"/>
    <w:rsid w:val="007D2F61"/>
    <w:rsid w:val="007D3004"/>
    <w:rsid w:val="007D3D0E"/>
    <w:rsid w:val="007D3D33"/>
    <w:rsid w:val="007D41C2"/>
    <w:rsid w:val="007D4F02"/>
    <w:rsid w:val="007D57F9"/>
    <w:rsid w:val="007D674C"/>
    <w:rsid w:val="007D6B7B"/>
    <w:rsid w:val="007D6CF1"/>
    <w:rsid w:val="007D7131"/>
    <w:rsid w:val="007D7BEC"/>
    <w:rsid w:val="007D7CE3"/>
    <w:rsid w:val="007D7FE3"/>
    <w:rsid w:val="007E051A"/>
    <w:rsid w:val="007E1B72"/>
    <w:rsid w:val="007E3EE3"/>
    <w:rsid w:val="007E4056"/>
    <w:rsid w:val="007E4E32"/>
    <w:rsid w:val="007E57DE"/>
    <w:rsid w:val="007E5902"/>
    <w:rsid w:val="007E6719"/>
    <w:rsid w:val="007E68ED"/>
    <w:rsid w:val="007E69ED"/>
    <w:rsid w:val="007E6BB6"/>
    <w:rsid w:val="007F0221"/>
    <w:rsid w:val="007F034B"/>
    <w:rsid w:val="007F07B4"/>
    <w:rsid w:val="007F07B9"/>
    <w:rsid w:val="007F0928"/>
    <w:rsid w:val="007F15CE"/>
    <w:rsid w:val="007F1E88"/>
    <w:rsid w:val="007F2CD7"/>
    <w:rsid w:val="007F3568"/>
    <w:rsid w:val="007F422D"/>
    <w:rsid w:val="007F4DBA"/>
    <w:rsid w:val="007F519C"/>
    <w:rsid w:val="007F534D"/>
    <w:rsid w:val="007F54A2"/>
    <w:rsid w:val="007F54FE"/>
    <w:rsid w:val="007F5535"/>
    <w:rsid w:val="007F5D32"/>
    <w:rsid w:val="007F72DC"/>
    <w:rsid w:val="007F769A"/>
    <w:rsid w:val="007F795F"/>
    <w:rsid w:val="0080069C"/>
    <w:rsid w:val="008006FD"/>
    <w:rsid w:val="0080148D"/>
    <w:rsid w:val="0080156B"/>
    <w:rsid w:val="00801A3A"/>
    <w:rsid w:val="00803379"/>
    <w:rsid w:val="00804114"/>
    <w:rsid w:val="00804634"/>
    <w:rsid w:val="008047E8"/>
    <w:rsid w:val="0080531E"/>
    <w:rsid w:val="00806E82"/>
    <w:rsid w:val="00806F1D"/>
    <w:rsid w:val="008077ED"/>
    <w:rsid w:val="00807B6F"/>
    <w:rsid w:val="00807E93"/>
    <w:rsid w:val="00810172"/>
    <w:rsid w:val="00810533"/>
    <w:rsid w:val="00810762"/>
    <w:rsid w:val="00810858"/>
    <w:rsid w:val="00810EFF"/>
    <w:rsid w:val="00811314"/>
    <w:rsid w:val="00811A39"/>
    <w:rsid w:val="00812455"/>
    <w:rsid w:val="0081291B"/>
    <w:rsid w:val="00813302"/>
    <w:rsid w:val="00813622"/>
    <w:rsid w:val="00813DCF"/>
    <w:rsid w:val="00813FAB"/>
    <w:rsid w:val="0081498C"/>
    <w:rsid w:val="00814AE1"/>
    <w:rsid w:val="00815D31"/>
    <w:rsid w:val="0081601F"/>
    <w:rsid w:val="00816064"/>
    <w:rsid w:val="0081630F"/>
    <w:rsid w:val="008174B2"/>
    <w:rsid w:val="008175C3"/>
    <w:rsid w:val="0082000D"/>
    <w:rsid w:val="0082037E"/>
    <w:rsid w:val="008209D5"/>
    <w:rsid w:val="00820C9C"/>
    <w:rsid w:val="00820F55"/>
    <w:rsid w:val="00821572"/>
    <w:rsid w:val="00822310"/>
    <w:rsid w:val="00823794"/>
    <w:rsid w:val="008237F4"/>
    <w:rsid w:val="00824022"/>
    <w:rsid w:val="00824663"/>
    <w:rsid w:val="0082483A"/>
    <w:rsid w:val="00824A81"/>
    <w:rsid w:val="00825423"/>
    <w:rsid w:val="008257B8"/>
    <w:rsid w:val="008260ED"/>
    <w:rsid w:val="0082699D"/>
    <w:rsid w:val="00826E6B"/>
    <w:rsid w:val="008275FD"/>
    <w:rsid w:val="00830BA1"/>
    <w:rsid w:val="00830EB2"/>
    <w:rsid w:val="00831652"/>
    <w:rsid w:val="00831D4F"/>
    <w:rsid w:val="0083202E"/>
    <w:rsid w:val="00832DA2"/>
    <w:rsid w:val="0083304F"/>
    <w:rsid w:val="008334C9"/>
    <w:rsid w:val="00834122"/>
    <w:rsid w:val="008352C5"/>
    <w:rsid w:val="008358A6"/>
    <w:rsid w:val="008359FB"/>
    <w:rsid w:val="00835C56"/>
    <w:rsid w:val="00835F0A"/>
    <w:rsid w:val="008360FC"/>
    <w:rsid w:val="00836CBB"/>
    <w:rsid w:val="00836E81"/>
    <w:rsid w:val="008377C1"/>
    <w:rsid w:val="00837C90"/>
    <w:rsid w:val="00837EB1"/>
    <w:rsid w:val="0084042B"/>
    <w:rsid w:val="008409BB"/>
    <w:rsid w:val="00841951"/>
    <w:rsid w:val="008423F2"/>
    <w:rsid w:val="00842A30"/>
    <w:rsid w:val="00842F71"/>
    <w:rsid w:val="00843179"/>
    <w:rsid w:val="0084386A"/>
    <w:rsid w:val="00843E0E"/>
    <w:rsid w:val="008442EA"/>
    <w:rsid w:val="00844589"/>
    <w:rsid w:val="00844794"/>
    <w:rsid w:val="00844FE7"/>
    <w:rsid w:val="00845969"/>
    <w:rsid w:val="00845F37"/>
    <w:rsid w:val="00845FF5"/>
    <w:rsid w:val="00846001"/>
    <w:rsid w:val="0084615D"/>
    <w:rsid w:val="0084642A"/>
    <w:rsid w:val="008465C4"/>
    <w:rsid w:val="00846710"/>
    <w:rsid w:val="008478ED"/>
    <w:rsid w:val="00851728"/>
    <w:rsid w:val="00851DFF"/>
    <w:rsid w:val="00852E69"/>
    <w:rsid w:val="00853084"/>
    <w:rsid w:val="00853142"/>
    <w:rsid w:val="008540A6"/>
    <w:rsid w:val="008541B1"/>
    <w:rsid w:val="00854420"/>
    <w:rsid w:val="00854465"/>
    <w:rsid w:val="00854481"/>
    <w:rsid w:val="00857591"/>
    <w:rsid w:val="00857E88"/>
    <w:rsid w:val="008612DB"/>
    <w:rsid w:val="00861B57"/>
    <w:rsid w:val="00862141"/>
    <w:rsid w:val="008625F1"/>
    <w:rsid w:val="00862AC4"/>
    <w:rsid w:val="008633AC"/>
    <w:rsid w:val="008634E3"/>
    <w:rsid w:val="00864627"/>
    <w:rsid w:val="00864635"/>
    <w:rsid w:val="00864678"/>
    <w:rsid w:val="00864C1A"/>
    <w:rsid w:val="00865217"/>
    <w:rsid w:val="008658AA"/>
    <w:rsid w:val="00865CBD"/>
    <w:rsid w:val="00866E37"/>
    <w:rsid w:val="00866F9E"/>
    <w:rsid w:val="008672E2"/>
    <w:rsid w:val="0086793D"/>
    <w:rsid w:val="00867B1C"/>
    <w:rsid w:val="008713D6"/>
    <w:rsid w:val="00871643"/>
    <w:rsid w:val="00871A39"/>
    <w:rsid w:val="00871EEB"/>
    <w:rsid w:val="00871FDF"/>
    <w:rsid w:val="0087281D"/>
    <w:rsid w:val="008732D8"/>
    <w:rsid w:val="00873377"/>
    <w:rsid w:val="00873577"/>
    <w:rsid w:val="0087409F"/>
    <w:rsid w:val="00874D58"/>
    <w:rsid w:val="00875AB5"/>
    <w:rsid w:val="00875C91"/>
    <w:rsid w:val="00875F85"/>
    <w:rsid w:val="00876C6B"/>
    <w:rsid w:val="00876DC9"/>
    <w:rsid w:val="00877125"/>
    <w:rsid w:val="0087759A"/>
    <w:rsid w:val="008775B9"/>
    <w:rsid w:val="008777C2"/>
    <w:rsid w:val="00881511"/>
    <w:rsid w:val="00882448"/>
    <w:rsid w:val="00882F1D"/>
    <w:rsid w:val="00883A4D"/>
    <w:rsid w:val="00883B21"/>
    <w:rsid w:val="00883CF0"/>
    <w:rsid w:val="00883F8F"/>
    <w:rsid w:val="00884235"/>
    <w:rsid w:val="00885285"/>
    <w:rsid w:val="00885985"/>
    <w:rsid w:val="00886699"/>
    <w:rsid w:val="0088709A"/>
    <w:rsid w:val="00887483"/>
    <w:rsid w:val="00887A27"/>
    <w:rsid w:val="0089199F"/>
    <w:rsid w:val="00891C32"/>
    <w:rsid w:val="00891D7F"/>
    <w:rsid w:val="00892265"/>
    <w:rsid w:val="0089233E"/>
    <w:rsid w:val="0089330E"/>
    <w:rsid w:val="00893A8E"/>
    <w:rsid w:val="00893E27"/>
    <w:rsid w:val="008945F7"/>
    <w:rsid w:val="0089463D"/>
    <w:rsid w:val="0089554F"/>
    <w:rsid w:val="008955E6"/>
    <w:rsid w:val="00895B5F"/>
    <w:rsid w:val="0089637C"/>
    <w:rsid w:val="00896712"/>
    <w:rsid w:val="00896870"/>
    <w:rsid w:val="008969BD"/>
    <w:rsid w:val="008A13BD"/>
    <w:rsid w:val="008A1596"/>
    <w:rsid w:val="008A1EDF"/>
    <w:rsid w:val="008A2D02"/>
    <w:rsid w:val="008A2DC9"/>
    <w:rsid w:val="008A32D4"/>
    <w:rsid w:val="008A367F"/>
    <w:rsid w:val="008A37AF"/>
    <w:rsid w:val="008A3A40"/>
    <w:rsid w:val="008A448D"/>
    <w:rsid w:val="008A4A55"/>
    <w:rsid w:val="008A506F"/>
    <w:rsid w:val="008A5298"/>
    <w:rsid w:val="008A535A"/>
    <w:rsid w:val="008A5E78"/>
    <w:rsid w:val="008A6855"/>
    <w:rsid w:val="008A720F"/>
    <w:rsid w:val="008A79A0"/>
    <w:rsid w:val="008A7C72"/>
    <w:rsid w:val="008B04F2"/>
    <w:rsid w:val="008B0D0E"/>
    <w:rsid w:val="008B12BB"/>
    <w:rsid w:val="008B1411"/>
    <w:rsid w:val="008B17A2"/>
    <w:rsid w:val="008B25F2"/>
    <w:rsid w:val="008B2643"/>
    <w:rsid w:val="008B2D26"/>
    <w:rsid w:val="008B2FAE"/>
    <w:rsid w:val="008B3317"/>
    <w:rsid w:val="008B414B"/>
    <w:rsid w:val="008B4E0E"/>
    <w:rsid w:val="008B4FB9"/>
    <w:rsid w:val="008B547B"/>
    <w:rsid w:val="008B5715"/>
    <w:rsid w:val="008B5AC0"/>
    <w:rsid w:val="008B5BC2"/>
    <w:rsid w:val="008B60BB"/>
    <w:rsid w:val="008B6732"/>
    <w:rsid w:val="008B703F"/>
    <w:rsid w:val="008B711E"/>
    <w:rsid w:val="008B7DC0"/>
    <w:rsid w:val="008C042F"/>
    <w:rsid w:val="008C057B"/>
    <w:rsid w:val="008C0CAC"/>
    <w:rsid w:val="008C13B4"/>
    <w:rsid w:val="008C1557"/>
    <w:rsid w:val="008C1B8C"/>
    <w:rsid w:val="008C2306"/>
    <w:rsid w:val="008C2433"/>
    <w:rsid w:val="008C26D1"/>
    <w:rsid w:val="008C2B7F"/>
    <w:rsid w:val="008C36AC"/>
    <w:rsid w:val="008C4731"/>
    <w:rsid w:val="008C4953"/>
    <w:rsid w:val="008C4D7C"/>
    <w:rsid w:val="008C4E44"/>
    <w:rsid w:val="008C6255"/>
    <w:rsid w:val="008C684B"/>
    <w:rsid w:val="008C6ABD"/>
    <w:rsid w:val="008C6F18"/>
    <w:rsid w:val="008C7685"/>
    <w:rsid w:val="008D007A"/>
    <w:rsid w:val="008D07DE"/>
    <w:rsid w:val="008D0831"/>
    <w:rsid w:val="008D0E40"/>
    <w:rsid w:val="008D1E7F"/>
    <w:rsid w:val="008D2367"/>
    <w:rsid w:val="008D2987"/>
    <w:rsid w:val="008D427A"/>
    <w:rsid w:val="008D4DD5"/>
    <w:rsid w:val="008D5657"/>
    <w:rsid w:val="008D60F0"/>
    <w:rsid w:val="008D6752"/>
    <w:rsid w:val="008D69E7"/>
    <w:rsid w:val="008D6FC1"/>
    <w:rsid w:val="008D7182"/>
    <w:rsid w:val="008E0140"/>
    <w:rsid w:val="008E0BEF"/>
    <w:rsid w:val="008E266D"/>
    <w:rsid w:val="008E2F0C"/>
    <w:rsid w:val="008E3E23"/>
    <w:rsid w:val="008E547B"/>
    <w:rsid w:val="008E5DF8"/>
    <w:rsid w:val="008F0250"/>
    <w:rsid w:val="008F11F4"/>
    <w:rsid w:val="008F1952"/>
    <w:rsid w:val="008F254D"/>
    <w:rsid w:val="008F2CB4"/>
    <w:rsid w:val="008F310B"/>
    <w:rsid w:val="008F322B"/>
    <w:rsid w:val="008F34CB"/>
    <w:rsid w:val="008F3519"/>
    <w:rsid w:val="008F3AD3"/>
    <w:rsid w:val="008F3CA7"/>
    <w:rsid w:val="008F443F"/>
    <w:rsid w:val="008F5DE5"/>
    <w:rsid w:val="008F5E42"/>
    <w:rsid w:val="008F6352"/>
    <w:rsid w:val="008F63B1"/>
    <w:rsid w:val="008F6973"/>
    <w:rsid w:val="008F6E6A"/>
    <w:rsid w:val="008F74DB"/>
    <w:rsid w:val="008F7AA7"/>
    <w:rsid w:val="00900705"/>
    <w:rsid w:val="00900947"/>
    <w:rsid w:val="00900EB8"/>
    <w:rsid w:val="00900FBA"/>
    <w:rsid w:val="00902E5B"/>
    <w:rsid w:val="00903FD9"/>
    <w:rsid w:val="00904510"/>
    <w:rsid w:val="00904CF5"/>
    <w:rsid w:val="00905259"/>
    <w:rsid w:val="0090556C"/>
    <w:rsid w:val="00905633"/>
    <w:rsid w:val="00905EAE"/>
    <w:rsid w:val="009060C4"/>
    <w:rsid w:val="00906C91"/>
    <w:rsid w:val="00906C95"/>
    <w:rsid w:val="00907656"/>
    <w:rsid w:val="00907E47"/>
    <w:rsid w:val="009115EF"/>
    <w:rsid w:val="009116DD"/>
    <w:rsid w:val="00911821"/>
    <w:rsid w:val="00912D1C"/>
    <w:rsid w:val="00913019"/>
    <w:rsid w:val="00913662"/>
    <w:rsid w:val="00913F1E"/>
    <w:rsid w:val="00913FB2"/>
    <w:rsid w:val="009140C4"/>
    <w:rsid w:val="009144A9"/>
    <w:rsid w:val="0091468B"/>
    <w:rsid w:val="00914DA3"/>
    <w:rsid w:val="0091526F"/>
    <w:rsid w:val="009153D2"/>
    <w:rsid w:val="00916286"/>
    <w:rsid w:val="00916595"/>
    <w:rsid w:val="00916C47"/>
    <w:rsid w:val="009171AD"/>
    <w:rsid w:val="00920174"/>
    <w:rsid w:val="009204FF"/>
    <w:rsid w:val="009219D2"/>
    <w:rsid w:val="00921A4E"/>
    <w:rsid w:val="00922511"/>
    <w:rsid w:val="00922F07"/>
    <w:rsid w:val="00923463"/>
    <w:rsid w:val="00925238"/>
    <w:rsid w:val="00925ACF"/>
    <w:rsid w:val="00925C18"/>
    <w:rsid w:val="0092615D"/>
    <w:rsid w:val="00926546"/>
    <w:rsid w:val="009265A1"/>
    <w:rsid w:val="00927893"/>
    <w:rsid w:val="0093036E"/>
    <w:rsid w:val="00931224"/>
    <w:rsid w:val="00931484"/>
    <w:rsid w:val="009314FA"/>
    <w:rsid w:val="00932E68"/>
    <w:rsid w:val="009333D3"/>
    <w:rsid w:val="009339B6"/>
    <w:rsid w:val="00933B4C"/>
    <w:rsid w:val="00933DC4"/>
    <w:rsid w:val="0093431B"/>
    <w:rsid w:val="009346D6"/>
    <w:rsid w:val="00934743"/>
    <w:rsid w:val="0093487E"/>
    <w:rsid w:val="00934FFE"/>
    <w:rsid w:val="00936405"/>
    <w:rsid w:val="00936B64"/>
    <w:rsid w:val="0093707B"/>
    <w:rsid w:val="009379C4"/>
    <w:rsid w:val="0094041A"/>
    <w:rsid w:val="00940D32"/>
    <w:rsid w:val="0094190D"/>
    <w:rsid w:val="00942354"/>
    <w:rsid w:val="00942681"/>
    <w:rsid w:val="009430F8"/>
    <w:rsid w:val="00943A7E"/>
    <w:rsid w:val="00943AC2"/>
    <w:rsid w:val="00943E42"/>
    <w:rsid w:val="00943E5D"/>
    <w:rsid w:val="00944475"/>
    <w:rsid w:val="00944728"/>
    <w:rsid w:val="009453E8"/>
    <w:rsid w:val="00945664"/>
    <w:rsid w:val="00946ECB"/>
    <w:rsid w:val="00947268"/>
    <w:rsid w:val="0094750E"/>
    <w:rsid w:val="00947C94"/>
    <w:rsid w:val="009507C8"/>
    <w:rsid w:val="00950E2F"/>
    <w:rsid w:val="0095115E"/>
    <w:rsid w:val="0095118A"/>
    <w:rsid w:val="00951EE4"/>
    <w:rsid w:val="00952468"/>
    <w:rsid w:val="00954663"/>
    <w:rsid w:val="0095467D"/>
    <w:rsid w:val="00954767"/>
    <w:rsid w:val="0095487A"/>
    <w:rsid w:val="009548FB"/>
    <w:rsid w:val="00954BC3"/>
    <w:rsid w:val="0095538B"/>
    <w:rsid w:val="009555C1"/>
    <w:rsid w:val="00957AF7"/>
    <w:rsid w:val="00960ACA"/>
    <w:rsid w:val="00960C4F"/>
    <w:rsid w:val="0096217C"/>
    <w:rsid w:val="00962441"/>
    <w:rsid w:val="00962688"/>
    <w:rsid w:val="00963277"/>
    <w:rsid w:val="00964B53"/>
    <w:rsid w:val="00964C3F"/>
    <w:rsid w:val="00964C6C"/>
    <w:rsid w:val="00965176"/>
    <w:rsid w:val="00965240"/>
    <w:rsid w:val="00965847"/>
    <w:rsid w:val="00965A3E"/>
    <w:rsid w:val="00965C48"/>
    <w:rsid w:val="00966E4A"/>
    <w:rsid w:val="00967041"/>
    <w:rsid w:val="00970918"/>
    <w:rsid w:val="0097099E"/>
    <w:rsid w:val="00971761"/>
    <w:rsid w:val="0097216F"/>
    <w:rsid w:val="00972C3B"/>
    <w:rsid w:val="00973057"/>
    <w:rsid w:val="00974D50"/>
    <w:rsid w:val="009751AF"/>
    <w:rsid w:val="00975326"/>
    <w:rsid w:val="00975DEA"/>
    <w:rsid w:val="009765BF"/>
    <w:rsid w:val="00977CDF"/>
    <w:rsid w:val="0098043F"/>
    <w:rsid w:val="00981038"/>
    <w:rsid w:val="0098106E"/>
    <w:rsid w:val="00981511"/>
    <w:rsid w:val="00981D1C"/>
    <w:rsid w:val="00981E1C"/>
    <w:rsid w:val="00982118"/>
    <w:rsid w:val="00982C62"/>
    <w:rsid w:val="00982C91"/>
    <w:rsid w:val="00982F76"/>
    <w:rsid w:val="00982FA3"/>
    <w:rsid w:val="009840FD"/>
    <w:rsid w:val="00984482"/>
    <w:rsid w:val="00984701"/>
    <w:rsid w:val="0098471E"/>
    <w:rsid w:val="00984847"/>
    <w:rsid w:val="00984BEC"/>
    <w:rsid w:val="00985A40"/>
    <w:rsid w:val="00985EB8"/>
    <w:rsid w:val="00985FB3"/>
    <w:rsid w:val="00986566"/>
    <w:rsid w:val="00986CC1"/>
    <w:rsid w:val="00986F4E"/>
    <w:rsid w:val="00987191"/>
    <w:rsid w:val="00987507"/>
    <w:rsid w:val="00987A5A"/>
    <w:rsid w:val="00987CB4"/>
    <w:rsid w:val="009904F2"/>
    <w:rsid w:val="0099097E"/>
    <w:rsid w:val="009921FC"/>
    <w:rsid w:val="0099272B"/>
    <w:rsid w:val="00992A0E"/>
    <w:rsid w:val="0099399E"/>
    <w:rsid w:val="0099413C"/>
    <w:rsid w:val="00994230"/>
    <w:rsid w:val="0099479E"/>
    <w:rsid w:val="009951D8"/>
    <w:rsid w:val="00995355"/>
    <w:rsid w:val="0099586F"/>
    <w:rsid w:val="0099719E"/>
    <w:rsid w:val="009A0169"/>
    <w:rsid w:val="009A0622"/>
    <w:rsid w:val="009A188A"/>
    <w:rsid w:val="009A1B56"/>
    <w:rsid w:val="009A3C93"/>
    <w:rsid w:val="009A3FD0"/>
    <w:rsid w:val="009A51C7"/>
    <w:rsid w:val="009A59EC"/>
    <w:rsid w:val="009A5C56"/>
    <w:rsid w:val="009A5CA8"/>
    <w:rsid w:val="009A6ED0"/>
    <w:rsid w:val="009A706A"/>
    <w:rsid w:val="009A71AB"/>
    <w:rsid w:val="009A7745"/>
    <w:rsid w:val="009A7C3D"/>
    <w:rsid w:val="009B0156"/>
    <w:rsid w:val="009B0295"/>
    <w:rsid w:val="009B0F04"/>
    <w:rsid w:val="009B1B0E"/>
    <w:rsid w:val="009B2596"/>
    <w:rsid w:val="009B42B6"/>
    <w:rsid w:val="009B42CC"/>
    <w:rsid w:val="009B43D6"/>
    <w:rsid w:val="009B5081"/>
    <w:rsid w:val="009B6167"/>
    <w:rsid w:val="009B6985"/>
    <w:rsid w:val="009B69B3"/>
    <w:rsid w:val="009B7011"/>
    <w:rsid w:val="009B71E4"/>
    <w:rsid w:val="009C0358"/>
    <w:rsid w:val="009C04EE"/>
    <w:rsid w:val="009C0CD4"/>
    <w:rsid w:val="009C15E7"/>
    <w:rsid w:val="009C1658"/>
    <w:rsid w:val="009C17C8"/>
    <w:rsid w:val="009C2CFC"/>
    <w:rsid w:val="009C385B"/>
    <w:rsid w:val="009C3E3C"/>
    <w:rsid w:val="009C4353"/>
    <w:rsid w:val="009C49C2"/>
    <w:rsid w:val="009C4E2D"/>
    <w:rsid w:val="009C4EE5"/>
    <w:rsid w:val="009C5C85"/>
    <w:rsid w:val="009C62C0"/>
    <w:rsid w:val="009C6A88"/>
    <w:rsid w:val="009C765D"/>
    <w:rsid w:val="009C7ADA"/>
    <w:rsid w:val="009D000A"/>
    <w:rsid w:val="009D1A86"/>
    <w:rsid w:val="009D1E12"/>
    <w:rsid w:val="009D2516"/>
    <w:rsid w:val="009D2DA9"/>
    <w:rsid w:val="009D2E93"/>
    <w:rsid w:val="009D2EA9"/>
    <w:rsid w:val="009D3038"/>
    <w:rsid w:val="009D35FB"/>
    <w:rsid w:val="009D4E16"/>
    <w:rsid w:val="009D5893"/>
    <w:rsid w:val="009D6620"/>
    <w:rsid w:val="009D6C54"/>
    <w:rsid w:val="009D72B0"/>
    <w:rsid w:val="009D77CE"/>
    <w:rsid w:val="009D7DE3"/>
    <w:rsid w:val="009E004A"/>
    <w:rsid w:val="009E066B"/>
    <w:rsid w:val="009E072D"/>
    <w:rsid w:val="009E1411"/>
    <w:rsid w:val="009E1515"/>
    <w:rsid w:val="009E1CFF"/>
    <w:rsid w:val="009E1EFE"/>
    <w:rsid w:val="009E1FEE"/>
    <w:rsid w:val="009E2320"/>
    <w:rsid w:val="009E23EA"/>
    <w:rsid w:val="009E2D24"/>
    <w:rsid w:val="009E2EA0"/>
    <w:rsid w:val="009E305F"/>
    <w:rsid w:val="009E36FF"/>
    <w:rsid w:val="009E37D3"/>
    <w:rsid w:val="009E5028"/>
    <w:rsid w:val="009E50FB"/>
    <w:rsid w:val="009E5280"/>
    <w:rsid w:val="009E5386"/>
    <w:rsid w:val="009E5DD1"/>
    <w:rsid w:val="009E60AD"/>
    <w:rsid w:val="009E68C8"/>
    <w:rsid w:val="009E6AB5"/>
    <w:rsid w:val="009E6DAB"/>
    <w:rsid w:val="009E6F4B"/>
    <w:rsid w:val="009E703C"/>
    <w:rsid w:val="009E7E4C"/>
    <w:rsid w:val="009F070B"/>
    <w:rsid w:val="009F08F5"/>
    <w:rsid w:val="009F0956"/>
    <w:rsid w:val="009F0EE5"/>
    <w:rsid w:val="009F1264"/>
    <w:rsid w:val="009F245B"/>
    <w:rsid w:val="009F25E6"/>
    <w:rsid w:val="009F2BE8"/>
    <w:rsid w:val="009F2F09"/>
    <w:rsid w:val="009F39A7"/>
    <w:rsid w:val="009F40B7"/>
    <w:rsid w:val="009F4188"/>
    <w:rsid w:val="009F4393"/>
    <w:rsid w:val="009F4BE9"/>
    <w:rsid w:val="009F62D3"/>
    <w:rsid w:val="00A00112"/>
    <w:rsid w:val="00A00851"/>
    <w:rsid w:val="00A008B5"/>
    <w:rsid w:val="00A017B4"/>
    <w:rsid w:val="00A01C53"/>
    <w:rsid w:val="00A01D38"/>
    <w:rsid w:val="00A02414"/>
    <w:rsid w:val="00A025B9"/>
    <w:rsid w:val="00A0355C"/>
    <w:rsid w:val="00A03A13"/>
    <w:rsid w:val="00A040CD"/>
    <w:rsid w:val="00A040CF"/>
    <w:rsid w:val="00A04122"/>
    <w:rsid w:val="00A04429"/>
    <w:rsid w:val="00A04CB1"/>
    <w:rsid w:val="00A055D2"/>
    <w:rsid w:val="00A06446"/>
    <w:rsid w:val="00A06697"/>
    <w:rsid w:val="00A06C40"/>
    <w:rsid w:val="00A10586"/>
    <w:rsid w:val="00A106FC"/>
    <w:rsid w:val="00A10A48"/>
    <w:rsid w:val="00A110DA"/>
    <w:rsid w:val="00A1132B"/>
    <w:rsid w:val="00A11930"/>
    <w:rsid w:val="00A1238C"/>
    <w:rsid w:val="00A1263D"/>
    <w:rsid w:val="00A12AF2"/>
    <w:rsid w:val="00A12D8A"/>
    <w:rsid w:val="00A12E6C"/>
    <w:rsid w:val="00A136D0"/>
    <w:rsid w:val="00A13D1A"/>
    <w:rsid w:val="00A14DC2"/>
    <w:rsid w:val="00A14DD6"/>
    <w:rsid w:val="00A1524A"/>
    <w:rsid w:val="00A15D5E"/>
    <w:rsid w:val="00A161F8"/>
    <w:rsid w:val="00A169FA"/>
    <w:rsid w:val="00A200F4"/>
    <w:rsid w:val="00A206C9"/>
    <w:rsid w:val="00A20C27"/>
    <w:rsid w:val="00A20E7D"/>
    <w:rsid w:val="00A20F01"/>
    <w:rsid w:val="00A216BC"/>
    <w:rsid w:val="00A22810"/>
    <w:rsid w:val="00A22CE3"/>
    <w:rsid w:val="00A23931"/>
    <w:rsid w:val="00A23FD6"/>
    <w:rsid w:val="00A24B9B"/>
    <w:rsid w:val="00A25317"/>
    <w:rsid w:val="00A25706"/>
    <w:rsid w:val="00A25BD2"/>
    <w:rsid w:val="00A25D84"/>
    <w:rsid w:val="00A26029"/>
    <w:rsid w:val="00A262E4"/>
    <w:rsid w:val="00A268EA"/>
    <w:rsid w:val="00A3158F"/>
    <w:rsid w:val="00A31CE0"/>
    <w:rsid w:val="00A31FA9"/>
    <w:rsid w:val="00A333BF"/>
    <w:rsid w:val="00A33825"/>
    <w:rsid w:val="00A3398F"/>
    <w:rsid w:val="00A35583"/>
    <w:rsid w:val="00A36DAD"/>
    <w:rsid w:val="00A370FD"/>
    <w:rsid w:val="00A3798C"/>
    <w:rsid w:val="00A37DD9"/>
    <w:rsid w:val="00A37EAB"/>
    <w:rsid w:val="00A40ED7"/>
    <w:rsid w:val="00A40F83"/>
    <w:rsid w:val="00A412BA"/>
    <w:rsid w:val="00A41416"/>
    <w:rsid w:val="00A4200D"/>
    <w:rsid w:val="00A424BF"/>
    <w:rsid w:val="00A4258E"/>
    <w:rsid w:val="00A432D1"/>
    <w:rsid w:val="00A43716"/>
    <w:rsid w:val="00A442C5"/>
    <w:rsid w:val="00A44712"/>
    <w:rsid w:val="00A44AF5"/>
    <w:rsid w:val="00A44B8B"/>
    <w:rsid w:val="00A45EC4"/>
    <w:rsid w:val="00A47212"/>
    <w:rsid w:val="00A474EA"/>
    <w:rsid w:val="00A501B2"/>
    <w:rsid w:val="00A5034A"/>
    <w:rsid w:val="00A50FFA"/>
    <w:rsid w:val="00A51954"/>
    <w:rsid w:val="00A53636"/>
    <w:rsid w:val="00A539D1"/>
    <w:rsid w:val="00A54DAE"/>
    <w:rsid w:val="00A56592"/>
    <w:rsid w:val="00A57450"/>
    <w:rsid w:val="00A57479"/>
    <w:rsid w:val="00A57C08"/>
    <w:rsid w:val="00A600D9"/>
    <w:rsid w:val="00A604CD"/>
    <w:rsid w:val="00A61FF4"/>
    <w:rsid w:val="00A62C42"/>
    <w:rsid w:val="00A637A0"/>
    <w:rsid w:val="00A63ECD"/>
    <w:rsid w:val="00A64093"/>
    <w:rsid w:val="00A640EB"/>
    <w:rsid w:val="00A64278"/>
    <w:rsid w:val="00A64815"/>
    <w:rsid w:val="00A65043"/>
    <w:rsid w:val="00A66DF9"/>
    <w:rsid w:val="00A7136A"/>
    <w:rsid w:val="00A71C44"/>
    <w:rsid w:val="00A72296"/>
    <w:rsid w:val="00A7388E"/>
    <w:rsid w:val="00A74548"/>
    <w:rsid w:val="00A74DF2"/>
    <w:rsid w:val="00A74E4D"/>
    <w:rsid w:val="00A7592E"/>
    <w:rsid w:val="00A76C1F"/>
    <w:rsid w:val="00A803FC"/>
    <w:rsid w:val="00A8071A"/>
    <w:rsid w:val="00A80DD9"/>
    <w:rsid w:val="00A80FCA"/>
    <w:rsid w:val="00A81ABB"/>
    <w:rsid w:val="00A81CBC"/>
    <w:rsid w:val="00A82506"/>
    <w:rsid w:val="00A837CE"/>
    <w:rsid w:val="00A83DB5"/>
    <w:rsid w:val="00A83FBA"/>
    <w:rsid w:val="00A84636"/>
    <w:rsid w:val="00A85080"/>
    <w:rsid w:val="00A86406"/>
    <w:rsid w:val="00A86853"/>
    <w:rsid w:val="00A86B75"/>
    <w:rsid w:val="00A86E75"/>
    <w:rsid w:val="00A86F33"/>
    <w:rsid w:val="00A9065F"/>
    <w:rsid w:val="00A90B0E"/>
    <w:rsid w:val="00A91AA1"/>
    <w:rsid w:val="00A91C8C"/>
    <w:rsid w:val="00A91F0D"/>
    <w:rsid w:val="00A9235A"/>
    <w:rsid w:val="00A92AF0"/>
    <w:rsid w:val="00A92FF7"/>
    <w:rsid w:val="00A93069"/>
    <w:rsid w:val="00A9468F"/>
    <w:rsid w:val="00A9498D"/>
    <w:rsid w:val="00A95335"/>
    <w:rsid w:val="00A9566B"/>
    <w:rsid w:val="00A9657F"/>
    <w:rsid w:val="00A9797D"/>
    <w:rsid w:val="00AA015F"/>
    <w:rsid w:val="00AA0C3A"/>
    <w:rsid w:val="00AA1723"/>
    <w:rsid w:val="00AA190D"/>
    <w:rsid w:val="00AA1BF3"/>
    <w:rsid w:val="00AA1FDD"/>
    <w:rsid w:val="00AA22C3"/>
    <w:rsid w:val="00AA230D"/>
    <w:rsid w:val="00AA3C19"/>
    <w:rsid w:val="00AA3F27"/>
    <w:rsid w:val="00AA4941"/>
    <w:rsid w:val="00AA49E9"/>
    <w:rsid w:val="00AA4FD1"/>
    <w:rsid w:val="00AA5475"/>
    <w:rsid w:val="00AA5876"/>
    <w:rsid w:val="00AA6A8A"/>
    <w:rsid w:val="00AA6DD8"/>
    <w:rsid w:val="00AA6FA3"/>
    <w:rsid w:val="00AA70BB"/>
    <w:rsid w:val="00AA757C"/>
    <w:rsid w:val="00AA7F10"/>
    <w:rsid w:val="00AB0391"/>
    <w:rsid w:val="00AB1301"/>
    <w:rsid w:val="00AB139C"/>
    <w:rsid w:val="00AB2151"/>
    <w:rsid w:val="00AB2C59"/>
    <w:rsid w:val="00AB2C8A"/>
    <w:rsid w:val="00AB42B6"/>
    <w:rsid w:val="00AB4D67"/>
    <w:rsid w:val="00AB545D"/>
    <w:rsid w:val="00AB57D3"/>
    <w:rsid w:val="00AB6886"/>
    <w:rsid w:val="00AB6AE4"/>
    <w:rsid w:val="00AB6E00"/>
    <w:rsid w:val="00AB6F37"/>
    <w:rsid w:val="00AB72E1"/>
    <w:rsid w:val="00AB769E"/>
    <w:rsid w:val="00AB7D55"/>
    <w:rsid w:val="00AC0681"/>
    <w:rsid w:val="00AC154B"/>
    <w:rsid w:val="00AC1B72"/>
    <w:rsid w:val="00AC26FE"/>
    <w:rsid w:val="00AC350D"/>
    <w:rsid w:val="00AC3568"/>
    <w:rsid w:val="00AC3CF2"/>
    <w:rsid w:val="00AC4E5D"/>
    <w:rsid w:val="00AC6C53"/>
    <w:rsid w:val="00AC6E85"/>
    <w:rsid w:val="00AC7284"/>
    <w:rsid w:val="00AC7CE6"/>
    <w:rsid w:val="00AD06C5"/>
    <w:rsid w:val="00AD0828"/>
    <w:rsid w:val="00AD0B13"/>
    <w:rsid w:val="00AD0E69"/>
    <w:rsid w:val="00AD159C"/>
    <w:rsid w:val="00AD17FA"/>
    <w:rsid w:val="00AD19EC"/>
    <w:rsid w:val="00AD2717"/>
    <w:rsid w:val="00AD3DC4"/>
    <w:rsid w:val="00AD4918"/>
    <w:rsid w:val="00AD4FF4"/>
    <w:rsid w:val="00AD4FF7"/>
    <w:rsid w:val="00AD531D"/>
    <w:rsid w:val="00AD600C"/>
    <w:rsid w:val="00AD6C54"/>
    <w:rsid w:val="00AD6CD5"/>
    <w:rsid w:val="00AD733B"/>
    <w:rsid w:val="00AD7CA7"/>
    <w:rsid w:val="00AE184D"/>
    <w:rsid w:val="00AE1C03"/>
    <w:rsid w:val="00AE23E3"/>
    <w:rsid w:val="00AE2BCC"/>
    <w:rsid w:val="00AE2F65"/>
    <w:rsid w:val="00AE317E"/>
    <w:rsid w:val="00AE35A5"/>
    <w:rsid w:val="00AE4528"/>
    <w:rsid w:val="00AE4E2A"/>
    <w:rsid w:val="00AE5CF9"/>
    <w:rsid w:val="00AE5DB6"/>
    <w:rsid w:val="00AE6C3C"/>
    <w:rsid w:val="00AE702E"/>
    <w:rsid w:val="00AE73E0"/>
    <w:rsid w:val="00AE7677"/>
    <w:rsid w:val="00AF03C0"/>
    <w:rsid w:val="00AF166F"/>
    <w:rsid w:val="00AF1C03"/>
    <w:rsid w:val="00AF39AF"/>
    <w:rsid w:val="00AF3C1C"/>
    <w:rsid w:val="00AF3E3B"/>
    <w:rsid w:val="00AF3E5A"/>
    <w:rsid w:val="00AF46FE"/>
    <w:rsid w:val="00AF486F"/>
    <w:rsid w:val="00AF548B"/>
    <w:rsid w:val="00AF55E0"/>
    <w:rsid w:val="00AF5666"/>
    <w:rsid w:val="00AF5870"/>
    <w:rsid w:val="00AF6619"/>
    <w:rsid w:val="00AF6CFD"/>
    <w:rsid w:val="00AF7DC1"/>
    <w:rsid w:val="00B000AE"/>
    <w:rsid w:val="00B0040B"/>
    <w:rsid w:val="00B00830"/>
    <w:rsid w:val="00B0092F"/>
    <w:rsid w:val="00B00AB5"/>
    <w:rsid w:val="00B00CC0"/>
    <w:rsid w:val="00B00F5C"/>
    <w:rsid w:val="00B019C1"/>
    <w:rsid w:val="00B0236E"/>
    <w:rsid w:val="00B02506"/>
    <w:rsid w:val="00B02ACE"/>
    <w:rsid w:val="00B02CC3"/>
    <w:rsid w:val="00B03913"/>
    <w:rsid w:val="00B04CEA"/>
    <w:rsid w:val="00B05607"/>
    <w:rsid w:val="00B05A08"/>
    <w:rsid w:val="00B05F14"/>
    <w:rsid w:val="00B06737"/>
    <w:rsid w:val="00B0784C"/>
    <w:rsid w:val="00B101D5"/>
    <w:rsid w:val="00B10633"/>
    <w:rsid w:val="00B106DE"/>
    <w:rsid w:val="00B10B08"/>
    <w:rsid w:val="00B11A78"/>
    <w:rsid w:val="00B11CFB"/>
    <w:rsid w:val="00B12111"/>
    <w:rsid w:val="00B13E18"/>
    <w:rsid w:val="00B14109"/>
    <w:rsid w:val="00B14410"/>
    <w:rsid w:val="00B1486D"/>
    <w:rsid w:val="00B14B8D"/>
    <w:rsid w:val="00B150D6"/>
    <w:rsid w:val="00B15373"/>
    <w:rsid w:val="00B15639"/>
    <w:rsid w:val="00B15D15"/>
    <w:rsid w:val="00B15E42"/>
    <w:rsid w:val="00B15EEE"/>
    <w:rsid w:val="00B16A2C"/>
    <w:rsid w:val="00B16E67"/>
    <w:rsid w:val="00B16FB6"/>
    <w:rsid w:val="00B17022"/>
    <w:rsid w:val="00B20BA2"/>
    <w:rsid w:val="00B21736"/>
    <w:rsid w:val="00B218B1"/>
    <w:rsid w:val="00B21A33"/>
    <w:rsid w:val="00B21C82"/>
    <w:rsid w:val="00B22998"/>
    <w:rsid w:val="00B229FE"/>
    <w:rsid w:val="00B2302B"/>
    <w:rsid w:val="00B24363"/>
    <w:rsid w:val="00B2456E"/>
    <w:rsid w:val="00B24979"/>
    <w:rsid w:val="00B24ED4"/>
    <w:rsid w:val="00B250A5"/>
    <w:rsid w:val="00B2675E"/>
    <w:rsid w:val="00B26937"/>
    <w:rsid w:val="00B30243"/>
    <w:rsid w:val="00B30421"/>
    <w:rsid w:val="00B30DC8"/>
    <w:rsid w:val="00B315BB"/>
    <w:rsid w:val="00B31977"/>
    <w:rsid w:val="00B3235A"/>
    <w:rsid w:val="00B323BF"/>
    <w:rsid w:val="00B32936"/>
    <w:rsid w:val="00B33230"/>
    <w:rsid w:val="00B333FE"/>
    <w:rsid w:val="00B337E6"/>
    <w:rsid w:val="00B3382B"/>
    <w:rsid w:val="00B35094"/>
    <w:rsid w:val="00B350F0"/>
    <w:rsid w:val="00B357AC"/>
    <w:rsid w:val="00B35992"/>
    <w:rsid w:val="00B35E4B"/>
    <w:rsid w:val="00B35FCC"/>
    <w:rsid w:val="00B36518"/>
    <w:rsid w:val="00B378CC"/>
    <w:rsid w:val="00B41615"/>
    <w:rsid w:val="00B420DF"/>
    <w:rsid w:val="00B4258B"/>
    <w:rsid w:val="00B428E2"/>
    <w:rsid w:val="00B42A2C"/>
    <w:rsid w:val="00B42A5C"/>
    <w:rsid w:val="00B42A98"/>
    <w:rsid w:val="00B42C64"/>
    <w:rsid w:val="00B448EF"/>
    <w:rsid w:val="00B47493"/>
    <w:rsid w:val="00B474C8"/>
    <w:rsid w:val="00B474DF"/>
    <w:rsid w:val="00B47915"/>
    <w:rsid w:val="00B50E18"/>
    <w:rsid w:val="00B513A9"/>
    <w:rsid w:val="00B51568"/>
    <w:rsid w:val="00B5167B"/>
    <w:rsid w:val="00B517F0"/>
    <w:rsid w:val="00B520E3"/>
    <w:rsid w:val="00B5388C"/>
    <w:rsid w:val="00B54D01"/>
    <w:rsid w:val="00B55CED"/>
    <w:rsid w:val="00B55D57"/>
    <w:rsid w:val="00B55F80"/>
    <w:rsid w:val="00B56480"/>
    <w:rsid w:val="00B565D6"/>
    <w:rsid w:val="00B5728D"/>
    <w:rsid w:val="00B576A4"/>
    <w:rsid w:val="00B57998"/>
    <w:rsid w:val="00B57CD0"/>
    <w:rsid w:val="00B57DA9"/>
    <w:rsid w:val="00B60177"/>
    <w:rsid w:val="00B60347"/>
    <w:rsid w:val="00B60639"/>
    <w:rsid w:val="00B60CE1"/>
    <w:rsid w:val="00B60FF3"/>
    <w:rsid w:val="00B610DE"/>
    <w:rsid w:val="00B62200"/>
    <w:rsid w:val="00B62C80"/>
    <w:rsid w:val="00B6308E"/>
    <w:rsid w:val="00B63453"/>
    <w:rsid w:val="00B63D58"/>
    <w:rsid w:val="00B63FCD"/>
    <w:rsid w:val="00B64C4B"/>
    <w:rsid w:val="00B64E8A"/>
    <w:rsid w:val="00B65588"/>
    <w:rsid w:val="00B658D1"/>
    <w:rsid w:val="00B66064"/>
    <w:rsid w:val="00B66995"/>
    <w:rsid w:val="00B671A1"/>
    <w:rsid w:val="00B675A6"/>
    <w:rsid w:val="00B6794D"/>
    <w:rsid w:val="00B67B55"/>
    <w:rsid w:val="00B67C6C"/>
    <w:rsid w:val="00B70C61"/>
    <w:rsid w:val="00B70E5A"/>
    <w:rsid w:val="00B7220D"/>
    <w:rsid w:val="00B7335A"/>
    <w:rsid w:val="00B749B6"/>
    <w:rsid w:val="00B7509A"/>
    <w:rsid w:val="00B757D5"/>
    <w:rsid w:val="00B7613E"/>
    <w:rsid w:val="00B766C1"/>
    <w:rsid w:val="00B76966"/>
    <w:rsid w:val="00B76B96"/>
    <w:rsid w:val="00B76EFB"/>
    <w:rsid w:val="00B77129"/>
    <w:rsid w:val="00B77C37"/>
    <w:rsid w:val="00B807BF"/>
    <w:rsid w:val="00B808DD"/>
    <w:rsid w:val="00B809B1"/>
    <w:rsid w:val="00B82543"/>
    <w:rsid w:val="00B82998"/>
    <w:rsid w:val="00B82E82"/>
    <w:rsid w:val="00B834B0"/>
    <w:rsid w:val="00B83734"/>
    <w:rsid w:val="00B837F6"/>
    <w:rsid w:val="00B83DAE"/>
    <w:rsid w:val="00B84FB4"/>
    <w:rsid w:val="00B84FD0"/>
    <w:rsid w:val="00B8756E"/>
    <w:rsid w:val="00B87DF9"/>
    <w:rsid w:val="00B91274"/>
    <w:rsid w:val="00B91951"/>
    <w:rsid w:val="00B91A58"/>
    <w:rsid w:val="00B91EAD"/>
    <w:rsid w:val="00B91FCF"/>
    <w:rsid w:val="00B920B9"/>
    <w:rsid w:val="00B930D2"/>
    <w:rsid w:val="00B936AF"/>
    <w:rsid w:val="00B937CD"/>
    <w:rsid w:val="00B938BC"/>
    <w:rsid w:val="00B93997"/>
    <w:rsid w:val="00B93C98"/>
    <w:rsid w:val="00B976BB"/>
    <w:rsid w:val="00BA01A7"/>
    <w:rsid w:val="00BA0224"/>
    <w:rsid w:val="00BA05C8"/>
    <w:rsid w:val="00BA09AA"/>
    <w:rsid w:val="00BA0AD5"/>
    <w:rsid w:val="00BA0CA0"/>
    <w:rsid w:val="00BA0E3C"/>
    <w:rsid w:val="00BA1F74"/>
    <w:rsid w:val="00BA1FE7"/>
    <w:rsid w:val="00BA2B1D"/>
    <w:rsid w:val="00BA3D14"/>
    <w:rsid w:val="00BA435A"/>
    <w:rsid w:val="00BA54BA"/>
    <w:rsid w:val="00BA5603"/>
    <w:rsid w:val="00BA56D9"/>
    <w:rsid w:val="00BA6194"/>
    <w:rsid w:val="00BA7609"/>
    <w:rsid w:val="00BA7DAD"/>
    <w:rsid w:val="00BA7EEE"/>
    <w:rsid w:val="00BB2008"/>
    <w:rsid w:val="00BB2CFC"/>
    <w:rsid w:val="00BB34DC"/>
    <w:rsid w:val="00BB3514"/>
    <w:rsid w:val="00BB35D0"/>
    <w:rsid w:val="00BB3AC4"/>
    <w:rsid w:val="00BB4999"/>
    <w:rsid w:val="00BB4BCD"/>
    <w:rsid w:val="00BB56C7"/>
    <w:rsid w:val="00BB5B62"/>
    <w:rsid w:val="00BB6502"/>
    <w:rsid w:val="00BB6BCD"/>
    <w:rsid w:val="00BB70F9"/>
    <w:rsid w:val="00BB7C9B"/>
    <w:rsid w:val="00BC1527"/>
    <w:rsid w:val="00BC190F"/>
    <w:rsid w:val="00BC2306"/>
    <w:rsid w:val="00BC2541"/>
    <w:rsid w:val="00BC29DD"/>
    <w:rsid w:val="00BC2F31"/>
    <w:rsid w:val="00BC3765"/>
    <w:rsid w:val="00BC4036"/>
    <w:rsid w:val="00BC4F0A"/>
    <w:rsid w:val="00BC509F"/>
    <w:rsid w:val="00BC51D2"/>
    <w:rsid w:val="00BC7155"/>
    <w:rsid w:val="00BC7550"/>
    <w:rsid w:val="00BC78F6"/>
    <w:rsid w:val="00BD0B72"/>
    <w:rsid w:val="00BD2668"/>
    <w:rsid w:val="00BD3924"/>
    <w:rsid w:val="00BD41DF"/>
    <w:rsid w:val="00BD450F"/>
    <w:rsid w:val="00BD4512"/>
    <w:rsid w:val="00BD52AA"/>
    <w:rsid w:val="00BE1061"/>
    <w:rsid w:val="00BE1321"/>
    <w:rsid w:val="00BE2EB4"/>
    <w:rsid w:val="00BE2F5A"/>
    <w:rsid w:val="00BE3601"/>
    <w:rsid w:val="00BE37D3"/>
    <w:rsid w:val="00BE522A"/>
    <w:rsid w:val="00BE57B5"/>
    <w:rsid w:val="00BE6515"/>
    <w:rsid w:val="00BE7A7C"/>
    <w:rsid w:val="00BF0A44"/>
    <w:rsid w:val="00BF0CEC"/>
    <w:rsid w:val="00BF1A44"/>
    <w:rsid w:val="00BF1EDF"/>
    <w:rsid w:val="00BF33CC"/>
    <w:rsid w:val="00BF4BDA"/>
    <w:rsid w:val="00BF4D3D"/>
    <w:rsid w:val="00BF5B8C"/>
    <w:rsid w:val="00BF66B7"/>
    <w:rsid w:val="00BF6A68"/>
    <w:rsid w:val="00BF7152"/>
    <w:rsid w:val="00BF73F0"/>
    <w:rsid w:val="00BF75B1"/>
    <w:rsid w:val="00BF75C9"/>
    <w:rsid w:val="00BF7BD3"/>
    <w:rsid w:val="00C00352"/>
    <w:rsid w:val="00C007CE"/>
    <w:rsid w:val="00C00A22"/>
    <w:rsid w:val="00C00F18"/>
    <w:rsid w:val="00C01D39"/>
    <w:rsid w:val="00C020A8"/>
    <w:rsid w:val="00C034A4"/>
    <w:rsid w:val="00C03DD0"/>
    <w:rsid w:val="00C04445"/>
    <w:rsid w:val="00C04A7F"/>
    <w:rsid w:val="00C04E2B"/>
    <w:rsid w:val="00C051AA"/>
    <w:rsid w:val="00C060A0"/>
    <w:rsid w:val="00C07187"/>
    <w:rsid w:val="00C075C9"/>
    <w:rsid w:val="00C07FA1"/>
    <w:rsid w:val="00C07FAD"/>
    <w:rsid w:val="00C104C0"/>
    <w:rsid w:val="00C106C4"/>
    <w:rsid w:val="00C111C3"/>
    <w:rsid w:val="00C111EA"/>
    <w:rsid w:val="00C119AD"/>
    <w:rsid w:val="00C11E70"/>
    <w:rsid w:val="00C1228D"/>
    <w:rsid w:val="00C13FED"/>
    <w:rsid w:val="00C14E7D"/>
    <w:rsid w:val="00C16897"/>
    <w:rsid w:val="00C174A7"/>
    <w:rsid w:val="00C200C9"/>
    <w:rsid w:val="00C20D18"/>
    <w:rsid w:val="00C22525"/>
    <w:rsid w:val="00C23DBB"/>
    <w:rsid w:val="00C23FE1"/>
    <w:rsid w:val="00C2410D"/>
    <w:rsid w:val="00C24BAF"/>
    <w:rsid w:val="00C25A3E"/>
    <w:rsid w:val="00C25F8B"/>
    <w:rsid w:val="00C2642B"/>
    <w:rsid w:val="00C265C0"/>
    <w:rsid w:val="00C26B9E"/>
    <w:rsid w:val="00C272EF"/>
    <w:rsid w:val="00C2732B"/>
    <w:rsid w:val="00C2753F"/>
    <w:rsid w:val="00C276A8"/>
    <w:rsid w:val="00C27975"/>
    <w:rsid w:val="00C318D0"/>
    <w:rsid w:val="00C319D2"/>
    <w:rsid w:val="00C31F85"/>
    <w:rsid w:val="00C32534"/>
    <w:rsid w:val="00C326EE"/>
    <w:rsid w:val="00C32951"/>
    <w:rsid w:val="00C32C02"/>
    <w:rsid w:val="00C33235"/>
    <w:rsid w:val="00C33677"/>
    <w:rsid w:val="00C34137"/>
    <w:rsid w:val="00C3476B"/>
    <w:rsid w:val="00C35240"/>
    <w:rsid w:val="00C36070"/>
    <w:rsid w:val="00C368B3"/>
    <w:rsid w:val="00C36F07"/>
    <w:rsid w:val="00C37214"/>
    <w:rsid w:val="00C372BC"/>
    <w:rsid w:val="00C372E8"/>
    <w:rsid w:val="00C37E24"/>
    <w:rsid w:val="00C409DC"/>
    <w:rsid w:val="00C40B1B"/>
    <w:rsid w:val="00C40E88"/>
    <w:rsid w:val="00C41587"/>
    <w:rsid w:val="00C416A3"/>
    <w:rsid w:val="00C41785"/>
    <w:rsid w:val="00C41FC1"/>
    <w:rsid w:val="00C42468"/>
    <w:rsid w:val="00C434C2"/>
    <w:rsid w:val="00C43940"/>
    <w:rsid w:val="00C44342"/>
    <w:rsid w:val="00C44694"/>
    <w:rsid w:val="00C44744"/>
    <w:rsid w:val="00C45277"/>
    <w:rsid w:val="00C457C1"/>
    <w:rsid w:val="00C46625"/>
    <w:rsid w:val="00C46870"/>
    <w:rsid w:val="00C47545"/>
    <w:rsid w:val="00C47593"/>
    <w:rsid w:val="00C5044B"/>
    <w:rsid w:val="00C506BD"/>
    <w:rsid w:val="00C50DED"/>
    <w:rsid w:val="00C50E55"/>
    <w:rsid w:val="00C51426"/>
    <w:rsid w:val="00C51622"/>
    <w:rsid w:val="00C51FB3"/>
    <w:rsid w:val="00C5223C"/>
    <w:rsid w:val="00C52A35"/>
    <w:rsid w:val="00C53213"/>
    <w:rsid w:val="00C541DE"/>
    <w:rsid w:val="00C54C11"/>
    <w:rsid w:val="00C54C67"/>
    <w:rsid w:val="00C54E65"/>
    <w:rsid w:val="00C56324"/>
    <w:rsid w:val="00C5653B"/>
    <w:rsid w:val="00C577F7"/>
    <w:rsid w:val="00C60667"/>
    <w:rsid w:val="00C61AB9"/>
    <w:rsid w:val="00C61F84"/>
    <w:rsid w:val="00C62FF7"/>
    <w:rsid w:val="00C63135"/>
    <w:rsid w:val="00C637DC"/>
    <w:rsid w:val="00C63EE8"/>
    <w:rsid w:val="00C6432E"/>
    <w:rsid w:val="00C65718"/>
    <w:rsid w:val="00C65C81"/>
    <w:rsid w:val="00C66772"/>
    <w:rsid w:val="00C66D0E"/>
    <w:rsid w:val="00C66D2B"/>
    <w:rsid w:val="00C67580"/>
    <w:rsid w:val="00C6781C"/>
    <w:rsid w:val="00C67EA1"/>
    <w:rsid w:val="00C70197"/>
    <w:rsid w:val="00C70272"/>
    <w:rsid w:val="00C70922"/>
    <w:rsid w:val="00C70AEE"/>
    <w:rsid w:val="00C71D15"/>
    <w:rsid w:val="00C7234D"/>
    <w:rsid w:val="00C7244E"/>
    <w:rsid w:val="00C726C9"/>
    <w:rsid w:val="00C72801"/>
    <w:rsid w:val="00C72C0A"/>
    <w:rsid w:val="00C73FAD"/>
    <w:rsid w:val="00C74AE1"/>
    <w:rsid w:val="00C757B8"/>
    <w:rsid w:val="00C76906"/>
    <w:rsid w:val="00C76B7C"/>
    <w:rsid w:val="00C76CC7"/>
    <w:rsid w:val="00C76F81"/>
    <w:rsid w:val="00C776A4"/>
    <w:rsid w:val="00C800DD"/>
    <w:rsid w:val="00C80920"/>
    <w:rsid w:val="00C80B03"/>
    <w:rsid w:val="00C8243F"/>
    <w:rsid w:val="00C82D54"/>
    <w:rsid w:val="00C82DCB"/>
    <w:rsid w:val="00C82F3B"/>
    <w:rsid w:val="00C837C4"/>
    <w:rsid w:val="00C83829"/>
    <w:rsid w:val="00C83EDD"/>
    <w:rsid w:val="00C84BF1"/>
    <w:rsid w:val="00C84CA2"/>
    <w:rsid w:val="00C85A36"/>
    <w:rsid w:val="00C85CD1"/>
    <w:rsid w:val="00C86C56"/>
    <w:rsid w:val="00C8773E"/>
    <w:rsid w:val="00C87B50"/>
    <w:rsid w:val="00C90601"/>
    <w:rsid w:val="00C90D16"/>
    <w:rsid w:val="00C9116A"/>
    <w:rsid w:val="00C9265D"/>
    <w:rsid w:val="00C92824"/>
    <w:rsid w:val="00C937BA"/>
    <w:rsid w:val="00C949FC"/>
    <w:rsid w:val="00C960CF"/>
    <w:rsid w:val="00C96672"/>
    <w:rsid w:val="00C96678"/>
    <w:rsid w:val="00C96772"/>
    <w:rsid w:val="00C96CFA"/>
    <w:rsid w:val="00C96E5A"/>
    <w:rsid w:val="00C96EB5"/>
    <w:rsid w:val="00CA0257"/>
    <w:rsid w:val="00CA0917"/>
    <w:rsid w:val="00CA102B"/>
    <w:rsid w:val="00CA283D"/>
    <w:rsid w:val="00CA29D1"/>
    <w:rsid w:val="00CA2DC3"/>
    <w:rsid w:val="00CA2DD6"/>
    <w:rsid w:val="00CA3752"/>
    <w:rsid w:val="00CA3999"/>
    <w:rsid w:val="00CA39C0"/>
    <w:rsid w:val="00CA3D64"/>
    <w:rsid w:val="00CA4075"/>
    <w:rsid w:val="00CA5AD3"/>
    <w:rsid w:val="00CA62DD"/>
    <w:rsid w:val="00CA69BA"/>
    <w:rsid w:val="00CA72BA"/>
    <w:rsid w:val="00CA7DE6"/>
    <w:rsid w:val="00CB0339"/>
    <w:rsid w:val="00CB225B"/>
    <w:rsid w:val="00CB28B6"/>
    <w:rsid w:val="00CB2EF5"/>
    <w:rsid w:val="00CB33AA"/>
    <w:rsid w:val="00CB33E4"/>
    <w:rsid w:val="00CB4230"/>
    <w:rsid w:val="00CB431B"/>
    <w:rsid w:val="00CB4A77"/>
    <w:rsid w:val="00CB4EA5"/>
    <w:rsid w:val="00CB557F"/>
    <w:rsid w:val="00CB592B"/>
    <w:rsid w:val="00CB5AB5"/>
    <w:rsid w:val="00CB600E"/>
    <w:rsid w:val="00CB65B8"/>
    <w:rsid w:val="00CB6CDF"/>
    <w:rsid w:val="00CB7264"/>
    <w:rsid w:val="00CB730F"/>
    <w:rsid w:val="00CB761C"/>
    <w:rsid w:val="00CB76B5"/>
    <w:rsid w:val="00CB7AD6"/>
    <w:rsid w:val="00CB7F8D"/>
    <w:rsid w:val="00CC0495"/>
    <w:rsid w:val="00CC086A"/>
    <w:rsid w:val="00CC110F"/>
    <w:rsid w:val="00CC11B8"/>
    <w:rsid w:val="00CC1AF9"/>
    <w:rsid w:val="00CC2818"/>
    <w:rsid w:val="00CC2F7A"/>
    <w:rsid w:val="00CC3A49"/>
    <w:rsid w:val="00CC3A70"/>
    <w:rsid w:val="00CC4033"/>
    <w:rsid w:val="00CC40B8"/>
    <w:rsid w:val="00CC5444"/>
    <w:rsid w:val="00CC5631"/>
    <w:rsid w:val="00CC62A6"/>
    <w:rsid w:val="00CC676C"/>
    <w:rsid w:val="00CC7A11"/>
    <w:rsid w:val="00CD04A8"/>
    <w:rsid w:val="00CD051B"/>
    <w:rsid w:val="00CD1DB1"/>
    <w:rsid w:val="00CD22B5"/>
    <w:rsid w:val="00CD367C"/>
    <w:rsid w:val="00CD454A"/>
    <w:rsid w:val="00CD4F54"/>
    <w:rsid w:val="00CD4FFE"/>
    <w:rsid w:val="00CD57FA"/>
    <w:rsid w:val="00CD5A6E"/>
    <w:rsid w:val="00CD711F"/>
    <w:rsid w:val="00CD74A7"/>
    <w:rsid w:val="00CD79B2"/>
    <w:rsid w:val="00CD7E09"/>
    <w:rsid w:val="00CE157C"/>
    <w:rsid w:val="00CE1AF6"/>
    <w:rsid w:val="00CE2298"/>
    <w:rsid w:val="00CE3064"/>
    <w:rsid w:val="00CE39E4"/>
    <w:rsid w:val="00CE3D9D"/>
    <w:rsid w:val="00CE4282"/>
    <w:rsid w:val="00CE4F05"/>
    <w:rsid w:val="00CE54E1"/>
    <w:rsid w:val="00CE55B6"/>
    <w:rsid w:val="00CE5856"/>
    <w:rsid w:val="00CE5BDE"/>
    <w:rsid w:val="00CE5FCD"/>
    <w:rsid w:val="00CE6A6D"/>
    <w:rsid w:val="00CE774C"/>
    <w:rsid w:val="00CF012E"/>
    <w:rsid w:val="00CF04D4"/>
    <w:rsid w:val="00CF0B4C"/>
    <w:rsid w:val="00CF1680"/>
    <w:rsid w:val="00CF1BD7"/>
    <w:rsid w:val="00CF21A5"/>
    <w:rsid w:val="00CF2518"/>
    <w:rsid w:val="00CF2DDE"/>
    <w:rsid w:val="00CF32C3"/>
    <w:rsid w:val="00CF344A"/>
    <w:rsid w:val="00CF39A0"/>
    <w:rsid w:val="00CF3A30"/>
    <w:rsid w:val="00CF3D1C"/>
    <w:rsid w:val="00CF4B12"/>
    <w:rsid w:val="00CF58FE"/>
    <w:rsid w:val="00CF7750"/>
    <w:rsid w:val="00CF783B"/>
    <w:rsid w:val="00CF7D97"/>
    <w:rsid w:val="00CF7EEC"/>
    <w:rsid w:val="00D001C2"/>
    <w:rsid w:val="00D00779"/>
    <w:rsid w:val="00D012E1"/>
    <w:rsid w:val="00D01318"/>
    <w:rsid w:val="00D0150C"/>
    <w:rsid w:val="00D01665"/>
    <w:rsid w:val="00D01D1E"/>
    <w:rsid w:val="00D02580"/>
    <w:rsid w:val="00D03AD8"/>
    <w:rsid w:val="00D03BF7"/>
    <w:rsid w:val="00D03F1E"/>
    <w:rsid w:val="00D0428E"/>
    <w:rsid w:val="00D04426"/>
    <w:rsid w:val="00D0482F"/>
    <w:rsid w:val="00D04A33"/>
    <w:rsid w:val="00D05892"/>
    <w:rsid w:val="00D05CAA"/>
    <w:rsid w:val="00D06824"/>
    <w:rsid w:val="00D06C03"/>
    <w:rsid w:val="00D1037A"/>
    <w:rsid w:val="00D10D09"/>
    <w:rsid w:val="00D10D52"/>
    <w:rsid w:val="00D1163E"/>
    <w:rsid w:val="00D12362"/>
    <w:rsid w:val="00D12A4F"/>
    <w:rsid w:val="00D14C15"/>
    <w:rsid w:val="00D15CB3"/>
    <w:rsid w:val="00D15F51"/>
    <w:rsid w:val="00D16ED5"/>
    <w:rsid w:val="00D202B1"/>
    <w:rsid w:val="00D20662"/>
    <w:rsid w:val="00D2076D"/>
    <w:rsid w:val="00D21291"/>
    <w:rsid w:val="00D21C8A"/>
    <w:rsid w:val="00D2297E"/>
    <w:rsid w:val="00D22DE5"/>
    <w:rsid w:val="00D233BD"/>
    <w:rsid w:val="00D233D7"/>
    <w:rsid w:val="00D23CBB"/>
    <w:rsid w:val="00D25806"/>
    <w:rsid w:val="00D25E9D"/>
    <w:rsid w:val="00D25F1C"/>
    <w:rsid w:val="00D261A0"/>
    <w:rsid w:val="00D26C78"/>
    <w:rsid w:val="00D26DE6"/>
    <w:rsid w:val="00D26EE7"/>
    <w:rsid w:val="00D3002B"/>
    <w:rsid w:val="00D30718"/>
    <w:rsid w:val="00D322FB"/>
    <w:rsid w:val="00D32475"/>
    <w:rsid w:val="00D32EF4"/>
    <w:rsid w:val="00D33400"/>
    <w:rsid w:val="00D33F81"/>
    <w:rsid w:val="00D34850"/>
    <w:rsid w:val="00D35060"/>
    <w:rsid w:val="00D35ACE"/>
    <w:rsid w:val="00D369D4"/>
    <w:rsid w:val="00D36AD7"/>
    <w:rsid w:val="00D373E9"/>
    <w:rsid w:val="00D37C61"/>
    <w:rsid w:val="00D403FF"/>
    <w:rsid w:val="00D404C4"/>
    <w:rsid w:val="00D40CE9"/>
    <w:rsid w:val="00D42115"/>
    <w:rsid w:val="00D42EFD"/>
    <w:rsid w:val="00D457D1"/>
    <w:rsid w:val="00D458AA"/>
    <w:rsid w:val="00D462F8"/>
    <w:rsid w:val="00D46338"/>
    <w:rsid w:val="00D46BA2"/>
    <w:rsid w:val="00D47234"/>
    <w:rsid w:val="00D47256"/>
    <w:rsid w:val="00D47281"/>
    <w:rsid w:val="00D47581"/>
    <w:rsid w:val="00D50295"/>
    <w:rsid w:val="00D5059D"/>
    <w:rsid w:val="00D5069A"/>
    <w:rsid w:val="00D50E43"/>
    <w:rsid w:val="00D51E6A"/>
    <w:rsid w:val="00D51E97"/>
    <w:rsid w:val="00D52B45"/>
    <w:rsid w:val="00D530EB"/>
    <w:rsid w:val="00D53393"/>
    <w:rsid w:val="00D535B6"/>
    <w:rsid w:val="00D55235"/>
    <w:rsid w:val="00D55D78"/>
    <w:rsid w:val="00D5623E"/>
    <w:rsid w:val="00D572B2"/>
    <w:rsid w:val="00D57F53"/>
    <w:rsid w:val="00D60CAB"/>
    <w:rsid w:val="00D610FD"/>
    <w:rsid w:val="00D612AF"/>
    <w:rsid w:val="00D619F3"/>
    <w:rsid w:val="00D61A55"/>
    <w:rsid w:val="00D61E86"/>
    <w:rsid w:val="00D62A5B"/>
    <w:rsid w:val="00D62B43"/>
    <w:rsid w:val="00D62ECD"/>
    <w:rsid w:val="00D63748"/>
    <w:rsid w:val="00D639F0"/>
    <w:rsid w:val="00D63C1B"/>
    <w:rsid w:val="00D63D76"/>
    <w:rsid w:val="00D64BFF"/>
    <w:rsid w:val="00D64DE1"/>
    <w:rsid w:val="00D64E3F"/>
    <w:rsid w:val="00D653D0"/>
    <w:rsid w:val="00D65E09"/>
    <w:rsid w:val="00D6692A"/>
    <w:rsid w:val="00D66E55"/>
    <w:rsid w:val="00D673D4"/>
    <w:rsid w:val="00D674E9"/>
    <w:rsid w:val="00D6799A"/>
    <w:rsid w:val="00D7009C"/>
    <w:rsid w:val="00D70F17"/>
    <w:rsid w:val="00D712DA"/>
    <w:rsid w:val="00D719EF"/>
    <w:rsid w:val="00D72327"/>
    <w:rsid w:val="00D727E0"/>
    <w:rsid w:val="00D72B87"/>
    <w:rsid w:val="00D72C72"/>
    <w:rsid w:val="00D7302B"/>
    <w:rsid w:val="00D74160"/>
    <w:rsid w:val="00D75D22"/>
    <w:rsid w:val="00D75DA5"/>
    <w:rsid w:val="00D76C4E"/>
    <w:rsid w:val="00D76C58"/>
    <w:rsid w:val="00D76CF2"/>
    <w:rsid w:val="00D76E7C"/>
    <w:rsid w:val="00D775EB"/>
    <w:rsid w:val="00D80B40"/>
    <w:rsid w:val="00D8155B"/>
    <w:rsid w:val="00D81E79"/>
    <w:rsid w:val="00D825A5"/>
    <w:rsid w:val="00D825B7"/>
    <w:rsid w:val="00D82AD1"/>
    <w:rsid w:val="00D82E6E"/>
    <w:rsid w:val="00D83040"/>
    <w:rsid w:val="00D8323B"/>
    <w:rsid w:val="00D83489"/>
    <w:rsid w:val="00D83D13"/>
    <w:rsid w:val="00D841AC"/>
    <w:rsid w:val="00D8589D"/>
    <w:rsid w:val="00D85A81"/>
    <w:rsid w:val="00D86466"/>
    <w:rsid w:val="00D870E8"/>
    <w:rsid w:val="00D8712B"/>
    <w:rsid w:val="00D87135"/>
    <w:rsid w:val="00D87423"/>
    <w:rsid w:val="00D87452"/>
    <w:rsid w:val="00D87485"/>
    <w:rsid w:val="00D907CB"/>
    <w:rsid w:val="00D90A09"/>
    <w:rsid w:val="00D91BF2"/>
    <w:rsid w:val="00D91E9E"/>
    <w:rsid w:val="00D934A5"/>
    <w:rsid w:val="00D93C1C"/>
    <w:rsid w:val="00D94026"/>
    <w:rsid w:val="00D951DD"/>
    <w:rsid w:val="00D952ED"/>
    <w:rsid w:val="00D957FA"/>
    <w:rsid w:val="00D9664C"/>
    <w:rsid w:val="00D97404"/>
    <w:rsid w:val="00D975A3"/>
    <w:rsid w:val="00D979D0"/>
    <w:rsid w:val="00DA0001"/>
    <w:rsid w:val="00DA08CA"/>
    <w:rsid w:val="00DA0F37"/>
    <w:rsid w:val="00DA101A"/>
    <w:rsid w:val="00DA122C"/>
    <w:rsid w:val="00DA1B6B"/>
    <w:rsid w:val="00DA2FD5"/>
    <w:rsid w:val="00DA4838"/>
    <w:rsid w:val="00DA4989"/>
    <w:rsid w:val="00DA5721"/>
    <w:rsid w:val="00DA6173"/>
    <w:rsid w:val="00DA7477"/>
    <w:rsid w:val="00DA7573"/>
    <w:rsid w:val="00DA7BD4"/>
    <w:rsid w:val="00DB0191"/>
    <w:rsid w:val="00DB0359"/>
    <w:rsid w:val="00DB0EF6"/>
    <w:rsid w:val="00DB0F8A"/>
    <w:rsid w:val="00DB26A8"/>
    <w:rsid w:val="00DB27CF"/>
    <w:rsid w:val="00DB324C"/>
    <w:rsid w:val="00DB330A"/>
    <w:rsid w:val="00DB3FD3"/>
    <w:rsid w:val="00DB4207"/>
    <w:rsid w:val="00DB5F2A"/>
    <w:rsid w:val="00DB6F45"/>
    <w:rsid w:val="00DB72B7"/>
    <w:rsid w:val="00DB7546"/>
    <w:rsid w:val="00DC0624"/>
    <w:rsid w:val="00DC0A07"/>
    <w:rsid w:val="00DC0FC3"/>
    <w:rsid w:val="00DC1A58"/>
    <w:rsid w:val="00DC1AC0"/>
    <w:rsid w:val="00DC1CDD"/>
    <w:rsid w:val="00DC1D8E"/>
    <w:rsid w:val="00DC20C3"/>
    <w:rsid w:val="00DC227A"/>
    <w:rsid w:val="00DC2360"/>
    <w:rsid w:val="00DC26E4"/>
    <w:rsid w:val="00DC2BAE"/>
    <w:rsid w:val="00DC2CEE"/>
    <w:rsid w:val="00DC3257"/>
    <w:rsid w:val="00DC3279"/>
    <w:rsid w:val="00DC3BF1"/>
    <w:rsid w:val="00DC4D1D"/>
    <w:rsid w:val="00DC4D87"/>
    <w:rsid w:val="00DC500D"/>
    <w:rsid w:val="00DC54EB"/>
    <w:rsid w:val="00DC580A"/>
    <w:rsid w:val="00DC5B50"/>
    <w:rsid w:val="00DC66BC"/>
    <w:rsid w:val="00DC6816"/>
    <w:rsid w:val="00DC727F"/>
    <w:rsid w:val="00DC7E78"/>
    <w:rsid w:val="00DD0493"/>
    <w:rsid w:val="00DD0924"/>
    <w:rsid w:val="00DD0CBF"/>
    <w:rsid w:val="00DD0D5F"/>
    <w:rsid w:val="00DD1071"/>
    <w:rsid w:val="00DD1576"/>
    <w:rsid w:val="00DD2893"/>
    <w:rsid w:val="00DD4717"/>
    <w:rsid w:val="00DD4F74"/>
    <w:rsid w:val="00DD5011"/>
    <w:rsid w:val="00DD531F"/>
    <w:rsid w:val="00DD556C"/>
    <w:rsid w:val="00DD5737"/>
    <w:rsid w:val="00DD5E81"/>
    <w:rsid w:val="00DD6C46"/>
    <w:rsid w:val="00DD6C7A"/>
    <w:rsid w:val="00DD6F44"/>
    <w:rsid w:val="00DD7503"/>
    <w:rsid w:val="00DD7CCA"/>
    <w:rsid w:val="00DE0BDE"/>
    <w:rsid w:val="00DE10CF"/>
    <w:rsid w:val="00DE1270"/>
    <w:rsid w:val="00DE1E1E"/>
    <w:rsid w:val="00DE223E"/>
    <w:rsid w:val="00DE2D33"/>
    <w:rsid w:val="00DE34EB"/>
    <w:rsid w:val="00DE3592"/>
    <w:rsid w:val="00DE3E78"/>
    <w:rsid w:val="00DE3F5C"/>
    <w:rsid w:val="00DE41F8"/>
    <w:rsid w:val="00DE4B9D"/>
    <w:rsid w:val="00DE50EA"/>
    <w:rsid w:val="00DE545C"/>
    <w:rsid w:val="00DE5C9F"/>
    <w:rsid w:val="00DE734E"/>
    <w:rsid w:val="00DE7887"/>
    <w:rsid w:val="00DE7BF8"/>
    <w:rsid w:val="00DF0DC3"/>
    <w:rsid w:val="00DF1392"/>
    <w:rsid w:val="00DF14F9"/>
    <w:rsid w:val="00DF1C2D"/>
    <w:rsid w:val="00DF1FAE"/>
    <w:rsid w:val="00DF2AD9"/>
    <w:rsid w:val="00DF4817"/>
    <w:rsid w:val="00DF54D0"/>
    <w:rsid w:val="00DF580C"/>
    <w:rsid w:val="00DF5C1A"/>
    <w:rsid w:val="00DF6D45"/>
    <w:rsid w:val="00DF7042"/>
    <w:rsid w:val="00DF7EFE"/>
    <w:rsid w:val="00E00E15"/>
    <w:rsid w:val="00E00F63"/>
    <w:rsid w:val="00E01210"/>
    <w:rsid w:val="00E01419"/>
    <w:rsid w:val="00E01455"/>
    <w:rsid w:val="00E01D50"/>
    <w:rsid w:val="00E02664"/>
    <w:rsid w:val="00E02C4D"/>
    <w:rsid w:val="00E031A5"/>
    <w:rsid w:val="00E0341B"/>
    <w:rsid w:val="00E0348F"/>
    <w:rsid w:val="00E035A6"/>
    <w:rsid w:val="00E038F5"/>
    <w:rsid w:val="00E03D67"/>
    <w:rsid w:val="00E04510"/>
    <w:rsid w:val="00E04784"/>
    <w:rsid w:val="00E04B54"/>
    <w:rsid w:val="00E05A6C"/>
    <w:rsid w:val="00E05F59"/>
    <w:rsid w:val="00E0655D"/>
    <w:rsid w:val="00E073EE"/>
    <w:rsid w:val="00E1024A"/>
    <w:rsid w:val="00E10B17"/>
    <w:rsid w:val="00E10B67"/>
    <w:rsid w:val="00E116BC"/>
    <w:rsid w:val="00E12742"/>
    <w:rsid w:val="00E12AB9"/>
    <w:rsid w:val="00E12B67"/>
    <w:rsid w:val="00E12C3F"/>
    <w:rsid w:val="00E13030"/>
    <w:rsid w:val="00E13305"/>
    <w:rsid w:val="00E138CC"/>
    <w:rsid w:val="00E139C8"/>
    <w:rsid w:val="00E141D3"/>
    <w:rsid w:val="00E14941"/>
    <w:rsid w:val="00E1526B"/>
    <w:rsid w:val="00E1534B"/>
    <w:rsid w:val="00E15408"/>
    <w:rsid w:val="00E15743"/>
    <w:rsid w:val="00E15C52"/>
    <w:rsid w:val="00E15EDA"/>
    <w:rsid w:val="00E15F0B"/>
    <w:rsid w:val="00E160E8"/>
    <w:rsid w:val="00E16199"/>
    <w:rsid w:val="00E16311"/>
    <w:rsid w:val="00E20CC5"/>
    <w:rsid w:val="00E22B80"/>
    <w:rsid w:val="00E22C0E"/>
    <w:rsid w:val="00E22CFF"/>
    <w:rsid w:val="00E231CD"/>
    <w:rsid w:val="00E231E1"/>
    <w:rsid w:val="00E23888"/>
    <w:rsid w:val="00E23B9C"/>
    <w:rsid w:val="00E23CE3"/>
    <w:rsid w:val="00E23CF7"/>
    <w:rsid w:val="00E249DB"/>
    <w:rsid w:val="00E253A3"/>
    <w:rsid w:val="00E25402"/>
    <w:rsid w:val="00E259B0"/>
    <w:rsid w:val="00E25AF8"/>
    <w:rsid w:val="00E26957"/>
    <w:rsid w:val="00E26AEC"/>
    <w:rsid w:val="00E26C0B"/>
    <w:rsid w:val="00E27053"/>
    <w:rsid w:val="00E2757B"/>
    <w:rsid w:val="00E2792D"/>
    <w:rsid w:val="00E30828"/>
    <w:rsid w:val="00E30B37"/>
    <w:rsid w:val="00E30D70"/>
    <w:rsid w:val="00E30DE7"/>
    <w:rsid w:val="00E31084"/>
    <w:rsid w:val="00E3109C"/>
    <w:rsid w:val="00E311D1"/>
    <w:rsid w:val="00E31C2D"/>
    <w:rsid w:val="00E32432"/>
    <w:rsid w:val="00E330E7"/>
    <w:rsid w:val="00E33B1E"/>
    <w:rsid w:val="00E34277"/>
    <w:rsid w:val="00E3621B"/>
    <w:rsid w:val="00E36F43"/>
    <w:rsid w:val="00E37949"/>
    <w:rsid w:val="00E40775"/>
    <w:rsid w:val="00E40ADF"/>
    <w:rsid w:val="00E410B2"/>
    <w:rsid w:val="00E418E3"/>
    <w:rsid w:val="00E423DE"/>
    <w:rsid w:val="00E4284B"/>
    <w:rsid w:val="00E42F07"/>
    <w:rsid w:val="00E4370F"/>
    <w:rsid w:val="00E43A8F"/>
    <w:rsid w:val="00E4441D"/>
    <w:rsid w:val="00E462E6"/>
    <w:rsid w:val="00E46E83"/>
    <w:rsid w:val="00E47839"/>
    <w:rsid w:val="00E51CDE"/>
    <w:rsid w:val="00E5210B"/>
    <w:rsid w:val="00E53631"/>
    <w:rsid w:val="00E5388F"/>
    <w:rsid w:val="00E54239"/>
    <w:rsid w:val="00E54272"/>
    <w:rsid w:val="00E542BC"/>
    <w:rsid w:val="00E54521"/>
    <w:rsid w:val="00E54617"/>
    <w:rsid w:val="00E5484B"/>
    <w:rsid w:val="00E56023"/>
    <w:rsid w:val="00E56D6E"/>
    <w:rsid w:val="00E56FEF"/>
    <w:rsid w:val="00E577F9"/>
    <w:rsid w:val="00E57FB5"/>
    <w:rsid w:val="00E60575"/>
    <w:rsid w:val="00E60F14"/>
    <w:rsid w:val="00E61430"/>
    <w:rsid w:val="00E61B23"/>
    <w:rsid w:val="00E625BE"/>
    <w:rsid w:val="00E6284B"/>
    <w:rsid w:val="00E62D07"/>
    <w:rsid w:val="00E62DF6"/>
    <w:rsid w:val="00E63A22"/>
    <w:rsid w:val="00E63B8F"/>
    <w:rsid w:val="00E6543F"/>
    <w:rsid w:val="00E661C0"/>
    <w:rsid w:val="00E663F5"/>
    <w:rsid w:val="00E66E97"/>
    <w:rsid w:val="00E70BD6"/>
    <w:rsid w:val="00E71305"/>
    <w:rsid w:val="00E72383"/>
    <w:rsid w:val="00E724D2"/>
    <w:rsid w:val="00E72D9F"/>
    <w:rsid w:val="00E73C41"/>
    <w:rsid w:val="00E74933"/>
    <w:rsid w:val="00E74EDC"/>
    <w:rsid w:val="00E75737"/>
    <w:rsid w:val="00E75875"/>
    <w:rsid w:val="00E75886"/>
    <w:rsid w:val="00E75D6E"/>
    <w:rsid w:val="00E76007"/>
    <w:rsid w:val="00E76181"/>
    <w:rsid w:val="00E770F2"/>
    <w:rsid w:val="00E77EAC"/>
    <w:rsid w:val="00E77F30"/>
    <w:rsid w:val="00E81069"/>
    <w:rsid w:val="00E817AD"/>
    <w:rsid w:val="00E817EF"/>
    <w:rsid w:val="00E8184F"/>
    <w:rsid w:val="00E828D5"/>
    <w:rsid w:val="00E82D81"/>
    <w:rsid w:val="00E83259"/>
    <w:rsid w:val="00E839BE"/>
    <w:rsid w:val="00E83AD9"/>
    <w:rsid w:val="00E83CAC"/>
    <w:rsid w:val="00E84C89"/>
    <w:rsid w:val="00E85E56"/>
    <w:rsid w:val="00E860DD"/>
    <w:rsid w:val="00E870D1"/>
    <w:rsid w:val="00E8713D"/>
    <w:rsid w:val="00E90329"/>
    <w:rsid w:val="00E90E0B"/>
    <w:rsid w:val="00E910D5"/>
    <w:rsid w:val="00E911B3"/>
    <w:rsid w:val="00E922C4"/>
    <w:rsid w:val="00E92382"/>
    <w:rsid w:val="00E943AE"/>
    <w:rsid w:val="00E947B0"/>
    <w:rsid w:val="00E95D82"/>
    <w:rsid w:val="00E95F21"/>
    <w:rsid w:val="00E96273"/>
    <w:rsid w:val="00E96E97"/>
    <w:rsid w:val="00E97128"/>
    <w:rsid w:val="00E97D49"/>
    <w:rsid w:val="00EA0251"/>
    <w:rsid w:val="00EA0B29"/>
    <w:rsid w:val="00EA1065"/>
    <w:rsid w:val="00EA1434"/>
    <w:rsid w:val="00EA3C3E"/>
    <w:rsid w:val="00EA4694"/>
    <w:rsid w:val="00EA48D3"/>
    <w:rsid w:val="00EA5015"/>
    <w:rsid w:val="00EA546B"/>
    <w:rsid w:val="00EA57C5"/>
    <w:rsid w:val="00EA5D7E"/>
    <w:rsid w:val="00EA5F31"/>
    <w:rsid w:val="00EA5F92"/>
    <w:rsid w:val="00EA65F1"/>
    <w:rsid w:val="00EA6665"/>
    <w:rsid w:val="00EA6935"/>
    <w:rsid w:val="00EA6967"/>
    <w:rsid w:val="00EA6F44"/>
    <w:rsid w:val="00EA6F8A"/>
    <w:rsid w:val="00EA7613"/>
    <w:rsid w:val="00EA793B"/>
    <w:rsid w:val="00EA7A7E"/>
    <w:rsid w:val="00EB05DA"/>
    <w:rsid w:val="00EB0F75"/>
    <w:rsid w:val="00EB10B6"/>
    <w:rsid w:val="00EB190F"/>
    <w:rsid w:val="00EB2292"/>
    <w:rsid w:val="00EB235B"/>
    <w:rsid w:val="00EB31A3"/>
    <w:rsid w:val="00EB325B"/>
    <w:rsid w:val="00EB3E22"/>
    <w:rsid w:val="00EB450C"/>
    <w:rsid w:val="00EB5F06"/>
    <w:rsid w:val="00EB66FD"/>
    <w:rsid w:val="00EB693B"/>
    <w:rsid w:val="00EB7BA9"/>
    <w:rsid w:val="00EB7D75"/>
    <w:rsid w:val="00EC0B20"/>
    <w:rsid w:val="00EC0ED6"/>
    <w:rsid w:val="00EC0EE7"/>
    <w:rsid w:val="00EC1364"/>
    <w:rsid w:val="00EC1C3A"/>
    <w:rsid w:val="00EC1F51"/>
    <w:rsid w:val="00EC2B1D"/>
    <w:rsid w:val="00EC4233"/>
    <w:rsid w:val="00EC4285"/>
    <w:rsid w:val="00EC4544"/>
    <w:rsid w:val="00EC4A85"/>
    <w:rsid w:val="00EC57B2"/>
    <w:rsid w:val="00EC58F4"/>
    <w:rsid w:val="00EC650B"/>
    <w:rsid w:val="00EC6CCA"/>
    <w:rsid w:val="00EC7808"/>
    <w:rsid w:val="00EC7BFA"/>
    <w:rsid w:val="00ED042E"/>
    <w:rsid w:val="00ED0EB4"/>
    <w:rsid w:val="00ED1295"/>
    <w:rsid w:val="00ED20FA"/>
    <w:rsid w:val="00ED2725"/>
    <w:rsid w:val="00ED34D1"/>
    <w:rsid w:val="00ED367F"/>
    <w:rsid w:val="00ED4206"/>
    <w:rsid w:val="00ED43EC"/>
    <w:rsid w:val="00ED58A2"/>
    <w:rsid w:val="00ED58C3"/>
    <w:rsid w:val="00ED5C71"/>
    <w:rsid w:val="00ED5EEE"/>
    <w:rsid w:val="00ED7644"/>
    <w:rsid w:val="00ED7966"/>
    <w:rsid w:val="00EE01CC"/>
    <w:rsid w:val="00EE04EE"/>
    <w:rsid w:val="00EE1760"/>
    <w:rsid w:val="00EE1D21"/>
    <w:rsid w:val="00EE287D"/>
    <w:rsid w:val="00EE3A91"/>
    <w:rsid w:val="00EE3B32"/>
    <w:rsid w:val="00EE3CFF"/>
    <w:rsid w:val="00EE3F39"/>
    <w:rsid w:val="00EE414C"/>
    <w:rsid w:val="00EE44FE"/>
    <w:rsid w:val="00EE5406"/>
    <w:rsid w:val="00EE5EF8"/>
    <w:rsid w:val="00EE6964"/>
    <w:rsid w:val="00EE6A1D"/>
    <w:rsid w:val="00EE6D18"/>
    <w:rsid w:val="00EE7E7A"/>
    <w:rsid w:val="00EF156C"/>
    <w:rsid w:val="00EF223B"/>
    <w:rsid w:val="00EF29DE"/>
    <w:rsid w:val="00EF3978"/>
    <w:rsid w:val="00EF3AAC"/>
    <w:rsid w:val="00EF4D42"/>
    <w:rsid w:val="00EF4FD1"/>
    <w:rsid w:val="00EF5318"/>
    <w:rsid w:val="00EF5608"/>
    <w:rsid w:val="00EF708A"/>
    <w:rsid w:val="00EF72C3"/>
    <w:rsid w:val="00EF79CE"/>
    <w:rsid w:val="00EF7DEA"/>
    <w:rsid w:val="00F00152"/>
    <w:rsid w:val="00F00352"/>
    <w:rsid w:val="00F00B1B"/>
    <w:rsid w:val="00F00E37"/>
    <w:rsid w:val="00F010EE"/>
    <w:rsid w:val="00F01383"/>
    <w:rsid w:val="00F0167D"/>
    <w:rsid w:val="00F0177A"/>
    <w:rsid w:val="00F019D5"/>
    <w:rsid w:val="00F02500"/>
    <w:rsid w:val="00F02D99"/>
    <w:rsid w:val="00F032E2"/>
    <w:rsid w:val="00F037E3"/>
    <w:rsid w:val="00F04F9E"/>
    <w:rsid w:val="00F05474"/>
    <w:rsid w:val="00F06A47"/>
    <w:rsid w:val="00F0717F"/>
    <w:rsid w:val="00F0747A"/>
    <w:rsid w:val="00F07849"/>
    <w:rsid w:val="00F07882"/>
    <w:rsid w:val="00F07883"/>
    <w:rsid w:val="00F10177"/>
    <w:rsid w:val="00F10D83"/>
    <w:rsid w:val="00F1196B"/>
    <w:rsid w:val="00F1199A"/>
    <w:rsid w:val="00F11A6A"/>
    <w:rsid w:val="00F12524"/>
    <w:rsid w:val="00F126BD"/>
    <w:rsid w:val="00F13433"/>
    <w:rsid w:val="00F134FC"/>
    <w:rsid w:val="00F1350E"/>
    <w:rsid w:val="00F14419"/>
    <w:rsid w:val="00F1470E"/>
    <w:rsid w:val="00F147A5"/>
    <w:rsid w:val="00F14AA7"/>
    <w:rsid w:val="00F15884"/>
    <w:rsid w:val="00F15B8E"/>
    <w:rsid w:val="00F16665"/>
    <w:rsid w:val="00F16FB0"/>
    <w:rsid w:val="00F1733B"/>
    <w:rsid w:val="00F17474"/>
    <w:rsid w:val="00F201CC"/>
    <w:rsid w:val="00F20487"/>
    <w:rsid w:val="00F208EF"/>
    <w:rsid w:val="00F20D7E"/>
    <w:rsid w:val="00F20F65"/>
    <w:rsid w:val="00F2106D"/>
    <w:rsid w:val="00F22337"/>
    <w:rsid w:val="00F22D65"/>
    <w:rsid w:val="00F23175"/>
    <w:rsid w:val="00F23FB0"/>
    <w:rsid w:val="00F24891"/>
    <w:rsid w:val="00F24B9F"/>
    <w:rsid w:val="00F24CA6"/>
    <w:rsid w:val="00F252FD"/>
    <w:rsid w:val="00F256AE"/>
    <w:rsid w:val="00F25773"/>
    <w:rsid w:val="00F257FA"/>
    <w:rsid w:val="00F26004"/>
    <w:rsid w:val="00F270E8"/>
    <w:rsid w:val="00F27EF5"/>
    <w:rsid w:val="00F27FDB"/>
    <w:rsid w:val="00F30251"/>
    <w:rsid w:val="00F305CC"/>
    <w:rsid w:val="00F3067D"/>
    <w:rsid w:val="00F30ECA"/>
    <w:rsid w:val="00F3179A"/>
    <w:rsid w:val="00F31D54"/>
    <w:rsid w:val="00F32357"/>
    <w:rsid w:val="00F32C70"/>
    <w:rsid w:val="00F34E02"/>
    <w:rsid w:val="00F3549E"/>
    <w:rsid w:val="00F365A7"/>
    <w:rsid w:val="00F3681C"/>
    <w:rsid w:val="00F3769D"/>
    <w:rsid w:val="00F404F4"/>
    <w:rsid w:val="00F4143E"/>
    <w:rsid w:val="00F41CC5"/>
    <w:rsid w:val="00F41D25"/>
    <w:rsid w:val="00F423C2"/>
    <w:rsid w:val="00F433F8"/>
    <w:rsid w:val="00F433FE"/>
    <w:rsid w:val="00F43627"/>
    <w:rsid w:val="00F43781"/>
    <w:rsid w:val="00F4463C"/>
    <w:rsid w:val="00F45897"/>
    <w:rsid w:val="00F473A5"/>
    <w:rsid w:val="00F473F3"/>
    <w:rsid w:val="00F474B8"/>
    <w:rsid w:val="00F478CA"/>
    <w:rsid w:val="00F47CE2"/>
    <w:rsid w:val="00F501F3"/>
    <w:rsid w:val="00F50A98"/>
    <w:rsid w:val="00F50E5F"/>
    <w:rsid w:val="00F51460"/>
    <w:rsid w:val="00F51667"/>
    <w:rsid w:val="00F521DC"/>
    <w:rsid w:val="00F53199"/>
    <w:rsid w:val="00F5368C"/>
    <w:rsid w:val="00F54182"/>
    <w:rsid w:val="00F541A1"/>
    <w:rsid w:val="00F54B09"/>
    <w:rsid w:val="00F54BEA"/>
    <w:rsid w:val="00F54E8A"/>
    <w:rsid w:val="00F559A8"/>
    <w:rsid w:val="00F55C21"/>
    <w:rsid w:val="00F55E5F"/>
    <w:rsid w:val="00F55F6D"/>
    <w:rsid w:val="00F56F70"/>
    <w:rsid w:val="00F5736B"/>
    <w:rsid w:val="00F57880"/>
    <w:rsid w:val="00F600C1"/>
    <w:rsid w:val="00F608AB"/>
    <w:rsid w:val="00F60934"/>
    <w:rsid w:val="00F60BE7"/>
    <w:rsid w:val="00F61714"/>
    <w:rsid w:val="00F6238F"/>
    <w:rsid w:val="00F6387F"/>
    <w:rsid w:val="00F63E59"/>
    <w:rsid w:val="00F64BE0"/>
    <w:rsid w:val="00F64EA5"/>
    <w:rsid w:val="00F64FDD"/>
    <w:rsid w:val="00F659BA"/>
    <w:rsid w:val="00F65B68"/>
    <w:rsid w:val="00F67846"/>
    <w:rsid w:val="00F67B42"/>
    <w:rsid w:val="00F70B72"/>
    <w:rsid w:val="00F70DEF"/>
    <w:rsid w:val="00F70EA3"/>
    <w:rsid w:val="00F71398"/>
    <w:rsid w:val="00F71598"/>
    <w:rsid w:val="00F7294C"/>
    <w:rsid w:val="00F72C5F"/>
    <w:rsid w:val="00F73549"/>
    <w:rsid w:val="00F75782"/>
    <w:rsid w:val="00F75A57"/>
    <w:rsid w:val="00F76311"/>
    <w:rsid w:val="00F80C1D"/>
    <w:rsid w:val="00F81130"/>
    <w:rsid w:val="00F8160B"/>
    <w:rsid w:val="00F818F7"/>
    <w:rsid w:val="00F8325D"/>
    <w:rsid w:val="00F832A9"/>
    <w:rsid w:val="00F832B0"/>
    <w:rsid w:val="00F83307"/>
    <w:rsid w:val="00F833A5"/>
    <w:rsid w:val="00F84629"/>
    <w:rsid w:val="00F848D6"/>
    <w:rsid w:val="00F84B71"/>
    <w:rsid w:val="00F84F0E"/>
    <w:rsid w:val="00F8519E"/>
    <w:rsid w:val="00F85FF5"/>
    <w:rsid w:val="00F86BB4"/>
    <w:rsid w:val="00F870F5"/>
    <w:rsid w:val="00F902D2"/>
    <w:rsid w:val="00F90B12"/>
    <w:rsid w:val="00F90CBD"/>
    <w:rsid w:val="00F9109E"/>
    <w:rsid w:val="00F911B4"/>
    <w:rsid w:val="00F9177E"/>
    <w:rsid w:val="00F91FDF"/>
    <w:rsid w:val="00F92AA1"/>
    <w:rsid w:val="00F92DF3"/>
    <w:rsid w:val="00F92FDC"/>
    <w:rsid w:val="00F931D2"/>
    <w:rsid w:val="00F93A4A"/>
    <w:rsid w:val="00F93D27"/>
    <w:rsid w:val="00F94639"/>
    <w:rsid w:val="00F957DA"/>
    <w:rsid w:val="00F95DD6"/>
    <w:rsid w:val="00F96370"/>
    <w:rsid w:val="00F97746"/>
    <w:rsid w:val="00F97940"/>
    <w:rsid w:val="00F97BA3"/>
    <w:rsid w:val="00F97EA2"/>
    <w:rsid w:val="00F97F0D"/>
    <w:rsid w:val="00FA0B0A"/>
    <w:rsid w:val="00FA121C"/>
    <w:rsid w:val="00FA1407"/>
    <w:rsid w:val="00FA1A68"/>
    <w:rsid w:val="00FA1B1A"/>
    <w:rsid w:val="00FA1E7D"/>
    <w:rsid w:val="00FA2747"/>
    <w:rsid w:val="00FA2A33"/>
    <w:rsid w:val="00FA2C8F"/>
    <w:rsid w:val="00FA2CF7"/>
    <w:rsid w:val="00FA3410"/>
    <w:rsid w:val="00FA360B"/>
    <w:rsid w:val="00FA3860"/>
    <w:rsid w:val="00FA3A50"/>
    <w:rsid w:val="00FA4763"/>
    <w:rsid w:val="00FA4830"/>
    <w:rsid w:val="00FA5032"/>
    <w:rsid w:val="00FA6980"/>
    <w:rsid w:val="00FA6CDF"/>
    <w:rsid w:val="00FA7BB5"/>
    <w:rsid w:val="00FA7C85"/>
    <w:rsid w:val="00FB12D8"/>
    <w:rsid w:val="00FB176A"/>
    <w:rsid w:val="00FB1CDC"/>
    <w:rsid w:val="00FB238A"/>
    <w:rsid w:val="00FB2446"/>
    <w:rsid w:val="00FB2C81"/>
    <w:rsid w:val="00FB3BC4"/>
    <w:rsid w:val="00FB3F9C"/>
    <w:rsid w:val="00FB3FDE"/>
    <w:rsid w:val="00FB4676"/>
    <w:rsid w:val="00FB4B5B"/>
    <w:rsid w:val="00FB5552"/>
    <w:rsid w:val="00FB5789"/>
    <w:rsid w:val="00FB5F3A"/>
    <w:rsid w:val="00FB6AA9"/>
    <w:rsid w:val="00FB6AD4"/>
    <w:rsid w:val="00FB7F22"/>
    <w:rsid w:val="00FC00F3"/>
    <w:rsid w:val="00FC0A33"/>
    <w:rsid w:val="00FC1416"/>
    <w:rsid w:val="00FC14B2"/>
    <w:rsid w:val="00FC1823"/>
    <w:rsid w:val="00FC2198"/>
    <w:rsid w:val="00FC26A4"/>
    <w:rsid w:val="00FC2B28"/>
    <w:rsid w:val="00FC2C93"/>
    <w:rsid w:val="00FC325A"/>
    <w:rsid w:val="00FC33ED"/>
    <w:rsid w:val="00FC3A7B"/>
    <w:rsid w:val="00FC43AD"/>
    <w:rsid w:val="00FC5876"/>
    <w:rsid w:val="00FC59C9"/>
    <w:rsid w:val="00FC62F5"/>
    <w:rsid w:val="00FC731E"/>
    <w:rsid w:val="00FD035A"/>
    <w:rsid w:val="00FD19F1"/>
    <w:rsid w:val="00FD1A7E"/>
    <w:rsid w:val="00FD2CC3"/>
    <w:rsid w:val="00FD31BF"/>
    <w:rsid w:val="00FD3CC7"/>
    <w:rsid w:val="00FD4148"/>
    <w:rsid w:val="00FD4D5B"/>
    <w:rsid w:val="00FD6453"/>
    <w:rsid w:val="00FD67FD"/>
    <w:rsid w:val="00FD6C32"/>
    <w:rsid w:val="00FD7CB2"/>
    <w:rsid w:val="00FD7D46"/>
    <w:rsid w:val="00FD7D8B"/>
    <w:rsid w:val="00FE0AF2"/>
    <w:rsid w:val="00FE1C47"/>
    <w:rsid w:val="00FE22DD"/>
    <w:rsid w:val="00FE2CFB"/>
    <w:rsid w:val="00FE4A60"/>
    <w:rsid w:val="00FE54E0"/>
    <w:rsid w:val="00FE55F0"/>
    <w:rsid w:val="00FE55F6"/>
    <w:rsid w:val="00FE6331"/>
    <w:rsid w:val="00FE685B"/>
    <w:rsid w:val="00FE6C12"/>
    <w:rsid w:val="00FE7894"/>
    <w:rsid w:val="00FF01FA"/>
    <w:rsid w:val="00FF10B6"/>
    <w:rsid w:val="00FF1448"/>
    <w:rsid w:val="00FF21B5"/>
    <w:rsid w:val="00FF21C3"/>
    <w:rsid w:val="00FF2A11"/>
    <w:rsid w:val="00FF2AA0"/>
    <w:rsid w:val="00FF3F6C"/>
    <w:rsid w:val="00FF4603"/>
    <w:rsid w:val="00FF4B07"/>
    <w:rsid w:val="00FF4BFC"/>
    <w:rsid w:val="00FF4C11"/>
    <w:rsid w:val="00FF56B9"/>
    <w:rsid w:val="00FF57E8"/>
    <w:rsid w:val="00FF58C0"/>
    <w:rsid w:val="00FF5948"/>
    <w:rsid w:val="00FF6608"/>
    <w:rsid w:val="00FF6B71"/>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1" w:qFormat="1"/>
    <w:lsdException w:name="heading 6"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1"/>
    <w:lsdException w:name="caption" w:uiPriority="35" w:qFormat="1"/>
    <w:lsdException w:name="page number" w:uiPriority="0"/>
    <w:lsdException w:name="endnote text" w:uiPriority="0"/>
    <w:lsdException w:name="List Bullet 2" w:qFormat="1"/>
    <w:lsdException w:name="Title" w:semiHidden="0" w:uiPriority="1" w:unhideWhenUsed="0"/>
    <w:lsdException w:name="Default Paragraph Font" w:uiPriority="1"/>
    <w:lsdException w:name="Body Text" w:uiPriority="0" w:qFormat="1"/>
    <w:lsdException w:name="Subtitle" w:semiHidden="0" w:uiPriority="2"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1"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emiHidden/>
    <w:qFormat/>
    <w:rsid w:val="0013077E"/>
    <w:pPr>
      <w:spacing w:before="120" w:after="120" w:line="280" w:lineRule="atLeast"/>
      <w:jc w:val="both"/>
    </w:pPr>
    <w:rPr>
      <w:rFonts w:ascii="Calibri" w:eastAsiaTheme="minorEastAsia" w:hAnsi="Calibri"/>
      <w:lang w:eastAsia="en-NZ"/>
    </w:rPr>
  </w:style>
  <w:style w:type="paragraph" w:styleId="Heading1">
    <w:name w:val="heading 1"/>
    <w:basedOn w:val="Normal"/>
    <w:next w:val="Normal"/>
    <w:link w:val="Heading1Char"/>
    <w:qFormat/>
    <w:rsid w:val="00722EC2"/>
    <w:pPr>
      <w:keepNext/>
      <w:keepLines/>
      <w:tabs>
        <w:tab w:val="left" w:pos="851"/>
      </w:tabs>
      <w:spacing w:before="0" w:after="360" w:line="240" w:lineRule="auto"/>
      <w:jc w:val="left"/>
      <w:outlineLvl w:val="0"/>
    </w:pPr>
    <w:rPr>
      <w:rFonts w:eastAsiaTheme="majorEastAsia" w:cstheme="majorBidi"/>
      <w:b/>
      <w:bCs/>
      <w:color w:val="0070C0"/>
      <w:sz w:val="48"/>
      <w:szCs w:val="28"/>
    </w:rPr>
  </w:style>
  <w:style w:type="paragraph" w:styleId="Heading2">
    <w:name w:val="heading 2"/>
    <w:basedOn w:val="Normal"/>
    <w:next w:val="Normal"/>
    <w:link w:val="Heading2Char"/>
    <w:qFormat/>
    <w:rsid w:val="00537A55"/>
    <w:pPr>
      <w:keepNext/>
      <w:keepLines/>
      <w:tabs>
        <w:tab w:val="left" w:pos="567"/>
      </w:tabs>
      <w:spacing w:before="360" w:after="0" w:line="240" w:lineRule="auto"/>
      <w:jc w:val="left"/>
      <w:outlineLvl w:val="1"/>
    </w:pPr>
    <w:rPr>
      <w:rFonts w:eastAsiaTheme="majorEastAsia" w:cstheme="majorBidi"/>
      <w:b/>
      <w:bCs/>
      <w:color w:val="66A9D9"/>
      <w:sz w:val="36"/>
      <w:szCs w:val="26"/>
    </w:rPr>
  </w:style>
  <w:style w:type="paragraph" w:styleId="Heading3">
    <w:name w:val="heading 3"/>
    <w:basedOn w:val="Normal"/>
    <w:next w:val="Normal"/>
    <w:link w:val="Heading3Char"/>
    <w:qFormat/>
    <w:rsid w:val="0080531E"/>
    <w:pPr>
      <w:keepNext/>
      <w:keepLines/>
      <w:spacing w:before="360" w:after="0" w:line="240" w:lineRule="auto"/>
      <w:jc w:val="left"/>
      <w:outlineLvl w:val="2"/>
    </w:pPr>
    <w:rPr>
      <w:rFonts w:eastAsiaTheme="majorEastAsia" w:cstheme="majorBidi"/>
      <w:b/>
      <w:bCs/>
      <w:sz w:val="28"/>
    </w:rPr>
  </w:style>
  <w:style w:type="paragraph" w:styleId="Heading4">
    <w:name w:val="heading 4"/>
    <w:basedOn w:val="Heading3"/>
    <w:next w:val="Normal"/>
    <w:link w:val="Heading4Char"/>
    <w:qFormat/>
    <w:rsid w:val="008775B9"/>
    <w:pPr>
      <w:outlineLvl w:val="3"/>
    </w:pPr>
    <w:rPr>
      <w:sz w:val="24"/>
    </w:rPr>
  </w:style>
  <w:style w:type="paragraph" w:styleId="Heading5">
    <w:name w:val="heading 5"/>
    <w:basedOn w:val="Normal"/>
    <w:next w:val="Normal"/>
    <w:link w:val="Heading5Char"/>
    <w:uiPriority w:val="1"/>
    <w:qFormat/>
    <w:rsid w:val="003C0887"/>
    <w:pPr>
      <w:keepNext/>
      <w:keepLines/>
      <w:spacing w:before="360" w:after="0" w:line="240" w:lineRule="auto"/>
      <w:jc w:val="left"/>
      <w:outlineLvl w:val="4"/>
    </w:pPr>
    <w:rPr>
      <w:rFonts w:eastAsiaTheme="majorEastAsia" w:cstheme="majorBidi"/>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22EC2"/>
    <w:rPr>
      <w:rFonts w:ascii="Calibri" w:eastAsiaTheme="majorEastAsia" w:hAnsi="Calibri" w:cstheme="majorBidi"/>
      <w:b/>
      <w:bCs/>
      <w:color w:val="0070C0"/>
      <w:sz w:val="48"/>
      <w:szCs w:val="28"/>
      <w:lang w:eastAsia="en-NZ"/>
    </w:rPr>
  </w:style>
  <w:style w:type="character" w:customStyle="1" w:styleId="Heading2Char">
    <w:name w:val="Heading 2 Char"/>
    <w:basedOn w:val="DefaultParagraphFont"/>
    <w:link w:val="Heading2"/>
    <w:rsid w:val="00537A55"/>
    <w:rPr>
      <w:rFonts w:ascii="Calibri" w:eastAsiaTheme="majorEastAsia" w:hAnsi="Calibri" w:cstheme="majorBidi"/>
      <w:b/>
      <w:bCs/>
      <w:color w:val="66A9D9"/>
      <w:sz w:val="36"/>
      <w:szCs w:val="26"/>
      <w:lang w:eastAsia="en-NZ"/>
    </w:rPr>
  </w:style>
  <w:style w:type="character" w:customStyle="1" w:styleId="Heading3Char">
    <w:name w:val="Heading 3 Char"/>
    <w:basedOn w:val="DefaultParagraphFont"/>
    <w:link w:val="Heading3"/>
    <w:rsid w:val="0080531E"/>
    <w:rPr>
      <w:rFonts w:ascii="Calibri" w:eastAsiaTheme="majorEastAsia" w:hAnsi="Calibri" w:cstheme="majorBidi"/>
      <w:b/>
      <w:bCs/>
      <w:color w:val="183C47"/>
      <w:sz w:val="28"/>
      <w:lang w:eastAsia="en-NZ"/>
    </w:rPr>
  </w:style>
  <w:style w:type="character" w:customStyle="1" w:styleId="Heading4Char">
    <w:name w:val="Heading 4 Char"/>
    <w:basedOn w:val="DefaultParagraphFont"/>
    <w:link w:val="Heading4"/>
    <w:rsid w:val="008775B9"/>
    <w:rPr>
      <w:rFonts w:ascii="Calibri" w:eastAsiaTheme="majorEastAsia" w:hAnsi="Calibri" w:cstheme="majorBidi"/>
      <w:b/>
      <w:bCs/>
      <w:sz w:val="24"/>
      <w:lang w:eastAsia="en-NZ"/>
    </w:rPr>
  </w:style>
  <w:style w:type="character" w:customStyle="1" w:styleId="Heading5Char">
    <w:name w:val="Heading 5 Char"/>
    <w:basedOn w:val="DefaultParagraphFont"/>
    <w:link w:val="Heading5"/>
    <w:uiPriority w:val="1"/>
    <w:rsid w:val="00E139C8"/>
    <w:rPr>
      <w:rFonts w:ascii="Calibri" w:eastAsiaTheme="majorEastAsia" w:hAnsi="Calibri" w:cstheme="majorBidi"/>
      <w:i/>
      <w:sz w:val="24"/>
      <w:lang w:eastAsia="en-NZ"/>
    </w:rPr>
  </w:style>
  <w:style w:type="paragraph" w:styleId="BodyText">
    <w:name w:val="Body Text"/>
    <w:basedOn w:val="Normal"/>
    <w:link w:val="BodyTextChar"/>
    <w:qFormat/>
    <w:rsid w:val="003027B8"/>
    <w:pPr>
      <w:jc w:val="left"/>
    </w:pPr>
  </w:style>
  <w:style w:type="character" w:customStyle="1" w:styleId="BodyTextChar">
    <w:name w:val="Body Text Char"/>
    <w:basedOn w:val="DefaultParagraphFont"/>
    <w:link w:val="BodyText"/>
    <w:rsid w:val="003027B8"/>
    <w:rPr>
      <w:rFonts w:ascii="Calibri" w:eastAsiaTheme="minorEastAsia" w:hAnsi="Calibri"/>
      <w:lang w:eastAsia="en-NZ"/>
    </w:rPr>
  </w:style>
  <w:style w:type="table" w:styleId="TableGrid">
    <w:name w:val="Table Grid"/>
    <w:basedOn w:val="TableNormal"/>
    <w:uiPriority w:val="59"/>
    <w:rsid w:val="0080531E"/>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rsid w:val="0080531E"/>
    <w:pPr>
      <w:jc w:val="center"/>
    </w:pPr>
    <w:rPr>
      <w:rFonts w:ascii="Arial" w:hAnsi="Arial"/>
      <w:sz w:val="16"/>
    </w:rPr>
  </w:style>
  <w:style w:type="character" w:customStyle="1" w:styleId="HeaderChar">
    <w:name w:val="Header Char"/>
    <w:basedOn w:val="DefaultParagraphFont"/>
    <w:link w:val="Header"/>
    <w:uiPriority w:val="99"/>
    <w:semiHidden/>
    <w:rsid w:val="00BD2668"/>
    <w:rPr>
      <w:rFonts w:ascii="Arial" w:eastAsiaTheme="minorEastAsia" w:hAnsi="Arial"/>
      <w:sz w:val="16"/>
      <w:lang w:eastAsia="en-NZ"/>
    </w:rPr>
  </w:style>
  <w:style w:type="paragraph" w:styleId="Quote">
    <w:name w:val="Quote"/>
    <w:basedOn w:val="Normal"/>
    <w:next w:val="BodyText"/>
    <w:link w:val="QuoteChar"/>
    <w:uiPriority w:val="1"/>
    <w:qFormat/>
    <w:rsid w:val="0080531E"/>
    <w:pPr>
      <w:ind w:left="567" w:right="567"/>
    </w:pPr>
    <w:rPr>
      <w:sz w:val="20"/>
    </w:rPr>
  </w:style>
  <w:style w:type="character" w:customStyle="1" w:styleId="QuoteChar">
    <w:name w:val="Quote Char"/>
    <w:basedOn w:val="DefaultParagraphFont"/>
    <w:link w:val="Quote"/>
    <w:uiPriority w:val="1"/>
    <w:rsid w:val="00E139C8"/>
    <w:rPr>
      <w:rFonts w:ascii="Calibri" w:eastAsiaTheme="minorEastAsia" w:hAnsi="Calibri"/>
      <w:sz w:val="20"/>
      <w:lang w:eastAsia="en-NZ"/>
    </w:rPr>
  </w:style>
  <w:style w:type="paragraph" w:customStyle="1" w:styleId="Box">
    <w:name w:val="Box"/>
    <w:basedOn w:val="Normal"/>
    <w:uiPriority w:val="1"/>
    <w:rsid w:val="00537A55"/>
    <w:pPr>
      <w:keepNext/>
      <w:keepLines/>
      <w:pBdr>
        <w:top w:val="single" w:sz="6" w:space="15" w:color="DAEEF3" w:themeColor="accent5" w:themeTint="33"/>
        <w:left w:val="single" w:sz="6" w:space="15" w:color="DAEEF3" w:themeColor="accent5" w:themeTint="33"/>
        <w:bottom w:val="single" w:sz="6" w:space="15" w:color="DAEEF3" w:themeColor="accent5" w:themeTint="33"/>
        <w:right w:val="single" w:sz="6" w:space="15" w:color="DAEEF3" w:themeColor="accent5" w:themeTint="33"/>
      </w:pBdr>
      <w:shd w:val="clear" w:color="auto" w:fill="DAEEF3"/>
      <w:ind w:left="284" w:right="284"/>
      <w:jc w:val="left"/>
    </w:pPr>
    <w:rPr>
      <w:color w:val="0092CF"/>
      <w:sz w:val="20"/>
    </w:rPr>
  </w:style>
  <w:style w:type="paragraph" w:customStyle="1" w:styleId="Boxbullet">
    <w:name w:val="Box bullet"/>
    <w:basedOn w:val="Box"/>
    <w:uiPriority w:val="1"/>
    <w:rsid w:val="00C76906"/>
    <w:pPr>
      <w:numPr>
        <w:numId w:val="1"/>
      </w:numPr>
      <w:tabs>
        <w:tab w:val="left" w:pos="680"/>
      </w:tabs>
      <w:spacing w:before="0"/>
      <w:ind w:left="681" w:hanging="397"/>
    </w:pPr>
  </w:style>
  <w:style w:type="paragraph" w:customStyle="1" w:styleId="Boxheading">
    <w:name w:val="Box heading"/>
    <w:basedOn w:val="Box"/>
    <w:next w:val="Box"/>
    <w:uiPriority w:val="1"/>
    <w:rsid w:val="00C76906"/>
    <w:pPr>
      <w:spacing w:after="0"/>
    </w:pPr>
    <w:rPr>
      <w:b/>
    </w:rPr>
  </w:style>
  <w:style w:type="paragraph" w:customStyle="1" w:styleId="Bullet">
    <w:name w:val="Bullet"/>
    <w:basedOn w:val="Normal"/>
    <w:qFormat/>
    <w:rsid w:val="0080531E"/>
    <w:pPr>
      <w:numPr>
        <w:numId w:val="2"/>
      </w:numPr>
      <w:tabs>
        <w:tab w:val="clear" w:pos="567"/>
        <w:tab w:val="left" w:pos="397"/>
      </w:tabs>
      <w:spacing w:before="0" w:line="280" w:lineRule="exact"/>
      <w:ind w:left="397" w:hanging="397"/>
      <w:jc w:val="left"/>
    </w:pPr>
    <w:rPr>
      <w:rFonts w:eastAsia="Times New Roman" w:cs="Times New Roman"/>
      <w:szCs w:val="20"/>
    </w:rPr>
  </w:style>
  <w:style w:type="paragraph" w:customStyle="1" w:styleId="Heading">
    <w:name w:val="Heading"/>
    <w:basedOn w:val="Heading1"/>
    <w:next w:val="Normal"/>
    <w:semiHidden/>
    <w:rsid w:val="0080531E"/>
    <w:pPr>
      <w:outlineLvl w:val="9"/>
    </w:pPr>
  </w:style>
  <w:style w:type="paragraph" w:styleId="Footer">
    <w:name w:val="footer"/>
    <w:basedOn w:val="Normal"/>
    <w:link w:val="FooterChar"/>
    <w:uiPriority w:val="99"/>
    <w:semiHidden/>
    <w:rsid w:val="0080531E"/>
    <w:pPr>
      <w:tabs>
        <w:tab w:val="center" w:pos="4153"/>
        <w:tab w:val="right" w:pos="8306"/>
      </w:tabs>
    </w:pPr>
  </w:style>
  <w:style w:type="character" w:customStyle="1" w:styleId="FooterChar">
    <w:name w:val="Footer Char"/>
    <w:basedOn w:val="DefaultParagraphFont"/>
    <w:link w:val="Footer"/>
    <w:uiPriority w:val="99"/>
    <w:semiHidden/>
    <w:rsid w:val="0080531E"/>
    <w:rPr>
      <w:rFonts w:ascii="Calibri" w:eastAsiaTheme="minorEastAsia" w:hAnsi="Calibri"/>
      <w:color w:val="183C47"/>
      <w:lang w:eastAsia="en-NZ"/>
    </w:rPr>
  </w:style>
  <w:style w:type="paragraph" w:customStyle="1" w:styleId="Sub-list">
    <w:name w:val="Sub-list"/>
    <w:basedOn w:val="Normal"/>
    <w:qFormat/>
    <w:rsid w:val="00B20BA2"/>
    <w:pPr>
      <w:numPr>
        <w:numId w:val="8"/>
      </w:numPr>
      <w:tabs>
        <w:tab w:val="clear" w:pos="397"/>
        <w:tab w:val="left" w:pos="794"/>
      </w:tabs>
      <w:spacing w:before="0"/>
      <w:ind w:left="794" w:hanging="397"/>
      <w:jc w:val="left"/>
    </w:pPr>
  </w:style>
  <w:style w:type="paragraph" w:customStyle="1" w:styleId="Figureheading">
    <w:name w:val="Figure heading"/>
    <w:basedOn w:val="Normal"/>
    <w:next w:val="Normal"/>
    <w:link w:val="FigureheadingChar"/>
    <w:qFormat/>
    <w:rsid w:val="0080531E"/>
    <w:pPr>
      <w:keepNext/>
      <w:ind w:left="1134" w:hanging="1134"/>
      <w:jc w:val="left"/>
    </w:pPr>
    <w:rPr>
      <w:b/>
      <w:sz w:val="20"/>
    </w:rPr>
  </w:style>
  <w:style w:type="character" w:styleId="FootnoteReference">
    <w:name w:val="footnote reference"/>
    <w:uiPriority w:val="99"/>
    <w:rsid w:val="00BD2668"/>
    <w:rPr>
      <w:rFonts w:ascii="Calibri" w:hAnsi="Calibri"/>
      <w:color w:val="183C47"/>
      <w:sz w:val="22"/>
      <w:vertAlign w:val="superscript"/>
    </w:rPr>
  </w:style>
  <w:style w:type="paragraph" w:styleId="FootnoteText">
    <w:name w:val="footnote text"/>
    <w:basedOn w:val="Normal"/>
    <w:link w:val="FootnoteTextChar"/>
    <w:uiPriority w:val="1"/>
    <w:rsid w:val="0014659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1"/>
    <w:rsid w:val="00B610DE"/>
    <w:rPr>
      <w:rFonts w:ascii="Calibri" w:eastAsiaTheme="minorEastAsia" w:hAnsi="Calibri"/>
      <w:sz w:val="19"/>
      <w:lang w:eastAsia="en-NZ"/>
    </w:rPr>
  </w:style>
  <w:style w:type="character" w:styleId="Hyperlink">
    <w:name w:val="Hyperlink"/>
    <w:uiPriority w:val="99"/>
    <w:rsid w:val="003A3D1B"/>
    <w:rPr>
      <w:color w:val="0092CF"/>
      <w:u w:val="none"/>
    </w:rPr>
  </w:style>
  <w:style w:type="paragraph" w:customStyle="1" w:styleId="Imprint">
    <w:name w:val="Imprint"/>
    <w:basedOn w:val="Normal"/>
    <w:uiPriority w:val="1"/>
    <w:rsid w:val="00452EC4"/>
    <w:pPr>
      <w:jc w:val="left"/>
    </w:pPr>
  </w:style>
  <w:style w:type="paragraph" w:customStyle="1" w:styleId="Note">
    <w:name w:val="Note"/>
    <w:basedOn w:val="Normal"/>
    <w:next w:val="Normal"/>
    <w:rsid w:val="006209A3"/>
    <w:pPr>
      <w:tabs>
        <w:tab w:val="left" w:pos="170"/>
      </w:tabs>
      <w:spacing w:after="60" w:line="240" w:lineRule="atLeast"/>
      <w:ind w:left="170" w:hanging="170"/>
      <w:jc w:val="left"/>
    </w:pPr>
    <w:rPr>
      <w:rFonts w:eastAsia="Times New Roman"/>
      <w:sz w:val="16"/>
    </w:rPr>
  </w:style>
  <w:style w:type="character" w:styleId="PageNumber">
    <w:name w:val="page number"/>
    <w:semiHidden/>
    <w:rsid w:val="0080531E"/>
    <w:rPr>
      <w:rFonts w:ascii="Arial" w:hAnsi="Arial"/>
      <w:b/>
      <w:sz w:val="20"/>
      <w:lang w:val="en-NZ"/>
    </w:rPr>
  </w:style>
  <w:style w:type="paragraph" w:customStyle="1" w:styleId="References">
    <w:name w:val="References"/>
    <w:basedOn w:val="Normal"/>
    <w:semiHidden/>
    <w:rsid w:val="0080531E"/>
    <w:rPr>
      <w:sz w:val="20"/>
    </w:rPr>
  </w:style>
  <w:style w:type="paragraph" w:customStyle="1" w:styleId="Source">
    <w:name w:val="Source"/>
    <w:basedOn w:val="Normal"/>
    <w:next w:val="Normal"/>
    <w:semiHidden/>
    <w:rsid w:val="0080531E"/>
    <w:pPr>
      <w:tabs>
        <w:tab w:val="left" w:pos="680"/>
      </w:tabs>
      <w:jc w:val="left"/>
    </w:pPr>
    <w:rPr>
      <w:sz w:val="18"/>
    </w:rPr>
  </w:style>
  <w:style w:type="paragraph" w:styleId="Title">
    <w:name w:val="Title"/>
    <w:basedOn w:val="Normal"/>
    <w:link w:val="TitleChar"/>
    <w:uiPriority w:val="1"/>
    <w:rsid w:val="0099479E"/>
    <w:pPr>
      <w:spacing w:line="360" w:lineRule="auto"/>
      <w:jc w:val="center"/>
    </w:pPr>
    <w:rPr>
      <w:b/>
      <w:color w:val="183C47"/>
      <w:sz w:val="52"/>
    </w:rPr>
  </w:style>
  <w:style w:type="character" w:customStyle="1" w:styleId="TitleChar">
    <w:name w:val="Title Char"/>
    <w:basedOn w:val="DefaultParagraphFont"/>
    <w:link w:val="Title"/>
    <w:uiPriority w:val="1"/>
    <w:rsid w:val="00E139C8"/>
    <w:rPr>
      <w:rFonts w:ascii="Calibri" w:eastAsiaTheme="minorEastAsia" w:hAnsi="Calibri"/>
      <w:b/>
      <w:color w:val="183C47"/>
      <w:sz w:val="52"/>
      <w:lang w:eastAsia="en-NZ"/>
    </w:rPr>
  </w:style>
  <w:style w:type="paragraph" w:styleId="Subtitle">
    <w:name w:val="Subtitle"/>
    <w:basedOn w:val="Title"/>
    <w:link w:val="SubtitleChar"/>
    <w:uiPriority w:val="2"/>
    <w:rsid w:val="0080531E"/>
    <w:pPr>
      <w:spacing w:before="600" w:line="240" w:lineRule="auto"/>
      <w:outlineLvl w:val="1"/>
    </w:pPr>
    <w:rPr>
      <w:sz w:val="36"/>
    </w:rPr>
  </w:style>
  <w:style w:type="character" w:customStyle="1" w:styleId="SubtitleChar">
    <w:name w:val="Subtitle Char"/>
    <w:basedOn w:val="DefaultParagraphFont"/>
    <w:link w:val="Subtitle"/>
    <w:uiPriority w:val="2"/>
    <w:rsid w:val="00E139C8"/>
    <w:rPr>
      <w:rFonts w:ascii="Calibri" w:eastAsiaTheme="minorEastAsia" w:hAnsi="Calibri"/>
      <w:b/>
      <w:color w:val="183C47"/>
      <w:sz w:val="36"/>
      <w:lang w:eastAsia="en-NZ"/>
    </w:rPr>
  </w:style>
  <w:style w:type="paragraph" w:customStyle="1" w:styleId="Tableheading">
    <w:name w:val="Table heading"/>
    <w:basedOn w:val="Normal"/>
    <w:next w:val="Normal"/>
    <w:qFormat/>
    <w:rsid w:val="00102DDD"/>
    <w:pPr>
      <w:keepNext/>
      <w:jc w:val="left"/>
    </w:pPr>
    <w:rPr>
      <w:b/>
      <w:sz w:val="20"/>
    </w:rPr>
  </w:style>
  <w:style w:type="paragraph" w:customStyle="1" w:styleId="TableText">
    <w:name w:val="TableText"/>
    <w:basedOn w:val="Normal"/>
    <w:link w:val="TableTextChar"/>
    <w:qFormat/>
    <w:rsid w:val="00D261A0"/>
    <w:pPr>
      <w:spacing w:before="40" w:after="40" w:line="240" w:lineRule="atLeast"/>
      <w:jc w:val="left"/>
    </w:pPr>
    <w:rPr>
      <w:sz w:val="18"/>
    </w:rPr>
  </w:style>
  <w:style w:type="paragraph" w:customStyle="1" w:styleId="TableTextbold">
    <w:name w:val="TableText bold"/>
    <w:basedOn w:val="TableText"/>
    <w:link w:val="TableTextboldChar"/>
    <w:qFormat/>
    <w:rsid w:val="00D261A0"/>
    <w:rPr>
      <w:b/>
    </w:rPr>
  </w:style>
  <w:style w:type="paragraph" w:styleId="TOC1">
    <w:name w:val="toc 1"/>
    <w:basedOn w:val="Normal"/>
    <w:next w:val="Normal"/>
    <w:uiPriority w:val="39"/>
    <w:rsid w:val="00472CCB"/>
    <w:pPr>
      <w:tabs>
        <w:tab w:val="right" w:pos="8505"/>
      </w:tabs>
      <w:spacing w:after="60" w:line="240" w:lineRule="auto"/>
      <w:ind w:right="567"/>
      <w:jc w:val="left"/>
    </w:pPr>
    <w:rPr>
      <w:noProof/>
    </w:rPr>
  </w:style>
  <w:style w:type="paragraph" w:styleId="TOC2">
    <w:name w:val="toc 2"/>
    <w:basedOn w:val="Normal"/>
    <w:next w:val="Normal"/>
    <w:uiPriority w:val="39"/>
    <w:rsid w:val="0080531E"/>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80531E"/>
    <w:pPr>
      <w:tabs>
        <w:tab w:val="left" w:pos="851"/>
      </w:tabs>
      <w:ind w:left="0" w:firstLine="0"/>
    </w:pPr>
  </w:style>
  <w:style w:type="paragraph" w:customStyle="1" w:styleId="Glossary">
    <w:name w:val="Glossary"/>
    <w:basedOn w:val="Normal"/>
    <w:uiPriority w:val="2"/>
    <w:rsid w:val="0080531E"/>
    <w:pPr>
      <w:tabs>
        <w:tab w:val="left" w:pos="2835"/>
      </w:tabs>
      <w:spacing w:after="0"/>
      <w:jc w:val="left"/>
    </w:pPr>
  </w:style>
  <w:style w:type="paragraph" w:customStyle="1" w:styleId="Footerodd">
    <w:name w:val="Footer odd"/>
    <w:basedOn w:val="Normal"/>
    <w:uiPriority w:val="2"/>
    <w:rsid w:val="00786A41"/>
    <w:pPr>
      <w:tabs>
        <w:tab w:val="right" w:pos="7938"/>
        <w:tab w:val="right" w:pos="8505"/>
      </w:tabs>
      <w:jc w:val="left"/>
    </w:pPr>
    <w:rPr>
      <w:noProof/>
      <w:sz w:val="16"/>
    </w:rPr>
  </w:style>
  <w:style w:type="paragraph" w:customStyle="1" w:styleId="Footereven">
    <w:name w:val="Footer even"/>
    <w:basedOn w:val="Normal"/>
    <w:uiPriority w:val="2"/>
    <w:rsid w:val="0080531E"/>
    <w:pPr>
      <w:tabs>
        <w:tab w:val="left" w:pos="567"/>
      </w:tabs>
    </w:pPr>
    <w:rPr>
      <w:sz w:val="16"/>
    </w:rPr>
  </w:style>
  <w:style w:type="paragraph" w:customStyle="1" w:styleId="Numberedparagraph">
    <w:name w:val="Numbered paragraph"/>
    <w:basedOn w:val="Normal"/>
    <w:semiHidden/>
    <w:rsid w:val="0080531E"/>
    <w:pPr>
      <w:numPr>
        <w:numId w:val="3"/>
      </w:numPr>
    </w:pPr>
  </w:style>
  <w:style w:type="paragraph" w:customStyle="1" w:styleId="Sub-lista">
    <w:name w:val="Sub-list a"/>
    <w:aliases w:val="b"/>
    <w:basedOn w:val="Normal"/>
    <w:uiPriority w:val="1"/>
    <w:rsid w:val="0080531E"/>
    <w:pPr>
      <w:numPr>
        <w:numId w:val="7"/>
      </w:numPr>
      <w:tabs>
        <w:tab w:val="left" w:pos="794"/>
      </w:tabs>
      <w:jc w:val="left"/>
    </w:pPr>
  </w:style>
  <w:style w:type="paragraph" w:styleId="EndnoteText">
    <w:name w:val="endnote text"/>
    <w:basedOn w:val="Normal"/>
    <w:link w:val="EndnoteTextChar"/>
    <w:semiHidden/>
    <w:rsid w:val="0080531E"/>
    <w:pPr>
      <w:spacing w:after="60"/>
    </w:pPr>
    <w:rPr>
      <w:sz w:val="20"/>
    </w:rPr>
  </w:style>
  <w:style w:type="character" w:customStyle="1" w:styleId="EndnoteTextChar">
    <w:name w:val="Endnote Text Char"/>
    <w:basedOn w:val="DefaultParagraphFont"/>
    <w:link w:val="EndnoteText"/>
    <w:semiHidden/>
    <w:rsid w:val="0080531E"/>
    <w:rPr>
      <w:rFonts w:ascii="Calibri" w:eastAsiaTheme="minorEastAsia" w:hAnsi="Calibri"/>
      <w:color w:val="183C47"/>
      <w:sz w:val="20"/>
      <w:lang w:eastAsia="en-NZ"/>
    </w:rPr>
  </w:style>
  <w:style w:type="paragraph" w:styleId="TOC3">
    <w:name w:val="toc 3"/>
    <w:basedOn w:val="Normal"/>
    <w:next w:val="Normal"/>
    <w:autoRedefine/>
    <w:semiHidden/>
    <w:rsid w:val="0080531E"/>
    <w:pPr>
      <w:ind w:left="440"/>
    </w:pPr>
  </w:style>
  <w:style w:type="paragraph" w:styleId="TableofFigures">
    <w:name w:val="table of figures"/>
    <w:basedOn w:val="Normal"/>
    <w:next w:val="Normal"/>
    <w:uiPriority w:val="99"/>
    <w:rsid w:val="00105716"/>
    <w:pPr>
      <w:tabs>
        <w:tab w:val="right" w:pos="8505"/>
      </w:tabs>
      <w:spacing w:before="0"/>
      <w:ind w:right="567"/>
      <w:jc w:val="left"/>
    </w:pPr>
  </w:style>
  <w:style w:type="paragraph" w:customStyle="1" w:styleId="Sub-listi">
    <w:name w:val="Sub-list i"/>
    <w:aliases w:val="ii"/>
    <w:basedOn w:val="BodyText"/>
    <w:uiPriority w:val="1"/>
    <w:rsid w:val="00904510"/>
    <w:pPr>
      <w:numPr>
        <w:numId w:val="4"/>
      </w:numPr>
      <w:tabs>
        <w:tab w:val="left" w:pos="397"/>
      </w:tabs>
      <w:spacing w:before="0"/>
    </w:pPr>
  </w:style>
  <w:style w:type="paragraph" w:customStyle="1" w:styleId="TableBullet">
    <w:name w:val="TableBullet"/>
    <w:basedOn w:val="Normal"/>
    <w:rsid w:val="0080531E"/>
    <w:pPr>
      <w:numPr>
        <w:numId w:val="6"/>
      </w:numPr>
      <w:spacing w:before="40" w:after="40" w:line="240" w:lineRule="atLeast"/>
      <w:jc w:val="left"/>
    </w:pPr>
    <w:rPr>
      <w:rFonts w:cs="Arial"/>
      <w:sz w:val="18"/>
      <w:szCs w:val="16"/>
    </w:rPr>
  </w:style>
  <w:style w:type="paragraph" w:customStyle="1" w:styleId="TableDash">
    <w:name w:val="TableDash"/>
    <w:basedOn w:val="TableBullet"/>
    <w:rsid w:val="0080531E"/>
    <w:pPr>
      <w:numPr>
        <w:numId w:val="5"/>
      </w:numPr>
      <w:spacing w:before="20" w:after="20"/>
      <w:ind w:left="568" w:hanging="284"/>
    </w:pPr>
  </w:style>
  <w:style w:type="paragraph" w:styleId="ListParagraph">
    <w:name w:val="List Paragraph"/>
    <w:basedOn w:val="Normal"/>
    <w:uiPriority w:val="34"/>
    <w:semiHidden/>
    <w:qFormat/>
    <w:rsid w:val="0080531E"/>
    <w:pPr>
      <w:ind w:left="720"/>
    </w:pPr>
  </w:style>
  <w:style w:type="paragraph" w:styleId="CommentText">
    <w:name w:val="annotation text"/>
    <w:basedOn w:val="Normal"/>
    <w:link w:val="CommentTextChar"/>
    <w:uiPriority w:val="99"/>
    <w:semiHidden/>
    <w:unhideWhenUsed/>
    <w:rsid w:val="0080531E"/>
    <w:rPr>
      <w:sz w:val="20"/>
    </w:rPr>
  </w:style>
  <w:style w:type="character" w:customStyle="1" w:styleId="CommentTextChar">
    <w:name w:val="Comment Text Char"/>
    <w:basedOn w:val="DefaultParagraphFont"/>
    <w:link w:val="CommentText"/>
    <w:uiPriority w:val="99"/>
    <w:semiHidden/>
    <w:rsid w:val="0080531E"/>
    <w:rPr>
      <w:rFonts w:ascii="Calibri" w:eastAsiaTheme="minorEastAsia" w:hAnsi="Calibri"/>
      <w:color w:val="183C47"/>
      <w:sz w:val="20"/>
      <w:lang w:eastAsia="en-NZ"/>
    </w:rPr>
  </w:style>
  <w:style w:type="paragraph" w:styleId="CommentSubject">
    <w:name w:val="annotation subject"/>
    <w:basedOn w:val="CommentText"/>
    <w:next w:val="CommentText"/>
    <w:link w:val="CommentSubjectChar"/>
    <w:uiPriority w:val="99"/>
    <w:semiHidden/>
    <w:unhideWhenUsed/>
    <w:rsid w:val="0080531E"/>
    <w:rPr>
      <w:b/>
      <w:bCs/>
    </w:rPr>
  </w:style>
  <w:style w:type="character" w:customStyle="1" w:styleId="CommentSubjectChar">
    <w:name w:val="Comment Subject Char"/>
    <w:basedOn w:val="CommentTextChar"/>
    <w:link w:val="CommentSubject"/>
    <w:uiPriority w:val="99"/>
    <w:semiHidden/>
    <w:rsid w:val="0080531E"/>
    <w:rPr>
      <w:rFonts w:ascii="Calibri" w:eastAsiaTheme="minorEastAsia" w:hAnsi="Calibri"/>
      <w:b/>
      <w:bCs/>
      <w:color w:val="183C47"/>
      <w:sz w:val="20"/>
      <w:lang w:eastAsia="en-NZ"/>
    </w:rPr>
  </w:style>
  <w:style w:type="paragraph" w:styleId="BalloonText">
    <w:name w:val="Balloon Text"/>
    <w:basedOn w:val="Normal"/>
    <w:link w:val="BalloonTextChar"/>
    <w:uiPriority w:val="99"/>
    <w:semiHidden/>
    <w:unhideWhenUsed/>
    <w:rsid w:val="0080531E"/>
    <w:rPr>
      <w:rFonts w:ascii="Tahoma" w:hAnsi="Tahoma"/>
      <w:sz w:val="16"/>
      <w:szCs w:val="16"/>
    </w:rPr>
  </w:style>
  <w:style w:type="character" w:customStyle="1" w:styleId="BalloonTextChar">
    <w:name w:val="Balloon Text Char"/>
    <w:basedOn w:val="DefaultParagraphFont"/>
    <w:link w:val="BalloonText"/>
    <w:uiPriority w:val="99"/>
    <w:semiHidden/>
    <w:rsid w:val="0080531E"/>
    <w:rPr>
      <w:rFonts w:ascii="Tahoma" w:eastAsiaTheme="minorEastAsia" w:hAnsi="Tahoma"/>
      <w:color w:val="183C47"/>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80531E"/>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80531E"/>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5">
    <w:name w:val="Light Grid Accent 5"/>
    <w:basedOn w:val="TableNormal"/>
    <w:uiPriority w:val="62"/>
    <w:rsid w:val="0080531E"/>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Accent11">
    <w:name w:val="Light Grid - Accent 11"/>
    <w:basedOn w:val="TableNormal"/>
    <w:uiPriority w:val="62"/>
    <w:rsid w:val="0080531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Shading-Accent11">
    <w:name w:val="Light Shading - Accent 11"/>
    <w:basedOn w:val="TableNormal"/>
    <w:uiPriority w:val="60"/>
    <w:rsid w:val="0080531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1">
    <w:name w:val="Light List - Accent 11"/>
    <w:basedOn w:val="TableNormal"/>
    <w:uiPriority w:val="61"/>
    <w:rsid w:val="0080531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CommentReference">
    <w:name w:val="annotation reference"/>
    <w:basedOn w:val="DefaultParagraphFont"/>
    <w:uiPriority w:val="99"/>
    <w:semiHidden/>
    <w:unhideWhenUsed/>
    <w:rsid w:val="0080531E"/>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paragraph" w:customStyle="1" w:styleId="Heading1-lightblue">
    <w:name w:val="Heading 1 - light blue"/>
    <w:basedOn w:val="Heading1"/>
    <w:next w:val="BodyText"/>
    <w:semiHidden/>
    <w:qFormat/>
    <w:rsid w:val="008B1411"/>
  </w:style>
  <w:style w:type="paragraph" w:styleId="NormalWeb">
    <w:name w:val="Normal (Web)"/>
    <w:basedOn w:val="Normal"/>
    <w:uiPriority w:val="99"/>
    <w:semiHidden/>
    <w:rsid w:val="0080531E"/>
    <w:pPr>
      <w:spacing w:before="100" w:beforeAutospacing="1" w:after="100" w:afterAutospacing="1"/>
      <w:jc w:val="left"/>
    </w:pPr>
    <w:rPr>
      <w:sz w:val="24"/>
      <w:szCs w:val="24"/>
    </w:rPr>
  </w:style>
  <w:style w:type="character" w:styleId="Strong">
    <w:name w:val="Strong"/>
    <w:basedOn w:val="DefaultParagraphFont"/>
    <w:uiPriority w:val="22"/>
    <w:semiHidden/>
    <w:qFormat/>
    <w:rsid w:val="0080531E"/>
    <w:rPr>
      <w:b/>
      <w:bCs/>
    </w:rPr>
  </w:style>
  <w:style w:type="paragraph" w:customStyle="1" w:styleId="Boxa">
    <w:name w:val="Box a"/>
    <w:aliases w:val="b list"/>
    <w:basedOn w:val="Sub-listi"/>
    <w:uiPriority w:val="1"/>
    <w:semiHidden/>
    <w:qFormat/>
    <w:rsid w:val="0080531E"/>
    <w:pPr>
      <w:numPr>
        <w:ilvl w:val="1"/>
        <w:numId w:val="9"/>
      </w:numPr>
      <w:pBdr>
        <w:top w:val="single" w:sz="6" w:space="15" w:color="0092CF"/>
        <w:left w:val="single" w:sz="6" w:space="15" w:color="0092CF"/>
        <w:bottom w:val="single" w:sz="6" w:space="15" w:color="0092CF"/>
        <w:right w:val="single" w:sz="6" w:space="15" w:color="0092CF"/>
      </w:pBdr>
      <w:tabs>
        <w:tab w:val="left" w:pos="426"/>
      </w:tabs>
      <w:spacing w:before="120" w:after="0"/>
      <w:ind w:left="681" w:right="284" w:hanging="397"/>
    </w:pPr>
    <w:rPr>
      <w:color w:val="0092CF"/>
      <w:sz w:val="20"/>
      <w:szCs w:val="20"/>
    </w:rPr>
  </w:style>
  <w:style w:type="character" w:styleId="EndnoteReference">
    <w:name w:val="endnote reference"/>
    <w:basedOn w:val="DefaultParagraphFont"/>
    <w:uiPriority w:val="99"/>
    <w:semiHidden/>
    <w:unhideWhenUsed/>
    <w:rsid w:val="0080531E"/>
    <w:rPr>
      <w:vertAlign w:val="superscript"/>
    </w:rPr>
  </w:style>
  <w:style w:type="character" w:styleId="FollowedHyperlink">
    <w:name w:val="FollowedHyperlink"/>
    <w:basedOn w:val="DefaultParagraphFont"/>
    <w:uiPriority w:val="99"/>
    <w:semiHidden/>
    <w:rsid w:val="00BA56D9"/>
    <w:rPr>
      <w:color w:val="800080" w:themeColor="followedHyperlink"/>
      <w:u w:val="none"/>
    </w:rPr>
  </w:style>
  <w:style w:type="character" w:customStyle="1" w:styleId="TableTextChar">
    <w:name w:val="TableText Char"/>
    <w:link w:val="TableText"/>
    <w:rsid w:val="00D261A0"/>
    <w:rPr>
      <w:rFonts w:ascii="Calibri" w:eastAsiaTheme="minorEastAsia" w:hAnsi="Calibri"/>
      <w:sz w:val="18"/>
      <w:lang w:eastAsia="en-NZ"/>
    </w:rPr>
  </w:style>
  <w:style w:type="character" w:customStyle="1" w:styleId="TableTextboldChar">
    <w:name w:val="TableText bold Char"/>
    <w:link w:val="TableTextbold"/>
    <w:rsid w:val="00D261A0"/>
    <w:rPr>
      <w:rFonts w:ascii="Calibri" w:eastAsiaTheme="minorEastAsia" w:hAnsi="Calibri"/>
      <w:b/>
      <w:sz w:val="18"/>
      <w:lang w:eastAsia="en-NZ"/>
    </w:rPr>
  </w:style>
  <w:style w:type="character" w:customStyle="1" w:styleId="FigureheadingChar">
    <w:name w:val="Figure heading Char"/>
    <w:link w:val="Figureheading"/>
    <w:rsid w:val="007D57F9"/>
    <w:rPr>
      <w:rFonts w:ascii="Calibri" w:eastAsiaTheme="minorEastAsia" w:hAnsi="Calibri"/>
      <w:b/>
      <w:sz w:val="20"/>
      <w:lang w:eastAsia="en-NZ"/>
    </w:rPr>
  </w:style>
  <w:style w:type="paragraph" w:customStyle="1" w:styleId="CTFTableheading">
    <w:name w:val="CTF Table heading"/>
    <w:basedOn w:val="Tableheading"/>
    <w:next w:val="BodyText"/>
    <w:qFormat/>
    <w:rsid w:val="00C7092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2187104">
      <w:bodyDiv w:val="1"/>
      <w:marLeft w:val="0"/>
      <w:marRight w:val="0"/>
      <w:marTop w:val="0"/>
      <w:marBottom w:val="0"/>
      <w:divBdr>
        <w:top w:val="none" w:sz="0" w:space="0" w:color="auto"/>
        <w:left w:val="none" w:sz="0" w:space="0" w:color="auto"/>
        <w:bottom w:val="none" w:sz="0" w:space="0" w:color="auto"/>
        <w:right w:val="none" w:sz="0" w:space="0" w:color="auto"/>
      </w:divBdr>
      <w:divsChild>
        <w:div w:id="838084127">
          <w:marLeft w:val="0"/>
          <w:marRight w:val="0"/>
          <w:marTop w:val="0"/>
          <w:marBottom w:val="0"/>
          <w:divBdr>
            <w:top w:val="none" w:sz="0" w:space="0" w:color="auto"/>
            <w:left w:val="none" w:sz="0" w:space="0" w:color="auto"/>
            <w:bottom w:val="none" w:sz="0" w:space="0" w:color="auto"/>
            <w:right w:val="none" w:sz="0" w:space="0" w:color="auto"/>
          </w:divBdr>
          <w:divsChild>
            <w:div w:id="731467656">
              <w:marLeft w:val="0"/>
              <w:marRight w:val="0"/>
              <w:marTop w:val="0"/>
              <w:marBottom w:val="0"/>
              <w:divBdr>
                <w:top w:val="none" w:sz="0" w:space="0" w:color="auto"/>
                <w:left w:val="none" w:sz="0" w:space="0" w:color="auto"/>
                <w:bottom w:val="none" w:sz="0" w:space="0" w:color="auto"/>
                <w:right w:val="none" w:sz="0" w:space="0" w:color="auto"/>
              </w:divBdr>
              <w:divsChild>
                <w:div w:id="763454672">
                  <w:marLeft w:val="0"/>
                  <w:marRight w:val="0"/>
                  <w:marTop w:val="0"/>
                  <w:marBottom w:val="0"/>
                  <w:divBdr>
                    <w:top w:val="none" w:sz="0" w:space="0" w:color="auto"/>
                    <w:left w:val="none" w:sz="0" w:space="0" w:color="auto"/>
                    <w:bottom w:val="none" w:sz="0" w:space="0" w:color="auto"/>
                    <w:right w:val="none" w:sz="0" w:space="0" w:color="auto"/>
                  </w:divBdr>
                  <w:divsChild>
                    <w:div w:id="952201328">
                      <w:marLeft w:val="0"/>
                      <w:marRight w:val="0"/>
                      <w:marTop w:val="0"/>
                      <w:marBottom w:val="0"/>
                      <w:divBdr>
                        <w:top w:val="none" w:sz="0" w:space="0" w:color="auto"/>
                        <w:left w:val="none" w:sz="0" w:space="0" w:color="auto"/>
                        <w:bottom w:val="none" w:sz="0" w:space="0" w:color="auto"/>
                        <w:right w:val="none" w:sz="0" w:space="0" w:color="auto"/>
                      </w:divBdr>
                      <w:divsChild>
                        <w:div w:id="1113548165">
                          <w:marLeft w:val="0"/>
                          <w:marRight w:val="0"/>
                          <w:marTop w:val="0"/>
                          <w:marBottom w:val="0"/>
                          <w:divBdr>
                            <w:top w:val="none" w:sz="0" w:space="0" w:color="auto"/>
                            <w:left w:val="none" w:sz="0" w:space="0" w:color="auto"/>
                            <w:bottom w:val="none" w:sz="0" w:space="0" w:color="auto"/>
                            <w:right w:val="none" w:sz="0" w:space="0" w:color="auto"/>
                          </w:divBdr>
                          <w:divsChild>
                            <w:div w:id="407506650">
                              <w:marLeft w:val="0"/>
                              <w:marRight w:val="0"/>
                              <w:marTop w:val="0"/>
                              <w:marBottom w:val="0"/>
                              <w:divBdr>
                                <w:top w:val="none" w:sz="0" w:space="0" w:color="auto"/>
                                <w:left w:val="none" w:sz="0" w:space="0" w:color="auto"/>
                                <w:bottom w:val="none" w:sz="0" w:space="0" w:color="auto"/>
                                <w:right w:val="none" w:sz="0" w:space="0" w:color="auto"/>
                              </w:divBdr>
                              <w:divsChild>
                                <w:div w:id="1400788111">
                                  <w:marLeft w:val="0"/>
                                  <w:marRight w:val="0"/>
                                  <w:marTop w:val="0"/>
                                  <w:marBottom w:val="0"/>
                                  <w:divBdr>
                                    <w:top w:val="none" w:sz="0" w:space="0" w:color="auto"/>
                                    <w:left w:val="none" w:sz="0" w:space="0" w:color="auto"/>
                                    <w:bottom w:val="none" w:sz="0" w:space="0" w:color="auto"/>
                                    <w:right w:val="none" w:sz="0" w:space="0" w:color="auto"/>
                                  </w:divBdr>
                                  <w:divsChild>
                                    <w:div w:id="899094284">
                                      <w:marLeft w:val="0"/>
                                      <w:marRight w:val="0"/>
                                      <w:marTop w:val="0"/>
                                      <w:marBottom w:val="0"/>
                                      <w:divBdr>
                                        <w:top w:val="none" w:sz="0" w:space="0" w:color="auto"/>
                                        <w:left w:val="none" w:sz="0" w:space="0" w:color="auto"/>
                                        <w:bottom w:val="none" w:sz="0" w:space="0" w:color="auto"/>
                                        <w:right w:val="none" w:sz="0" w:space="0" w:color="auto"/>
                                      </w:divBdr>
                                      <w:divsChild>
                                        <w:div w:id="336538348">
                                          <w:marLeft w:val="0"/>
                                          <w:marRight w:val="0"/>
                                          <w:marTop w:val="0"/>
                                          <w:marBottom w:val="0"/>
                                          <w:divBdr>
                                            <w:top w:val="none" w:sz="0" w:space="0" w:color="auto"/>
                                            <w:left w:val="none" w:sz="0" w:space="0" w:color="auto"/>
                                            <w:bottom w:val="none" w:sz="0" w:space="0" w:color="auto"/>
                                            <w:right w:val="none" w:sz="0" w:space="0" w:color="auto"/>
                                          </w:divBdr>
                                          <w:divsChild>
                                            <w:div w:id="1094283843">
                                              <w:marLeft w:val="0"/>
                                              <w:marRight w:val="0"/>
                                              <w:marTop w:val="0"/>
                                              <w:marBottom w:val="0"/>
                                              <w:divBdr>
                                                <w:top w:val="none" w:sz="0" w:space="0" w:color="auto"/>
                                                <w:left w:val="none" w:sz="0" w:space="0" w:color="auto"/>
                                                <w:bottom w:val="none" w:sz="0" w:space="0" w:color="auto"/>
                                                <w:right w:val="none" w:sz="0" w:space="0" w:color="auto"/>
                                              </w:divBdr>
                                              <w:divsChild>
                                                <w:div w:id="200478429">
                                                  <w:marLeft w:val="0"/>
                                                  <w:marRight w:val="0"/>
                                                  <w:marTop w:val="0"/>
                                                  <w:marBottom w:val="0"/>
                                                  <w:divBdr>
                                                    <w:top w:val="none" w:sz="0" w:space="0" w:color="auto"/>
                                                    <w:left w:val="none" w:sz="0" w:space="0" w:color="auto"/>
                                                    <w:bottom w:val="none" w:sz="0" w:space="0" w:color="auto"/>
                                                    <w:right w:val="none" w:sz="0" w:space="0" w:color="auto"/>
                                                  </w:divBdr>
                                                  <w:divsChild>
                                                    <w:div w:id="1122770399">
                                                      <w:marLeft w:val="0"/>
                                                      <w:marRight w:val="0"/>
                                                      <w:marTop w:val="0"/>
                                                      <w:marBottom w:val="0"/>
                                                      <w:divBdr>
                                                        <w:top w:val="none" w:sz="0" w:space="0" w:color="auto"/>
                                                        <w:left w:val="none" w:sz="0" w:space="0" w:color="auto"/>
                                                        <w:bottom w:val="none" w:sz="0" w:space="0" w:color="auto"/>
                                                        <w:right w:val="none" w:sz="0" w:space="0" w:color="auto"/>
                                                      </w:divBdr>
                                                      <w:divsChild>
                                                        <w:div w:id="106437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10800074">
      <w:bodyDiv w:val="1"/>
      <w:marLeft w:val="0"/>
      <w:marRight w:val="0"/>
      <w:marTop w:val="0"/>
      <w:marBottom w:val="0"/>
      <w:divBdr>
        <w:top w:val="none" w:sz="0" w:space="0" w:color="auto"/>
        <w:left w:val="none" w:sz="0" w:space="0" w:color="auto"/>
        <w:bottom w:val="none" w:sz="0" w:space="0" w:color="auto"/>
        <w:right w:val="none" w:sz="0" w:space="0" w:color="auto"/>
      </w:divBdr>
    </w:div>
    <w:div w:id="619339386">
      <w:bodyDiv w:val="1"/>
      <w:marLeft w:val="0"/>
      <w:marRight w:val="0"/>
      <w:marTop w:val="0"/>
      <w:marBottom w:val="0"/>
      <w:divBdr>
        <w:top w:val="none" w:sz="0" w:space="0" w:color="auto"/>
        <w:left w:val="none" w:sz="0" w:space="0" w:color="auto"/>
        <w:bottom w:val="none" w:sz="0" w:space="0" w:color="auto"/>
        <w:right w:val="none" w:sz="0" w:space="0" w:color="auto"/>
      </w:divBdr>
    </w:div>
    <w:div w:id="674650049">
      <w:bodyDiv w:val="1"/>
      <w:marLeft w:val="0"/>
      <w:marRight w:val="0"/>
      <w:marTop w:val="0"/>
      <w:marBottom w:val="0"/>
      <w:divBdr>
        <w:top w:val="none" w:sz="0" w:space="0" w:color="auto"/>
        <w:left w:val="none" w:sz="0" w:space="0" w:color="auto"/>
        <w:bottom w:val="none" w:sz="0" w:space="0" w:color="auto"/>
        <w:right w:val="none" w:sz="0" w:space="0" w:color="auto"/>
      </w:divBdr>
      <w:divsChild>
        <w:div w:id="837768572">
          <w:marLeft w:val="0"/>
          <w:marRight w:val="0"/>
          <w:marTop w:val="0"/>
          <w:marBottom w:val="0"/>
          <w:divBdr>
            <w:top w:val="none" w:sz="0" w:space="0" w:color="auto"/>
            <w:left w:val="none" w:sz="0" w:space="0" w:color="auto"/>
            <w:bottom w:val="none" w:sz="0" w:space="0" w:color="auto"/>
            <w:right w:val="none" w:sz="0" w:space="0" w:color="auto"/>
          </w:divBdr>
          <w:divsChild>
            <w:div w:id="2119913442">
              <w:marLeft w:val="0"/>
              <w:marRight w:val="0"/>
              <w:marTop w:val="0"/>
              <w:marBottom w:val="0"/>
              <w:divBdr>
                <w:top w:val="none" w:sz="0" w:space="0" w:color="auto"/>
                <w:left w:val="none" w:sz="0" w:space="0" w:color="auto"/>
                <w:bottom w:val="none" w:sz="0" w:space="0" w:color="auto"/>
                <w:right w:val="none" w:sz="0" w:space="0" w:color="auto"/>
              </w:divBdr>
              <w:divsChild>
                <w:div w:id="2439629">
                  <w:marLeft w:val="0"/>
                  <w:marRight w:val="0"/>
                  <w:marTop w:val="0"/>
                  <w:marBottom w:val="0"/>
                  <w:divBdr>
                    <w:top w:val="none" w:sz="0" w:space="0" w:color="auto"/>
                    <w:left w:val="none" w:sz="0" w:space="0" w:color="auto"/>
                    <w:bottom w:val="none" w:sz="0" w:space="0" w:color="auto"/>
                    <w:right w:val="none" w:sz="0" w:space="0" w:color="auto"/>
                  </w:divBdr>
                  <w:divsChild>
                    <w:div w:id="1759133957">
                      <w:marLeft w:val="0"/>
                      <w:marRight w:val="0"/>
                      <w:marTop w:val="0"/>
                      <w:marBottom w:val="0"/>
                      <w:divBdr>
                        <w:top w:val="none" w:sz="0" w:space="0" w:color="auto"/>
                        <w:left w:val="none" w:sz="0" w:space="0" w:color="auto"/>
                        <w:bottom w:val="none" w:sz="0" w:space="0" w:color="auto"/>
                        <w:right w:val="none" w:sz="0" w:space="0" w:color="auto"/>
                      </w:divBdr>
                      <w:divsChild>
                        <w:div w:id="501971365">
                          <w:marLeft w:val="0"/>
                          <w:marRight w:val="0"/>
                          <w:marTop w:val="0"/>
                          <w:marBottom w:val="0"/>
                          <w:divBdr>
                            <w:top w:val="none" w:sz="0" w:space="0" w:color="auto"/>
                            <w:left w:val="none" w:sz="0" w:space="0" w:color="auto"/>
                            <w:bottom w:val="none" w:sz="0" w:space="0" w:color="auto"/>
                            <w:right w:val="none" w:sz="0" w:space="0" w:color="auto"/>
                          </w:divBdr>
                          <w:divsChild>
                            <w:div w:id="798381076">
                              <w:marLeft w:val="0"/>
                              <w:marRight w:val="0"/>
                              <w:marTop w:val="0"/>
                              <w:marBottom w:val="0"/>
                              <w:divBdr>
                                <w:top w:val="none" w:sz="0" w:space="0" w:color="auto"/>
                                <w:left w:val="none" w:sz="0" w:space="0" w:color="auto"/>
                                <w:bottom w:val="none" w:sz="0" w:space="0" w:color="auto"/>
                                <w:right w:val="none" w:sz="0" w:space="0" w:color="auto"/>
                              </w:divBdr>
                              <w:divsChild>
                                <w:div w:id="1107581806">
                                  <w:marLeft w:val="0"/>
                                  <w:marRight w:val="0"/>
                                  <w:marTop w:val="0"/>
                                  <w:marBottom w:val="0"/>
                                  <w:divBdr>
                                    <w:top w:val="none" w:sz="0" w:space="0" w:color="auto"/>
                                    <w:left w:val="none" w:sz="0" w:space="0" w:color="auto"/>
                                    <w:bottom w:val="none" w:sz="0" w:space="0" w:color="auto"/>
                                    <w:right w:val="none" w:sz="0" w:space="0" w:color="auto"/>
                                  </w:divBdr>
                                  <w:divsChild>
                                    <w:div w:id="2039550793">
                                      <w:marLeft w:val="0"/>
                                      <w:marRight w:val="0"/>
                                      <w:marTop w:val="0"/>
                                      <w:marBottom w:val="0"/>
                                      <w:divBdr>
                                        <w:top w:val="none" w:sz="0" w:space="0" w:color="auto"/>
                                        <w:left w:val="none" w:sz="0" w:space="0" w:color="auto"/>
                                        <w:bottom w:val="none" w:sz="0" w:space="0" w:color="auto"/>
                                        <w:right w:val="none" w:sz="0" w:space="0" w:color="auto"/>
                                      </w:divBdr>
                                      <w:divsChild>
                                        <w:div w:id="1349913694">
                                          <w:marLeft w:val="0"/>
                                          <w:marRight w:val="0"/>
                                          <w:marTop w:val="0"/>
                                          <w:marBottom w:val="0"/>
                                          <w:divBdr>
                                            <w:top w:val="none" w:sz="0" w:space="0" w:color="auto"/>
                                            <w:left w:val="none" w:sz="0" w:space="0" w:color="auto"/>
                                            <w:bottom w:val="none" w:sz="0" w:space="0" w:color="auto"/>
                                            <w:right w:val="none" w:sz="0" w:space="0" w:color="auto"/>
                                          </w:divBdr>
                                          <w:divsChild>
                                            <w:div w:id="195309994">
                                              <w:marLeft w:val="0"/>
                                              <w:marRight w:val="0"/>
                                              <w:marTop w:val="0"/>
                                              <w:marBottom w:val="0"/>
                                              <w:divBdr>
                                                <w:top w:val="none" w:sz="0" w:space="0" w:color="auto"/>
                                                <w:left w:val="none" w:sz="0" w:space="0" w:color="auto"/>
                                                <w:bottom w:val="none" w:sz="0" w:space="0" w:color="auto"/>
                                                <w:right w:val="none" w:sz="0" w:space="0" w:color="auto"/>
                                              </w:divBdr>
                                              <w:divsChild>
                                                <w:div w:id="192813618">
                                                  <w:marLeft w:val="0"/>
                                                  <w:marRight w:val="0"/>
                                                  <w:marTop w:val="0"/>
                                                  <w:marBottom w:val="0"/>
                                                  <w:divBdr>
                                                    <w:top w:val="none" w:sz="0" w:space="0" w:color="auto"/>
                                                    <w:left w:val="none" w:sz="0" w:space="0" w:color="auto"/>
                                                    <w:bottom w:val="none" w:sz="0" w:space="0" w:color="auto"/>
                                                    <w:right w:val="none" w:sz="0" w:space="0" w:color="auto"/>
                                                  </w:divBdr>
                                                  <w:divsChild>
                                                    <w:div w:id="1962615594">
                                                      <w:marLeft w:val="0"/>
                                                      <w:marRight w:val="0"/>
                                                      <w:marTop w:val="0"/>
                                                      <w:marBottom w:val="0"/>
                                                      <w:divBdr>
                                                        <w:top w:val="none" w:sz="0" w:space="0" w:color="auto"/>
                                                        <w:left w:val="none" w:sz="0" w:space="0" w:color="auto"/>
                                                        <w:bottom w:val="none" w:sz="0" w:space="0" w:color="auto"/>
                                                        <w:right w:val="none" w:sz="0" w:space="0" w:color="auto"/>
                                                      </w:divBdr>
                                                      <w:divsChild>
                                                        <w:div w:id="1136214891">
                                                          <w:marLeft w:val="0"/>
                                                          <w:marRight w:val="0"/>
                                                          <w:marTop w:val="0"/>
                                                          <w:marBottom w:val="0"/>
                                                          <w:divBdr>
                                                            <w:top w:val="none" w:sz="0" w:space="0" w:color="auto"/>
                                                            <w:left w:val="none" w:sz="0" w:space="0" w:color="auto"/>
                                                            <w:bottom w:val="none" w:sz="0" w:space="0" w:color="auto"/>
                                                            <w:right w:val="none" w:sz="0" w:space="0" w:color="auto"/>
                                                          </w:divBdr>
                                                          <w:divsChild>
                                                            <w:div w:id="1994526992">
                                                              <w:marLeft w:val="0"/>
                                                              <w:marRight w:val="0"/>
                                                              <w:marTop w:val="0"/>
                                                              <w:marBottom w:val="0"/>
                                                              <w:divBdr>
                                                                <w:top w:val="none" w:sz="0" w:space="0" w:color="auto"/>
                                                                <w:left w:val="none" w:sz="0" w:space="0" w:color="auto"/>
                                                                <w:bottom w:val="none" w:sz="0" w:space="0" w:color="auto"/>
                                                                <w:right w:val="none" w:sz="0" w:space="0" w:color="auto"/>
                                                              </w:divBdr>
                                                            </w:div>
                                                            <w:div w:id="371464194">
                                                              <w:marLeft w:val="0"/>
                                                              <w:marRight w:val="0"/>
                                                              <w:marTop w:val="0"/>
                                                              <w:marBottom w:val="0"/>
                                                              <w:divBdr>
                                                                <w:top w:val="none" w:sz="0" w:space="0" w:color="auto"/>
                                                                <w:left w:val="none" w:sz="0" w:space="0" w:color="auto"/>
                                                                <w:bottom w:val="none" w:sz="0" w:space="0" w:color="auto"/>
                                                                <w:right w:val="none" w:sz="0" w:space="0" w:color="auto"/>
                                                              </w:divBdr>
                                                            </w:div>
                                                            <w:div w:id="158694558">
                                                              <w:marLeft w:val="0"/>
                                                              <w:marRight w:val="0"/>
                                                              <w:marTop w:val="0"/>
                                                              <w:marBottom w:val="0"/>
                                                              <w:divBdr>
                                                                <w:top w:val="none" w:sz="0" w:space="0" w:color="auto"/>
                                                                <w:left w:val="none" w:sz="0" w:space="0" w:color="auto"/>
                                                                <w:bottom w:val="none" w:sz="0" w:space="0" w:color="auto"/>
                                                                <w:right w:val="none" w:sz="0" w:space="0" w:color="auto"/>
                                                              </w:divBdr>
                                                            </w:div>
                                                            <w:div w:id="1929993686">
                                                              <w:marLeft w:val="0"/>
                                                              <w:marRight w:val="0"/>
                                                              <w:marTop w:val="0"/>
                                                              <w:marBottom w:val="0"/>
                                                              <w:divBdr>
                                                                <w:top w:val="none" w:sz="0" w:space="0" w:color="auto"/>
                                                                <w:left w:val="none" w:sz="0" w:space="0" w:color="auto"/>
                                                                <w:bottom w:val="none" w:sz="0" w:space="0" w:color="auto"/>
                                                                <w:right w:val="none" w:sz="0" w:space="0" w:color="auto"/>
                                                              </w:divBdr>
                                                            </w:div>
                                                            <w:div w:id="959605711">
                                                              <w:marLeft w:val="0"/>
                                                              <w:marRight w:val="0"/>
                                                              <w:marTop w:val="0"/>
                                                              <w:marBottom w:val="0"/>
                                                              <w:divBdr>
                                                                <w:top w:val="none" w:sz="0" w:space="0" w:color="auto"/>
                                                                <w:left w:val="none" w:sz="0" w:space="0" w:color="auto"/>
                                                                <w:bottom w:val="none" w:sz="0" w:space="0" w:color="auto"/>
                                                                <w:right w:val="none" w:sz="0" w:space="0" w:color="auto"/>
                                                              </w:divBdr>
                                                              <w:divsChild>
                                                                <w:div w:id="1987052172">
                                                                  <w:marLeft w:val="0"/>
                                                                  <w:marRight w:val="0"/>
                                                                  <w:marTop w:val="0"/>
                                                                  <w:marBottom w:val="0"/>
                                                                  <w:divBdr>
                                                                    <w:top w:val="none" w:sz="0" w:space="0" w:color="auto"/>
                                                                    <w:left w:val="none" w:sz="0" w:space="0" w:color="auto"/>
                                                                    <w:bottom w:val="none" w:sz="0" w:space="0" w:color="auto"/>
                                                                    <w:right w:val="none" w:sz="0" w:space="0" w:color="auto"/>
                                                                  </w:divBdr>
                                                                </w:div>
                                                              </w:divsChild>
                                                            </w:div>
                                                            <w:div w:id="82268027">
                                                              <w:marLeft w:val="0"/>
                                                              <w:marRight w:val="0"/>
                                                              <w:marTop w:val="0"/>
                                                              <w:marBottom w:val="0"/>
                                                              <w:divBdr>
                                                                <w:top w:val="none" w:sz="0" w:space="0" w:color="auto"/>
                                                                <w:left w:val="none" w:sz="0" w:space="0" w:color="auto"/>
                                                                <w:bottom w:val="none" w:sz="0" w:space="0" w:color="auto"/>
                                                                <w:right w:val="none" w:sz="0" w:space="0" w:color="auto"/>
                                                              </w:divBdr>
                                                              <w:divsChild>
                                                                <w:div w:id="11240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3308051">
                                      <w:marLeft w:val="0"/>
                                      <w:marRight w:val="0"/>
                                      <w:marTop w:val="0"/>
                                      <w:marBottom w:val="0"/>
                                      <w:divBdr>
                                        <w:top w:val="none" w:sz="0" w:space="0" w:color="auto"/>
                                        <w:left w:val="none" w:sz="0" w:space="0" w:color="auto"/>
                                        <w:bottom w:val="none" w:sz="0" w:space="0" w:color="auto"/>
                                        <w:right w:val="none" w:sz="0" w:space="0" w:color="auto"/>
                                      </w:divBdr>
                                      <w:divsChild>
                                        <w:div w:id="1972519377">
                                          <w:marLeft w:val="0"/>
                                          <w:marRight w:val="0"/>
                                          <w:marTop w:val="0"/>
                                          <w:marBottom w:val="0"/>
                                          <w:divBdr>
                                            <w:top w:val="none" w:sz="0" w:space="0" w:color="auto"/>
                                            <w:left w:val="none" w:sz="0" w:space="0" w:color="auto"/>
                                            <w:bottom w:val="none" w:sz="0" w:space="0" w:color="auto"/>
                                            <w:right w:val="none" w:sz="0" w:space="0" w:color="auto"/>
                                          </w:divBdr>
                                          <w:divsChild>
                                            <w:div w:id="1569613704">
                                              <w:marLeft w:val="0"/>
                                              <w:marRight w:val="0"/>
                                              <w:marTop w:val="0"/>
                                              <w:marBottom w:val="0"/>
                                              <w:divBdr>
                                                <w:top w:val="none" w:sz="0" w:space="0" w:color="auto"/>
                                                <w:left w:val="none" w:sz="0" w:space="0" w:color="auto"/>
                                                <w:bottom w:val="none" w:sz="0" w:space="0" w:color="auto"/>
                                                <w:right w:val="none" w:sz="0" w:space="0" w:color="auto"/>
                                              </w:divBdr>
                                              <w:divsChild>
                                                <w:div w:id="73893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960734">
                                      <w:marLeft w:val="0"/>
                                      <w:marRight w:val="0"/>
                                      <w:marTop w:val="0"/>
                                      <w:marBottom w:val="0"/>
                                      <w:divBdr>
                                        <w:top w:val="none" w:sz="0" w:space="0" w:color="auto"/>
                                        <w:left w:val="none" w:sz="0" w:space="0" w:color="auto"/>
                                        <w:bottom w:val="none" w:sz="0" w:space="0" w:color="auto"/>
                                        <w:right w:val="none" w:sz="0" w:space="0" w:color="auto"/>
                                      </w:divBdr>
                                      <w:divsChild>
                                        <w:div w:id="237056513">
                                          <w:marLeft w:val="0"/>
                                          <w:marRight w:val="0"/>
                                          <w:marTop w:val="0"/>
                                          <w:marBottom w:val="0"/>
                                          <w:divBdr>
                                            <w:top w:val="none" w:sz="0" w:space="0" w:color="auto"/>
                                            <w:left w:val="none" w:sz="0" w:space="0" w:color="auto"/>
                                            <w:bottom w:val="none" w:sz="0" w:space="0" w:color="auto"/>
                                            <w:right w:val="none" w:sz="0" w:space="0" w:color="auto"/>
                                          </w:divBdr>
                                          <w:divsChild>
                                            <w:div w:id="466893898">
                                              <w:marLeft w:val="0"/>
                                              <w:marRight w:val="0"/>
                                              <w:marTop w:val="0"/>
                                              <w:marBottom w:val="0"/>
                                              <w:divBdr>
                                                <w:top w:val="none" w:sz="0" w:space="0" w:color="auto"/>
                                                <w:left w:val="none" w:sz="0" w:space="0" w:color="auto"/>
                                                <w:bottom w:val="none" w:sz="0" w:space="0" w:color="auto"/>
                                                <w:right w:val="none" w:sz="0" w:space="0" w:color="auto"/>
                                              </w:divBdr>
                                              <w:divsChild>
                                                <w:div w:id="1089934271">
                                                  <w:marLeft w:val="0"/>
                                                  <w:marRight w:val="0"/>
                                                  <w:marTop w:val="0"/>
                                                  <w:marBottom w:val="0"/>
                                                  <w:divBdr>
                                                    <w:top w:val="none" w:sz="0" w:space="0" w:color="auto"/>
                                                    <w:left w:val="none" w:sz="0" w:space="0" w:color="auto"/>
                                                    <w:bottom w:val="none" w:sz="0" w:space="0" w:color="auto"/>
                                                    <w:right w:val="none" w:sz="0" w:space="0" w:color="auto"/>
                                                  </w:divBdr>
                                                  <w:divsChild>
                                                    <w:div w:id="757092092">
                                                      <w:marLeft w:val="0"/>
                                                      <w:marRight w:val="0"/>
                                                      <w:marTop w:val="0"/>
                                                      <w:marBottom w:val="0"/>
                                                      <w:divBdr>
                                                        <w:top w:val="none" w:sz="0" w:space="0" w:color="auto"/>
                                                        <w:left w:val="none" w:sz="0" w:space="0" w:color="auto"/>
                                                        <w:bottom w:val="none" w:sz="0" w:space="0" w:color="auto"/>
                                                        <w:right w:val="none" w:sz="0" w:space="0" w:color="auto"/>
                                                      </w:divBdr>
                                                      <w:divsChild>
                                                        <w:div w:id="239604855">
                                                          <w:marLeft w:val="0"/>
                                                          <w:marRight w:val="0"/>
                                                          <w:marTop w:val="0"/>
                                                          <w:marBottom w:val="0"/>
                                                          <w:divBdr>
                                                            <w:top w:val="none" w:sz="0" w:space="0" w:color="auto"/>
                                                            <w:left w:val="none" w:sz="0" w:space="0" w:color="auto"/>
                                                            <w:bottom w:val="none" w:sz="0" w:space="0" w:color="auto"/>
                                                            <w:right w:val="none" w:sz="0" w:space="0" w:color="auto"/>
                                                          </w:divBdr>
                                                          <w:divsChild>
                                                            <w:div w:id="798257517">
                                                              <w:marLeft w:val="0"/>
                                                              <w:marRight w:val="0"/>
                                                              <w:marTop w:val="0"/>
                                                              <w:marBottom w:val="0"/>
                                                              <w:divBdr>
                                                                <w:top w:val="none" w:sz="0" w:space="0" w:color="auto"/>
                                                                <w:left w:val="none" w:sz="0" w:space="0" w:color="auto"/>
                                                                <w:bottom w:val="none" w:sz="0" w:space="0" w:color="auto"/>
                                                                <w:right w:val="none" w:sz="0" w:space="0" w:color="auto"/>
                                                              </w:divBdr>
                                                              <w:divsChild>
                                                                <w:div w:id="1346789704">
                                                                  <w:marLeft w:val="0"/>
                                                                  <w:marRight w:val="0"/>
                                                                  <w:marTop w:val="0"/>
                                                                  <w:marBottom w:val="0"/>
                                                                  <w:divBdr>
                                                                    <w:top w:val="none" w:sz="0" w:space="0" w:color="auto"/>
                                                                    <w:left w:val="none" w:sz="0" w:space="0" w:color="auto"/>
                                                                    <w:bottom w:val="none" w:sz="0" w:space="0" w:color="auto"/>
                                                                    <w:right w:val="none" w:sz="0" w:space="0" w:color="auto"/>
                                                                  </w:divBdr>
                                                                  <w:divsChild>
                                                                    <w:div w:id="56422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704670602">
      <w:bodyDiv w:val="1"/>
      <w:marLeft w:val="0"/>
      <w:marRight w:val="0"/>
      <w:marTop w:val="0"/>
      <w:marBottom w:val="0"/>
      <w:divBdr>
        <w:top w:val="none" w:sz="0" w:space="0" w:color="auto"/>
        <w:left w:val="none" w:sz="0" w:space="0" w:color="auto"/>
        <w:bottom w:val="none" w:sz="0" w:space="0" w:color="auto"/>
        <w:right w:val="none" w:sz="0" w:space="0" w:color="auto"/>
      </w:divBdr>
    </w:div>
    <w:div w:id="1883053388">
      <w:bodyDiv w:val="1"/>
      <w:marLeft w:val="0"/>
      <w:marRight w:val="0"/>
      <w:marTop w:val="0"/>
      <w:marBottom w:val="0"/>
      <w:divBdr>
        <w:top w:val="none" w:sz="0" w:space="0" w:color="auto"/>
        <w:left w:val="none" w:sz="0" w:space="0" w:color="auto"/>
        <w:bottom w:val="none" w:sz="0" w:space="0" w:color="auto"/>
        <w:right w:val="none" w:sz="0" w:space="0" w:color="auto"/>
      </w:divBdr>
    </w:div>
    <w:div w:id="1968778770">
      <w:bodyDiv w:val="1"/>
      <w:marLeft w:val="0"/>
      <w:marRight w:val="0"/>
      <w:marTop w:val="0"/>
      <w:marBottom w:val="0"/>
      <w:divBdr>
        <w:top w:val="none" w:sz="0" w:space="0" w:color="auto"/>
        <w:left w:val="none" w:sz="0" w:space="0" w:color="auto"/>
        <w:bottom w:val="none" w:sz="0" w:space="0" w:color="auto"/>
        <w:right w:val="none" w:sz="0" w:space="0" w:color="auto"/>
      </w:divBdr>
    </w:div>
    <w:div w:id="2052418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fe.govt.nz" TargetMode="External"/><Relationship Id="rId18" Type="http://schemas.openxmlformats.org/officeDocument/2006/relationships/footer" Target="footer3.xml"/><Relationship Id="rId26" Type="http://schemas.openxmlformats.org/officeDocument/2006/relationships/footer" Target="footer9.xml"/><Relationship Id="rId39" Type="http://schemas.openxmlformats.org/officeDocument/2006/relationships/chart" Target="charts/chart2.xml"/><Relationship Id="rId21" Type="http://schemas.openxmlformats.org/officeDocument/2006/relationships/footer" Target="footer4.xml"/><Relationship Id="rId34" Type="http://schemas.openxmlformats.org/officeDocument/2006/relationships/footer" Target="footer13.xml"/><Relationship Id="rId42" Type="http://schemas.openxmlformats.org/officeDocument/2006/relationships/header" Target="header9.xml"/><Relationship Id="rId47" Type="http://schemas.openxmlformats.org/officeDocument/2006/relationships/footer" Target="footer22.xml"/><Relationship Id="rId50" Type="http://schemas.openxmlformats.org/officeDocument/2006/relationships/footer" Target="footer24.xml"/><Relationship Id="rId55" Type="http://schemas.openxmlformats.org/officeDocument/2006/relationships/hyperlink" Target="http://www.mfe.govt.nz/" TargetMode="External"/><Relationship Id="rId63" Type="http://schemas.openxmlformats.org/officeDocument/2006/relationships/footer" Target="footer35.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footer" Target="footer10.xml"/><Relationship Id="rId41" Type="http://schemas.openxmlformats.org/officeDocument/2006/relationships/footer" Target="footer17.xml"/><Relationship Id="rId54" Type="http://schemas.openxmlformats.org/officeDocument/2006/relationships/footer" Target="footer27.xml"/><Relationship Id="rId62" Type="http://schemas.openxmlformats.org/officeDocument/2006/relationships/footer" Target="footer3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hyperlink" Target="http://globalresearchalliance.org/" TargetMode="External"/><Relationship Id="rId37" Type="http://schemas.openxmlformats.org/officeDocument/2006/relationships/footer" Target="footer15.xml"/><Relationship Id="rId40" Type="http://schemas.openxmlformats.org/officeDocument/2006/relationships/footer" Target="footer16.xml"/><Relationship Id="rId45" Type="http://schemas.openxmlformats.org/officeDocument/2006/relationships/footer" Target="footer20.xml"/><Relationship Id="rId53" Type="http://schemas.openxmlformats.org/officeDocument/2006/relationships/header" Target="header11.xml"/><Relationship Id="rId58" Type="http://schemas.openxmlformats.org/officeDocument/2006/relationships/footer" Target="footer30.xm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hyperlink" Target="http://www.mfe.govt.nz/publications/climate-change/new-zealands-greenhouse-gas-inventory-1990-2013" TargetMode="External"/><Relationship Id="rId36" Type="http://schemas.openxmlformats.org/officeDocument/2006/relationships/header" Target="header8.xml"/><Relationship Id="rId49" Type="http://schemas.openxmlformats.org/officeDocument/2006/relationships/header" Target="header10.xml"/><Relationship Id="rId57" Type="http://schemas.openxmlformats.org/officeDocument/2006/relationships/footer" Target="footer29.xml"/><Relationship Id="rId61" Type="http://schemas.openxmlformats.org/officeDocument/2006/relationships/footer" Target="footer33.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footer" Target="footer12.xml"/><Relationship Id="rId44" Type="http://schemas.openxmlformats.org/officeDocument/2006/relationships/footer" Target="footer19.xml"/><Relationship Id="rId52" Type="http://schemas.openxmlformats.org/officeDocument/2006/relationships/footer" Target="footer26.xml"/><Relationship Id="rId60" Type="http://schemas.openxmlformats.org/officeDocument/2006/relationships/footer" Target="footer32.xm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footer" Target="footer5.xml"/><Relationship Id="rId27" Type="http://schemas.openxmlformats.org/officeDocument/2006/relationships/hyperlink" Target="http://www.mfe.govt.nz/publications/climate-change/new-zealands-greenhouse-gas-inventory-1990%E2%80%932012" TargetMode="External"/><Relationship Id="rId30" Type="http://schemas.openxmlformats.org/officeDocument/2006/relationships/footer" Target="footer11.xml"/><Relationship Id="rId35" Type="http://schemas.openxmlformats.org/officeDocument/2006/relationships/footer" Target="footer14.xml"/><Relationship Id="rId43" Type="http://schemas.openxmlformats.org/officeDocument/2006/relationships/footer" Target="footer18.xml"/><Relationship Id="rId48" Type="http://schemas.openxmlformats.org/officeDocument/2006/relationships/footer" Target="footer23.xml"/><Relationship Id="rId56" Type="http://schemas.openxmlformats.org/officeDocument/2006/relationships/footer" Target="footer28.xml"/><Relationship Id="rId64" Type="http://schemas.openxmlformats.org/officeDocument/2006/relationships/footer" Target="footer36.xml"/><Relationship Id="rId8" Type="http://schemas.openxmlformats.org/officeDocument/2006/relationships/endnotes" Target="endnotes.xml"/><Relationship Id="rId51" Type="http://schemas.openxmlformats.org/officeDocument/2006/relationships/footer" Target="footer25.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2.xml"/><Relationship Id="rId25" Type="http://schemas.openxmlformats.org/officeDocument/2006/relationships/footer" Target="footer8.xml"/><Relationship Id="rId33" Type="http://schemas.openxmlformats.org/officeDocument/2006/relationships/header" Target="header7.xml"/><Relationship Id="rId38" Type="http://schemas.openxmlformats.org/officeDocument/2006/relationships/chart" Target="charts/chart1.xml"/><Relationship Id="rId46" Type="http://schemas.openxmlformats.org/officeDocument/2006/relationships/footer" Target="footer21.xml"/><Relationship Id="rId59" Type="http://schemas.openxmlformats.org/officeDocument/2006/relationships/footer" Target="footer31.xml"/></Relationships>
</file>

<file path=word/_rels/footnotes.xml.rels><?xml version="1.0" encoding="UTF-8" standalone="yes"?>
<Relationships xmlns="http://schemas.openxmlformats.org/package/2006/relationships"><Relationship Id="rId8" Type="http://schemas.openxmlformats.org/officeDocument/2006/relationships/hyperlink" Target="file:///C:\Users\jenny_000\Documents\Work\Environment%20-%20Ministry%20for\FORMATTING\Second%20biennial%20report\www.mfe.govt.nz\publications\climate-change\new-zealands-first-biennial-report-under-united-nations-framework" TargetMode="External"/><Relationship Id="rId13" Type="http://schemas.openxmlformats.org/officeDocument/2006/relationships/hyperlink" Target="file:///C:\Users\jenny_000\Documents\Work\Environment%20-%20Ministry%20for\FORMATTING\Second%20biennial%20report\www.mfe.govt.nz\publications\climate-change\new-zealands-greenhouse-gas-inventory-1990-2013" TargetMode="External"/><Relationship Id="rId18" Type="http://schemas.openxmlformats.org/officeDocument/2006/relationships/hyperlink" Target="http://www.mfe.govt.nz/publications/climate-change/new-zealands-greenhouse-gas-inventory-1990-2013" TargetMode="External"/><Relationship Id="rId26" Type="http://schemas.openxmlformats.org/officeDocument/2006/relationships/hyperlink" Target="file:///C:\Users\jenny_000\Documents\Work\Environment%20-%20Ministry%20for\FORMATTING\Second%20biennial%20report\www.mpi.govt.nz\news-and-resources\statistics-and-forecasting\forestry\" TargetMode="External"/><Relationship Id="rId3" Type="http://schemas.openxmlformats.org/officeDocument/2006/relationships/hyperlink" Target="file:///C:\Users\jenny_000\Documents\Work\Environment%20-%20Ministry%20for\FORMATTING\Second%20biennial%20report\www.mfe.govt.nz\publications\climate-change\new-zealands-greenhouse-gas-inventory-1990-2013" TargetMode="External"/><Relationship Id="rId21" Type="http://schemas.openxmlformats.org/officeDocument/2006/relationships/hyperlink" Target="file:///C:\Users\jenny_000\Documents\Work\Environment%20-%20Ministry%20for\FORMATTING\Second%20biennial%20report\www.legislation.govt.nz\act\public\2002\0040\latest\DLM158584.html" TargetMode="External"/><Relationship Id="rId7" Type="http://schemas.openxmlformats.org/officeDocument/2006/relationships/hyperlink" Target="file:///C:\Users\jenny_000\Documents\Work\Environment%20-%20Ministry%20for\FORMATTING\Second%20biennial%20report\www.mfe.govt.nz\sites\default\files\media\Climate%20Change\nz-greenhouse-gas-inventory-snapshot-2015.pdf" TargetMode="External"/><Relationship Id="rId12" Type="http://schemas.openxmlformats.org/officeDocument/2006/relationships/hyperlink" Target="file:///C:\Users\jenny_000\Documents\Work\Environment%20-%20Ministry%20for\FORMATTING\Second%20biennial%20report\www.mfe.govt.nz\publications\climate-change\new-zealands-sixth-national-communication-under-united-nations-framework" TargetMode="External"/><Relationship Id="rId17" Type="http://schemas.openxmlformats.org/officeDocument/2006/relationships/hyperlink" Target="http://www.ipcc.ch/report/ar4/" TargetMode="External"/><Relationship Id="rId25" Type="http://schemas.openxmlformats.org/officeDocument/2006/relationships/hyperlink" Target="http://ageconsearch.umn.edu/handle/97790" TargetMode="External"/><Relationship Id="rId2" Type="http://schemas.openxmlformats.org/officeDocument/2006/relationships/hyperlink" Target="http://unfccc.int/documentation/documents/advanced_search/items/6911.php?priref=600008017" TargetMode="External"/><Relationship Id="rId16" Type="http://schemas.openxmlformats.org/officeDocument/2006/relationships/hyperlink" Target="file:///C:\Users\jenny_000\Documents\Work\Environment%20-%20Ministry%20for\FORMATTING\Second%20biennial%20report\www.mfe.govt.nz\climate-change\reporting-greenhouse-gas-emissions\nzs-national-communication-and-biennial-report" TargetMode="External"/><Relationship Id="rId20" Type="http://schemas.openxmlformats.org/officeDocument/2006/relationships/hyperlink" Target="file:///C:\Users\jenny_000\Documents\Work\Environment%20-%20Ministry%20for\FORMATTING\Second%20biennial%20report\www.med.govt.nz\sectors-industries\energy\energy-modelling\data\electricity" TargetMode="External"/><Relationship Id="rId29" Type="http://schemas.openxmlformats.org/officeDocument/2006/relationships/hyperlink" Target="file:///C:\Users\jenny_000\Documents\Work\Environment%20-%20Ministry%20for\FORMATTING\Second%20biennial%20report\www.mfe.govt.nz\publications\fresh-water\national-policy-statement-freshwater-management-2014" TargetMode="External"/><Relationship Id="rId1" Type="http://schemas.openxmlformats.org/officeDocument/2006/relationships/hyperlink" Target="file:///C:\Users\jenny_000\Documents\Work\Environment%20-%20Ministry%20for\FORMATTING\Second%20biennial%20report\www.mfe.govt.nz\publications\climate-change\new-zealands-first-biennial-report-under-united-nations-framework" TargetMode="External"/><Relationship Id="rId6" Type="http://schemas.openxmlformats.org/officeDocument/2006/relationships/hyperlink" Target="file:///C:\Users\jenny_000\Documents\Work\Environment%20-%20Ministry%20for\FORMATTING\Second%20biennial%20report\www4.unfccc.int\submissions\INDC\Published%20Documents\New%20Zealand\1\New%20Zealand%20INDC%202015.pdf" TargetMode="External"/><Relationship Id="rId11" Type="http://schemas.openxmlformats.org/officeDocument/2006/relationships/hyperlink" Target="http://www.mfe.govt.nz/publications/climate-change/new-zealands-sixth-national-communication-under-united-nations-framework" TargetMode="External"/><Relationship Id="rId24" Type="http://schemas.openxmlformats.org/officeDocument/2006/relationships/hyperlink" Target="file:///C:\Users\jenny_000\Documents\Work\Environment%20-%20Ministry%20for\FORMATTING\Second%20biennial%20report\www.mbie.govt.nz\info-services\sectors-industries\energy\energy-data-modelling\modelling\electricity-demand-and-generation-scenarios\draft-edgs-2015" TargetMode="External"/><Relationship Id="rId32" Type="http://schemas.openxmlformats.org/officeDocument/2006/relationships/hyperlink" Target="http://unfccc.int/documentation/documents/advanced_search/items/6911.php?priref=600008017" TargetMode="External"/><Relationship Id="rId5" Type="http://schemas.openxmlformats.org/officeDocument/2006/relationships/hyperlink" Target="file:///C:\Users\jenny_000\Documents\Work\Environment%20-%20Ministry%20for\FORMATTING\Second%20biennial%20report\www.mfe.govt.nz\publications\climate-change\new-zealands-sixth-national-communication-under-united-nations-framework" TargetMode="External"/><Relationship Id="rId15" Type="http://schemas.openxmlformats.org/officeDocument/2006/relationships/hyperlink" Target="file:///C:\Users\jenny_000\Documents\Work\Environment%20-%20Ministry%20for\FORMATTING\Second%20biennial%20report\unfccc.int\files\meetings\ad_hoc_working_groups\kp\application\pdf\newzealand_frml.pdf" TargetMode="External"/><Relationship Id="rId23" Type="http://schemas.openxmlformats.org/officeDocument/2006/relationships/hyperlink" Target="file:///C:\Users\jenny_000\Documents\Work\Environment%20-%20Ministry%20for\FORMATTING\Second%20biennial%20report\www.mbie.govt.nz\info-services\sectors-industries\energy\energy-data-modelling\technical-papers\pdf-library\technical-guide-energy-outlook-modelling-v2-Jan-2012.pdf" TargetMode="External"/><Relationship Id="rId28" Type="http://schemas.openxmlformats.org/officeDocument/2006/relationships/hyperlink" Target="file:///C:\Users\jenny_000\Desktop\www.ipcc-nggip.iges.or.jp\public\gp\english\" TargetMode="External"/><Relationship Id="rId10" Type="http://schemas.openxmlformats.org/officeDocument/2006/relationships/hyperlink" Target="file:///C:\Users\jenny_000\Documents\Work\Environment%20-%20Ministry%20for\FORMATTING\Second%20biennial%20report\www.mbie.govt.nz\info-services\sectors-industries\energy\international-relationships\apec-fossil-fuel-subsidy-reform-peer-review" TargetMode="External"/><Relationship Id="rId19" Type="http://schemas.openxmlformats.org/officeDocument/2006/relationships/hyperlink" Target="file:///C:\Users\jenny_000\Documents\Work\Environment%20-%20Ministry%20for\FORMATTING\Second%20biennial%20report\www.climatechange.govt.nz\emissions-trading-scheme\participating\forestry\obligations\" TargetMode="External"/><Relationship Id="rId31" Type="http://schemas.openxmlformats.org/officeDocument/2006/relationships/hyperlink" Target="file:///C:\Users\jenny_000\Documents\Work\Environment%20-%20Ministry%20for\FORMATTING\Second%20biennial%20report\www.mfe.govt.nz\publications\climate-change\new-zealands-first-biennial-report-under-united-nations-framework" TargetMode="External"/><Relationship Id="rId4" Type="http://schemas.openxmlformats.org/officeDocument/2006/relationships/hyperlink" Target="file:///C:\Users\jenny_000\Documents\Work\Environment%20-%20Ministry%20for\FORMATTING\Second%20biennial%20report\www.mfe.govt.nz\publications\climate-change\new-zealands-greenhouse-gas-inventory-1990-2013" TargetMode="External"/><Relationship Id="rId9" Type="http://schemas.openxmlformats.org/officeDocument/2006/relationships/hyperlink" Target="https://mpi.govt.nz/news-and-resources/statistics-and-forecasting/forestry/" TargetMode="External"/><Relationship Id="rId14" Type="http://schemas.openxmlformats.org/officeDocument/2006/relationships/hyperlink" Target="http://www.mfe.govt.nz/publications/climate-change/new-zealand%E2%80%99s-initial-report-under-kyoto-protocol" TargetMode="External"/><Relationship Id="rId22" Type="http://schemas.openxmlformats.org/officeDocument/2006/relationships/hyperlink" Target="file:///C:\Users\jenny_000\Documents\Work\Environment%20-%20Ministry%20for\FORMATTING\Second%20biennial%20report\www.mfe.govt.nz\publications\climate-change\new-zealands-sixth-national-communication-under-united-nations-framework" TargetMode="External"/><Relationship Id="rId27" Type="http://schemas.openxmlformats.org/officeDocument/2006/relationships/hyperlink" Target="file:///C:\Users\jenny_000\Documents\Work\Environment%20-%20Ministry%20for\FORMATTING\Second%20biennial%20report\www.mpi.govt.nz\news-resources\news\situation-amp-outlook-for-primary-industries" TargetMode="External"/><Relationship Id="rId30" Type="http://schemas.openxmlformats.org/officeDocument/2006/relationships/hyperlink" Target="http://www.mfe.govt.nz/waste/waste-disposal-lev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y_000\Documents\Work\Environment%20-%20Ministry%20for\FORMATTING\Cool%20discussion%20document%20template.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WilesP\AppData\Roaming\OpenText\OTEdit\EC_TEPUNA\c6704855\BR2%20Projection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randsc\AppData\Roaming\OpenText\OTEdit\EC_TEPUNA\c6704855\BR2%20Projection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103977834811419"/>
          <c:y val="6.7314703868538162E-2"/>
          <c:w val="0.80872086709701207"/>
          <c:h val="0.79425482140819359"/>
        </c:manualLayout>
      </c:layout>
      <c:scatterChart>
        <c:scatterStyle val="lineMarker"/>
        <c:varyColors val="0"/>
        <c:ser>
          <c:idx val="6"/>
          <c:order val="0"/>
          <c:tx>
            <c:strRef>
              <c:f>'Gross_Net WithMeasures'!$W$4</c:f>
              <c:strCache>
                <c:ptCount val="1"/>
                <c:pt idx="0">
                  <c:v>Gross</c:v>
                </c:pt>
              </c:strCache>
            </c:strRef>
          </c:tx>
          <c:spPr>
            <a:ln>
              <a:solidFill>
                <a:schemeClr val="tx2">
                  <a:lumMod val="75000"/>
                </a:schemeClr>
              </a:solidFill>
            </a:ln>
          </c:spPr>
          <c:marker>
            <c:symbol val="none"/>
          </c:marker>
          <c:xVal>
            <c:numRef>
              <c:f>'Gross_Net WithMeasures'!$B$6:$B$29</c:f>
              <c:numCache>
                <c:formatCode>General</c:formatCode>
                <c:ptCount val="24"/>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numCache>
            </c:numRef>
          </c:xVal>
          <c:yVal>
            <c:numRef>
              <c:f>'Gross_Net WithMeasures'!$W$6:$W$29</c:f>
              <c:numCache>
                <c:formatCode>#,##0</c:formatCode>
                <c:ptCount val="24"/>
                <c:pt idx="0">
                  <c:v>66720.157696845796</c:v>
                </c:pt>
                <c:pt idx="1">
                  <c:v>67709.798446202287</c:v>
                </c:pt>
                <c:pt idx="2">
                  <c:v>69060.344529685826</c:v>
                </c:pt>
                <c:pt idx="3">
                  <c:v>68680.727365315324</c:v>
                </c:pt>
                <c:pt idx="4">
                  <c:v>69830.714571915349</c:v>
                </c:pt>
                <c:pt idx="5">
                  <c:v>70675.525121900908</c:v>
                </c:pt>
                <c:pt idx="6">
                  <c:v>72878.894508754296</c:v>
                </c:pt>
                <c:pt idx="7">
                  <c:v>75502.564999342489</c:v>
                </c:pt>
                <c:pt idx="8">
                  <c:v>73257.071104603092</c:v>
                </c:pt>
                <c:pt idx="9">
                  <c:v>75229.552781686594</c:v>
                </c:pt>
                <c:pt idx="10">
                  <c:v>77342.378708290111</c:v>
                </c:pt>
                <c:pt idx="11">
                  <c:v>80076.103753628398</c:v>
                </c:pt>
                <c:pt idx="12">
                  <c:v>80639.517580615793</c:v>
                </c:pt>
                <c:pt idx="13">
                  <c:v>83052.017987564643</c:v>
                </c:pt>
                <c:pt idx="14">
                  <c:v>82375.061333975507</c:v>
                </c:pt>
                <c:pt idx="15">
                  <c:v>84637.617520190397</c:v>
                </c:pt>
                <c:pt idx="16">
                  <c:v>84502.037816075463</c:v>
                </c:pt>
                <c:pt idx="17">
                  <c:v>82318.594584489299</c:v>
                </c:pt>
                <c:pt idx="18">
                  <c:v>81818.176243666559</c:v>
                </c:pt>
                <c:pt idx="19">
                  <c:v>79388.267556907769</c:v>
                </c:pt>
                <c:pt idx="20">
                  <c:v>79667.732764652334</c:v>
                </c:pt>
                <c:pt idx="21">
                  <c:v>80079.871738316069</c:v>
                </c:pt>
                <c:pt idx="22">
                  <c:v>82077.894834327846</c:v>
                </c:pt>
                <c:pt idx="23">
                  <c:v>80961.640536357343</c:v>
                </c:pt>
              </c:numCache>
            </c:numRef>
          </c:yVal>
          <c:smooth val="0"/>
        </c:ser>
        <c:ser>
          <c:idx val="7"/>
          <c:order val="1"/>
          <c:tx>
            <c:strRef>
              <c:f>'Gross_Net WithMeasures'!$X$4</c:f>
              <c:strCache>
                <c:ptCount val="1"/>
                <c:pt idx="0">
                  <c:v>Net</c:v>
                </c:pt>
              </c:strCache>
            </c:strRef>
          </c:tx>
          <c:spPr>
            <a:ln>
              <a:solidFill>
                <a:srgbClr val="92D050"/>
              </a:solidFill>
            </a:ln>
          </c:spPr>
          <c:marker>
            <c:symbol val="none"/>
          </c:marker>
          <c:xVal>
            <c:numRef>
              <c:f>'Gross_Net WithMeasures'!$B$6:$B$29</c:f>
              <c:numCache>
                <c:formatCode>General</c:formatCode>
                <c:ptCount val="24"/>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numCache>
            </c:numRef>
          </c:xVal>
          <c:yVal>
            <c:numRef>
              <c:f>'Gross_Net WithMeasures'!$X$6:$X$29</c:f>
              <c:numCache>
                <c:formatCode>#,##0</c:formatCode>
                <c:ptCount val="24"/>
                <c:pt idx="0">
                  <c:v>38065.707696845791</c:v>
                </c:pt>
                <c:pt idx="1">
                  <c:v>37234.408446202287</c:v>
                </c:pt>
                <c:pt idx="2">
                  <c:v>39577.68452968583</c:v>
                </c:pt>
                <c:pt idx="3">
                  <c:v>39088.947365315325</c:v>
                </c:pt>
                <c:pt idx="4">
                  <c:v>40771.274571915339</c:v>
                </c:pt>
                <c:pt idx="5">
                  <c:v>43011.115121900912</c:v>
                </c:pt>
                <c:pt idx="6">
                  <c:v>45997.044508754298</c:v>
                </c:pt>
                <c:pt idx="7">
                  <c:v>47458.344999342487</c:v>
                </c:pt>
                <c:pt idx="8">
                  <c:v>45242.801104603088</c:v>
                </c:pt>
                <c:pt idx="9">
                  <c:v>44782.28278168659</c:v>
                </c:pt>
                <c:pt idx="10">
                  <c:v>46996.848708290105</c:v>
                </c:pt>
                <c:pt idx="11">
                  <c:v>50002.983753628396</c:v>
                </c:pt>
                <c:pt idx="12">
                  <c:v>52475.497580615789</c:v>
                </c:pt>
                <c:pt idx="13">
                  <c:v>53440.527987564637</c:v>
                </c:pt>
                <c:pt idx="14">
                  <c:v>52416.471333975511</c:v>
                </c:pt>
                <c:pt idx="15">
                  <c:v>56039.067520190401</c:v>
                </c:pt>
                <c:pt idx="16">
                  <c:v>57312.877816075466</c:v>
                </c:pt>
                <c:pt idx="17">
                  <c:v>56881.764584489305</c:v>
                </c:pt>
                <c:pt idx="18">
                  <c:v>48255.456243666566</c:v>
                </c:pt>
                <c:pt idx="19">
                  <c:v>49066.887556907765</c:v>
                </c:pt>
                <c:pt idx="20">
                  <c:v>47611.162764652341</c:v>
                </c:pt>
                <c:pt idx="21">
                  <c:v>50196.821738316074</c:v>
                </c:pt>
                <c:pt idx="22">
                  <c:v>54229.134834327844</c:v>
                </c:pt>
                <c:pt idx="23">
                  <c:v>54200.530536357342</c:v>
                </c:pt>
              </c:numCache>
            </c:numRef>
          </c:yVal>
          <c:smooth val="0"/>
        </c:ser>
        <c:ser>
          <c:idx val="3"/>
          <c:order val="2"/>
          <c:tx>
            <c:strRef>
              <c:f>'Gross_Net WithMeasures'!$S$4</c:f>
              <c:strCache>
                <c:ptCount val="1"/>
                <c:pt idx="0">
                  <c:v>Agriculture</c:v>
                </c:pt>
              </c:strCache>
            </c:strRef>
          </c:tx>
          <c:spPr>
            <a:ln>
              <a:solidFill>
                <a:srgbClr val="C00000"/>
              </a:solidFill>
            </a:ln>
          </c:spPr>
          <c:marker>
            <c:symbol val="none"/>
          </c:marker>
          <c:xVal>
            <c:numRef>
              <c:f>'Gross_Net WithMeasures'!$B$6:$B$46</c:f>
              <c:numCache>
                <c:formatCode>General</c:formatCode>
                <c:ptCount val="4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numCache>
            </c:numRef>
          </c:xVal>
          <c:yVal>
            <c:numRef>
              <c:f>'Gross_Net WithMeasures'!$S$6:$S$29</c:f>
              <c:numCache>
                <c:formatCode>_(* #,##0_);_(* \(#,##0\);_(* "-"_);_(@_)</c:formatCode>
                <c:ptCount val="24"/>
                <c:pt idx="0">
                  <c:v>34350.568756280794</c:v>
                </c:pt>
                <c:pt idx="1">
                  <c:v>34706.09894835102</c:v>
                </c:pt>
                <c:pt idx="2">
                  <c:v>34250.649505623755</c:v>
                </c:pt>
                <c:pt idx="3">
                  <c:v>34525.025655309939</c:v>
                </c:pt>
                <c:pt idx="4">
                  <c:v>35614.33769505869</c:v>
                </c:pt>
                <c:pt idx="5">
                  <c:v>36162.117581708073</c:v>
                </c:pt>
                <c:pt idx="6">
                  <c:v>36588.535306583712</c:v>
                </c:pt>
                <c:pt idx="7">
                  <c:v>37528.924711726053</c:v>
                </c:pt>
                <c:pt idx="8">
                  <c:v>36657.307948248214</c:v>
                </c:pt>
                <c:pt idx="9">
                  <c:v>37036.984866624509</c:v>
                </c:pt>
                <c:pt idx="10">
                  <c:v>38306.275519324372</c:v>
                </c:pt>
                <c:pt idx="11">
                  <c:v>38751.821433255944</c:v>
                </c:pt>
                <c:pt idx="12">
                  <c:v>39042.115722312905</c:v>
                </c:pt>
                <c:pt idx="13">
                  <c:v>39698.257718940513</c:v>
                </c:pt>
                <c:pt idx="14">
                  <c:v>39776.554537650547</c:v>
                </c:pt>
                <c:pt idx="15">
                  <c:v>40267.389788793633</c:v>
                </c:pt>
                <c:pt idx="16">
                  <c:v>40114.07535949038</c:v>
                </c:pt>
                <c:pt idx="17">
                  <c:v>38598.191545674519</c:v>
                </c:pt>
                <c:pt idx="18">
                  <c:v>37253.511316995566</c:v>
                </c:pt>
                <c:pt idx="19">
                  <c:v>37703.196744104687</c:v>
                </c:pt>
                <c:pt idx="20">
                  <c:v>37713.186496892027</c:v>
                </c:pt>
                <c:pt idx="21">
                  <c:v>38426.093396290067</c:v>
                </c:pt>
                <c:pt idx="22">
                  <c:v>39347.484512822746</c:v>
                </c:pt>
                <c:pt idx="23">
                  <c:v>39177.286490818333</c:v>
                </c:pt>
              </c:numCache>
            </c:numRef>
          </c:yVal>
          <c:smooth val="0"/>
        </c:ser>
        <c:ser>
          <c:idx val="0"/>
          <c:order val="3"/>
          <c:tx>
            <c:strRef>
              <c:f>'Gross_Net WithMeasures'!$P$4</c:f>
              <c:strCache>
                <c:ptCount val="1"/>
                <c:pt idx="0">
                  <c:v>Stationary Energy</c:v>
                </c:pt>
              </c:strCache>
            </c:strRef>
          </c:tx>
          <c:spPr>
            <a:ln>
              <a:solidFill>
                <a:schemeClr val="tx1"/>
              </a:solidFill>
            </a:ln>
          </c:spPr>
          <c:marker>
            <c:symbol val="none"/>
          </c:marker>
          <c:xVal>
            <c:numRef>
              <c:f>'Gross_Net WithMeasures'!$B$6:$B$29</c:f>
              <c:numCache>
                <c:formatCode>General</c:formatCode>
                <c:ptCount val="24"/>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numCache>
            </c:numRef>
          </c:xVal>
          <c:yVal>
            <c:numRef>
              <c:f>'Gross_Net WithMeasures'!$P$6:$P$29</c:f>
              <c:numCache>
                <c:formatCode>_(* #,##0_);_(* \(#,##0\);_(* "-"_);_(@_)</c:formatCode>
                <c:ptCount val="24"/>
                <c:pt idx="0">
                  <c:v>15219.681632919546</c:v>
                </c:pt>
                <c:pt idx="1">
                  <c:v>15645.807152775138</c:v>
                </c:pt>
                <c:pt idx="2">
                  <c:v>17189.270190461139</c:v>
                </c:pt>
                <c:pt idx="3">
                  <c:v>16154.325908906885</c:v>
                </c:pt>
                <c:pt idx="4">
                  <c:v>15721.917336977094</c:v>
                </c:pt>
                <c:pt idx="5">
                  <c:v>15169.40372572106</c:v>
                </c:pt>
                <c:pt idx="6">
                  <c:v>16542.700901463744</c:v>
                </c:pt>
                <c:pt idx="7">
                  <c:v>18278.539347975988</c:v>
                </c:pt>
                <c:pt idx="8">
                  <c:v>16475.796787333398</c:v>
                </c:pt>
                <c:pt idx="9">
                  <c:v>17680.552329833703</c:v>
                </c:pt>
                <c:pt idx="10">
                  <c:v>17977.582610728678</c:v>
                </c:pt>
                <c:pt idx="11">
                  <c:v>19987.702044204572</c:v>
                </c:pt>
                <c:pt idx="12">
                  <c:v>19541.9950990049</c:v>
                </c:pt>
                <c:pt idx="13">
                  <c:v>20403.480060121852</c:v>
                </c:pt>
                <c:pt idx="14">
                  <c:v>19597.464824557857</c:v>
                </c:pt>
                <c:pt idx="15">
                  <c:v>20936.640560156928</c:v>
                </c:pt>
                <c:pt idx="16">
                  <c:v>20973.560328890489</c:v>
                </c:pt>
                <c:pt idx="17">
                  <c:v>19765.619065124785</c:v>
                </c:pt>
                <c:pt idx="18">
                  <c:v>21000.316957590025</c:v>
                </c:pt>
                <c:pt idx="19">
                  <c:v>18343.121118667281</c:v>
                </c:pt>
                <c:pt idx="20">
                  <c:v>18094.480274522182</c:v>
                </c:pt>
                <c:pt idx="21">
                  <c:v>17462.150217057548</c:v>
                </c:pt>
                <c:pt idx="22">
                  <c:v>18838.695292220869</c:v>
                </c:pt>
                <c:pt idx="23">
                  <c:v>17584.040187434533</c:v>
                </c:pt>
              </c:numCache>
            </c:numRef>
          </c:yVal>
          <c:smooth val="0"/>
        </c:ser>
        <c:ser>
          <c:idx val="1"/>
          <c:order val="4"/>
          <c:tx>
            <c:strRef>
              <c:f>'Gross_Net WithMeasures'!$Q$4</c:f>
              <c:strCache>
                <c:ptCount val="1"/>
                <c:pt idx="0">
                  <c:v>Transport</c:v>
                </c:pt>
              </c:strCache>
            </c:strRef>
          </c:tx>
          <c:spPr>
            <a:ln>
              <a:solidFill>
                <a:srgbClr val="FFC000"/>
              </a:solidFill>
            </a:ln>
          </c:spPr>
          <c:marker>
            <c:symbol val="none"/>
          </c:marker>
          <c:xVal>
            <c:numRef>
              <c:f>'Gross_Net WithMeasures'!$B$6:$B$29</c:f>
              <c:numCache>
                <c:formatCode>General</c:formatCode>
                <c:ptCount val="24"/>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numCache>
            </c:numRef>
          </c:xVal>
          <c:yVal>
            <c:numRef>
              <c:f>'Gross_Net WithMeasures'!$Q$6:$Q$29</c:f>
              <c:numCache>
                <c:formatCode>_(* #,##0_);_(* \(#,##0\);_(* "-"_);_(@_)</c:formatCode>
                <c:ptCount val="24"/>
                <c:pt idx="0">
                  <c:v>8774.8842197256199</c:v>
                </c:pt>
                <c:pt idx="1">
                  <c:v>8769.1978904279422</c:v>
                </c:pt>
                <c:pt idx="2">
                  <c:v>9139.1737589489094</c:v>
                </c:pt>
                <c:pt idx="3">
                  <c:v>9605.1559454451672</c:v>
                </c:pt>
                <c:pt idx="4">
                  <c:v>10271.894816055881</c:v>
                </c:pt>
                <c:pt idx="5">
                  <c:v>10942.50831893722</c:v>
                </c:pt>
                <c:pt idx="6">
                  <c:v>11082.665190760641</c:v>
                </c:pt>
                <c:pt idx="7">
                  <c:v>11322.414611629521</c:v>
                </c:pt>
                <c:pt idx="8">
                  <c:v>11519.442441438916</c:v>
                </c:pt>
                <c:pt idx="9">
                  <c:v>11813.784038045624</c:v>
                </c:pt>
                <c:pt idx="10">
                  <c:v>12356.449088358126</c:v>
                </c:pt>
                <c:pt idx="11">
                  <c:v>12435.833474176223</c:v>
                </c:pt>
                <c:pt idx="12">
                  <c:v>12902.940132627302</c:v>
                </c:pt>
                <c:pt idx="13">
                  <c:v>13450.666023621428</c:v>
                </c:pt>
                <c:pt idx="14">
                  <c:v>13761.88568998305</c:v>
                </c:pt>
                <c:pt idx="15">
                  <c:v>13844.655098357902</c:v>
                </c:pt>
                <c:pt idx="16">
                  <c:v>13977.3663336261</c:v>
                </c:pt>
                <c:pt idx="17">
                  <c:v>14088.575700753832</c:v>
                </c:pt>
                <c:pt idx="18">
                  <c:v>14112.703246025809</c:v>
                </c:pt>
                <c:pt idx="19">
                  <c:v>13933.006764889757</c:v>
                </c:pt>
                <c:pt idx="20">
                  <c:v>14095.018615356164</c:v>
                </c:pt>
                <c:pt idx="21">
                  <c:v>14093.587853625391</c:v>
                </c:pt>
                <c:pt idx="22">
                  <c:v>13856.223525833275</c:v>
                </c:pt>
                <c:pt idx="23">
                  <c:v>14074.868787822677</c:v>
                </c:pt>
              </c:numCache>
            </c:numRef>
          </c:yVal>
          <c:smooth val="0"/>
        </c:ser>
        <c:ser>
          <c:idx val="2"/>
          <c:order val="5"/>
          <c:tx>
            <c:strRef>
              <c:f>'Gross_Net WithMeasures'!$R$4</c:f>
              <c:strCache>
                <c:ptCount val="1"/>
                <c:pt idx="0">
                  <c:v>IPPU</c:v>
                </c:pt>
              </c:strCache>
            </c:strRef>
          </c:tx>
          <c:spPr>
            <a:ln>
              <a:solidFill>
                <a:srgbClr val="0070C0"/>
              </a:solidFill>
            </a:ln>
          </c:spPr>
          <c:marker>
            <c:symbol val="none"/>
          </c:marker>
          <c:xVal>
            <c:numRef>
              <c:f>'Gross_Net WithMeasures'!$B$6:$B$29</c:f>
              <c:numCache>
                <c:formatCode>General</c:formatCode>
                <c:ptCount val="24"/>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numCache>
            </c:numRef>
          </c:xVal>
          <c:yVal>
            <c:numRef>
              <c:f>'Gross_Net WithMeasures'!$R$6:$R$29</c:f>
              <c:numCache>
                <c:formatCode>_(* #,##0_);_(* \(#,##0\);_(* "-"_);_(@_)</c:formatCode>
                <c:ptCount val="24"/>
                <c:pt idx="0">
                  <c:v>3276.0296926953356</c:v>
                </c:pt>
                <c:pt idx="1">
                  <c:v>3414.7367671835354</c:v>
                </c:pt>
                <c:pt idx="2">
                  <c:v>3240.3993851381988</c:v>
                </c:pt>
                <c:pt idx="3">
                  <c:v>3083.8091521638121</c:v>
                </c:pt>
                <c:pt idx="4">
                  <c:v>2995.3874444818307</c:v>
                </c:pt>
                <c:pt idx="5">
                  <c:v>3126.4913749555608</c:v>
                </c:pt>
                <c:pt idx="6">
                  <c:v>3349.5002768848867</c:v>
                </c:pt>
                <c:pt idx="7">
                  <c:v>3021.4266509529589</c:v>
                </c:pt>
                <c:pt idx="8">
                  <c:v>3246.8554151549438</c:v>
                </c:pt>
                <c:pt idx="9">
                  <c:v>3322.9150741076269</c:v>
                </c:pt>
                <c:pt idx="10">
                  <c:v>3286.4975212305903</c:v>
                </c:pt>
                <c:pt idx="11">
                  <c:v>3450.3505419265775</c:v>
                </c:pt>
                <c:pt idx="12">
                  <c:v>3671.860786567197</c:v>
                </c:pt>
                <c:pt idx="13">
                  <c:v>4076.3278644516849</c:v>
                </c:pt>
                <c:pt idx="14">
                  <c:v>3809.3613648006444</c:v>
                </c:pt>
                <c:pt idx="15">
                  <c:v>4145.9352156292389</c:v>
                </c:pt>
                <c:pt idx="16">
                  <c:v>4069.117456973418</c:v>
                </c:pt>
                <c:pt idx="17">
                  <c:v>4528.5713552953302</c:v>
                </c:pt>
                <c:pt idx="18">
                  <c:v>4171.2758587817198</c:v>
                </c:pt>
                <c:pt idx="19">
                  <c:v>4170.1418904366974</c:v>
                </c:pt>
                <c:pt idx="20">
                  <c:v>4600.8882793331586</c:v>
                </c:pt>
                <c:pt idx="21">
                  <c:v>5004.0779367326804</c:v>
                </c:pt>
                <c:pt idx="22">
                  <c:v>4955.5892219610578</c:v>
                </c:pt>
                <c:pt idx="23">
                  <c:v>5071.4836039596421</c:v>
                </c:pt>
              </c:numCache>
            </c:numRef>
          </c:yVal>
          <c:smooth val="0"/>
        </c:ser>
        <c:ser>
          <c:idx val="4"/>
          <c:order val="6"/>
          <c:tx>
            <c:strRef>
              <c:f>'Gross_Net WithMeasures'!$T$4</c:f>
              <c:strCache>
                <c:ptCount val="1"/>
                <c:pt idx="0">
                  <c:v>Waste</c:v>
                </c:pt>
              </c:strCache>
            </c:strRef>
          </c:tx>
          <c:spPr>
            <a:ln>
              <a:solidFill>
                <a:srgbClr val="7030A0"/>
              </a:solidFill>
            </a:ln>
          </c:spPr>
          <c:marker>
            <c:symbol val="none"/>
          </c:marker>
          <c:xVal>
            <c:numRef>
              <c:f>'Gross_Net WithMeasures'!$B$6:$B$29</c:f>
              <c:numCache>
                <c:formatCode>General</c:formatCode>
                <c:ptCount val="24"/>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numCache>
            </c:numRef>
          </c:xVal>
          <c:yVal>
            <c:numRef>
              <c:f>'Gross_Net WithMeasures'!$T$6:$T$29</c:f>
              <c:numCache>
                <c:formatCode>_(* #,##0_);_(* \(#,##0\);_(* "-"_);_(@_)</c:formatCode>
                <c:ptCount val="24"/>
                <c:pt idx="0">
                  <c:v>5098.9933952245092</c:v>
                </c:pt>
                <c:pt idx="1">
                  <c:v>5173.9576874646555</c:v>
                </c:pt>
                <c:pt idx="2">
                  <c:v>5240.8516895138227</c:v>
                </c:pt>
                <c:pt idx="3">
                  <c:v>5312.4107034895196</c:v>
                </c:pt>
                <c:pt idx="4">
                  <c:v>5227.1772793418522</c:v>
                </c:pt>
                <c:pt idx="5">
                  <c:v>5275.0041205789848</c:v>
                </c:pt>
                <c:pt idx="6">
                  <c:v>5315.4928330613047</c:v>
                </c:pt>
                <c:pt idx="7">
                  <c:v>5351.2596770579657</c:v>
                </c:pt>
                <c:pt idx="8">
                  <c:v>5357.6685124276291</c:v>
                </c:pt>
                <c:pt idx="9">
                  <c:v>5375.3164730751369</c:v>
                </c:pt>
                <c:pt idx="10">
                  <c:v>5415.5739686483539</c:v>
                </c:pt>
                <c:pt idx="11">
                  <c:v>5450.3962600650884</c:v>
                </c:pt>
                <c:pt idx="12">
                  <c:v>5480.6058401034952</c:v>
                </c:pt>
                <c:pt idx="13">
                  <c:v>5423.2863204291607</c:v>
                </c:pt>
                <c:pt idx="14">
                  <c:v>5429.7949169834119</c:v>
                </c:pt>
                <c:pt idx="15">
                  <c:v>5442.9968572527041</c:v>
                </c:pt>
                <c:pt idx="16">
                  <c:v>5367.9183370950577</c:v>
                </c:pt>
                <c:pt idx="17">
                  <c:v>5337.6369176408289</c:v>
                </c:pt>
                <c:pt idx="18">
                  <c:v>5280.3688642734533</c:v>
                </c:pt>
                <c:pt idx="19">
                  <c:v>5238.8010388093426</c:v>
                </c:pt>
                <c:pt idx="20">
                  <c:v>5164.1590985487983</c:v>
                </c:pt>
                <c:pt idx="21">
                  <c:v>5093.9623346103845</c:v>
                </c:pt>
                <c:pt idx="22">
                  <c:v>5079.9022814898881</c:v>
                </c:pt>
                <c:pt idx="23">
                  <c:v>5053.9614663221519</c:v>
                </c:pt>
              </c:numCache>
            </c:numRef>
          </c:yVal>
          <c:smooth val="0"/>
        </c:ser>
        <c:ser>
          <c:idx val="5"/>
          <c:order val="7"/>
          <c:tx>
            <c:strRef>
              <c:f>'Gross_Net WithMeasures'!$U$4</c:f>
              <c:strCache>
                <c:ptCount val="1"/>
                <c:pt idx="0">
                  <c:v>LULUCF</c:v>
                </c:pt>
              </c:strCache>
            </c:strRef>
          </c:tx>
          <c:spPr>
            <a:ln>
              <a:solidFill>
                <a:schemeClr val="bg2">
                  <a:lumMod val="75000"/>
                </a:schemeClr>
              </a:solidFill>
            </a:ln>
          </c:spPr>
          <c:marker>
            <c:symbol val="none"/>
          </c:marker>
          <c:xVal>
            <c:numRef>
              <c:f>'Gross_Net WithMeasures'!$B$6:$B$29</c:f>
              <c:numCache>
                <c:formatCode>General</c:formatCode>
                <c:ptCount val="24"/>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numCache>
            </c:numRef>
          </c:xVal>
          <c:yVal>
            <c:numRef>
              <c:f>'Gross_Net WithMeasures'!$U$6:$U$29</c:f>
              <c:numCache>
                <c:formatCode>#,##0</c:formatCode>
                <c:ptCount val="24"/>
                <c:pt idx="0" formatCode="_(* #,##0_);_(* \(#,##0\);_(* &quot;-&quot;_);_(@_)">
                  <c:v>-28654.450000000004</c:v>
                </c:pt>
                <c:pt idx="1">
                  <c:v>-30475.39</c:v>
                </c:pt>
                <c:pt idx="2">
                  <c:v>-29482.659999999996</c:v>
                </c:pt>
                <c:pt idx="3">
                  <c:v>-29591.78</c:v>
                </c:pt>
                <c:pt idx="4">
                  <c:v>-29059.44000000001</c:v>
                </c:pt>
                <c:pt idx="5">
                  <c:v>-27664.409999999996</c:v>
                </c:pt>
                <c:pt idx="6">
                  <c:v>-26881.85</c:v>
                </c:pt>
                <c:pt idx="7">
                  <c:v>-28044.22</c:v>
                </c:pt>
                <c:pt idx="8">
                  <c:v>-28014.270000000004</c:v>
                </c:pt>
                <c:pt idx="9">
                  <c:v>-30447.270000000004</c:v>
                </c:pt>
                <c:pt idx="10">
                  <c:v>-30345.530000000006</c:v>
                </c:pt>
                <c:pt idx="11">
                  <c:v>-30073.120000000003</c:v>
                </c:pt>
                <c:pt idx="12">
                  <c:v>-28164.020000000004</c:v>
                </c:pt>
                <c:pt idx="13">
                  <c:v>-29611.490000000005</c:v>
                </c:pt>
                <c:pt idx="14">
                  <c:v>-29958.589999999997</c:v>
                </c:pt>
                <c:pt idx="15">
                  <c:v>-28598.549999999996</c:v>
                </c:pt>
                <c:pt idx="16">
                  <c:v>-27189.159999999996</c:v>
                </c:pt>
                <c:pt idx="17">
                  <c:v>-25436.829999999994</c:v>
                </c:pt>
                <c:pt idx="18">
                  <c:v>-33562.719999999994</c:v>
                </c:pt>
                <c:pt idx="19">
                  <c:v>-30321.380000000005</c:v>
                </c:pt>
                <c:pt idx="20">
                  <c:v>-32056.569999999992</c:v>
                </c:pt>
                <c:pt idx="21">
                  <c:v>-29883.049999999996</c:v>
                </c:pt>
                <c:pt idx="22">
                  <c:v>-27848.760000000002</c:v>
                </c:pt>
                <c:pt idx="23">
                  <c:v>-26761.11</c:v>
                </c:pt>
              </c:numCache>
            </c:numRef>
          </c:yVal>
          <c:smooth val="0"/>
        </c:ser>
        <c:ser>
          <c:idx val="8"/>
          <c:order val="8"/>
          <c:tx>
            <c:strRef>
              <c:f>'Gross_Net WithMeasures'!$P$4</c:f>
              <c:strCache>
                <c:ptCount val="1"/>
                <c:pt idx="0">
                  <c:v>Stationary Energy</c:v>
                </c:pt>
              </c:strCache>
            </c:strRef>
          </c:tx>
          <c:spPr>
            <a:ln>
              <a:solidFill>
                <a:schemeClr val="tx1"/>
              </a:solidFill>
              <a:prstDash val="dash"/>
            </a:ln>
          </c:spPr>
          <c:marker>
            <c:symbol val="none"/>
          </c:marker>
          <c:xVal>
            <c:numRef>
              <c:f>'Gross_Net WithMeasures'!$B$29:$B$46</c:f>
              <c:numCache>
                <c:formatCode>General</c:formatCode>
                <c:ptCount val="18"/>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numCache>
            </c:numRef>
          </c:xVal>
          <c:yVal>
            <c:numRef>
              <c:f>'Gross_Net WithMeasures'!$P$29:$P$46</c:f>
              <c:numCache>
                <c:formatCode>_(* #,##0_);_(* \(#,##0\);_(* "-"_);_(@_)</c:formatCode>
                <c:ptCount val="18"/>
                <c:pt idx="0">
                  <c:v>17584.040187434533</c:v>
                </c:pt>
                <c:pt idx="1">
                  <c:v>17307.176906732966</c:v>
                </c:pt>
                <c:pt idx="2">
                  <c:v>18489.513870022278</c:v>
                </c:pt>
                <c:pt idx="3">
                  <c:v>18599.707913143047</c:v>
                </c:pt>
                <c:pt idx="4">
                  <c:v>18814.128191498414</c:v>
                </c:pt>
                <c:pt idx="5">
                  <c:v>17649.894235691092</c:v>
                </c:pt>
                <c:pt idx="6">
                  <c:v>18030.627346665744</c:v>
                </c:pt>
                <c:pt idx="7">
                  <c:v>18006.672729009952</c:v>
                </c:pt>
                <c:pt idx="8">
                  <c:v>17896.673947848936</c:v>
                </c:pt>
                <c:pt idx="9">
                  <c:v>18131.928383928785</c:v>
                </c:pt>
                <c:pt idx="10">
                  <c:v>17898.594239923958</c:v>
                </c:pt>
                <c:pt idx="11">
                  <c:v>18216.523219095023</c:v>
                </c:pt>
                <c:pt idx="12">
                  <c:v>18028.90498304064</c:v>
                </c:pt>
                <c:pt idx="13">
                  <c:v>17771.47478057746</c:v>
                </c:pt>
                <c:pt idx="14">
                  <c:v>17843.306907477003</c:v>
                </c:pt>
                <c:pt idx="15">
                  <c:v>17805.676628162117</c:v>
                </c:pt>
                <c:pt idx="16">
                  <c:v>17977.687339936947</c:v>
                </c:pt>
                <c:pt idx="17">
                  <c:v>18115.23834142142</c:v>
                </c:pt>
              </c:numCache>
            </c:numRef>
          </c:yVal>
          <c:smooth val="0"/>
        </c:ser>
        <c:ser>
          <c:idx val="9"/>
          <c:order val="9"/>
          <c:tx>
            <c:strRef>
              <c:f>'Gross_Net WithMeasures'!$Q$4</c:f>
              <c:strCache>
                <c:ptCount val="1"/>
                <c:pt idx="0">
                  <c:v>Transport</c:v>
                </c:pt>
              </c:strCache>
            </c:strRef>
          </c:tx>
          <c:spPr>
            <a:ln>
              <a:solidFill>
                <a:srgbClr val="FFC000"/>
              </a:solidFill>
              <a:prstDash val="dash"/>
            </a:ln>
          </c:spPr>
          <c:marker>
            <c:symbol val="none"/>
          </c:marker>
          <c:xVal>
            <c:numRef>
              <c:f>'Gross_Net WithMeasures'!$B$29:$B$46</c:f>
              <c:numCache>
                <c:formatCode>General</c:formatCode>
                <c:ptCount val="18"/>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numCache>
            </c:numRef>
          </c:xVal>
          <c:yVal>
            <c:numRef>
              <c:f>'Gross_Net WithMeasures'!$Q$29:$Q$46</c:f>
              <c:numCache>
                <c:formatCode>_(* #,##0_);_(* \(#,##0\);_(* "-"_);_(@_)</c:formatCode>
                <c:ptCount val="18"/>
                <c:pt idx="0">
                  <c:v>14074.868787822677</c:v>
                </c:pt>
                <c:pt idx="1">
                  <c:v>13720.642760354709</c:v>
                </c:pt>
                <c:pt idx="2">
                  <c:v>13779.80694327872</c:v>
                </c:pt>
                <c:pt idx="3">
                  <c:v>13825.952341302253</c:v>
                </c:pt>
                <c:pt idx="4">
                  <c:v>13857.258186755475</c:v>
                </c:pt>
                <c:pt idx="5">
                  <c:v>13881.375822727146</c:v>
                </c:pt>
                <c:pt idx="6">
                  <c:v>13863.798054422587</c:v>
                </c:pt>
                <c:pt idx="7">
                  <c:v>13822.233322419388</c:v>
                </c:pt>
                <c:pt idx="8">
                  <c:v>13841.49438181024</c:v>
                </c:pt>
                <c:pt idx="9">
                  <c:v>13860.494042276056</c:v>
                </c:pt>
                <c:pt idx="10">
                  <c:v>13883.667171938416</c:v>
                </c:pt>
                <c:pt idx="11">
                  <c:v>13919.37224060584</c:v>
                </c:pt>
                <c:pt idx="12">
                  <c:v>13953.069842864366</c:v>
                </c:pt>
                <c:pt idx="13">
                  <c:v>13991.043595353518</c:v>
                </c:pt>
                <c:pt idx="14">
                  <c:v>14034.117073931557</c:v>
                </c:pt>
                <c:pt idx="15">
                  <c:v>14009.905426806547</c:v>
                </c:pt>
                <c:pt idx="16">
                  <c:v>13995.993486139916</c:v>
                </c:pt>
                <c:pt idx="17">
                  <c:v>13996.205175035373</c:v>
                </c:pt>
              </c:numCache>
            </c:numRef>
          </c:yVal>
          <c:smooth val="0"/>
        </c:ser>
        <c:ser>
          <c:idx val="10"/>
          <c:order val="10"/>
          <c:tx>
            <c:strRef>
              <c:f>'Gross_Net WithMeasures'!$R$4</c:f>
              <c:strCache>
                <c:ptCount val="1"/>
                <c:pt idx="0">
                  <c:v>IPPU</c:v>
                </c:pt>
              </c:strCache>
            </c:strRef>
          </c:tx>
          <c:spPr>
            <a:ln>
              <a:solidFill>
                <a:srgbClr val="0070C0"/>
              </a:solidFill>
              <a:prstDash val="dash"/>
            </a:ln>
          </c:spPr>
          <c:marker>
            <c:symbol val="none"/>
          </c:marker>
          <c:xVal>
            <c:numRef>
              <c:f>'Gross_Net WithMeasures'!$B$29:$B$46</c:f>
              <c:numCache>
                <c:formatCode>General</c:formatCode>
                <c:ptCount val="18"/>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numCache>
            </c:numRef>
          </c:xVal>
          <c:yVal>
            <c:numRef>
              <c:f>'Gross_Net WithMeasures'!$R$29:$R$46</c:f>
              <c:numCache>
                <c:formatCode>_(* #,##0_);_(* \(#,##0\);_(* "-"_);_(@_)</c:formatCode>
                <c:ptCount val="18"/>
                <c:pt idx="0">
                  <c:v>5071.4836039596421</c:v>
                </c:pt>
                <c:pt idx="1">
                  <c:v>5289.5025617653882</c:v>
                </c:pt>
                <c:pt idx="2">
                  <c:v>5341.4984872412633</c:v>
                </c:pt>
                <c:pt idx="3">
                  <c:v>5418.9946587324685</c:v>
                </c:pt>
                <c:pt idx="4">
                  <c:v>5498.2788847013326</c:v>
                </c:pt>
                <c:pt idx="5">
                  <c:v>5579.0184460995824</c:v>
                </c:pt>
                <c:pt idx="6">
                  <c:v>5660.9445864525815</c:v>
                </c:pt>
                <c:pt idx="7">
                  <c:v>5743.839987016393</c:v>
                </c:pt>
                <c:pt idx="8">
                  <c:v>5827.5287191458492</c:v>
                </c:pt>
                <c:pt idx="9">
                  <c:v>5911.8681813098929</c:v>
                </c:pt>
                <c:pt idx="10">
                  <c:v>5996.7426264047454</c:v>
                </c:pt>
                <c:pt idx="11">
                  <c:v>6082.057963617769</c:v>
                </c:pt>
                <c:pt idx="12">
                  <c:v>6167.7375820045136</c:v>
                </c:pt>
                <c:pt idx="13">
                  <c:v>6253.7189932940009</c:v>
                </c:pt>
                <c:pt idx="14">
                  <c:v>6339.9511317416827</c:v>
                </c:pt>
                <c:pt idx="15">
                  <c:v>6426.3921811128766</c:v>
                </c:pt>
                <c:pt idx="16">
                  <c:v>6513.0078247082465</c:v>
                </c:pt>
                <c:pt idx="17">
                  <c:v>6599.7698350217934</c:v>
                </c:pt>
              </c:numCache>
            </c:numRef>
          </c:yVal>
          <c:smooth val="0"/>
        </c:ser>
        <c:ser>
          <c:idx val="11"/>
          <c:order val="11"/>
          <c:tx>
            <c:strRef>
              <c:f>'Gross_Net WithMeasures'!$S$4</c:f>
              <c:strCache>
                <c:ptCount val="1"/>
                <c:pt idx="0">
                  <c:v>Agriculture</c:v>
                </c:pt>
              </c:strCache>
            </c:strRef>
          </c:tx>
          <c:spPr>
            <a:ln>
              <a:solidFill>
                <a:srgbClr val="C00000"/>
              </a:solidFill>
              <a:prstDash val="dash"/>
            </a:ln>
          </c:spPr>
          <c:marker>
            <c:symbol val="none"/>
          </c:marker>
          <c:xVal>
            <c:numRef>
              <c:f>'Gross_Net WithMeasures'!$B$29:$B$46</c:f>
              <c:numCache>
                <c:formatCode>General</c:formatCode>
                <c:ptCount val="18"/>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numCache>
            </c:numRef>
          </c:xVal>
          <c:yVal>
            <c:numRef>
              <c:f>'Gross_Net WithMeasures'!$S$29:$S$46</c:f>
              <c:numCache>
                <c:formatCode>_(* #,##0_);_(* \(#,##0\);_(* "-"_);_(@_)</c:formatCode>
                <c:ptCount val="18"/>
                <c:pt idx="0">
                  <c:v>39177.286490818333</c:v>
                </c:pt>
                <c:pt idx="1">
                  <c:v>39507.678495109132</c:v>
                </c:pt>
                <c:pt idx="2">
                  <c:v>39273.201874104154</c:v>
                </c:pt>
                <c:pt idx="3">
                  <c:v>39386.181255766038</c:v>
                </c:pt>
                <c:pt idx="4">
                  <c:v>39656.388893587238</c:v>
                </c:pt>
                <c:pt idx="5">
                  <c:v>39931.862577667431</c:v>
                </c:pt>
                <c:pt idx="6">
                  <c:v>40179.718830620011</c:v>
                </c:pt>
                <c:pt idx="7">
                  <c:v>40418.090576637711</c:v>
                </c:pt>
                <c:pt idx="8">
                  <c:v>40628.991199715645</c:v>
                </c:pt>
                <c:pt idx="9">
                  <c:v>40827.655800686305</c:v>
                </c:pt>
                <c:pt idx="10">
                  <c:v>41056.792178162083</c:v>
                </c:pt>
                <c:pt idx="11">
                  <c:v>41216.377258347544</c:v>
                </c:pt>
                <c:pt idx="12">
                  <c:v>41338.58086111497</c:v>
                </c:pt>
                <c:pt idx="13">
                  <c:v>41476.682256175474</c:v>
                </c:pt>
                <c:pt idx="14">
                  <c:v>41630.058135741849</c:v>
                </c:pt>
                <c:pt idx="15">
                  <c:v>41762.102811152552</c:v>
                </c:pt>
                <c:pt idx="16">
                  <c:v>41894.221202719535</c:v>
                </c:pt>
                <c:pt idx="17">
                  <c:v>42035.748842270448</c:v>
                </c:pt>
              </c:numCache>
            </c:numRef>
          </c:yVal>
          <c:smooth val="0"/>
        </c:ser>
        <c:ser>
          <c:idx val="12"/>
          <c:order val="12"/>
          <c:tx>
            <c:strRef>
              <c:f>'Gross_Net WithMeasures'!$T$4</c:f>
              <c:strCache>
                <c:ptCount val="1"/>
                <c:pt idx="0">
                  <c:v>Waste</c:v>
                </c:pt>
              </c:strCache>
            </c:strRef>
          </c:tx>
          <c:spPr>
            <a:ln>
              <a:solidFill>
                <a:srgbClr val="7030A0"/>
              </a:solidFill>
              <a:prstDash val="dash"/>
            </a:ln>
          </c:spPr>
          <c:marker>
            <c:symbol val="none"/>
          </c:marker>
          <c:xVal>
            <c:numRef>
              <c:f>'Gross_Net WithMeasures'!$B$29:$B$46</c:f>
              <c:numCache>
                <c:formatCode>General</c:formatCode>
                <c:ptCount val="18"/>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numCache>
            </c:numRef>
          </c:xVal>
          <c:yVal>
            <c:numRef>
              <c:f>'Gross_Net WithMeasures'!$T$29:$T$46</c:f>
              <c:numCache>
                <c:formatCode>_(* #,##0_);_(* \(#,##0\);_(* "-"_);_(@_)</c:formatCode>
                <c:ptCount val="18"/>
                <c:pt idx="0">
                  <c:v>5053.9614663221519</c:v>
                </c:pt>
                <c:pt idx="1">
                  <c:v>5033.6398100071438</c:v>
                </c:pt>
                <c:pt idx="2">
                  <c:v>5006.0235598154713</c:v>
                </c:pt>
                <c:pt idx="3">
                  <c:v>4984.3415184715168</c:v>
                </c:pt>
                <c:pt idx="4">
                  <c:v>4969.2237358865868</c:v>
                </c:pt>
                <c:pt idx="5">
                  <c:v>4962.4734517913275</c:v>
                </c:pt>
                <c:pt idx="6">
                  <c:v>4951.2226536484404</c:v>
                </c:pt>
                <c:pt idx="7">
                  <c:v>4946.1364213345496</c:v>
                </c:pt>
                <c:pt idx="8">
                  <c:v>4945.6773178040785</c:v>
                </c:pt>
                <c:pt idx="9">
                  <c:v>4956.4189178698771</c:v>
                </c:pt>
                <c:pt idx="10">
                  <c:v>4970.8133328612194</c:v>
                </c:pt>
                <c:pt idx="11">
                  <c:v>4987.574179580417</c:v>
                </c:pt>
                <c:pt idx="12">
                  <c:v>5097.315406845697</c:v>
                </c:pt>
                <c:pt idx="13">
                  <c:v>5132.1858791900931</c:v>
                </c:pt>
                <c:pt idx="14">
                  <c:v>5168.4150397991925</c:v>
                </c:pt>
                <c:pt idx="15">
                  <c:v>5205.8963469591554</c:v>
                </c:pt>
                <c:pt idx="16">
                  <c:v>5242.8029991492831</c:v>
                </c:pt>
                <c:pt idx="17">
                  <c:v>5280.7266302719327</c:v>
                </c:pt>
              </c:numCache>
            </c:numRef>
          </c:yVal>
          <c:smooth val="0"/>
        </c:ser>
        <c:ser>
          <c:idx val="13"/>
          <c:order val="13"/>
          <c:tx>
            <c:strRef>
              <c:f>'Gross_Net WithMeasures'!$U$4</c:f>
              <c:strCache>
                <c:ptCount val="1"/>
                <c:pt idx="0">
                  <c:v>LULUCF</c:v>
                </c:pt>
              </c:strCache>
            </c:strRef>
          </c:tx>
          <c:spPr>
            <a:ln>
              <a:solidFill>
                <a:schemeClr val="bg2">
                  <a:lumMod val="75000"/>
                </a:schemeClr>
              </a:solidFill>
              <a:prstDash val="dash"/>
            </a:ln>
          </c:spPr>
          <c:marker>
            <c:symbol val="none"/>
          </c:marker>
          <c:xVal>
            <c:numRef>
              <c:f>'Gross_Net WithMeasures'!$B$29:$B$46</c:f>
              <c:numCache>
                <c:formatCode>General</c:formatCode>
                <c:ptCount val="18"/>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numCache>
            </c:numRef>
          </c:xVal>
          <c:yVal>
            <c:numRef>
              <c:f>'Gross_Net WithMeasures'!$U$29:$U$46</c:f>
              <c:numCache>
                <c:formatCode>#,##0</c:formatCode>
                <c:ptCount val="18"/>
                <c:pt idx="0">
                  <c:v>-26761.11</c:v>
                </c:pt>
                <c:pt idx="1">
                  <c:v>-19198.149063886955</c:v>
                </c:pt>
                <c:pt idx="2">
                  <c:v>-18521.101268500992</c:v>
                </c:pt>
                <c:pt idx="3">
                  <c:v>-18507.938203689708</c:v>
                </c:pt>
                <c:pt idx="4">
                  <c:v>-18615.619348999688</c:v>
                </c:pt>
                <c:pt idx="5">
                  <c:v>-18052.682332302535</c:v>
                </c:pt>
                <c:pt idx="6">
                  <c:v>-21522.399656617239</c:v>
                </c:pt>
                <c:pt idx="7" formatCode="_(* #,##0_);_(* \(#,##0\);_(* &quot;-&quot;_);_(@_)">
                  <c:v>-24215.139734861248</c:v>
                </c:pt>
                <c:pt idx="8">
                  <c:v>-29297.469817923269</c:v>
                </c:pt>
                <c:pt idx="9">
                  <c:v>-23260.099055222523</c:v>
                </c:pt>
                <c:pt idx="10">
                  <c:v>-17780.876322768338</c:v>
                </c:pt>
                <c:pt idx="11">
                  <c:v>-12189.236085950401</c:v>
                </c:pt>
                <c:pt idx="12">
                  <c:v>-13935.124686409476</c:v>
                </c:pt>
                <c:pt idx="13">
                  <c:v>-22781.466716773662</c:v>
                </c:pt>
                <c:pt idx="14">
                  <c:v>-14792.998110928374</c:v>
                </c:pt>
                <c:pt idx="15">
                  <c:v>-11200.300999275498</c:v>
                </c:pt>
                <c:pt idx="16">
                  <c:v>-10117.842813831438</c:v>
                </c:pt>
                <c:pt idx="17" formatCode="_(* #,##0_);_(* \(#,##0\);_(* &quot;-&quot;_);_(@_)">
                  <c:v>-11433.376859135169</c:v>
                </c:pt>
              </c:numCache>
            </c:numRef>
          </c:yVal>
          <c:smooth val="0"/>
        </c:ser>
        <c:ser>
          <c:idx val="14"/>
          <c:order val="14"/>
          <c:tx>
            <c:strRef>
              <c:f>'Gross_Net WithMeasures'!$W$4</c:f>
              <c:strCache>
                <c:ptCount val="1"/>
                <c:pt idx="0">
                  <c:v>Gross</c:v>
                </c:pt>
              </c:strCache>
            </c:strRef>
          </c:tx>
          <c:spPr>
            <a:ln>
              <a:solidFill>
                <a:schemeClr val="tx2">
                  <a:lumMod val="50000"/>
                </a:schemeClr>
              </a:solidFill>
              <a:prstDash val="dash"/>
            </a:ln>
          </c:spPr>
          <c:marker>
            <c:symbol val="none"/>
          </c:marker>
          <c:xVal>
            <c:numRef>
              <c:f>'Gross_Net WithMeasures'!$B$29:$B$46</c:f>
              <c:numCache>
                <c:formatCode>General</c:formatCode>
                <c:ptCount val="18"/>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numCache>
            </c:numRef>
          </c:xVal>
          <c:yVal>
            <c:numRef>
              <c:f>'Gross_Net WithMeasures'!$W$29:$W$46</c:f>
              <c:numCache>
                <c:formatCode>#,##0</c:formatCode>
                <c:ptCount val="18"/>
                <c:pt idx="0">
                  <c:v>80961.640536357343</c:v>
                </c:pt>
                <c:pt idx="1">
                  <c:v>80858.640533969345</c:v>
                </c:pt>
                <c:pt idx="2">
                  <c:v>81890.044734461888</c:v>
                </c:pt>
                <c:pt idx="3">
                  <c:v>82215.177687415315</c:v>
                </c:pt>
                <c:pt idx="4">
                  <c:v>82795.277892429047</c:v>
                </c:pt>
                <c:pt idx="5">
                  <c:v>82004.624533976574</c:v>
                </c:pt>
                <c:pt idx="6">
                  <c:v>82686.311471809371</c:v>
                </c:pt>
                <c:pt idx="7">
                  <c:v>82936.973036418</c:v>
                </c:pt>
                <c:pt idx="8">
                  <c:v>83140.365566324748</c:v>
                </c:pt>
                <c:pt idx="9">
                  <c:v>83688.365326070911</c:v>
                </c:pt>
                <c:pt idx="10">
                  <c:v>83806.609549290428</c:v>
                </c:pt>
                <c:pt idx="11">
                  <c:v>84421.904861246599</c:v>
                </c:pt>
                <c:pt idx="12">
                  <c:v>84585.608675870186</c:v>
                </c:pt>
                <c:pt idx="13">
                  <c:v>84625.105504590538</c:v>
                </c:pt>
                <c:pt idx="14">
                  <c:v>85015.848288691283</c:v>
                </c:pt>
                <c:pt idx="15">
                  <c:v>85209.973394193235</c:v>
                </c:pt>
                <c:pt idx="16">
                  <c:v>85623.712852653931</c:v>
                </c:pt>
                <c:pt idx="17">
                  <c:v>86027.688824020966</c:v>
                </c:pt>
              </c:numCache>
            </c:numRef>
          </c:yVal>
          <c:smooth val="0"/>
        </c:ser>
        <c:ser>
          <c:idx val="15"/>
          <c:order val="15"/>
          <c:tx>
            <c:strRef>
              <c:f>'Gross_Net WithMeasures'!$X$4</c:f>
              <c:strCache>
                <c:ptCount val="1"/>
                <c:pt idx="0">
                  <c:v>Net</c:v>
                </c:pt>
              </c:strCache>
            </c:strRef>
          </c:tx>
          <c:spPr>
            <a:ln>
              <a:solidFill>
                <a:srgbClr val="92D050"/>
              </a:solidFill>
              <a:prstDash val="dash"/>
            </a:ln>
          </c:spPr>
          <c:marker>
            <c:symbol val="none"/>
          </c:marker>
          <c:xVal>
            <c:numRef>
              <c:f>'Gross_Net WithMeasures'!$B$29:$B$46</c:f>
              <c:numCache>
                <c:formatCode>General</c:formatCode>
                <c:ptCount val="18"/>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numCache>
            </c:numRef>
          </c:xVal>
          <c:yVal>
            <c:numRef>
              <c:f>'Gross_Net WithMeasures'!$X$29:$X$46</c:f>
              <c:numCache>
                <c:formatCode>#,##0</c:formatCode>
                <c:ptCount val="18"/>
                <c:pt idx="0">
                  <c:v>54200.530536357342</c:v>
                </c:pt>
                <c:pt idx="1">
                  <c:v>61660.491470082387</c:v>
                </c:pt>
                <c:pt idx="2">
                  <c:v>63368.943465960896</c:v>
                </c:pt>
                <c:pt idx="3">
                  <c:v>63707.239483725607</c:v>
                </c:pt>
                <c:pt idx="4">
                  <c:v>64179.658543429359</c:v>
                </c:pt>
                <c:pt idx="5">
                  <c:v>63951.942201674043</c:v>
                </c:pt>
                <c:pt idx="6">
                  <c:v>61163.911815192128</c:v>
                </c:pt>
                <c:pt idx="7">
                  <c:v>58721.833301556748</c:v>
                </c:pt>
                <c:pt idx="8">
                  <c:v>53842.895748401483</c:v>
                </c:pt>
                <c:pt idx="9">
                  <c:v>60428.266270848384</c:v>
                </c:pt>
                <c:pt idx="10">
                  <c:v>66025.73322652209</c:v>
                </c:pt>
                <c:pt idx="11">
                  <c:v>72232.668775296203</c:v>
                </c:pt>
                <c:pt idx="12">
                  <c:v>70650.483989460714</c:v>
                </c:pt>
                <c:pt idx="13">
                  <c:v>61843.638787816875</c:v>
                </c:pt>
                <c:pt idx="14">
                  <c:v>70222.850177762914</c:v>
                </c:pt>
                <c:pt idx="15">
                  <c:v>74009.672394917739</c:v>
                </c:pt>
                <c:pt idx="16">
                  <c:v>75505.870038822497</c:v>
                </c:pt>
                <c:pt idx="17">
                  <c:v>74594.311964885797</c:v>
                </c:pt>
              </c:numCache>
            </c:numRef>
          </c:yVal>
          <c:smooth val="0"/>
        </c:ser>
        <c:dLbls>
          <c:showLegendKey val="0"/>
          <c:showVal val="0"/>
          <c:showCatName val="0"/>
          <c:showSerName val="0"/>
          <c:showPercent val="0"/>
          <c:showBubbleSize val="0"/>
        </c:dLbls>
        <c:axId val="178807168"/>
        <c:axId val="178808704"/>
      </c:scatterChart>
      <c:valAx>
        <c:axId val="178807168"/>
        <c:scaling>
          <c:orientation val="minMax"/>
          <c:max val="2030"/>
          <c:min val="1990"/>
        </c:scaling>
        <c:delete val="0"/>
        <c:axPos val="b"/>
        <c:numFmt formatCode="General" sourceLinked="1"/>
        <c:majorTickMark val="out"/>
        <c:minorTickMark val="none"/>
        <c:tickLblPos val="nextTo"/>
        <c:crossAx val="178808704"/>
        <c:crosses val="autoZero"/>
        <c:crossBetween val="midCat"/>
      </c:valAx>
      <c:valAx>
        <c:axId val="178808704"/>
        <c:scaling>
          <c:orientation val="minMax"/>
        </c:scaling>
        <c:delete val="0"/>
        <c:axPos val="l"/>
        <c:majorGridlines/>
        <c:title>
          <c:tx>
            <c:rich>
              <a:bodyPr rot="-5400000" vert="horz"/>
              <a:lstStyle/>
              <a:p>
                <a:pPr>
                  <a:defRPr/>
                </a:pPr>
                <a:r>
                  <a:rPr lang="en-US"/>
                  <a:t>kt CO</a:t>
                </a:r>
                <a:r>
                  <a:rPr lang="en-US" baseline="-25000"/>
                  <a:t>2</a:t>
                </a:r>
                <a:r>
                  <a:rPr lang="en-US"/>
                  <a:t> equivalent</a:t>
                </a:r>
              </a:p>
            </c:rich>
          </c:tx>
          <c:overlay val="0"/>
        </c:title>
        <c:numFmt formatCode="#,##0" sourceLinked="0"/>
        <c:majorTickMark val="out"/>
        <c:minorTickMark val="none"/>
        <c:tickLblPos val="nextTo"/>
        <c:crossAx val="178807168"/>
        <c:crosses val="autoZero"/>
        <c:crossBetween val="midCat"/>
      </c:valAx>
    </c:plotArea>
    <c:legend>
      <c:legendPos val="b"/>
      <c:legendEntry>
        <c:idx val="8"/>
        <c:delete val="1"/>
      </c:legendEntry>
      <c:legendEntry>
        <c:idx val="9"/>
        <c:delete val="1"/>
      </c:legendEntry>
      <c:legendEntry>
        <c:idx val="10"/>
        <c:delete val="1"/>
      </c:legendEntry>
      <c:legendEntry>
        <c:idx val="11"/>
        <c:delete val="1"/>
      </c:legendEntry>
      <c:legendEntry>
        <c:idx val="12"/>
        <c:delete val="1"/>
      </c:legendEntry>
      <c:legendEntry>
        <c:idx val="13"/>
        <c:delete val="1"/>
      </c:legendEntry>
      <c:legendEntry>
        <c:idx val="14"/>
        <c:delete val="1"/>
      </c:legendEntry>
      <c:legendEntry>
        <c:idx val="15"/>
        <c:delete val="1"/>
      </c:legendEntry>
      <c:layout>
        <c:manualLayout>
          <c:xMode val="edge"/>
          <c:yMode val="edge"/>
          <c:x val="5.7575139643444372E-2"/>
          <c:y val="0.88834290547629868"/>
          <c:w val="0.9107298052551398"/>
          <c:h val="9.6896946922225127E-2"/>
        </c:manualLayout>
      </c:layout>
      <c:overlay val="0"/>
    </c:legend>
    <c:plotVisOnly val="1"/>
    <c:dispBlanksAs val="gap"/>
    <c:showDLblsOverMax val="0"/>
  </c:chart>
  <c:spPr>
    <a:ln w="0"/>
  </c:spPr>
  <c:txPr>
    <a:bodyPr/>
    <a:lstStyle/>
    <a:p>
      <a:pPr>
        <a:defRPr sz="9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'MBIE BR2 Data'!$AP$23</c:f>
              <c:strCache>
                <c:ptCount val="1"/>
                <c:pt idx="0">
                  <c:v>Base case</c:v>
                </c:pt>
              </c:strCache>
            </c:strRef>
          </c:tx>
          <c:marker>
            <c:symbol val="none"/>
          </c:marker>
          <c:cat>
            <c:numRef>
              <c:f>'MBIE BR2 Data'!$AO$25:$AO$65</c:f>
              <c:numCache>
                <c:formatCode>General</c:formatCode>
                <c:ptCount val="4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numCache>
            </c:numRef>
          </c:cat>
          <c:val>
            <c:numRef>
              <c:f>'MBIE BR2 Data'!$AP$25:$AP$65</c:f>
              <c:numCache>
                <c:formatCode>_-* #,##0_-;\-* #,##0_-;_-* "-"??_-;_-@_-</c:formatCode>
                <c:ptCount val="41"/>
                <c:pt idx="0">
                  <c:v>15219.681632919546</c:v>
                </c:pt>
                <c:pt idx="1">
                  <c:v>15645.807152775138</c:v>
                </c:pt>
                <c:pt idx="2">
                  <c:v>17189.270190461139</c:v>
                </c:pt>
                <c:pt idx="3">
                  <c:v>16154.325908906885</c:v>
                </c:pt>
                <c:pt idx="4">
                  <c:v>15721.917336977094</c:v>
                </c:pt>
                <c:pt idx="5">
                  <c:v>15169.40372572106</c:v>
                </c:pt>
                <c:pt idx="6">
                  <c:v>16542.700901463744</c:v>
                </c:pt>
                <c:pt idx="7">
                  <c:v>18278.539347975988</c:v>
                </c:pt>
                <c:pt idx="8">
                  <c:v>16475.796787333398</c:v>
                </c:pt>
                <c:pt idx="9">
                  <c:v>17680.552329833703</c:v>
                </c:pt>
                <c:pt idx="10">
                  <c:v>17977.582610728678</c:v>
                </c:pt>
                <c:pt idx="11">
                  <c:v>19987.702044204572</c:v>
                </c:pt>
                <c:pt idx="12">
                  <c:v>19541.9950990049</c:v>
                </c:pt>
                <c:pt idx="13">
                  <c:v>20403.480060121852</c:v>
                </c:pt>
                <c:pt idx="14">
                  <c:v>19597.464824557857</c:v>
                </c:pt>
                <c:pt idx="15">
                  <c:v>20936.640560156928</c:v>
                </c:pt>
                <c:pt idx="16">
                  <c:v>20973.560328890489</c:v>
                </c:pt>
                <c:pt idx="17">
                  <c:v>19765.619065124785</c:v>
                </c:pt>
                <c:pt idx="18">
                  <c:v>21000.316957590025</c:v>
                </c:pt>
                <c:pt idx="19">
                  <c:v>18343.121118667281</c:v>
                </c:pt>
                <c:pt idx="20">
                  <c:v>18094.480274522182</c:v>
                </c:pt>
                <c:pt idx="21">
                  <c:v>17462.150217057548</c:v>
                </c:pt>
                <c:pt idx="22">
                  <c:v>18838.695292220869</c:v>
                </c:pt>
                <c:pt idx="23">
                  <c:v>17584.040187434533</c:v>
                </c:pt>
                <c:pt idx="24">
                  <c:v>18119.799598664664</c:v>
                </c:pt>
                <c:pt idx="25">
                  <c:v>18262.301578471051</c:v>
                </c:pt>
                <c:pt idx="26">
                  <c:v>18304.246512165926</c:v>
                </c:pt>
                <c:pt idx="27">
                  <c:v>18578.059631799682</c:v>
                </c:pt>
                <c:pt idx="28">
                  <c:v>18015.106129337219</c:v>
                </c:pt>
                <c:pt idx="29">
                  <c:v>18317.396249272271</c:v>
                </c:pt>
                <c:pt idx="30">
                  <c:v>17850.047359830169</c:v>
                </c:pt>
                <c:pt idx="31">
                  <c:v>17694.576383236541</c:v>
                </c:pt>
                <c:pt idx="32">
                  <c:v>17809.0137905349</c:v>
                </c:pt>
                <c:pt idx="33">
                  <c:v>17622.257810422536</c:v>
                </c:pt>
                <c:pt idx="34">
                  <c:v>17917.296263153788</c:v>
                </c:pt>
                <c:pt idx="35">
                  <c:v>17624.065371726087</c:v>
                </c:pt>
                <c:pt idx="36">
                  <c:v>17342.449357586207</c:v>
                </c:pt>
                <c:pt idx="37">
                  <c:v>17478.062415950946</c:v>
                </c:pt>
                <c:pt idx="38">
                  <c:v>17373.092656612047</c:v>
                </c:pt>
                <c:pt idx="39">
                  <c:v>17457.385521755758</c:v>
                </c:pt>
                <c:pt idx="40">
                  <c:v>17573.92970050039</c:v>
                </c:pt>
              </c:numCache>
            </c:numRef>
          </c:val>
          <c:smooth val="0"/>
        </c:ser>
        <c:ser>
          <c:idx val="1"/>
          <c:order val="1"/>
          <c:tx>
            <c:strRef>
              <c:f>'MBIE BR2 Data'!$AQ$23</c:f>
              <c:strCache>
                <c:ptCount val="1"/>
                <c:pt idx="0">
                  <c:v>GDP High</c:v>
                </c:pt>
              </c:strCache>
            </c:strRef>
          </c:tx>
          <c:marker>
            <c:symbol val="none"/>
          </c:marker>
          <c:cat>
            <c:numRef>
              <c:f>'MBIE BR2 Data'!$AO$25:$AO$65</c:f>
              <c:numCache>
                <c:formatCode>General</c:formatCode>
                <c:ptCount val="4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numCache>
            </c:numRef>
          </c:cat>
          <c:val>
            <c:numRef>
              <c:f>'MBIE BR2 Data'!$AQ$25:$AQ$65</c:f>
              <c:numCache>
                <c:formatCode>_-* #,##0_-;\-* #,##0_-;_-* "-"??_-;_-@_-</c:formatCode>
                <c:ptCount val="41"/>
                <c:pt idx="0">
                  <c:v>15219.681632919546</c:v>
                </c:pt>
                <c:pt idx="1">
                  <c:v>15645.807152775138</c:v>
                </c:pt>
                <c:pt idx="2">
                  <c:v>17189.270190461139</c:v>
                </c:pt>
                <c:pt idx="3">
                  <c:v>16154.325908906885</c:v>
                </c:pt>
                <c:pt idx="4">
                  <c:v>15721.917336977094</c:v>
                </c:pt>
                <c:pt idx="5">
                  <c:v>15169.40372572106</c:v>
                </c:pt>
                <c:pt idx="6">
                  <c:v>16542.700901463744</c:v>
                </c:pt>
                <c:pt idx="7">
                  <c:v>18278.539347975988</c:v>
                </c:pt>
                <c:pt idx="8">
                  <c:v>16475.796787333398</c:v>
                </c:pt>
                <c:pt idx="9">
                  <c:v>17680.552329833703</c:v>
                </c:pt>
                <c:pt idx="10">
                  <c:v>17977.582610728678</c:v>
                </c:pt>
                <c:pt idx="11">
                  <c:v>19987.702044204572</c:v>
                </c:pt>
                <c:pt idx="12">
                  <c:v>19541.9950990049</c:v>
                </c:pt>
                <c:pt idx="13">
                  <c:v>20403.480060121852</c:v>
                </c:pt>
                <c:pt idx="14">
                  <c:v>19597.464824557857</c:v>
                </c:pt>
                <c:pt idx="15">
                  <c:v>20936.640560156928</c:v>
                </c:pt>
                <c:pt idx="16">
                  <c:v>20973.560328890489</c:v>
                </c:pt>
                <c:pt idx="17">
                  <c:v>19765.619065124785</c:v>
                </c:pt>
                <c:pt idx="18">
                  <c:v>21000.316957590025</c:v>
                </c:pt>
                <c:pt idx="19">
                  <c:v>18343.121118667281</c:v>
                </c:pt>
                <c:pt idx="20">
                  <c:v>18094.480274522182</c:v>
                </c:pt>
                <c:pt idx="21">
                  <c:v>17462.150217057548</c:v>
                </c:pt>
                <c:pt idx="22">
                  <c:v>18838.695292220869</c:v>
                </c:pt>
                <c:pt idx="23">
                  <c:v>17584.040187434533</c:v>
                </c:pt>
                <c:pt idx="24">
                  <c:v>18373.351077785337</c:v>
                </c:pt>
                <c:pt idx="25">
                  <c:v>18494.981850087708</c:v>
                </c:pt>
                <c:pt idx="26">
                  <c:v>18556.010279370592</c:v>
                </c:pt>
                <c:pt idx="27">
                  <c:v>18803.573412014332</c:v>
                </c:pt>
                <c:pt idx="28">
                  <c:v>18231.146282074962</c:v>
                </c:pt>
                <c:pt idx="29">
                  <c:v>18431.859206013498</c:v>
                </c:pt>
                <c:pt idx="30">
                  <c:v>17757.397793704848</c:v>
                </c:pt>
                <c:pt idx="31">
                  <c:v>17816.903966251455</c:v>
                </c:pt>
                <c:pt idx="32">
                  <c:v>18040.153964252706</c:v>
                </c:pt>
                <c:pt idx="33">
                  <c:v>17909.780722097588</c:v>
                </c:pt>
                <c:pt idx="34">
                  <c:v>18171.002828432858</c:v>
                </c:pt>
                <c:pt idx="35">
                  <c:v>17998.422486155039</c:v>
                </c:pt>
                <c:pt idx="36">
                  <c:v>17666.016203951025</c:v>
                </c:pt>
                <c:pt idx="37">
                  <c:v>17815.737860704416</c:v>
                </c:pt>
                <c:pt idx="38">
                  <c:v>17792.41368642923</c:v>
                </c:pt>
                <c:pt idx="39">
                  <c:v>17926.7881556094</c:v>
                </c:pt>
                <c:pt idx="40">
                  <c:v>18118.167199689356</c:v>
                </c:pt>
              </c:numCache>
            </c:numRef>
          </c:val>
          <c:smooth val="0"/>
        </c:ser>
        <c:ser>
          <c:idx val="2"/>
          <c:order val="2"/>
          <c:tx>
            <c:strRef>
              <c:f>'MBIE BR2 Data'!$AR$23</c:f>
              <c:strCache>
                <c:ptCount val="1"/>
                <c:pt idx="0">
                  <c:v>GDP Low</c:v>
                </c:pt>
              </c:strCache>
            </c:strRef>
          </c:tx>
          <c:marker>
            <c:symbol val="none"/>
          </c:marker>
          <c:cat>
            <c:numRef>
              <c:f>'MBIE BR2 Data'!$AO$25:$AO$65</c:f>
              <c:numCache>
                <c:formatCode>General</c:formatCode>
                <c:ptCount val="4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numCache>
            </c:numRef>
          </c:cat>
          <c:val>
            <c:numRef>
              <c:f>'MBIE BR2 Data'!$AR$25:$AR$65</c:f>
              <c:numCache>
                <c:formatCode>_-* #,##0_-;\-* #,##0_-;_-* "-"??_-;_-@_-</c:formatCode>
                <c:ptCount val="41"/>
                <c:pt idx="0">
                  <c:v>15219.681632919546</c:v>
                </c:pt>
                <c:pt idx="1">
                  <c:v>15645.807152775138</c:v>
                </c:pt>
                <c:pt idx="2">
                  <c:v>17189.270190461139</c:v>
                </c:pt>
                <c:pt idx="3">
                  <c:v>16154.325908906885</c:v>
                </c:pt>
                <c:pt idx="4">
                  <c:v>15721.917336977094</c:v>
                </c:pt>
                <c:pt idx="5">
                  <c:v>15169.40372572106</c:v>
                </c:pt>
                <c:pt idx="6">
                  <c:v>16542.700901463744</c:v>
                </c:pt>
                <c:pt idx="7">
                  <c:v>18278.539347975988</c:v>
                </c:pt>
                <c:pt idx="8">
                  <c:v>16475.796787333398</c:v>
                </c:pt>
                <c:pt idx="9">
                  <c:v>17680.552329833703</c:v>
                </c:pt>
                <c:pt idx="10">
                  <c:v>17977.582610728678</c:v>
                </c:pt>
                <c:pt idx="11">
                  <c:v>19987.702044204572</c:v>
                </c:pt>
                <c:pt idx="12">
                  <c:v>19541.9950990049</c:v>
                </c:pt>
                <c:pt idx="13">
                  <c:v>20403.480060121852</c:v>
                </c:pt>
                <c:pt idx="14">
                  <c:v>19597.464824557857</c:v>
                </c:pt>
                <c:pt idx="15">
                  <c:v>20936.640560156928</c:v>
                </c:pt>
                <c:pt idx="16">
                  <c:v>20973.560328890489</c:v>
                </c:pt>
                <c:pt idx="17">
                  <c:v>19765.619065124785</c:v>
                </c:pt>
                <c:pt idx="18">
                  <c:v>21000.316957590025</c:v>
                </c:pt>
                <c:pt idx="19">
                  <c:v>18343.121118667281</c:v>
                </c:pt>
                <c:pt idx="20">
                  <c:v>18094.480274522182</c:v>
                </c:pt>
                <c:pt idx="21">
                  <c:v>17462.150217057548</c:v>
                </c:pt>
                <c:pt idx="22">
                  <c:v>18838.695292220869</c:v>
                </c:pt>
                <c:pt idx="23">
                  <c:v>17584.040187434533</c:v>
                </c:pt>
                <c:pt idx="24">
                  <c:v>18115.370717069578</c:v>
                </c:pt>
                <c:pt idx="25">
                  <c:v>18270.532237917832</c:v>
                </c:pt>
                <c:pt idx="26">
                  <c:v>18256.934768410876</c:v>
                </c:pt>
                <c:pt idx="27">
                  <c:v>18477.553404949998</c:v>
                </c:pt>
                <c:pt idx="28">
                  <c:v>18358.390869393115</c:v>
                </c:pt>
                <c:pt idx="29">
                  <c:v>18120.644152015149</c:v>
                </c:pt>
                <c:pt idx="30">
                  <c:v>17556.88882385107</c:v>
                </c:pt>
                <c:pt idx="31">
                  <c:v>17570.225377767514</c:v>
                </c:pt>
                <c:pt idx="32">
                  <c:v>17797.038773141216</c:v>
                </c:pt>
                <c:pt idx="33">
                  <c:v>17358.217965954616</c:v>
                </c:pt>
                <c:pt idx="34">
                  <c:v>17043.378460904118</c:v>
                </c:pt>
                <c:pt idx="35">
                  <c:v>16738.545378585215</c:v>
                </c:pt>
                <c:pt idx="36">
                  <c:v>16487.035481700619</c:v>
                </c:pt>
                <c:pt idx="37">
                  <c:v>16569.109169166062</c:v>
                </c:pt>
                <c:pt idx="38">
                  <c:v>16481.032356618063</c:v>
                </c:pt>
                <c:pt idx="39">
                  <c:v>16599.863739572378</c:v>
                </c:pt>
                <c:pt idx="40">
                  <c:v>16577.06247082659</c:v>
                </c:pt>
              </c:numCache>
            </c:numRef>
          </c:val>
          <c:smooth val="0"/>
        </c:ser>
        <c:ser>
          <c:idx val="3"/>
          <c:order val="3"/>
          <c:tx>
            <c:strRef>
              <c:f>'MBIE BR2 Data'!$AS$23</c:f>
              <c:strCache>
                <c:ptCount val="1"/>
                <c:pt idx="0">
                  <c:v>Hypothetical closure of NZAS</c:v>
                </c:pt>
              </c:strCache>
            </c:strRef>
          </c:tx>
          <c:marker>
            <c:symbol val="none"/>
          </c:marker>
          <c:cat>
            <c:numRef>
              <c:f>'MBIE BR2 Data'!$AO$25:$AO$65</c:f>
              <c:numCache>
                <c:formatCode>General</c:formatCode>
                <c:ptCount val="4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numCache>
            </c:numRef>
          </c:cat>
          <c:val>
            <c:numRef>
              <c:f>'MBIE BR2 Data'!$AS$25:$AS$65</c:f>
              <c:numCache>
                <c:formatCode>_-* #,##0_-;\-* #,##0_-;_-* "-"??_-;_-@_-</c:formatCode>
                <c:ptCount val="41"/>
                <c:pt idx="0">
                  <c:v>15219.681632919546</c:v>
                </c:pt>
                <c:pt idx="1">
                  <c:v>15645.807152775138</c:v>
                </c:pt>
                <c:pt idx="2">
                  <c:v>17189.270190461139</c:v>
                </c:pt>
                <c:pt idx="3">
                  <c:v>16154.325908906885</c:v>
                </c:pt>
                <c:pt idx="4">
                  <c:v>15721.917336977094</c:v>
                </c:pt>
                <c:pt idx="5">
                  <c:v>15169.40372572106</c:v>
                </c:pt>
                <c:pt idx="6">
                  <c:v>16542.700901463744</c:v>
                </c:pt>
                <c:pt idx="7">
                  <c:v>18278.539347975988</c:v>
                </c:pt>
                <c:pt idx="8">
                  <c:v>16475.796787333398</c:v>
                </c:pt>
                <c:pt idx="9">
                  <c:v>17680.552329833703</c:v>
                </c:pt>
                <c:pt idx="10">
                  <c:v>17977.582610728678</c:v>
                </c:pt>
                <c:pt idx="11">
                  <c:v>19987.702044204572</c:v>
                </c:pt>
                <c:pt idx="12">
                  <c:v>19541.9950990049</c:v>
                </c:pt>
                <c:pt idx="13">
                  <c:v>20403.480060121852</c:v>
                </c:pt>
                <c:pt idx="14">
                  <c:v>19597.464824557857</c:v>
                </c:pt>
                <c:pt idx="15">
                  <c:v>20936.640560156928</c:v>
                </c:pt>
                <c:pt idx="16">
                  <c:v>20973.560328890489</c:v>
                </c:pt>
                <c:pt idx="17">
                  <c:v>19765.619065124785</c:v>
                </c:pt>
                <c:pt idx="18">
                  <c:v>21000.316957590025</c:v>
                </c:pt>
                <c:pt idx="19">
                  <c:v>18343.121118667281</c:v>
                </c:pt>
                <c:pt idx="20">
                  <c:v>18094.480274522182</c:v>
                </c:pt>
                <c:pt idx="21">
                  <c:v>17462.150217057548</c:v>
                </c:pt>
                <c:pt idx="22">
                  <c:v>18838.695292220869</c:v>
                </c:pt>
                <c:pt idx="23">
                  <c:v>17584.040187434533</c:v>
                </c:pt>
                <c:pt idx="24">
                  <c:v>17913.267480462462</c:v>
                </c:pt>
                <c:pt idx="25">
                  <c:v>18262.301578471051</c:v>
                </c:pt>
                <c:pt idx="26">
                  <c:v>18312.882335401235</c:v>
                </c:pt>
                <c:pt idx="27">
                  <c:v>16070.670469837369</c:v>
                </c:pt>
                <c:pt idx="28">
                  <c:v>16257.397694287158</c:v>
                </c:pt>
                <c:pt idx="29">
                  <c:v>16614.280033237206</c:v>
                </c:pt>
                <c:pt idx="30">
                  <c:v>16863.554457660684</c:v>
                </c:pt>
                <c:pt idx="31">
                  <c:v>16943.784362084378</c:v>
                </c:pt>
                <c:pt idx="32">
                  <c:v>16557.234773893208</c:v>
                </c:pt>
                <c:pt idx="33">
                  <c:v>16192.537247423696</c:v>
                </c:pt>
                <c:pt idx="34">
                  <c:v>16485.977923412349</c:v>
                </c:pt>
                <c:pt idx="35">
                  <c:v>16096.745868729486</c:v>
                </c:pt>
                <c:pt idx="36">
                  <c:v>15969.562719168096</c:v>
                </c:pt>
                <c:pt idx="37">
                  <c:v>16165.846351982105</c:v>
                </c:pt>
                <c:pt idx="38">
                  <c:v>16402.762365087619</c:v>
                </c:pt>
                <c:pt idx="39">
                  <c:v>16569.618971182623</c:v>
                </c:pt>
                <c:pt idx="40">
                  <c:v>16810.802333562846</c:v>
                </c:pt>
              </c:numCache>
            </c:numRef>
          </c:val>
          <c:smooth val="0"/>
        </c:ser>
        <c:dLbls>
          <c:showLegendKey val="0"/>
          <c:showVal val="0"/>
          <c:showCatName val="0"/>
          <c:showSerName val="0"/>
          <c:showPercent val="0"/>
          <c:showBubbleSize val="0"/>
        </c:dLbls>
        <c:marker val="1"/>
        <c:smooth val="0"/>
        <c:axId val="172975232"/>
        <c:axId val="172976768"/>
      </c:lineChart>
      <c:catAx>
        <c:axId val="172975232"/>
        <c:scaling>
          <c:orientation val="minMax"/>
        </c:scaling>
        <c:delete val="0"/>
        <c:axPos val="b"/>
        <c:numFmt formatCode="General" sourceLinked="1"/>
        <c:majorTickMark val="out"/>
        <c:minorTickMark val="none"/>
        <c:tickLblPos val="nextTo"/>
        <c:crossAx val="172976768"/>
        <c:crosses val="autoZero"/>
        <c:auto val="1"/>
        <c:lblAlgn val="ctr"/>
        <c:lblOffset val="100"/>
        <c:noMultiLvlLbl val="0"/>
      </c:catAx>
      <c:valAx>
        <c:axId val="172976768"/>
        <c:scaling>
          <c:orientation val="minMax"/>
        </c:scaling>
        <c:delete val="0"/>
        <c:axPos val="l"/>
        <c:majorGridlines/>
        <c:title>
          <c:tx>
            <c:rich>
              <a:bodyPr rot="0" vert="horz"/>
              <a:lstStyle/>
              <a:p>
                <a:pPr>
                  <a:defRPr/>
                </a:pPr>
                <a:r>
                  <a:rPr lang="en-NZ" baseline="0"/>
                  <a:t>kt CO</a:t>
                </a:r>
                <a:r>
                  <a:rPr lang="en-NZ" baseline="-25000"/>
                  <a:t>2</a:t>
                </a:r>
                <a:r>
                  <a:rPr lang="en-NZ" baseline="0"/>
                  <a:t> eq</a:t>
                </a:r>
                <a:endParaRPr lang="en-NZ"/>
              </a:p>
            </c:rich>
          </c:tx>
          <c:layout>
            <c:manualLayout>
              <c:xMode val="edge"/>
              <c:yMode val="edge"/>
              <c:x val="2.2250745824514796E-2"/>
              <c:y val="0.43837699828147114"/>
            </c:manualLayout>
          </c:layout>
          <c:overlay val="0"/>
        </c:title>
        <c:numFmt formatCode="_-* #,##0_-;\-* #,##0_-;_-* &quot;-&quot;??_-;_-@_-" sourceLinked="1"/>
        <c:majorTickMark val="out"/>
        <c:minorTickMark val="none"/>
        <c:tickLblPos val="nextTo"/>
        <c:crossAx val="17297523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73C462-2C71-4F95-B239-9D8EA87E7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Cool discussion document template.dotx</Template>
  <TotalTime>2</TotalTime>
  <Pages>128</Pages>
  <Words>34675</Words>
  <Characters>197648</Characters>
  <Application>Microsoft Office Word</Application>
  <DocSecurity>4</DocSecurity>
  <Lines>1647</Lines>
  <Paragraphs>463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Jenny</dc:creator>
  <cp:lastModifiedBy>Dan Zwartz</cp:lastModifiedBy>
  <cp:revision>2</cp:revision>
  <cp:lastPrinted>2015-12-10T01:35:00Z</cp:lastPrinted>
  <dcterms:created xsi:type="dcterms:W3CDTF">2015-12-10T20:41:00Z</dcterms:created>
  <dcterms:modified xsi:type="dcterms:W3CDTF">2015-12-10T20:41:00Z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1625378492</vt:i4>
  </property>
  <property fmtid="{D5CDD505-2E9C-101B-9397-08002B2CF9AE}" pid="3" name="_NewReviewCycle">
    <vt:lpwstr/>
  </property>
  <property fmtid="{D5CDD505-2E9C-101B-9397-08002B2CF9AE}" pid="4" name="_PreviousAdHocReviewCycleID">
    <vt:i4>-1414806763</vt:i4>
  </property>
  <property fmtid="{D5CDD505-2E9C-101B-9397-08002B2CF9AE}" pid="5" name="_EmailSubject">
    <vt:lpwstr>one more question . . .</vt:lpwstr>
  </property>
  <property fmtid="{D5CDD505-2E9C-101B-9397-08002B2CF9AE}" pid="6" name="_AuthorEmail">
    <vt:lpwstr>linda.stirling@mfe.govt.nz</vt:lpwstr>
  </property>
  <property fmtid="{D5CDD505-2E9C-101B-9397-08002B2CF9AE}" pid="7" name="_AuthorEmailDisplayName">
    <vt:lpwstr>Linda Stirling</vt:lpwstr>
  </property>
  <property fmtid="{D5CDD505-2E9C-101B-9397-08002B2CF9AE}" pid="8" name="_ReviewingToolsShownOnce">
    <vt:lpwstr/>
  </property>
</Properties>
</file>