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126B1" w14:textId="77777777" w:rsidR="007F7735" w:rsidRPr="00682FCF" w:rsidRDefault="007F7735" w:rsidP="00691D86"/>
    <w:p w14:paraId="02660C80" w14:textId="0D0A54F9" w:rsidR="00F15A5F" w:rsidRPr="00BD36A9" w:rsidRDefault="002B2D06" w:rsidP="00294EB7">
      <w:pPr>
        <w:pStyle w:val="zReportTitle"/>
      </w:pPr>
      <w:bookmarkStart w:id="0" w:name="rptReportTitle"/>
      <w:r>
        <w:t>PM</w:t>
      </w:r>
      <w:r w:rsidRPr="00B173DA">
        <w:rPr>
          <w:vertAlign w:val="subscript"/>
        </w:rPr>
        <w:t xml:space="preserve">2.5 </w:t>
      </w:r>
      <w:r>
        <w:t>in New Zealand</w:t>
      </w:r>
      <w:bookmarkEnd w:id="0"/>
    </w:p>
    <w:p w14:paraId="1FFA46D2" w14:textId="719A513E" w:rsidR="009E0CAC" w:rsidRPr="00BA2CF6" w:rsidRDefault="002B2D06" w:rsidP="0054292E">
      <w:pPr>
        <w:pStyle w:val="zReportSubtitle"/>
        <w:rPr>
          <w:szCs w:val="32"/>
        </w:rPr>
      </w:pPr>
      <w:bookmarkStart w:id="1" w:name="rptReportSubTitle"/>
      <w:r>
        <w:rPr>
          <w:szCs w:val="32"/>
        </w:rPr>
        <w:t>Modelling the current (</w:t>
      </w:r>
      <w:r w:rsidR="003D2851">
        <w:rPr>
          <w:szCs w:val="32"/>
        </w:rPr>
        <w:t>2018</w:t>
      </w:r>
      <w:r>
        <w:rPr>
          <w:szCs w:val="32"/>
        </w:rPr>
        <w:t>) levels of fine particulate air pollution</w:t>
      </w:r>
      <w:bookmarkEnd w:id="1"/>
    </w:p>
    <w:p w14:paraId="5F7BA23C" w14:textId="172F30A8" w:rsidR="0020457E" w:rsidRPr="00CD1D09" w:rsidRDefault="0020457E" w:rsidP="009F2685">
      <w:pPr>
        <w:pStyle w:val="zReportPreparedFor"/>
        <w:rPr>
          <w:szCs w:val="24"/>
        </w:rPr>
      </w:pPr>
      <w:r w:rsidRPr="00CD1D09">
        <w:rPr>
          <w:szCs w:val="24"/>
        </w:rPr>
        <w:t xml:space="preserve">Prepared for </w:t>
      </w:r>
      <w:bookmarkStart w:id="2" w:name="rptClient"/>
      <w:r w:rsidR="001C403B">
        <w:rPr>
          <w:szCs w:val="24"/>
        </w:rPr>
        <w:t xml:space="preserve">the </w:t>
      </w:r>
      <w:r w:rsidR="002B2D06">
        <w:rPr>
          <w:szCs w:val="24"/>
        </w:rPr>
        <w:t>Ministry for the Environment</w:t>
      </w:r>
      <w:bookmarkEnd w:id="2"/>
    </w:p>
    <w:p w14:paraId="250BAE44" w14:textId="341D82BD" w:rsidR="00F76F7B" w:rsidRPr="00BA2CF6" w:rsidRDefault="00703AF2" w:rsidP="001C1637">
      <w:pPr>
        <w:pStyle w:val="zReportDate"/>
        <w:rPr>
          <w:szCs w:val="24"/>
        </w:rPr>
      </w:pPr>
      <w:r w:rsidRPr="00BA2CF6">
        <w:rPr>
          <w:szCs w:val="24"/>
        </w:rPr>
        <w:fldChar w:fldCharType="begin"/>
      </w:r>
      <w:r w:rsidR="00BA2CF6" w:rsidRPr="00BA2CF6">
        <w:rPr>
          <w:szCs w:val="24"/>
        </w:rPr>
        <w:instrText xml:space="preserve"> DOCVARIABLE  rptDate </w:instrText>
      </w:r>
      <w:r w:rsidRPr="00BA2CF6">
        <w:rPr>
          <w:szCs w:val="24"/>
        </w:rPr>
        <w:fldChar w:fldCharType="separate"/>
      </w:r>
      <w:r w:rsidR="00C11396">
        <w:rPr>
          <w:szCs w:val="24"/>
        </w:rPr>
        <w:t xml:space="preserve">December </w:t>
      </w:r>
      <w:r w:rsidR="00A06E68">
        <w:rPr>
          <w:szCs w:val="24"/>
        </w:rPr>
        <w:t>2019</w:t>
      </w:r>
      <w:r w:rsidRPr="00BA2CF6">
        <w:rPr>
          <w:szCs w:val="24"/>
        </w:rPr>
        <w:fldChar w:fldCharType="end"/>
      </w:r>
    </w:p>
    <w:p w14:paraId="4C2931B5" w14:textId="77777777" w:rsidR="00790922" w:rsidRPr="00BA2CF6" w:rsidRDefault="00790922" w:rsidP="00790922">
      <w:pPr>
        <w:rPr>
          <w:sz w:val="24"/>
        </w:rPr>
      </w:pPr>
    </w:p>
    <w:p w14:paraId="6364BFC6" w14:textId="77777777" w:rsidR="005C4BCC" w:rsidRPr="00BA2CF6" w:rsidRDefault="00790922" w:rsidP="005C4BCC">
      <w:pPr>
        <w:pStyle w:val="BodyText"/>
        <w:jc w:val="center"/>
        <w:rPr>
          <w:sz w:val="24"/>
        </w:rPr>
      </w:pPr>
      <w:r w:rsidRPr="00BA2CF6">
        <w:rPr>
          <w:sz w:val="24"/>
        </w:rPr>
        <w:t xml:space="preserve"> </w:t>
      </w:r>
    </w:p>
    <w:p w14:paraId="2B1DF2A9" w14:textId="77777777" w:rsidR="00E10003" w:rsidRDefault="00CE31B7" w:rsidP="001E5131">
      <w:pPr>
        <w:ind w:left="2552" w:hanging="2552"/>
      </w:pPr>
      <w:r w:rsidRPr="00BD36A9">
        <w:br w:type="page"/>
      </w:r>
    </w:p>
    <w:p w14:paraId="36F30E2B" w14:textId="77777777" w:rsidR="001E5131" w:rsidRPr="00BD36A9" w:rsidRDefault="00FF694F" w:rsidP="001E5131">
      <w:pPr>
        <w:ind w:left="2552" w:hanging="2552"/>
      </w:pPr>
      <w:r>
        <w:rPr>
          <w:rStyle w:val="zCovercaptionChar"/>
        </w:rPr>
        <w:lastRenderedPageBreak/>
        <w:t>Prepared by</w:t>
      </w:r>
      <w:r w:rsidR="00B41674" w:rsidRPr="00BD36A9">
        <w:t>:</w:t>
      </w:r>
    </w:p>
    <w:p w14:paraId="25735A1E" w14:textId="4FB9F6C0" w:rsidR="00D60FC8" w:rsidRDefault="002B2D06" w:rsidP="006151A9">
      <w:bookmarkStart w:id="3" w:name="rptAuthorInfo"/>
      <w:r>
        <w:t>Ian Longley</w:t>
      </w:r>
      <w:bookmarkEnd w:id="3"/>
      <w:r w:rsidR="00D755F5">
        <w:t xml:space="preserve"> </w:t>
      </w:r>
    </w:p>
    <w:p w14:paraId="2C3BF80C" w14:textId="3D113DB3" w:rsidR="000B160F" w:rsidRPr="00BD36A9" w:rsidRDefault="000B160F" w:rsidP="006151A9">
      <w:r>
        <w:t>Guy Coulson</w:t>
      </w:r>
    </w:p>
    <w:p w14:paraId="55550A36" w14:textId="77777777" w:rsidR="00D60FC8" w:rsidRPr="00BD36A9" w:rsidRDefault="00D60FC8" w:rsidP="00AD1B36">
      <w:pPr>
        <w:pStyle w:val="zCovercaption"/>
      </w:pPr>
      <w:r w:rsidRPr="00BD36A9">
        <w:t xml:space="preserve">For any </w:t>
      </w:r>
      <w:smartTag w:uri="urn:schemas-microsoft-com:office:smarttags" w:element="PersonName">
        <w:r w:rsidRPr="00BD36A9">
          <w:t>info</w:t>
        </w:r>
      </w:smartTag>
      <w:r w:rsidRPr="00BD36A9">
        <w:t>rmation regarding this report please contact:</w:t>
      </w:r>
    </w:p>
    <w:p w14:paraId="3A75A73D" w14:textId="60597E3D" w:rsidR="00360CD6" w:rsidRPr="00BD36A9" w:rsidRDefault="002B2D06" w:rsidP="00B41674">
      <w:bookmarkStart w:id="4" w:name="NIWAContactName"/>
      <w:r>
        <w:t>Ian Longley</w:t>
      </w:r>
      <w:bookmarkEnd w:id="4"/>
    </w:p>
    <w:p w14:paraId="4E9D9F08" w14:textId="74777296" w:rsidR="00360CD6" w:rsidRPr="00BD36A9" w:rsidRDefault="002B2D06" w:rsidP="00B41674">
      <w:bookmarkStart w:id="5" w:name="NIWAContactTitle"/>
      <w:r>
        <w:t>Programme Leader - Air Quality</w:t>
      </w:r>
      <w:bookmarkEnd w:id="5"/>
    </w:p>
    <w:p w14:paraId="0FEAE7E0" w14:textId="77777777" w:rsidR="00360CD6" w:rsidRPr="00BD36A9" w:rsidRDefault="00360CD6" w:rsidP="00B41674">
      <w:bookmarkStart w:id="6" w:name="NIWAContactGroup"/>
      <w:bookmarkEnd w:id="6"/>
    </w:p>
    <w:p w14:paraId="41CE3A6A" w14:textId="7C1E8876" w:rsidR="00380FEE" w:rsidRPr="00BD36A9" w:rsidRDefault="002B2D06" w:rsidP="00B41674">
      <w:bookmarkStart w:id="7" w:name="InternationalCode"/>
      <w:r>
        <w:t>+64</w:t>
      </w:r>
      <w:bookmarkEnd w:id="7"/>
      <w:r w:rsidR="0039594F" w:rsidRPr="00BD36A9">
        <w:t>-</w:t>
      </w:r>
      <w:bookmarkStart w:id="8" w:name="AreaCode"/>
      <w:r>
        <w:t>9</w:t>
      </w:r>
      <w:bookmarkEnd w:id="8"/>
      <w:r w:rsidR="0039594F" w:rsidRPr="00BD36A9">
        <w:t>-</w:t>
      </w:r>
      <w:bookmarkStart w:id="9" w:name="PhoneA"/>
      <w:r>
        <w:t>375</w:t>
      </w:r>
      <w:bookmarkEnd w:id="9"/>
      <w:r w:rsidR="0039594F" w:rsidRPr="00BD36A9">
        <w:t xml:space="preserve"> </w:t>
      </w:r>
      <w:bookmarkStart w:id="10" w:name="PhoneB"/>
      <w:r>
        <w:t>2096</w:t>
      </w:r>
      <w:bookmarkEnd w:id="10"/>
    </w:p>
    <w:p w14:paraId="1FA3DDA2" w14:textId="76BE76BF" w:rsidR="00360CD6" w:rsidRPr="00BD36A9" w:rsidRDefault="002B2D06" w:rsidP="00B41674">
      <w:bookmarkStart w:id="11" w:name="NIWAContactEmail"/>
      <w:r>
        <w:t>ian.longley@niwa.co.nz</w:t>
      </w:r>
      <w:bookmarkEnd w:id="11"/>
    </w:p>
    <w:p w14:paraId="6C7A639E" w14:textId="77777777" w:rsidR="007C2567" w:rsidRPr="00BD36A9" w:rsidRDefault="007C2567" w:rsidP="00B41674"/>
    <w:p w14:paraId="0E4D60BB" w14:textId="77777777" w:rsidR="00365274" w:rsidRDefault="002B2D06" w:rsidP="00365274">
      <w:pPr>
        <w:pStyle w:val="BodyText"/>
      </w:pPr>
      <w:bookmarkStart w:id="12" w:name="NIWAAddress2"/>
      <w:r w:rsidRPr="004C1F97">
        <w:t>National Institute of Water &amp; Atmospheric Research Ltd</w:t>
      </w:r>
      <w:r>
        <w:br/>
        <w:t>Private Bag 99940</w:t>
      </w:r>
      <w:r>
        <w:br/>
        <w:t>Viaduct Harbour</w:t>
      </w:r>
      <w:r>
        <w:br/>
        <w:t>Auckland 1010</w:t>
      </w:r>
      <w:r>
        <w:br/>
      </w:r>
      <w:r>
        <w:br/>
        <w:t>Phone +64 9 375 2050</w:t>
      </w:r>
      <w:bookmarkEnd w:id="12"/>
    </w:p>
    <w:p w14:paraId="4DC0B4C7" w14:textId="0E6686C8" w:rsidR="007D2E77" w:rsidRPr="00365274" w:rsidRDefault="007E07B3" w:rsidP="00365274">
      <w:pPr>
        <w:pStyle w:val="BodyText"/>
        <w:spacing w:after="0"/>
      </w:pPr>
      <w:r>
        <w:rPr>
          <w:sz w:val="18"/>
          <w:szCs w:val="18"/>
        </w:rPr>
        <w:t>NIWA CLIENT REPORT</w:t>
      </w:r>
      <w:r w:rsidR="00AD1B36" w:rsidRPr="00BD36A9">
        <w:rPr>
          <w:sz w:val="18"/>
          <w:szCs w:val="18"/>
        </w:rPr>
        <w:t xml:space="preserve"> No</w:t>
      </w:r>
      <w:r w:rsidR="007D2E77" w:rsidRPr="00BD36A9">
        <w:rPr>
          <w:sz w:val="18"/>
          <w:szCs w:val="18"/>
        </w:rPr>
        <w:t>:</w:t>
      </w:r>
      <w:r w:rsidR="007D2E77" w:rsidRPr="00BD36A9">
        <w:rPr>
          <w:sz w:val="18"/>
          <w:szCs w:val="18"/>
        </w:rPr>
        <w:tab/>
      </w:r>
      <w:r w:rsidR="00564866" w:rsidRPr="00564866">
        <w:rPr>
          <w:sz w:val="18"/>
          <w:szCs w:val="18"/>
        </w:rPr>
        <w:t>2019319AK</w:t>
      </w:r>
    </w:p>
    <w:p w14:paraId="74E41380" w14:textId="3FFF92C9" w:rsidR="007D2E77" w:rsidRPr="00BD36A9" w:rsidRDefault="007D2E77" w:rsidP="001E5131">
      <w:pPr>
        <w:rPr>
          <w:sz w:val="18"/>
          <w:szCs w:val="18"/>
        </w:rPr>
      </w:pPr>
      <w:r w:rsidRPr="00BD36A9">
        <w:rPr>
          <w:sz w:val="18"/>
          <w:szCs w:val="18"/>
        </w:rPr>
        <w:t>Report date:</w:t>
      </w:r>
      <w:r w:rsidRPr="00BD36A9">
        <w:rPr>
          <w:sz w:val="18"/>
          <w:szCs w:val="18"/>
        </w:rPr>
        <w:tab/>
      </w:r>
      <w:r w:rsidR="008F1D8B" w:rsidRPr="00BD36A9">
        <w:rPr>
          <w:sz w:val="18"/>
          <w:szCs w:val="18"/>
        </w:rPr>
        <w:tab/>
      </w:r>
      <w:r w:rsidRPr="00BD36A9">
        <w:rPr>
          <w:sz w:val="18"/>
          <w:szCs w:val="18"/>
        </w:rPr>
        <w:tab/>
      </w:r>
      <w:r w:rsidR="00703AF2" w:rsidRPr="00BD36A9">
        <w:rPr>
          <w:sz w:val="18"/>
          <w:szCs w:val="18"/>
        </w:rPr>
        <w:fldChar w:fldCharType="begin"/>
      </w:r>
      <w:r w:rsidRPr="00BD36A9">
        <w:rPr>
          <w:sz w:val="18"/>
          <w:szCs w:val="18"/>
        </w:rPr>
        <w:instrText xml:space="preserve"> DOCVARIABLE  rptDate </w:instrText>
      </w:r>
      <w:r w:rsidR="00703AF2" w:rsidRPr="00BD36A9">
        <w:rPr>
          <w:sz w:val="18"/>
          <w:szCs w:val="18"/>
        </w:rPr>
        <w:fldChar w:fldCharType="separate"/>
      </w:r>
      <w:r w:rsidR="00C11396">
        <w:rPr>
          <w:sz w:val="18"/>
          <w:szCs w:val="18"/>
        </w:rPr>
        <w:t>December</w:t>
      </w:r>
      <w:r w:rsidR="00A06E68">
        <w:rPr>
          <w:sz w:val="18"/>
          <w:szCs w:val="18"/>
        </w:rPr>
        <w:t xml:space="preserve"> 2019</w:t>
      </w:r>
      <w:r w:rsidR="00703AF2" w:rsidRPr="00BD36A9">
        <w:rPr>
          <w:sz w:val="18"/>
          <w:szCs w:val="18"/>
        </w:rPr>
        <w:fldChar w:fldCharType="end"/>
      </w:r>
    </w:p>
    <w:p w14:paraId="6CCD1434" w14:textId="08EC8289" w:rsidR="00AE5E27" w:rsidRPr="00BD36A9" w:rsidRDefault="007D2E77" w:rsidP="001E5131">
      <w:pPr>
        <w:rPr>
          <w:sz w:val="18"/>
          <w:szCs w:val="18"/>
        </w:rPr>
      </w:pPr>
      <w:r w:rsidRPr="00BD36A9">
        <w:rPr>
          <w:sz w:val="18"/>
          <w:szCs w:val="18"/>
        </w:rPr>
        <w:t>NIWA Project:</w:t>
      </w:r>
      <w:r w:rsidRPr="00BD36A9">
        <w:rPr>
          <w:sz w:val="18"/>
          <w:szCs w:val="18"/>
        </w:rPr>
        <w:tab/>
      </w:r>
      <w:r w:rsidR="00A3537C" w:rsidRPr="00BD36A9">
        <w:rPr>
          <w:sz w:val="18"/>
          <w:szCs w:val="18"/>
        </w:rPr>
        <w:tab/>
      </w:r>
      <w:r w:rsidR="008F1D8B" w:rsidRPr="00BD36A9">
        <w:rPr>
          <w:sz w:val="18"/>
          <w:szCs w:val="18"/>
        </w:rPr>
        <w:tab/>
      </w:r>
      <w:bookmarkStart w:id="13" w:name="rptProjectNumber"/>
      <w:r w:rsidR="003D2851">
        <w:rPr>
          <w:sz w:val="18"/>
          <w:szCs w:val="18"/>
        </w:rPr>
        <w:t>MFE20101</w:t>
      </w:r>
      <w:bookmarkEnd w:id="13"/>
    </w:p>
    <w:p w14:paraId="128CEEBA" w14:textId="77777777" w:rsidR="00AE5E27" w:rsidRDefault="00AE5E27" w:rsidP="001E5131">
      <w:pPr>
        <w:rPr>
          <w:sz w:val="18"/>
          <w:szCs w:val="18"/>
        </w:rPr>
      </w:pPr>
    </w:p>
    <w:p w14:paraId="43AF1556" w14:textId="77777777" w:rsidR="004F0A2F" w:rsidRDefault="004F0A2F" w:rsidP="001E5131">
      <w:pPr>
        <w:rPr>
          <w:sz w:val="18"/>
          <w:szCs w:val="18"/>
        </w:rPr>
      </w:pPr>
    </w:p>
    <w:tbl>
      <w:tblPr>
        <w:tblW w:w="0" w:type="auto"/>
        <w:tblCellMar>
          <w:left w:w="0" w:type="dxa"/>
          <w:right w:w="0" w:type="dxa"/>
        </w:tblCellMar>
        <w:tblLook w:val="04A0" w:firstRow="1" w:lastRow="0" w:firstColumn="1" w:lastColumn="0" w:noHBand="0" w:noVBand="1"/>
      </w:tblPr>
      <w:tblGrid>
        <w:gridCol w:w="2547"/>
        <w:gridCol w:w="2693"/>
        <w:gridCol w:w="3776"/>
      </w:tblGrid>
      <w:tr w:rsidR="0061239B" w14:paraId="5500595D" w14:textId="77777777" w:rsidTr="00223035">
        <w:trPr>
          <w:trHeight w:val="454"/>
        </w:trPr>
        <w:tc>
          <w:tcPr>
            <w:tcW w:w="9016" w:type="dxa"/>
            <w:gridSpan w:val="3"/>
            <w:tcBorders>
              <w:top w:val="single" w:sz="8" w:space="0" w:color="auto"/>
              <w:left w:val="single" w:sz="8" w:space="0" w:color="auto"/>
              <w:bottom w:val="single" w:sz="8" w:space="0" w:color="auto"/>
              <w:right w:val="single" w:sz="8" w:space="0" w:color="auto"/>
            </w:tcBorders>
            <w:shd w:val="clear" w:color="auto" w:fill="0038A8"/>
            <w:tcMar>
              <w:top w:w="0" w:type="dxa"/>
              <w:left w:w="108" w:type="dxa"/>
              <w:bottom w:w="0" w:type="dxa"/>
              <w:right w:w="108" w:type="dxa"/>
            </w:tcMar>
            <w:vAlign w:val="center"/>
            <w:hideMark/>
          </w:tcPr>
          <w:p w14:paraId="2ED24DD3" w14:textId="77777777" w:rsidR="0061239B" w:rsidRDefault="0061239B" w:rsidP="00223035">
            <w:pPr>
              <w:rPr>
                <w:szCs w:val="22"/>
                <w:lang w:eastAsia="en-US"/>
              </w:rPr>
            </w:pPr>
            <w:r>
              <w:t>Quality Assurance Statement</w:t>
            </w:r>
          </w:p>
        </w:tc>
      </w:tr>
      <w:tr w:rsidR="00950076" w14:paraId="1BCBC3C0" w14:textId="77777777" w:rsidTr="00AC3C49">
        <w:trPr>
          <w:trHeight w:val="567"/>
        </w:trPr>
        <w:tc>
          <w:tcPr>
            <w:tcW w:w="25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712A18" w14:textId="08035B86" w:rsidR="0061239B" w:rsidRDefault="0061239B" w:rsidP="00223035"/>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687E02" w14:textId="77777777" w:rsidR="0061239B" w:rsidRDefault="0061239B" w:rsidP="00223035">
            <w:r>
              <w:t>Reviewed by:</w:t>
            </w:r>
          </w:p>
        </w:tc>
        <w:tc>
          <w:tcPr>
            <w:tcW w:w="37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B701C6" w14:textId="172BC59B" w:rsidR="0061239B" w:rsidRDefault="005B676C" w:rsidP="00223035">
            <w:r>
              <w:t>Elizabeth Somervell</w:t>
            </w:r>
          </w:p>
        </w:tc>
      </w:tr>
      <w:tr w:rsidR="00950076" w14:paraId="550C49A3" w14:textId="77777777" w:rsidTr="00365274">
        <w:trPr>
          <w:trHeight w:val="1077"/>
        </w:trPr>
        <w:tc>
          <w:tcPr>
            <w:tcW w:w="25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2166C7" w14:textId="77777777" w:rsidR="0061239B" w:rsidRDefault="0061239B" w:rsidP="00223035"/>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70CBD0" w14:textId="77777777" w:rsidR="0061239B" w:rsidRDefault="0061239B" w:rsidP="00223035">
            <w:r>
              <w:t xml:space="preserve">Formatting checked by: </w:t>
            </w:r>
          </w:p>
        </w:tc>
        <w:tc>
          <w:tcPr>
            <w:tcW w:w="37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6BFE4F" w14:textId="6E6F52A9" w:rsidR="0061239B" w:rsidRDefault="0061239B" w:rsidP="00223035">
            <w:bookmarkStart w:id="14" w:name="_GoBack"/>
            <w:bookmarkEnd w:id="14"/>
          </w:p>
          <w:p w14:paraId="7947DD93" w14:textId="318E487D" w:rsidR="0009144A" w:rsidRDefault="0009144A" w:rsidP="00223035">
            <w:r>
              <w:t>Emma Hope-Ede</w:t>
            </w:r>
          </w:p>
        </w:tc>
      </w:tr>
      <w:tr w:rsidR="00950076" w14:paraId="0ADADD55" w14:textId="77777777" w:rsidTr="00365274">
        <w:trPr>
          <w:trHeight w:val="1109"/>
        </w:trPr>
        <w:tc>
          <w:tcPr>
            <w:tcW w:w="25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371C828" w14:textId="77777777" w:rsidR="0061239B" w:rsidRDefault="0061239B" w:rsidP="00223035"/>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188D7B" w14:textId="77777777" w:rsidR="0061239B" w:rsidRDefault="0061239B" w:rsidP="00223035">
            <w:r>
              <w:t>Approved for release by:</w:t>
            </w:r>
          </w:p>
        </w:tc>
        <w:tc>
          <w:tcPr>
            <w:tcW w:w="37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ED47B6" w14:textId="2066E1E9" w:rsidR="0061239B" w:rsidRDefault="0061239B" w:rsidP="00223035"/>
          <w:p w14:paraId="327B924C" w14:textId="77777777" w:rsidR="00893717" w:rsidRDefault="00893717" w:rsidP="00893717">
            <w:r>
              <w:t>Jonathan Moores</w:t>
            </w:r>
          </w:p>
          <w:p w14:paraId="7BF8978C" w14:textId="49A8335E" w:rsidR="00950076" w:rsidRDefault="00893717" w:rsidP="00893717">
            <w:r>
              <w:t>Regional Manager - Auckland</w:t>
            </w:r>
          </w:p>
        </w:tc>
      </w:tr>
    </w:tbl>
    <w:p w14:paraId="0969C8F2" w14:textId="77777777" w:rsidR="004F0A2F" w:rsidRDefault="004F0A2F" w:rsidP="001E5131">
      <w:pPr>
        <w:rPr>
          <w:sz w:val="18"/>
          <w:szCs w:val="18"/>
        </w:rPr>
      </w:pPr>
    </w:p>
    <w:p w14:paraId="560F1C8D" w14:textId="77777777" w:rsidR="00AF1581" w:rsidRPr="00BD36A9" w:rsidRDefault="00AF1581" w:rsidP="00AF1581"/>
    <w:p w14:paraId="206ECCAA" w14:textId="50EC03A0" w:rsidR="00F71E54" w:rsidRDefault="00D40AFC" w:rsidP="00CE31B7">
      <w:r>
        <w:t>Version history</w:t>
      </w:r>
    </w:p>
    <w:p w14:paraId="6261BB5E" w14:textId="5F703251" w:rsidR="00D40AFC" w:rsidRDefault="00D40AFC" w:rsidP="00CE31B7">
      <w:r>
        <w:t xml:space="preserve">First draft released July 2016 as </w:t>
      </w:r>
      <w:r w:rsidRPr="00D40AFC">
        <w:t>NIWA CLIENT REPORT No:</w:t>
      </w:r>
      <w:r w:rsidR="00656CF8">
        <w:t xml:space="preserve"> </w:t>
      </w:r>
      <w:r w:rsidRPr="00D40AFC">
        <w:t>AKL2016-015</w:t>
      </w:r>
    </w:p>
    <w:p w14:paraId="6E472BE8" w14:textId="54EF1621" w:rsidR="002A2E58" w:rsidRDefault="002A2E58" w:rsidP="00CE31B7">
      <w:r>
        <w:t>Circulated to central and local government agencies</w:t>
      </w:r>
    </w:p>
    <w:p w14:paraId="61A7797E" w14:textId="04B2EE64" w:rsidR="00656CF8" w:rsidRDefault="00656CF8" w:rsidP="00CE31B7">
      <w:r>
        <w:t>Feedback and new data incorporated</w:t>
      </w:r>
      <w:r w:rsidR="002A2E58">
        <w:t xml:space="preserve"> October 2019</w:t>
      </w:r>
    </w:p>
    <w:p w14:paraId="1CC73BBF" w14:textId="2DA23D86" w:rsidR="00D40AFC" w:rsidRPr="00BD36A9" w:rsidRDefault="002A2E58" w:rsidP="00CE31B7">
      <w:pPr>
        <w:sectPr w:rsidR="00D40AFC" w:rsidRPr="00BD36A9" w:rsidSect="007F7735">
          <w:headerReference w:type="even" r:id="rId12"/>
          <w:headerReference w:type="default" r:id="rId13"/>
          <w:footerReference w:type="even" r:id="rId14"/>
          <w:headerReference w:type="first" r:id="rId15"/>
          <w:footerReference w:type="first" r:id="rId16"/>
          <w:pgSz w:w="11906" w:h="16838" w:code="9"/>
          <w:pgMar w:top="680" w:right="1418" w:bottom="2268" w:left="1418" w:header="425" w:footer="425" w:gutter="0"/>
          <w:cols w:space="708"/>
          <w:titlePg/>
          <w:docGrid w:linePitch="360"/>
        </w:sectPr>
      </w:pPr>
      <w:r>
        <w:t>This u</w:t>
      </w:r>
      <w:r w:rsidR="00D40AFC">
        <w:t xml:space="preserve">pdated </w:t>
      </w:r>
      <w:r w:rsidR="00656CF8">
        <w:t xml:space="preserve">version released </w:t>
      </w:r>
      <w:r w:rsidR="00FC6183">
        <w:t>December</w:t>
      </w:r>
      <w:r w:rsidR="00D40AFC">
        <w:t xml:space="preserve"> 2019</w:t>
      </w:r>
      <w:r w:rsidR="00656CF8">
        <w:t xml:space="preserve">  </w:t>
      </w:r>
    </w:p>
    <w:p w14:paraId="224BBECB" w14:textId="77777777" w:rsidR="003E43AD" w:rsidRPr="00BD36A9" w:rsidRDefault="003E43AD" w:rsidP="0091333A">
      <w:pPr>
        <w:pStyle w:val="zContents"/>
      </w:pPr>
      <w:bookmarkStart w:id="16" w:name="TOC"/>
      <w:r w:rsidRPr="00BD36A9">
        <w:lastRenderedPageBreak/>
        <w:t>Contents</w:t>
      </w:r>
    </w:p>
    <w:p w14:paraId="4EE33242" w14:textId="77777777" w:rsidR="009B0F06" w:rsidRPr="00BD36A9" w:rsidRDefault="009B0F06" w:rsidP="009B0F06">
      <w:pPr>
        <w:pStyle w:val="BodyText"/>
      </w:pPr>
    </w:p>
    <w:p w14:paraId="7C17BE97" w14:textId="162540EB" w:rsidR="0006352E" w:rsidRDefault="00703AF2">
      <w:pPr>
        <w:pStyle w:val="TOC1"/>
        <w:rPr>
          <w:rFonts w:asciiTheme="minorHAnsi" w:eastAsiaTheme="minorEastAsia" w:hAnsiTheme="minorHAnsi" w:cstheme="minorBidi"/>
          <w:b w:val="0"/>
          <w:noProof/>
          <w:szCs w:val="22"/>
          <w:lang w:eastAsia="en-NZ"/>
        </w:rPr>
      </w:pPr>
      <w:r w:rsidRPr="00BD36A9">
        <w:fldChar w:fldCharType="begin"/>
      </w:r>
      <w:r w:rsidR="009B0F06" w:rsidRPr="00BD36A9">
        <w:instrText xml:space="preserve"> TOC \h \z \t "Heading 1,1,Heading 2,2,Heading 4,1,Heading 5,2,Heading 7,1,z_Exec Summary heading,1" </w:instrText>
      </w:r>
      <w:r w:rsidRPr="00BD36A9">
        <w:fldChar w:fldCharType="separate"/>
      </w:r>
      <w:hyperlink w:anchor="_Toc26785158" w:history="1">
        <w:r w:rsidR="0006352E" w:rsidRPr="00C31128">
          <w:rPr>
            <w:rStyle w:val="Hyperlink"/>
            <w:noProof/>
          </w:rPr>
          <w:t>Executive summary</w:t>
        </w:r>
        <w:r w:rsidR="0006352E">
          <w:rPr>
            <w:noProof/>
            <w:webHidden/>
          </w:rPr>
          <w:tab/>
        </w:r>
        <w:r w:rsidR="0006352E">
          <w:rPr>
            <w:noProof/>
            <w:webHidden/>
          </w:rPr>
          <w:fldChar w:fldCharType="begin"/>
        </w:r>
        <w:r w:rsidR="0006352E">
          <w:rPr>
            <w:noProof/>
            <w:webHidden/>
          </w:rPr>
          <w:instrText xml:space="preserve"> PAGEREF _Toc26785158 \h </w:instrText>
        </w:r>
        <w:r w:rsidR="0006352E">
          <w:rPr>
            <w:noProof/>
            <w:webHidden/>
          </w:rPr>
        </w:r>
        <w:r w:rsidR="0006352E">
          <w:rPr>
            <w:noProof/>
            <w:webHidden/>
          </w:rPr>
          <w:fldChar w:fldCharType="separate"/>
        </w:r>
        <w:r w:rsidR="00E93CE8">
          <w:rPr>
            <w:noProof/>
            <w:webHidden/>
          </w:rPr>
          <w:t>5</w:t>
        </w:r>
        <w:r w:rsidR="0006352E">
          <w:rPr>
            <w:noProof/>
            <w:webHidden/>
          </w:rPr>
          <w:fldChar w:fldCharType="end"/>
        </w:r>
      </w:hyperlink>
    </w:p>
    <w:p w14:paraId="35F7AE54" w14:textId="40919971" w:rsidR="0006352E" w:rsidRDefault="005B676C">
      <w:pPr>
        <w:pStyle w:val="TOC1"/>
        <w:rPr>
          <w:rFonts w:asciiTheme="minorHAnsi" w:eastAsiaTheme="minorEastAsia" w:hAnsiTheme="minorHAnsi" w:cstheme="minorBidi"/>
          <w:b w:val="0"/>
          <w:noProof/>
          <w:szCs w:val="22"/>
          <w:lang w:eastAsia="en-NZ"/>
        </w:rPr>
      </w:pPr>
      <w:hyperlink w:anchor="_Toc26785159" w:history="1">
        <w:r w:rsidR="0006352E" w:rsidRPr="00C31128">
          <w:rPr>
            <w:rStyle w:val="Hyperlink"/>
            <w:noProof/>
          </w:rPr>
          <w:t>1</w:t>
        </w:r>
        <w:r w:rsidR="0006352E">
          <w:rPr>
            <w:rFonts w:asciiTheme="minorHAnsi" w:eastAsiaTheme="minorEastAsia" w:hAnsiTheme="minorHAnsi" w:cstheme="minorBidi"/>
            <w:b w:val="0"/>
            <w:noProof/>
            <w:szCs w:val="22"/>
            <w:lang w:eastAsia="en-NZ"/>
          </w:rPr>
          <w:tab/>
        </w:r>
        <w:r w:rsidR="0006352E" w:rsidRPr="00C31128">
          <w:rPr>
            <w:rStyle w:val="Hyperlink"/>
            <w:noProof/>
          </w:rPr>
          <w:t>Introduction</w:t>
        </w:r>
        <w:r w:rsidR="0006352E">
          <w:rPr>
            <w:noProof/>
            <w:webHidden/>
          </w:rPr>
          <w:tab/>
        </w:r>
        <w:r w:rsidR="0006352E">
          <w:rPr>
            <w:noProof/>
            <w:webHidden/>
          </w:rPr>
          <w:fldChar w:fldCharType="begin"/>
        </w:r>
        <w:r w:rsidR="0006352E">
          <w:rPr>
            <w:noProof/>
            <w:webHidden/>
          </w:rPr>
          <w:instrText xml:space="preserve"> PAGEREF _Toc26785159 \h </w:instrText>
        </w:r>
        <w:r w:rsidR="0006352E">
          <w:rPr>
            <w:noProof/>
            <w:webHidden/>
          </w:rPr>
        </w:r>
        <w:r w:rsidR="0006352E">
          <w:rPr>
            <w:noProof/>
            <w:webHidden/>
          </w:rPr>
          <w:fldChar w:fldCharType="separate"/>
        </w:r>
        <w:r w:rsidR="00E93CE8">
          <w:rPr>
            <w:noProof/>
            <w:webHidden/>
          </w:rPr>
          <w:t>6</w:t>
        </w:r>
        <w:r w:rsidR="0006352E">
          <w:rPr>
            <w:noProof/>
            <w:webHidden/>
          </w:rPr>
          <w:fldChar w:fldCharType="end"/>
        </w:r>
      </w:hyperlink>
    </w:p>
    <w:p w14:paraId="79E78F93" w14:textId="10E47BC9" w:rsidR="0006352E" w:rsidRDefault="005B676C">
      <w:pPr>
        <w:pStyle w:val="TOC2"/>
        <w:tabs>
          <w:tab w:val="left" w:pos="1134"/>
        </w:tabs>
        <w:rPr>
          <w:rFonts w:asciiTheme="minorHAnsi" w:eastAsiaTheme="minorEastAsia" w:hAnsiTheme="minorHAnsi" w:cstheme="minorBidi"/>
          <w:noProof/>
          <w:szCs w:val="22"/>
          <w:lang w:eastAsia="en-NZ"/>
        </w:rPr>
      </w:pPr>
      <w:hyperlink w:anchor="_Toc26785160" w:history="1">
        <w:r w:rsidR="0006352E" w:rsidRPr="00C31128">
          <w:rPr>
            <w:rStyle w:val="Hyperlink"/>
            <w:noProof/>
          </w:rPr>
          <w:t>1.1</w:t>
        </w:r>
        <w:r w:rsidR="0006352E">
          <w:rPr>
            <w:rFonts w:asciiTheme="minorHAnsi" w:eastAsiaTheme="minorEastAsia" w:hAnsiTheme="minorHAnsi" w:cstheme="minorBidi"/>
            <w:noProof/>
            <w:szCs w:val="22"/>
            <w:lang w:eastAsia="en-NZ"/>
          </w:rPr>
          <w:tab/>
        </w:r>
        <w:r w:rsidR="0006352E" w:rsidRPr="00C31128">
          <w:rPr>
            <w:rStyle w:val="Hyperlink"/>
            <w:noProof/>
          </w:rPr>
          <w:t>Background</w:t>
        </w:r>
        <w:r w:rsidR="0006352E">
          <w:rPr>
            <w:noProof/>
            <w:webHidden/>
          </w:rPr>
          <w:tab/>
        </w:r>
        <w:r w:rsidR="0006352E">
          <w:rPr>
            <w:noProof/>
            <w:webHidden/>
          </w:rPr>
          <w:fldChar w:fldCharType="begin"/>
        </w:r>
        <w:r w:rsidR="0006352E">
          <w:rPr>
            <w:noProof/>
            <w:webHidden/>
          </w:rPr>
          <w:instrText xml:space="preserve"> PAGEREF _Toc26785160 \h </w:instrText>
        </w:r>
        <w:r w:rsidR="0006352E">
          <w:rPr>
            <w:noProof/>
            <w:webHidden/>
          </w:rPr>
        </w:r>
        <w:r w:rsidR="0006352E">
          <w:rPr>
            <w:noProof/>
            <w:webHidden/>
          </w:rPr>
          <w:fldChar w:fldCharType="separate"/>
        </w:r>
        <w:r w:rsidR="00E93CE8">
          <w:rPr>
            <w:noProof/>
            <w:webHidden/>
          </w:rPr>
          <w:t>6</w:t>
        </w:r>
        <w:r w:rsidR="0006352E">
          <w:rPr>
            <w:noProof/>
            <w:webHidden/>
          </w:rPr>
          <w:fldChar w:fldCharType="end"/>
        </w:r>
      </w:hyperlink>
    </w:p>
    <w:p w14:paraId="437BEA0C" w14:textId="3FED4E00" w:rsidR="0006352E" w:rsidRDefault="005B676C">
      <w:pPr>
        <w:pStyle w:val="TOC2"/>
        <w:tabs>
          <w:tab w:val="left" w:pos="1134"/>
        </w:tabs>
        <w:rPr>
          <w:rFonts w:asciiTheme="minorHAnsi" w:eastAsiaTheme="minorEastAsia" w:hAnsiTheme="minorHAnsi" w:cstheme="minorBidi"/>
          <w:noProof/>
          <w:szCs w:val="22"/>
          <w:lang w:eastAsia="en-NZ"/>
        </w:rPr>
      </w:pPr>
      <w:hyperlink w:anchor="_Toc26785161" w:history="1">
        <w:r w:rsidR="0006352E" w:rsidRPr="00C31128">
          <w:rPr>
            <w:rStyle w:val="Hyperlink"/>
            <w:noProof/>
          </w:rPr>
          <w:t>1.2</w:t>
        </w:r>
        <w:r w:rsidR="0006352E">
          <w:rPr>
            <w:rFonts w:asciiTheme="minorHAnsi" w:eastAsiaTheme="minorEastAsia" w:hAnsiTheme="minorHAnsi" w:cstheme="minorBidi"/>
            <w:noProof/>
            <w:szCs w:val="22"/>
            <w:lang w:eastAsia="en-NZ"/>
          </w:rPr>
          <w:tab/>
        </w:r>
        <w:r w:rsidR="0006352E" w:rsidRPr="00C31128">
          <w:rPr>
            <w:rStyle w:val="Hyperlink"/>
            <w:noProof/>
          </w:rPr>
          <w:t>Purpose and scope of this report</w:t>
        </w:r>
        <w:r w:rsidR="0006352E">
          <w:rPr>
            <w:noProof/>
            <w:webHidden/>
          </w:rPr>
          <w:tab/>
        </w:r>
        <w:r w:rsidR="0006352E">
          <w:rPr>
            <w:noProof/>
            <w:webHidden/>
          </w:rPr>
          <w:fldChar w:fldCharType="begin"/>
        </w:r>
        <w:r w:rsidR="0006352E">
          <w:rPr>
            <w:noProof/>
            <w:webHidden/>
          </w:rPr>
          <w:instrText xml:space="preserve"> PAGEREF _Toc26785161 \h </w:instrText>
        </w:r>
        <w:r w:rsidR="0006352E">
          <w:rPr>
            <w:noProof/>
            <w:webHidden/>
          </w:rPr>
        </w:r>
        <w:r w:rsidR="0006352E">
          <w:rPr>
            <w:noProof/>
            <w:webHidden/>
          </w:rPr>
          <w:fldChar w:fldCharType="separate"/>
        </w:r>
        <w:r w:rsidR="00E93CE8">
          <w:rPr>
            <w:noProof/>
            <w:webHidden/>
          </w:rPr>
          <w:t>6</w:t>
        </w:r>
        <w:r w:rsidR="0006352E">
          <w:rPr>
            <w:noProof/>
            <w:webHidden/>
          </w:rPr>
          <w:fldChar w:fldCharType="end"/>
        </w:r>
      </w:hyperlink>
    </w:p>
    <w:p w14:paraId="03CE9AB7" w14:textId="0D1089AD" w:rsidR="0006352E" w:rsidRDefault="005B676C">
      <w:pPr>
        <w:pStyle w:val="TOC2"/>
        <w:tabs>
          <w:tab w:val="left" w:pos="1134"/>
        </w:tabs>
        <w:rPr>
          <w:rFonts w:asciiTheme="minorHAnsi" w:eastAsiaTheme="minorEastAsia" w:hAnsiTheme="minorHAnsi" w:cstheme="minorBidi"/>
          <w:noProof/>
          <w:szCs w:val="22"/>
          <w:lang w:eastAsia="en-NZ"/>
        </w:rPr>
      </w:pPr>
      <w:hyperlink w:anchor="_Toc26785162" w:history="1">
        <w:r w:rsidR="0006352E" w:rsidRPr="00C31128">
          <w:rPr>
            <w:rStyle w:val="Hyperlink"/>
            <w:noProof/>
          </w:rPr>
          <w:t>1.3</w:t>
        </w:r>
        <w:r w:rsidR="0006352E">
          <w:rPr>
            <w:rFonts w:asciiTheme="minorHAnsi" w:eastAsiaTheme="minorEastAsia" w:hAnsiTheme="minorHAnsi" w:cstheme="minorBidi"/>
            <w:noProof/>
            <w:szCs w:val="22"/>
            <w:lang w:eastAsia="en-NZ"/>
          </w:rPr>
          <w:tab/>
        </w:r>
        <w:r w:rsidR="0006352E" w:rsidRPr="00C31128">
          <w:rPr>
            <w:rStyle w:val="Hyperlink"/>
            <w:noProof/>
          </w:rPr>
          <w:t>Limitations of this work</w:t>
        </w:r>
        <w:r w:rsidR="0006352E">
          <w:rPr>
            <w:noProof/>
            <w:webHidden/>
          </w:rPr>
          <w:tab/>
        </w:r>
        <w:r w:rsidR="0006352E">
          <w:rPr>
            <w:noProof/>
            <w:webHidden/>
          </w:rPr>
          <w:fldChar w:fldCharType="begin"/>
        </w:r>
        <w:r w:rsidR="0006352E">
          <w:rPr>
            <w:noProof/>
            <w:webHidden/>
          </w:rPr>
          <w:instrText xml:space="preserve"> PAGEREF _Toc26785162 \h </w:instrText>
        </w:r>
        <w:r w:rsidR="0006352E">
          <w:rPr>
            <w:noProof/>
            <w:webHidden/>
          </w:rPr>
        </w:r>
        <w:r w:rsidR="0006352E">
          <w:rPr>
            <w:noProof/>
            <w:webHidden/>
          </w:rPr>
          <w:fldChar w:fldCharType="separate"/>
        </w:r>
        <w:r w:rsidR="00E93CE8">
          <w:rPr>
            <w:noProof/>
            <w:webHidden/>
          </w:rPr>
          <w:t>6</w:t>
        </w:r>
        <w:r w:rsidR="0006352E">
          <w:rPr>
            <w:noProof/>
            <w:webHidden/>
          </w:rPr>
          <w:fldChar w:fldCharType="end"/>
        </w:r>
      </w:hyperlink>
    </w:p>
    <w:p w14:paraId="2812157B" w14:textId="5403F6ED" w:rsidR="0006352E" w:rsidRDefault="005B676C">
      <w:pPr>
        <w:pStyle w:val="TOC1"/>
        <w:rPr>
          <w:rFonts w:asciiTheme="minorHAnsi" w:eastAsiaTheme="minorEastAsia" w:hAnsiTheme="minorHAnsi" w:cstheme="minorBidi"/>
          <w:b w:val="0"/>
          <w:noProof/>
          <w:szCs w:val="22"/>
          <w:lang w:eastAsia="en-NZ"/>
        </w:rPr>
      </w:pPr>
      <w:hyperlink w:anchor="_Toc26785163" w:history="1">
        <w:r w:rsidR="0006352E" w:rsidRPr="00C31128">
          <w:rPr>
            <w:rStyle w:val="Hyperlink"/>
            <w:noProof/>
          </w:rPr>
          <w:t>2</w:t>
        </w:r>
        <w:r w:rsidR="0006352E">
          <w:rPr>
            <w:rFonts w:asciiTheme="minorHAnsi" w:eastAsiaTheme="minorEastAsia" w:hAnsiTheme="minorHAnsi" w:cstheme="minorBidi"/>
            <w:b w:val="0"/>
            <w:noProof/>
            <w:szCs w:val="22"/>
            <w:lang w:eastAsia="en-NZ"/>
          </w:rPr>
          <w:tab/>
        </w:r>
        <w:r w:rsidR="0006352E" w:rsidRPr="00C31128">
          <w:rPr>
            <w:rStyle w:val="Hyperlink"/>
            <w:noProof/>
          </w:rPr>
          <w:t>Methods</w:t>
        </w:r>
        <w:r w:rsidR="0006352E">
          <w:rPr>
            <w:noProof/>
            <w:webHidden/>
          </w:rPr>
          <w:tab/>
        </w:r>
        <w:r w:rsidR="0006352E">
          <w:rPr>
            <w:noProof/>
            <w:webHidden/>
          </w:rPr>
          <w:fldChar w:fldCharType="begin"/>
        </w:r>
        <w:r w:rsidR="0006352E">
          <w:rPr>
            <w:noProof/>
            <w:webHidden/>
          </w:rPr>
          <w:instrText xml:space="preserve"> PAGEREF _Toc26785163 \h </w:instrText>
        </w:r>
        <w:r w:rsidR="0006352E">
          <w:rPr>
            <w:noProof/>
            <w:webHidden/>
          </w:rPr>
        </w:r>
        <w:r w:rsidR="0006352E">
          <w:rPr>
            <w:noProof/>
            <w:webHidden/>
          </w:rPr>
          <w:fldChar w:fldCharType="separate"/>
        </w:r>
        <w:r w:rsidR="00E93CE8">
          <w:rPr>
            <w:noProof/>
            <w:webHidden/>
          </w:rPr>
          <w:t>7</w:t>
        </w:r>
        <w:r w:rsidR="0006352E">
          <w:rPr>
            <w:noProof/>
            <w:webHidden/>
          </w:rPr>
          <w:fldChar w:fldCharType="end"/>
        </w:r>
      </w:hyperlink>
    </w:p>
    <w:p w14:paraId="58CECF99" w14:textId="6F4387A4" w:rsidR="0006352E" w:rsidRDefault="005B676C">
      <w:pPr>
        <w:pStyle w:val="TOC2"/>
        <w:tabs>
          <w:tab w:val="left" w:pos="1134"/>
        </w:tabs>
        <w:rPr>
          <w:rFonts w:asciiTheme="minorHAnsi" w:eastAsiaTheme="minorEastAsia" w:hAnsiTheme="minorHAnsi" w:cstheme="minorBidi"/>
          <w:noProof/>
          <w:szCs w:val="22"/>
          <w:lang w:eastAsia="en-NZ"/>
        </w:rPr>
      </w:pPr>
      <w:hyperlink w:anchor="_Toc26785164" w:history="1">
        <w:r w:rsidR="0006352E" w:rsidRPr="00C31128">
          <w:rPr>
            <w:rStyle w:val="Hyperlink"/>
            <w:noProof/>
          </w:rPr>
          <w:t>2.1</w:t>
        </w:r>
        <w:r w:rsidR="0006352E">
          <w:rPr>
            <w:rFonts w:asciiTheme="minorHAnsi" w:eastAsiaTheme="minorEastAsia" w:hAnsiTheme="minorHAnsi" w:cstheme="minorBidi"/>
            <w:noProof/>
            <w:szCs w:val="22"/>
            <w:lang w:eastAsia="en-NZ"/>
          </w:rPr>
          <w:tab/>
        </w:r>
        <w:r w:rsidR="0006352E" w:rsidRPr="00C31128">
          <w:rPr>
            <w:rStyle w:val="Hyperlink"/>
            <w:noProof/>
          </w:rPr>
          <w:t>Overview</w:t>
        </w:r>
        <w:r w:rsidR="0006352E">
          <w:rPr>
            <w:noProof/>
            <w:webHidden/>
          </w:rPr>
          <w:tab/>
        </w:r>
        <w:r w:rsidR="0006352E">
          <w:rPr>
            <w:noProof/>
            <w:webHidden/>
          </w:rPr>
          <w:fldChar w:fldCharType="begin"/>
        </w:r>
        <w:r w:rsidR="0006352E">
          <w:rPr>
            <w:noProof/>
            <w:webHidden/>
          </w:rPr>
          <w:instrText xml:space="preserve"> PAGEREF _Toc26785164 \h </w:instrText>
        </w:r>
        <w:r w:rsidR="0006352E">
          <w:rPr>
            <w:noProof/>
            <w:webHidden/>
          </w:rPr>
        </w:r>
        <w:r w:rsidR="0006352E">
          <w:rPr>
            <w:noProof/>
            <w:webHidden/>
          </w:rPr>
          <w:fldChar w:fldCharType="separate"/>
        </w:r>
        <w:r w:rsidR="00E93CE8">
          <w:rPr>
            <w:noProof/>
            <w:webHidden/>
          </w:rPr>
          <w:t>7</w:t>
        </w:r>
        <w:r w:rsidR="0006352E">
          <w:rPr>
            <w:noProof/>
            <w:webHidden/>
          </w:rPr>
          <w:fldChar w:fldCharType="end"/>
        </w:r>
      </w:hyperlink>
    </w:p>
    <w:p w14:paraId="10FEF81A" w14:textId="51E3035B" w:rsidR="0006352E" w:rsidRDefault="005B676C">
      <w:pPr>
        <w:pStyle w:val="TOC2"/>
        <w:tabs>
          <w:tab w:val="left" w:pos="1134"/>
        </w:tabs>
        <w:rPr>
          <w:rFonts w:asciiTheme="minorHAnsi" w:eastAsiaTheme="minorEastAsia" w:hAnsiTheme="minorHAnsi" w:cstheme="minorBidi"/>
          <w:noProof/>
          <w:szCs w:val="22"/>
          <w:lang w:eastAsia="en-NZ"/>
        </w:rPr>
      </w:pPr>
      <w:hyperlink w:anchor="_Toc26785165" w:history="1">
        <w:r w:rsidR="0006352E" w:rsidRPr="00C31128">
          <w:rPr>
            <w:rStyle w:val="Hyperlink"/>
            <w:noProof/>
          </w:rPr>
          <w:t>2.2</w:t>
        </w:r>
        <w:r w:rsidR="0006352E">
          <w:rPr>
            <w:rFonts w:asciiTheme="minorHAnsi" w:eastAsiaTheme="minorEastAsia" w:hAnsiTheme="minorHAnsi" w:cstheme="minorBidi"/>
            <w:noProof/>
            <w:szCs w:val="22"/>
            <w:lang w:eastAsia="en-NZ"/>
          </w:rPr>
          <w:tab/>
        </w:r>
        <w:r w:rsidR="0006352E" w:rsidRPr="00C31128">
          <w:rPr>
            <w:rStyle w:val="Hyperlink"/>
            <w:noProof/>
          </w:rPr>
          <w:t>Origin, coverage and use of monitoring data</w:t>
        </w:r>
        <w:r w:rsidR="0006352E">
          <w:rPr>
            <w:noProof/>
            <w:webHidden/>
          </w:rPr>
          <w:tab/>
        </w:r>
        <w:r w:rsidR="0006352E">
          <w:rPr>
            <w:noProof/>
            <w:webHidden/>
          </w:rPr>
          <w:fldChar w:fldCharType="begin"/>
        </w:r>
        <w:r w:rsidR="0006352E">
          <w:rPr>
            <w:noProof/>
            <w:webHidden/>
          </w:rPr>
          <w:instrText xml:space="preserve"> PAGEREF _Toc26785165 \h </w:instrText>
        </w:r>
        <w:r w:rsidR="0006352E">
          <w:rPr>
            <w:noProof/>
            <w:webHidden/>
          </w:rPr>
        </w:r>
        <w:r w:rsidR="0006352E">
          <w:rPr>
            <w:noProof/>
            <w:webHidden/>
          </w:rPr>
          <w:fldChar w:fldCharType="separate"/>
        </w:r>
        <w:r w:rsidR="00E93CE8">
          <w:rPr>
            <w:noProof/>
            <w:webHidden/>
          </w:rPr>
          <w:t>8</w:t>
        </w:r>
        <w:r w:rsidR="0006352E">
          <w:rPr>
            <w:noProof/>
            <w:webHidden/>
          </w:rPr>
          <w:fldChar w:fldCharType="end"/>
        </w:r>
      </w:hyperlink>
    </w:p>
    <w:p w14:paraId="2080B6EB" w14:textId="55EB0F66" w:rsidR="0006352E" w:rsidRDefault="005B676C">
      <w:pPr>
        <w:pStyle w:val="TOC2"/>
        <w:tabs>
          <w:tab w:val="left" w:pos="1134"/>
        </w:tabs>
        <w:rPr>
          <w:rFonts w:asciiTheme="minorHAnsi" w:eastAsiaTheme="minorEastAsia" w:hAnsiTheme="minorHAnsi" w:cstheme="minorBidi"/>
          <w:noProof/>
          <w:szCs w:val="22"/>
          <w:lang w:eastAsia="en-NZ"/>
        </w:rPr>
      </w:pPr>
      <w:hyperlink w:anchor="_Toc26785166" w:history="1">
        <w:r w:rsidR="0006352E" w:rsidRPr="00C31128">
          <w:rPr>
            <w:rStyle w:val="Hyperlink"/>
            <w:noProof/>
          </w:rPr>
          <w:t>2.3</w:t>
        </w:r>
        <w:r w:rsidR="0006352E">
          <w:rPr>
            <w:rFonts w:asciiTheme="minorHAnsi" w:eastAsiaTheme="minorEastAsia" w:hAnsiTheme="minorHAnsi" w:cstheme="minorBidi"/>
            <w:noProof/>
            <w:szCs w:val="22"/>
            <w:lang w:eastAsia="en-NZ"/>
          </w:rPr>
          <w:tab/>
        </w:r>
        <w:r w:rsidR="0006352E" w:rsidRPr="00C31128">
          <w:rPr>
            <w:rStyle w:val="Hyperlink"/>
            <w:noProof/>
          </w:rPr>
          <w:t>Exposure Model – Conceptual approach</w:t>
        </w:r>
        <w:r w:rsidR="0006352E">
          <w:rPr>
            <w:noProof/>
            <w:webHidden/>
          </w:rPr>
          <w:tab/>
        </w:r>
        <w:r w:rsidR="0006352E">
          <w:rPr>
            <w:noProof/>
            <w:webHidden/>
          </w:rPr>
          <w:fldChar w:fldCharType="begin"/>
        </w:r>
        <w:r w:rsidR="0006352E">
          <w:rPr>
            <w:noProof/>
            <w:webHidden/>
          </w:rPr>
          <w:instrText xml:space="preserve"> PAGEREF _Toc26785166 \h </w:instrText>
        </w:r>
        <w:r w:rsidR="0006352E">
          <w:rPr>
            <w:noProof/>
            <w:webHidden/>
          </w:rPr>
        </w:r>
        <w:r w:rsidR="0006352E">
          <w:rPr>
            <w:noProof/>
            <w:webHidden/>
          </w:rPr>
          <w:fldChar w:fldCharType="separate"/>
        </w:r>
        <w:r w:rsidR="00E93CE8">
          <w:rPr>
            <w:noProof/>
            <w:webHidden/>
          </w:rPr>
          <w:t>8</w:t>
        </w:r>
        <w:r w:rsidR="0006352E">
          <w:rPr>
            <w:noProof/>
            <w:webHidden/>
          </w:rPr>
          <w:fldChar w:fldCharType="end"/>
        </w:r>
      </w:hyperlink>
    </w:p>
    <w:p w14:paraId="04F61510" w14:textId="1EB91A51" w:rsidR="0006352E" w:rsidRDefault="005B676C">
      <w:pPr>
        <w:pStyle w:val="TOC2"/>
        <w:tabs>
          <w:tab w:val="left" w:pos="1134"/>
        </w:tabs>
        <w:rPr>
          <w:rFonts w:asciiTheme="minorHAnsi" w:eastAsiaTheme="minorEastAsia" w:hAnsiTheme="minorHAnsi" w:cstheme="minorBidi"/>
          <w:noProof/>
          <w:szCs w:val="22"/>
          <w:lang w:eastAsia="en-NZ"/>
        </w:rPr>
      </w:pPr>
      <w:hyperlink w:anchor="_Toc26785167" w:history="1">
        <w:r w:rsidR="0006352E" w:rsidRPr="00C31128">
          <w:rPr>
            <w:rStyle w:val="Hyperlink"/>
            <w:noProof/>
          </w:rPr>
          <w:t>2.4</w:t>
        </w:r>
        <w:r w:rsidR="0006352E">
          <w:rPr>
            <w:rFonts w:asciiTheme="minorHAnsi" w:eastAsiaTheme="minorEastAsia" w:hAnsiTheme="minorHAnsi" w:cstheme="minorBidi"/>
            <w:noProof/>
            <w:szCs w:val="22"/>
            <w:lang w:eastAsia="en-NZ"/>
          </w:rPr>
          <w:tab/>
        </w:r>
        <w:r w:rsidR="0006352E" w:rsidRPr="00C31128">
          <w:rPr>
            <w:rStyle w:val="Hyperlink"/>
            <w:noProof/>
          </w:rPr>
          <w:t>Modelling coarse and natural particles</w:t>
        </w:r>
        <w:r w:rsidR="0006352E">
          <w:rPr>
            <w:noProof/>
            <w:webHidden/>
          </w:rPr>
          <w:tab/>
        </w:r>
        <w:r w:rsidR="0006352E">
          <w:rPr>
            <w:noProof/>
            <w:webHidden/>
          </w:rPr>
          <w:fldChar w:fldCharType="begin"/>
        </w:r>
        <w:r w:rsidR="0006352E">
          <w:rPr>
            <w:noProof/>
            <w:webHidden/>
          </w:rPr>
          <w:instrText xml:space="preserve"> PAGEREF _Toc26785167 \h </w:instrText>
        </w:r>
        <w:r w:rsidR="0006352E">
          <w:rPr>
            <w:noProof/>
            <w:webHidden/>
          </w:rPr>
        </w:r>
        <w:r w:rsidR="0006352E">
          <w:rPr>
            <w:noProof/>
            <w:webHidden/>
          </w:rPr>
          <w:fldChar w:fldCharType="separate"/>
        </w:r>
        <w:r w:rsidR="00E93CE8">
          <w:rPr>
            <w:noProof/>
            <w:webHidden/>
          </w:rPr>
          <w:t>10</w:t>
        </w:r>
        <w:r w:rsidR="0006352E">
          <w:rPr>
            <w:noProof/>
            <w:webHidden/>
          </w:rPr>
          <w:fldChar w:fldCharType="end"/>
        </w:r>
      </w:hyperlink>
    </w:p>
    <w:p w14:paraId="6F92C96C" w14:textId="69D4FA69" w:rsidR="0006352E" w:rsidRDefault="005B676C">
      <w:pPr>
        <w:pStyle w:val="TOC2"/>
        <w:tabs>
          <w:tab w:val="left" w:pos="1134"/>
        </w:tabs>
        <w:rPr>
          <w:rFonts w:asciiTheme="minorHAnsi" w:eastAsiaTheme="minorEastAsia" w:hAnsiTheme="minorHAnsi" w:cstheme="minorBidi"/>
          <w:noProof/>
          <w:szCs w:val="22"/>
          <w:lang w:eastAsia="en-NZ"/>
        </w:rPr>
      </w:pPr>
      <w:hyperlink w:anchor="_Toc26785168" w:history="1">
        <w:r w:rsidR="0006352E" w:rsidRPr="00C31128">
          <w:rPr>
            <w:rStyle w:val="Hyperlink"/>
            <w:noProof/>
          </w:rPr>
          <w:t>2.5</w:t>
        </w:r>
        <w:r w:rsidR="0006352E">
          <w:rPr>
            <w:rFonts w:asciiTheme="minorHAnsi" w:eastAsiaTheme="minorEastAsia" w:hAnsiTheme="minorHAnsi" w:cstheme="minorBidi"/>
            <w:noProof/>
            <w:szCs w:val="22"/>
            <w:lang w:eastAsia="en-NZ"/>
          </w:rPr>
          <w:tab/>
        </w:r>
        <w:r w:rsidR="0006352E" w:rsidRPr="00C31128">
          <w:rPr>
            <w:rStyle w:val="Hyperlink"/>
            <w:noProof/>
          </w:rPr>
          <w:t>PM</w:t>
        </w:r>
        <w:r w:rsidR="0006352E" w:rsidRPr="00C31128">
          <w:rPr>
            <w:rStyle w:val="Hyperlink"/>
            <w:noProof/>
            <w:vertAlign w:val="subscript"/>
          </w:rPr>
          <w:t>2.5</w:t>
        </w:r>
        <w:r w:rsidR="0006352E" w:rsidRPr="00C31128">
          <w:rPr>
            <w:rStyle w:val="Hyperlink"/>
            <w:noProof/>
          </w:rPr>
          <w:t>/PM</w:t>
        </w:r>
        <w:r w:rsidR="0006352E" w:rsidRPr="00C31128">
          <w:rPr>
            <w:rStyle w:val="Hyperlink"/>
            <w:noProof/>
            <w:vertAlign w:val="subscript"/>
          </w:rPr>
          <w:t>10</w:t>
        </w:r>
        <w:r w:rsidR="0006352E" w:rsidRPr="00C31128">
          <w:rPr>
            <w:rStyle w:val="Hyperlink"/>
            <w:noProof/>
          </w:rPr>
          <w:t xml:space="preserve"> ratios</w:t>
        </w:r>
        <w:r w:rsidR="0006352E">
          <w:rPr>
            <w:noProof/>
            <w:webHidden/>
          </w:rPr>
          <w:tab/>
        </w:r>
        <w:r w:rsidR="0006352E">
          <w:rPr>
            <w:noProof/>
            <w:webHidden/>
          </w:rPr>
          <w:fldChar w:fldCharType="begin"/>
        </w:r>
        <w:r w:rsidR="0006352E">
          <w:rPr>
            <w:noProof/>
            <w:webHidden/>
          </w:rPr>
          <w:instrText xml:space="preserve"> PAGEREF _Toc26785168 \h </w:instrText>
        </w:r>
        <w:r w:rsidR="0006352E">
          <w:rPr>
            <w:noProof/>
            <w:webHidden/>
          </w:rPr>
        </w:r>
        <w:r w:rsidR="0006352E">
          <w:rPr>
            <w:noProof/>
            <w:webHidden/>
          </w:rPr>
          <w:fldChar w:fldCharType="separate"/>
        </w:r>
        <w:r w:rsidR="00E93CE8">
          <w:rPr>
            <w:noProof/>
            <w:webHidden/>
          </w:rPr>
          <w:t>16</w:t>
        </w:r>
        <w:r w:rsidR="0006352E">
          <w:rPr>
            <w:noProof/>
            <w:webHidden/>
          </w:rPr>
          <w:fldChar w:fldCharType="end"/>
        </w:r>
      </w:hyperlink>
    </w:p>
    <w:p w14:paraId="6D46206E" w14:textId="1107CA7B" w:rsidR="0006352E" w:rsidRDefault="005B676C">
      <w:pPr>
        <w:pStyle w:val="TOC2"/>
        <w:tabs>
          <w:tab w:val="left" w:pos="1134"/>
        </w:tabs>
        <w:rPr>
          <w:rFonts w:asciiTheme="minorHAnsi" w:eastAsiaTheme="minorEastAsia" w:hAnsiTheme="minorHAnsi" w:cstheme="minorBidi"/>
          <w:noProof/>
          <w:szCs w:val="22"/>
          <w:lang w:eastAsia="en-NZ"/>
        </w:rPr>
      </w:pPr>
      <w:hyperlink w:anchor="_Toc26785169" w:history="1">
        <w:r w:rsidR="0006352E" w:rsidRPr="00C31128">
          <w:rPr>
            <w:rStyle w:val="Hyperlink"/>
            <w:noProof/>
          </w:rPr>
          <w:t>2.6</w:t>
        </w:r>
        <w:r w:rsidR="0006352E">
          <w:rPr>
            <w:rFonts w:asciiTheme="minorHAnsi" w:eastAsiaTheme="minorEastAsia" w:hAnsiTheme="minorHAnsi" w:cstheme="minorBidi"/>
            <w:noProof/>
            <w:szCs w:val="22"/>
            <w:lang w:eastAsia="en-NZ"/>
          </w:rPr>
          <w:tab/>
        </w:r>
        <w:r w:rsidR="0006352E" w:rsidRPr="00C31128">
          <w:rPr>
            <w:rStyle w:val="Hyperlink"/>
            <w:noProof/>
          </w:rPr>
          <w:t>Exposure model validation</w:t>
        </w:r>
        <w:r w:rsidR="0006352E">
          <w:rPr>
            <w:noProof/>
            <w:webHidden/>
          </w:rPr>
          <w:tab/>
        </w:r>
        <w:r w:rsidR="0006352E">
          <w:rPr>
            <w:noProof/>
            <w:webHidden/>
          </w:rPr>
          <w:fldChar w:fldCharType="begin"/>
        </w:r>
        <w:r w:rsidR="0006352E">
          <w:rPr>
            <w:noProof/>
            <w:webHidden/>
          </w:rPr>
          <w:instrText xml:space="preserve"> PAGEREF _Toc26785169 \h </w:instrText>
        </w:r>
        <w:r w:rsidR="0006352E">
          <w:rPr>
            <w:noProof/>
            <w:webHidden/>
          </w:rPr>
        </w:r>
        <w:r w:rsidR="0006352E">
          <w:rPr>
            <w:noProof/>
            <w:webHidden/>
          </w:rPr>
          <w:fldChar w:fldCharType="separate"/>
        </w:r>
        <w:r w:rsidR="00E93CE8">
          <w:rPr>
            <w:noProof/>
            <w:webHidden/>
          </w:rPr>
          <w:t>16</w:t>
        </w:r>
        <w:r w:rsidR="0006352E">
          <w:rPr>
            <w:noProof/>
            <w:webHidden/>
          </w:rPr>
          <w:fldChar w:fldCharType="end"/>
        </w:r>
      </w:hyperlink>
    </w:p>
    <w:p w14:paraId="365700E4" w14:textId="7972A8D6" w:rsidR="0006352E" w:rsidRDefault="005B676C">
      <w:pPr>
        <w:pStyle w:val="TOC2"/>
        <w:tabs>
          <w:tab w:val="left" w:pos="1134"/>
        </w:tabs>
        <w:rPr>
          <w:rFonts w:asciiTheme="minorHAnsi" w:eastAsiaTheme="minorEastAsia" w:hAnsiTheme="minorHAnsi" w:cstheme="minorBidi"/>
          <w:noProof/>
          <w:szCs w:val="22"/>
          <w:lang w:eastAsia="en-NZ"/>
        </w:rPr>
      </w:pPr>
      <w:hyperlink w:anchor="_Toc26785170" w:history="1">
        <w:r w:rsidR="0006352E" w:rsidRPr="00C31128">
          <w:rPr>
            <w:rStyle w:val="Hyperlink"/>
            <w:noProof/>
          </w:rPr>
          <w:t>2.7</w:t>
        </w:r>
        <w:r w:rsidR="0006352E">
          <w:rPr>
            <w:rFonts w:asciiTheme="minorHAnsi" w:eastAsiaTheme="minorEastAsia" w:hAnsiTheme="minorHAnsi" w:cstheme="minorBidi"/>
            <w:noProof/>
            <w:szCs w:val="22"/>
            <w:lang w:eastAsia="en-NZ"/>
          </w:rPr>
          <w:tab/>
        </w:r>
        <w:r w:rsidR="0006352E" w:rsidRPr="00C31128">
          <w:rPr>
            <w:rStyle w:val="Hyperlink"/>
            <w:noProof/>
          </w:rPr>
          <w:t>Health effects modelling</w:t>
        </w:r>
        <w:r w:rsidR="0006352E">
          <w:rPr>
            <w:noProof/>
            <w:webHidden/>
          </w:rPr>
          <w:tab/>
        </w:r>
        <w:r w:rsidR="0006352E">
          <w:rPr>
            <w:noProof/>
            <w:webHidden/>
          </w:rPr>
          <w:fldChar w:fldCharType="begin"/>
        </w:r>
        <w:r w:rsidR="0006352E">
          <w:rPr>
            <w:noProof/>
            <w:webHidden/>
          </w:rPr>
          <w:instrText xml:space="preserve"> PAGEREF _Toc26785170 \h </w:instrText>
        </w:r>
        <w:r w:rsidR="0006352E">
          <w:rPr>
            <w:noProof/>
            <w:webHidden/>
          </w:rPr>
        </w:r>
        <w:r w:rsidR="0006352E">
          <w:rPr>
            <w:noProof/>
            <w:webHidden/>
          </w:rPr>
          <w:fldChar w:fldCharType="separate"/>
        </w:r>
        <w:r w:rsidR="00E93CE8">
          <w:rPr>
            <w:noProof/>
            <w:webHidden/>
          </w:rPr>
          <w:t>17</w:t>
        </w:r>
        <w:r w:rsidR="0006352E">
          <w:rPr>
            <w:noProof/>
            <w:webHidden/>
          </w:rPr>
          <w:fldChar w:fldCharType="end"/>
        </w:r>
      </w:hyperlink>
    </w:p>
    <w:p w14:paraId="42C9F814" w14:textId="240D855B" w:rsidR="0006352E" w:rsidRDefault="005B676C">
      <w:pPr>
        <w:pStyle w:val="TOC2"/>
        <w:tabs>
          <w:tab w:val="left" w:pos="1134"/>
        </w:tabs>
        <w:rPr>
          <w:rFonts w:asciiTheme="minorHAnsi" w:eastAsiaTheme="minorEastAsia" w:hAnsiTheme="minorHAnsi" w:cstheme="minorBidi"/>
          <w:noProof/>
          <w:szCs w:val="22"/>
          <w:lang w:eastAsia="en-NZ"/>
        </w:rPr>
      </w:pPr>
      <w:hyperlink w:anchor="_Toc26785171" w:history="1">
        <w:r w:rsidR="0006352E" w:rsidRPr="00C31128">
          <w:rPr>
            <w:rStyle w:val="Hyperlink"/>
            <w:noProof/>
          </w:rPr>
          <w:t>2.8</w:t>
        </w:r>
        <w:r w:rsidR="0006352E">
          <w:rPr>
            <w:rFonts w:asciiTheme="minorHAnsi" w:eastAsiaTheme="minorEastAsia" w:hAnsiTheme="minorHAnsi" w:cstheme="minorBidi"/>
            <w:noProof/>
            <w:szCs w:val="22"/>
            <w:lang w:eastAsia="en-NZ"/>
          </w:rPr>
          <w:tab/>
        </w:r>
        <w:r w:rsidR="0006352E" w:rsidRPr="00C31128">
          <w:rPr>
            <w:rStyle w:val="Hyperlink"/>
            <w:noProof/>
          </w:rPr>
          <w:t>Likely number of exceedances of a daily PM</w:t>
        </w:r>
        <w:r w:rsidR="0006352E" w:rsidRPr="00C31128">
          <w:rPr>
            <w:rStyle w:val="Hyperlink"/>
            <w:noProof/>
            <w:vertAlign w:val="subscript"/>
          </w:rPr>
          <w:t xml:space="preserve">2.5 </w:t>
        </w:r>
        <w:r w:rsidR="0006352E" w:rsidRPr="00C31128">
          <w:rPr>
            <w:rStyle w:val="Hyperlink"/>
            <w:noProof/>
          </w:rPr>
          <w:t>standard</w:t>
        </w:r>
        <w:r w:rsidR="0006352E">
          <w:rPr>
            <w:noProof/>
            <w:webHidden/>
          </w:rPr>
          <w:tab/>
        </w:r>
        <w:r w:rsidR="0006352E">
          <w:rPr>
            <w:noProof/>
            <w:webHidden/>
          </w:rPr>
          <w:fldChar w:fldCharType="begin"/>
        </w:r>
        <w:r w:rsidR="0006352E">
          <w:rPr>
            <w:noProof/>
            <w:webHidden/>
          </w:rPr>
          <w:instrText xml:space="preserve"> PAGEREF _Toc26785171 \h </w:instrText>
        </w:r>
        <w:r w:rsidR="0006352E">
          <w:rPr>
            <w:noProof/>
            <w:webHidden/>
          </w:rPr>
        </w:r>
        <w:r w:rsidR="0006352E">
          <w:rPr>
            <w:noProof/>
            <w:webHidden/>
          </w:rPr>
          <w:fldChar w:fldCharType="separate"/>
        </w:r>
        <w:r w:rsidR="00E93CE8">
          <w:rPr>
            <w:noProof/>
            <w:webHidden/>
          </w:rPr>
          <w:t>18</w:t>
        </w:r>
        <w:r w:rsidR="0006352E">
          <w:rPr>
            <w:noProof/>
            <w:webHidden/>
          </w:rPr>
          <w:fldChar w:fldCharType="end"/>
        </w:r>
      </w:hyperlink>
    </w:p>
    <w:p w14:paraId="593EFB85" w14:textId="75989667" w:rsidR="0006352E" w:rsidRDefault="005B676C">
      <w:pPr>
        <w:pStyle w:val="TOC1"/>
        <w:rPr>
          <w:rFonts w:asciiTheme="minorHAnsi" w:eastAsiaTheme="minorEastAsia" w:hAnsiTheme="minorHAnsi" w:cstheme="minorBidi"/>
          <w:b w:val="0"/>
          <w:noProof/>
          <w:szCs w:val="22"/>
          <w:lang w:eastAsia="en-NZ"/>
        </w:rPr>
      </w:pPr>
      <w:hyperlink w:anchor="_Toc26785172" w:history="1">
        <w:r w:rsidR="0006352E" w:rsidRPr="00C31128">
          <w:rPr>
            <w:rStyle w:val="Hyperlink"/>
            <w:noProof/>
          </w:rPr>
          <w:t>3</w:t>
        </w:r>
        <w:r w:rsidR="0006352E">
          <w:rPr>
            <w:rFonts w:asciiTheme="minorHAnsi" w:eastAsiaTheme="minorEastAsia" w:hAnsiTheme="minorHAnsi" w:cstheme="minorBidi"/>
            <w:b w:val="0"/>
            <w:noProof/>
            <w:szCs w:val="22"/>
            <w:lang w:eastAsia="en-NZ"/>
          </w:rPr>
          <w:tab/>
        </w:r>
        <w:r w:rsidR="0006352E" w:rsidRPr="00C31128">
          <w:rPr>
            <w:rStyle w:val="Hyperlink"/>
            <w:noProof/>
          </w:rPr>
          <w:t>Results</w:t>
        </w:r>
        <w:r w:rsidR="0006352E">
          <w:rPr>
            <w:noProof/>
            <w:webHidden/>
          </w:rPr>
          <w:tab/>
        </w:r>
        <w:r w:rsidR="0006352E">
          <w:rPr>
            <w:noProof/>
            <w:webHidden/>
          </w:rPr>
          <w:fldChar w:fldCharType="begin"/>
        </w:r>
        <w:r w:rsidR="0006352E">
          <w:rPr>
            <w:noProof/>
            <w:webHidden/>
          </w:rPr>
          <w:instrText xml:space="preserve"> PAGEREF _Toc26785172 \h </w:instrText>
        </w:r>
        <w:r w:rsidR="0006352E">
          <w:rPr>
            <w:noProof/>
            <w:webHidden/>
          </w:rPr>
        </w:r>
        <w:r w:rsidR="0006352E">
          <w:rPr>
            <w:noProof/>
            <w:webHidden/>
          </w:rPr>
          <w:fldChar w:fldCharType="separate"/>
        </w:r>
        <w:r w:rsidR="00E93CE8">
          <w:rPr>
            <w:noProof/>
            <w:webHidden/>
          </w:rPr>
          <w:t>21</w:t>
        </w:r>
        <w:r w:rsidR="0006352E">
          <w:rPr>
            <w:noProof/>
            <w:webHidden/>
          </w:rPr>
          <w:fldChar w:fldCharType="end"/>
        </w:r>
      </w:hyperlink>
    </w:p>
    <w:p w14:paraId="6043F881" w14:textId="411DE1B0" w:rsidR="0006352E" w:rsidRDefault="005B676C">
      <w:pPr>
        <w:pStyle w:val="TOC2"/>
        <w:tabs>
          <w:tab w:val="left" w:pos="1134"/>
        </w:tabs>
        <w:rPr>
          <w:rFonts w:asciiTheme="minorHAnsi" w:eastAsiaTheme="minorEastAsia" w:hAnsiTheme="minorHAnsi" w:cstheme="minorBidi"/>
          <w:noProof/>
          <w:szCs w:val="22"/>
          <w:lang w:eastAsia="en-NZ"/>
        </w:rPr>
      </w:pPr>
      <w:hyperlink w:anchor="_Toc26785173" w:history="1">
        <w:r w:rsidR="0006352E" w:rsidRPr="00C31128">
          <w:rPr>
            <w:rStyle w:val="Hyperlink"/>
            <w:noProof/>
          </w:rPr>
          <w:t>3.1</w:t>
        </w:r>
        <w:r w:rsidR="0006352E">
          <w:rPr>
            <w:rFonts w:asciiTheme="minorHAnsi" w:eastAsiaTheme="minorEastAsia" w:hAnsiTheme="minorHAnsi" w:cstheme="minorBidi"/>
            <w:noProof/>
            <w:szCs w:val="22"/>
            <w:lang w:eastAsia="en-NZ"/>
          </w:rPr>
          <w:tab/>
        </w:r>
        <w:r w:rsidR="0006352E" w:rsidRPr="00C31128">
          <w:rPr>
            <w:rStyle w:val="Hyperlink"/>
            <w:noProof/>
          </w:rPr>
          <w:t>PM</w:t>
        </w:r>
        <w:r w:rsidR="0006352E" w:rsidRPr="00C31128">
          <w:rPr>
            <w:rStyle w:val="Hyperlink"/>
            <w:noProof/>
            <w:vertAlign w:val="subscript"/>
          </w:rPr>
          <w:t xml:space="preserve">2.5 </w:t>
        </w:r>
        <w:r w:rsidR="0006352E" w:rsidRPr="00C31128">
          <w:rPr>
            <w:rStyle w:val="Hyperlink"/>
            <w:noProof/>
          </w:rPr>
          <w:t>exposure</w:t>
        </w:r>
        <w:r w:rsidR="0006352E">
          <w:rPr>
            <w:noProof/>
            <w:webHidden/>
          </w:rPr>
          <w:tab/>
        </w:r>
        <w:r w:rsidR="0006352E">
          <w:rPr>
            <w:noProof/>
            <w:webHidden/>
          </w:rPr>
          <w:fldChar w:fldCharType="begin"/>
        </w:r>
        <w:r w:rsidR="0006352E">
          <w:rPr>
            <w:noProof/>
            <w:webHidden/>
          </w:rPr>
          <w:instrText xml:space="preserve"> PAGEREF _Toc26785173 \h </w:instrText>
        </w:r>
        <w:r w:rsidR="0006352E">
          <w:rPr>
            <w:noProof/>
            <w:webHidden/>
          </w:rPr>
        </w:r>
        <w:r w:rsidR="0006352E">
          <w:rPr>
            <w:noProof/>
            <w:webHidden/>
          </w:rPr>
          <w:fldChar w:fldCharType="separate"/>
        </w:r>
        <w:r w:rsidR="00E93CE8">
          <w:rPr>
            <w:noProof/>
            <w:webHidden/>
          </w:rPr>
          <w:t>21</w:t>
        </w:r>
        <w:r w:rsidR="0006352E">
          <w:rPr>
            <w:noProof/>
            <w:webHidden/>
          </w:rPr>
          <w:fldChar w:fldCharType="end"/>
        </w:r>
      </w:hyperlink>
    </w:p>
    <w:p w14:paraId="2AA148E0" w14:textId="677D1D11" w:rsidR="0006352E" w:rsidRDefault="005B676C">
      <w:pPr>
        <w:pStyle w:val="TOC2"/>
        <w:tabs>
          <w:tab w:val="left" w:pos="1134"/>
        </w:tabs>
        <w:rPr>
          <w:rFonts w:asciiTheme="minorHAnsi" w:eastAsiaTheme="minorEastAsia" w:hAnsiTheme="minorHAnsi" w:cstheme="minorBidi"/>
          <w:noProof/>
          <w:szCs w:val="22"/>
          <w:lang w:eastAsia="en-NZ"/>
        </w:rPr>
      </w:pPr>
      <w:hyperlink w:anchor="_Toc26785174" w:history="1">
        <w:r w:rsidR="0006352E" w:rsidRPr="00C31128">
          <w:rPr>
            <w:rStyle w:val="Hyperlink"/>
            <w:noProof/>
          </w:rPr>
          <w:t>3.2</w:t>
        </w:r>
        <w:r w:rsidR="0006352E">
          <w:rPr>
            <w:rFonts w:asciiTheme="minorHAnsi" w:eastAsiaTheme="minorEastAsia" w:hAnsiTheme="minorHAnsi" w:cstheme="minorBidi"/>
            <w:noProof/>
            <w:szCs w:val="22"/>
            <w:lang w:eastAsia="en-NZ"/>
          </w:rPr>
          <w:tab/>
        </w:r>
        <w:r w:rsidR="0006352E" w:rsidRPr="00C31128">
          <w:rPr>
            <w:rStyle w:val="Hyperlink"/>
            <w:noProof/>
          </w:rPr>
          <w:t>Exceedances of a daily PM</w:t>
        </w:r>
        <w:r w:rsidR="0006352E" w:rsidRPr="00C31128">
          <w:rPr>
            <w:rStyle w:val="Hyperlink"/>
            <w:noProof/>
            <w:vertAlign w:val="subscript"/>
          </w:rPr>
          <w:t xml:space="preserve">2.5 </w:t>
        </w:r>
        <w:r w:rsidR="0006352E" w:rsidRPr="00C31128">
          <w:rPr>
            <w:rStyle w:val="Hyperlink"/>
            <w:noProof/>
          </w:rPr>
          <w:t>standard</w:t>
        </w:r>
        <w:r w:rsidR="0006352E">
          <w:rPr>
            <w:noProof/>
            <w:webHidden/>
          </w:rPr>
          <w:tab/>
        </w:r>
        <w:r w:rsidR="0006352E">
          <w:rPr>
            <w:noProof/>
            <w:webHidden/>
          </w:rPr>
          <w:fldChar w:fldCharType="begin"/>
        </w:r>
        <w:r w:rsidR="0006352E">
          <w:rPr>
            <w:noProof/>
            <w:webHidden/>
          </w:rPr>
          <w:instrText xml:space="preserve"> PAGEREF _Toc26785174 \h </w:instrText>
        </w:r>
        <w:r w:rsidR="0006352E">
          <w:rPr>
            <w:noProof/>
            <w:webHidden/>
          </w:rPr>
        </w:r>
        <w:r w:rsidR="0006352E">
          <w:rPr>
            <w:noProof/>
            <w:webHidden/>
          </w:rPr>
          <w:fldChar w:fldCharType="separate"/>
        </w:r>
        <w:r w:rsidR="00E93CE8">
          <w:rPr>
            <w:noProof/>
            <w:webHidden/>
          </w:rPr>
          <w:t>23</w:t>
        </w:r>
        <w:r w:rsidR="0006352E">
          <w:rPr>
            <w:noProof/>
            <w:webHidden/>
          </w:rPr>
          <w:fldChar w:fldCharType="end"/>
        </w:r>
      </w:hyperlink>
    </w:p>
    <w:p w14:paraId="08759551" w14:textId="4D2D0CBC" w:rsidR="0006352E" w:rsidRDefault="005B676C">
      <w:pPr>
        <w:pStyle w:val="TOC2"/>
        <w:tabs>
          <w:tab w:val="left" w:pos="1134"/>
        </w:tabs>
        <w:rPr>
          <w:rFonts w:asciiTheme="minorHAnsi" w:eastAsiaTheme="minorEastAsia" w:hAnsiTheme="minorHAnsi" w:cstheme="minorBidi"/>
          <w:noProof/>
          <w:szCs w:val="22"/>
          <w:lang w:eastAsia="en-NZ"/>
        </w:rPr>
      </w:pPr>
      <w:hyperlink w:anchor="_Toc26785175" w:history="1">
        <w:r w:rsidR="0006352E" w:rsidRPr="00C31128">
          <w:rPr>
            <w:rStyle w:val="Hyperlink"/>
            <w:noProof/>
          </w:rPr>
          <w:t>3.3</w:t>
        </w:r>
        <w:r w:rsidR="0006352E">
          <w:rPr>
            <w:rFonts w:asciiTheme="minorHAnsi" w:eastAsiaTheme="minorEastAsia" w:hAnsiTheme="minorHAnsi" w:cstheme="minorBidi"/>
            <w:noProof/>
            <w:szCs w:val="22"/>
            <w:lang w:eastAsia="en-NZ"/>
          </w:rPr>
          <w:tab/>
        </w:r>
        <w:r w:rsidR="0006352E" w:rsidRPr="00C31128">
          <w:rPr>
            <w:rStyle w:val="Hyperlink"/>
            <w:noProof/>
          </w:rPr>
          <w:t>Health outcomes attributable to PM</w:t>
        </w:r>
        <w:r w:rsidR="0006352E" w:rsidRPr="00C31128">
          <w:rPr>
            <w:rStyle w:val="Hyperlink"/>
            <w:noProof/>
            <w:vertAlign w:val="subscript"/>
          </w:rPr>
          <w:t>2.5</w:t>
        </w:r>
        <w:r w:rsidR="0006352E">
          <w:rPr>
            <w:noProof/>
            <w:webHidden/>
          </w:rPr>
          <w:tab/>
        </w:r>
        <w:r w:rsidR="0006352E">
          <w:rPr>
            <w:noProof/>
            <w:webHidden/>
          </w:rPr>
          <w:fldChar w:fldCharType="begin"/>
        </w:r>
        <w:r w:rsidR="0006352E">
          <w:rPr>
            <w:noProof/>
            <w:webHidden/>
          </w:rPr>
          <w:instrText xml:space="preserve"> PAGEREF _Toc26785175 \h </w:instrText>
        </w:r>
        <w:r w:rsidR="0006352E">
          <w:rPr>
            <w:noProof/>
            <w:webHidden/>
          </w:rPr>
        </w:r>
        <w:r w:rsidR="0006352E">
          <w:rPr>
            <w:noProof/>
            <w:webHidden/>
          </w:rPr>
          <w:fldChar w:fldCharType="separate"/>
        </w:r>
        <w:r w:rsidR="00E93CE8">
          <w:rPr>
            <w:noProof/>
            <w:webHidden/>
          </w:rPr>
          <w:t>25</w:t>
        </w:r>
        <w:r w:rsidR="0006352E">
          <w:rPr>
            <w:noProof/>
            <w:webHidden/>
          </w:rPr>
          <w:fldChar w:fldCharType="end"/>
        </w:r>
      </w:hyperlink>
    </w:p>
    <w:p w14:paraId="21EDF309" w14:textId="6BDB26CD" w:rsidR="0006352E" w:rsidRDefault="005B676C">
      <w:pPr>
        <w:pStyle w:val="TOC2"/>
        <w:tabs>
          <w:tab w:val="left" w:pos="1134"/>
        </w:tabs>
        <w:rPr>
          <w:rFonts w:asciiTheme="minorHAnsi" w:eastAsiaTheme="minorEastAsia" w:hAnsiTheme="minorHAnsi" w:cstheme="minorBidi"/>
          <w:noProof/>
          <w:szCs w:val="22"/>
          <w:lang w:eastAsia="en-NZ"/>
        </w:rPr>
      </w:pPr>
      <w:hyperlink w:anchor="_Toc26785176" w:history="1">
        <w:r w:rsidR="0006352E" w:rsidRPr="00C31128">
          <w:rPr>
            <w:rStyle w:val="Hyperlink"/>
            <w:noProof/>
          </w:rPr>
          <w:t>3.4</w:t>
        </w:r>
        <w:r w:rsidR="0006352E">
          <w:rPr>
            <w:rFonts w:asciiTheme="minorHAnsi" w:eastAsiaTheme="minorEastAsia" w:hAnsiTheme="minorHAnsi" w:cstheme="minorBidi"/>
            <w:noProof/>
            <w:szCs w:val="22"/>
            <w:lang w:eastAsia="en-NZ"/>
          </w:rPr>
          <w:tab/>
        </w:r>
        <w:r w:rsidR="0006352E" w:rsidRPr="00C31128">
          <w:rPr>
            <w:rStyle w:val="Hyperlink"/>
            <w:noProof/>
          </w:rPr>
          <w:t>Health outcomes attributable to PM</w:t>
        </w:r>
        <w:r w:rsidR="0006352E" w:rsidRPr="00C31128">
          <w:rPr>
            <w:rStyle w:val="Hyperlink"/>
            <w:noProof/>
            <w:vertAlign w:val="subscript"/>
          </w:rPr>
          <w:t>10</w:t>
        </w:r>
        <w:r w:rsidR="0006352E">
          <w:rPr>
            <w:noProof/>
            <w:webHidden/>
          </w:rPr>
          <w:tab/>
        </w:r>
        <w:r w:rsidR="0006352E">
          <w:rPr>
            <w:noProof/>
            <w:webHidden/>
          </w:rPr>
          <w:fldChar w:fldCharType="begin"/>
        </w:r>
        <w:r w:rsidR="0006352E">
          <w:rPr>
            <w:noProof/>
            <w:webHidden/>
          </w:rPr>
          <w:instrText xml:space="preserve"> PAGEREF _Toc26785176 \h </w:instrText>
        </w:r>
        <w:r w:rsidR="0006352E">
          <w:rPr>
            <w:noProof/>
            <w:webHidden/>
          </w:rPr>
        </w:r>
        <w:r w:rsidR="0006352E">
          <w:rPr>
            <w:noProof/>
            <w:webHidden/>
          </w:rPr>
          <w:fldChar w:fldCharType="separate"/>
        </w:r>
        <w:r w:rsidR="00E93CE8">
          <w:rPr>
            <w:noProof/>
            <w:webHidden/>
          </w:rPr>
          <w:t>26</w:t>
        </w:r>
        <w:r w:rsidR="0006352E">
          <w:rPr>
            <w:noProof/>
            <w:webHidden/>
          </w:rPr>
          <w:fldChar w:fldCharType="end"/>
        </w:r>
      </w:hyperlink>
    </w:p>
    <w:p w14:paraId="409152FF" w14:textId="6F0319D7" w:rsidR="0006352E" w:rsidRDefault="005B676C">
      <w:pPr>
        <w:pStyle w:val="TOC1"/>
        <w:rPr>
          <w:rFonts w:asciiTheme="minorHAnsi" w:eastAsiaTheme="minorEastAsia" w:hAnsiTheme="minorHAnsi" w:cstheme="minorBidi"/>
          <w:b w:val="0"/>
          <w:noProof/>
          <w:szCs w:val="22"/>
          <w:lang w:eastAsia="en-NZ"/>
        </w:rPr>
      </w:pPr>
      <w:hyperlink w:anchor="_Toc26785177" w:history="1">
        <w:r w:rsidR="0006352E" w:rsidRPr="00C31128">
          <w:rPr>
            <w:rStyle w:val="Hyperlink"/>
            <w:noProof/>
          </w:rPr>
          <w:t>4</w:t>
        </w:r>
        <w:r w:rsidR="0006352E">
          <w:rPr>
            <w:rFonts w:asciiTheme="minorHAnsi" w:eastAsiaTheme="minorEastAsia" w:hAnsiTheme="minorHAnsi" w:cstheme="minorBidi"/>
            <w:b w:val="0"/>
            <w:noProof/>
            <w:szCs w:val="22"/>
            <w:lang w:eastAsia="en-NZ"/>
          </w:rPr>
          <w:tab/>
        </w:r>
        <w:r w:rsidR="0006352E" w:rsidRPr="00C31128">
          <w:rPr>
            <w:rStyle w:val="Hyperlink"/>
            <w:noProof/>
          </w:rPr>
          <w:t>Acknowledgements</w:t>
        </w:r>
        <w:r w:rsidR="0006352E">
          <w:rPr>
            <w:noProof/>
            <w:webHidden/>
          </w:rPr>
          <w:tab/>
        </w:r>
        <w:r w:rsidR="0006352E">
          <w:rPr>
            <w:noProof/>
            <w:webHidden/>
          </w:rPr>
          <w:fldChar w:fldCharType="begin"/>
        </w:r>
        <w:r w:rsidR="0006352E">
          <w:rPr>
            <w:noProof/>
            <w:webHidden/>
          </w:rPr>
          <w:instrText xml:space="preserve"> PAGEREF _Toc26785177 \h </w:instrText>
        </w:r>
        <w:r w:rsidR="0006352E">
          <w:rPr>
            <w:noProof/>
            <w:webHidden/>
          </w:rPr>
        </w:r>
        <w:r w:rsidR="0006352E">
          <w:rPr>
            <w:noProof/>
            <w:webHidden/>
          </w:rPr>
          <w:fldChar w:fldCharType="separate"/>
        </w:r>
        <w:r w:rsidR="00E93CE8">
          <w:rPr>
            <w:noProof/>
            <w:webHidden/>
          </w:rPr>
          <w:t>26</w:t>
        </w:r>
        <w:r w:rsidR="0006352E">
          <w:rPr>
            <w:noProof/>
            <w:webHidden/>
          </w:rPr>
          <w:fldChar w:fldCharType="end"/>
        </w:r>
      </w:hyperlink>
    </w:p>
    <w:p w14:paraId="2229D95B" w14:textId="03FD8C6D" w:rsidR="0006352E" w:rsidRDefault="005B676C">
      <w:pPr>
        <w:pStyle w:val="TOC1"/>
        <w:rPr>
          <w:rFonts w:asciiTheme="minorHAnsi" w:eastAsiaTheme="minorEastAsia" w:hAnsiTheme="minorHAnsi" w:cstheme="minorBidi"/>
          <w:b w:val="0"/>
          <w:noProof/>
          <w:szCs w:val="22"/>
          <w:lang w:eastAsia="en-NZ"/>
        </w:rPr>
      </w:pPr>
      <w:hyperlink w:anchor="_Toc26785178" w:history="1">
        <w:r w:rsidR="0006352E" w:rsidRPr="00C31128">
          <w:rPr>
            <w:rStyle w:val="Hyperlink"/>
            <w:noProof/>
          </w:rPr>
          <w:t>References</w:t>
        </w:r>
        <w:r w:rsidR="0006352E">
          <w:rPr>
            <w:noProof/>
            <w:webHidden/>
          </w:rPr>
          <w:tab/>
        </w:r>
        <w:r w:rsidR="0006352E">
          <w:rPr>
            <w:noProof/>
            <w:webHidden/>
          </w:rPr>
          <w:fldChar w:fldCharType="begin"/>
        </w:r>
        <w:r w:rsidR="0006352E">
          <w:rPr>
            <w:noProof/>
            <w:webHidden/>
          </w:rPr>
          <w:instrText xml:space="preserve"> PAGEREF _Toc26785178 \h </w:instrText>
        </w:r>
        <w:r w:rsidR="0006352E">
          <w:rPr>
            <w:noProof/>
            <w:webHidden/>
          </w:rPr>
        </w:r>
        <w:r w:rsidR="0006352E">
          <w:rPr>
            <w:noProof/>
            <w:webHidden/>
          </w:rPr>
          <w:fldChar w:fldCharType="separate"/>
        </w:r>
        <w:r w:rsidR="00E93CE8">
          <w:rPr>
            <w:noProof/>
            <w:webHidden/>
          </w:rPr>
          <w:t>27</w:t>
        </w:r>
        <w:r w:rsidR="0006352E">
          <w:rPr>
            <w:noProof/>
            <w:webHidden/>
          </w:rPr>
          <w:fldChar w:fldCharType="end"/>
        </w:r>
      </w:hyperlink>
    </w:p>
    <w:p w14:paraId="3A842DEF" w14:textId="706BA308" w:rsidR="0006352E" w:rsidRDefault="005B676C">
      <w:pPr>
        <w:pStyle w:val="TOC1"/>
        <w:tabs>
          <w:tab w:val="left" w:pos="1985"/>
        </w:tabs>
        <w:rPr>
          <w:rFonts w:asciiTheme="minorHAnsi" w:eastAsiaTheme="minorEastAsia" w:hAnsiTheme="minorHAnsi" w:cstheme="minorBidi"/>
          <w:b w:val="0"/>
          <w:noProof/>
          <w:szCs w:val="22"/>
          <w:lang w:eastAsia="en-NZ"/>
        </w:rPr>
      </w:pPr>
      <w:hyperlink w:anchor="_Toc26785179" w:history="1">
        <w:r w:rsidR="0006352E" w:rsidRPr="00C31128">
          <w:rPr>
            <w:rStyle w:val="Hyperlink"/>
            <w:noProof/>
          </w:rPr>
          <w:t>Appendix A</w:t>
        </w:r>
        <w:r w:rsidR="0006352E">
          <w:rPr>
            <w:rFonts w:asciiTheme="minorHAnsi" w:eastAsiaTheme="minorEastAsia" w:hAnsiTheme="minorHAnsi" w:cstheme="minorBidi"/>
            <w:b w:val="0"/>
            <w:noProof/>
            <w:szCs w:val="22"/>
            <w:lang w:eastAsia="en-NZ"/>
          </w:rPr>
          <w:tab/>
        </w:r>
        <w:r w:rsidR="0006352E" w:rsidRPr="00C31128">
          <w:rPr>
            <w:rStyle w:val="Hyperlink"/>
            <w:noProof/>
          </w:rPr>
          <w:t>Source Apportionment data used</w:t>
        </w:r>
        <w:r w:rsidR="0006352E">
          <w:rPr>
            <w:noProof/>
            <w:webHidden/>
          </w:rPr>
          <w:tab/>
        </w:r>
        <w:r w:rsidR="0006352E">
          <w:rPr>
            <w:noProof/>
            <w:webHidden/>
          </w:rPr>
          <w:fldChar w:fldCharType="begin"/>
        </w:r>
        <w:r w:rsidR="0006352E">
          <w:rPr>
            <w:noProof/>
            <w:webHidden/>
          </w:rPr>
          <w:instrText xml:space="preserve"> PAGEREF _Toc26785179 \h </w:instrText>
        </w:r>
        <w:r w:rsidR="0006352E">
          <w:rPr>
            <w:noProof/>
            <w:webHidden/>
          </w:rPr>
        </w:r>
        <w:r w:rsidR="0006352E">
          <w:rPr>
            <w:noProof/>
            <w:webHidden/>
          </w:rPr>
          <w:fldChar w:fldCharType="separate"/>
        </w:r>
        <w:r w:rsidR="00E93CE8">
          <w:rPr>
            <w:noProof/>
            <w:webHidden/>
          </w:rPr>
          <w:t>28</w:t>
        </w:r>
        <w:r w:rsidR="0006352E">
          <w:rPr>
            <w:noProof/>
            <w:webHidden/>
          </w:rPr>
          <w:fldChar w:fldCharType="end"/>
        </w:r>
      </w:hyperlink>
    </w:p>
    <w:p w14:paraId="7BE2F44D" w14:textId="2305FC23" w:rsidR="0006352E" w:rsidRDefault="005B676C">
      <w:pPr>
        <w:pStyle w:val="TOC1"/>
        <w:tabs>
          <w:tab w:val="left" w:pos="1985"/>
        </w:tabs>
        <w:rPr>
          <w:rFonts w:asciiTheme="minorHAnsi" w:eastAsiaTheme="minorEastAsia" w:hAnsiTheme="minorHAnsi" w:cstheme="minorBidi"/>
          <w:b w:val="0"/>
          <w:noProof/>
          <w:szCs w:val="22"/>
          <w:lang w:eastAsia="en-NZ"/>
        </w:rPr>
      </w:pPr>
      <w:hyperlink w:anchor="_Toc26785180" w:history="1">
        <w:r w:rsidR="0006352E" w:rsidRPr="00C31128">
          <w:rPr>
            <w:rStyle w:val="Hyperlink"/>
            <w:noProof/>
          </w:rPr>
          <w:t>Appendix B</w:t>
        </w:r>
        <w:r w:rsidR="0006352E">
          <w:rPr>
            <w:rFonts w:asciiTheme="minorHAnsi" w:eastAsiaTheme="minorEastAsia" w:hAnsiTheme="minorHAnsi" w:cstheme="minorBidi"/>
            <w:b w:val="0"/>
            <w:noProof/>
            <w:szCs w:val="22"/>
            <w:lang w:eastAsia="en-NZ"/>
          </w:rPr>
          <w:tab/>
        </w:r>
        <w:r w:rsidR="0006352E" w:rsidRPr="00C31128">
          <w:rPr>
            <w:rStyle w:val="Hyperlink"/>
            <w:noProof/>
          </w:rPr>
          <w:t>PM</w:t>
        </w:r>
        <w:r w:rsidR="0006352E" w:rsidRPr="00C31128">
          <w:rPr>
            <w:rStyle w:val="Hyperlink"/>
            <w:noProof/>
            <w:vertAlign w:val="subscript"/>
          </w:rPr>
          <w:t>10</w:t>
        </w:r>
        <w:r w:rsidR="0006352E" w:rsidRPr="00C31128">
          <w:rPr>
            <w:rStyle w:val="Hyperlink"/>
            <w:noProof/>
          </w:rPr>
          <w:t xml:space="preserve"> exceedances 2015 - 2018</w:t>
        </w:r>
        <w:r w:rsidR="0006352E">
          <w:rPr>
            <w:noProof/>
            <w:webHidden/>
          </w:rPr>
          <w:tab/>
        </w:r>
        <w:r w:rsidR="0006352E">
          <w:rPr>
            <w:noProof/>
            <w:webHidden/>
          </w:rPr>
          <w:fldChar w:fldCharType="begin"/>
        </w:r>
        <w:r w:rsidR="0006352E">
          <w:rPr>
            <w:noProof/>
            <w:webHidden/>
          </w:rPr>
          <w:instrText xml:space="preserve"> PAGEREF _Toc26785180 \h </w:instrText>
        </w:r>
        <w:r w:rsidR="0006352E">
          <w:rPr>
            <w:noProof/>
            <w:webHidden/>
          </w:rPr>
        </w:r>
        <w:r w:rsidR="0006352E">
          <w:rPr>
            <w:noProof/>
            <w:webHidden/>
          </w:rPr>
          <w:fldChar w:fldCharType="separate"/>
        </w:r>
        <w:r w:rsidR="00E93CE8">
          <w:rPr>
            <w:noProof/>
            <w:webHidden/>
          </w:rPr>
          <w:t>32</w:t>
        </w:r>
        <w:r w:rsidR="0006352E">
          <w:rPr>
            <w:noProof/>
            <w:webHidden/>
          </w:rPr>
          <w:fldChar w:fldCharType="end"/>
        </w:r>
      </w:hyperlink>
    </w:p>
    <w:p w14:paraId="046F5FE5" w14:textId="396A09E2" w:rsidR="000B7138" w:rsidRDefault="00703AF2" w:rsidP="000B7138">
      <w:r w:rsidRPr="00BD36A9">
        <w:fldChar w:fldCharType="end"/>
      </w:r>
      <w:bookmarkEnd w:id="16"/>
    </w:p>
    <w:p w14:paraId="5A80BE1D" w14:textId="3838CC14" w:rsidR="000545B8" w:rsidRDefault="000545B8" w:rsidP="000B7138"/>
    <w:p w14:paraId="75F9E764" w14:textId="5942A7E4" w:rsidR="000545B8" w:rsidRDefault="000545B8" w:rsidP="000B7138"/>
    <w:p w14:paraId="6D2FBC1A" w14:textId="2AC6439A" w:rsidR="000545B8" w:rsidRDefault="000545B8" w:rsidP="000B7138"/>
    <w:p w14:paraId="131C2D8F" w14:textId="77777777" w:rsidR="000545B8" w:rsidRPr="00BD36A9" w:rsidRDefault="000545B8" w:rsidP="000B7138"/>
    <w:p w14:paraId="1A82E81E" w14:textId="77777777" w:rsidR="00D93B51" w:rsidRDefault="00D93B51">
      <w:pPr>
        <w:rPr>
          <w:color w:val="0038A8"/>
          <w:szCs w:val="20"/>
        </w:rPr>
      </w:pPr>
      <w:bookmarkStart w:id="17" w:name="TOTHeading"/>
      <w:r>
        <w:br w:type="page"/>
      </w:r>
    </w:p>
    <w:p w14:paraId="3FBE8040" w14:textId="5B991336" w:rsidR="000B7138" w:rsidRPr="00BD36A9" w:rsidRDefault="000B7138" w:rsidP="000B7138">
      <w:pPr>
        <w:pStyle w:val="zTablesfiguresHeading"/>
      </w:pPr>
      <w:r w:rsidRPr="00BD36A9">
        <w:lastRenderedPageBreak/>
        <w:t>Tables</w:t>
      </w:r>
    </w:p>
    <w:bookmarkStart w:id="18" w:name="ToT"/>
    <w:bookmarkEnd w:id="17"/>
    <w:p w14:paraId="509426FB" w14:textId="34EC3129" w:rsidR="001C403B" w:rsidRDefault="00703AF2">
      <w:pPr>
        <w:pStyle w:val="TableofFigures"/>
        <w:rPr>
          <w:rFonts w:asciiTheme="minorHAnsi" w:eastAsiaTheme="minorEastAsia" w:hAnsiTheme="minorHAnsi" w:cstheme="minorBidi"/>
          <w:noProof/>
          <w:szCs w:val="22"/>
          <w:lang w:eastAsia="en-NZ"/>
        </w:rPr>
      </w:pPr>
      <w:r w:rsidRPr="00BD36A9">
        <w:fldChar w:fldCharType="begin"/>
      </w:r>
      <w:r w:rsidR="002036EF" w:rsidRPr="00BD36A9">
        <w:instrText xml:space="preserve"> TOC \h \z \c "</w:instrText>
      </w:r>
      <w:r w:rsidR="000C4D97" w:rsidRPr="00BD36A9">
        <w:instrText>Table</w:instrText>
      </w:r>
      <w:r w:rsidR="002036EF" w:rsidRPr="00BD36A9">
        <w:instrText xml:space="preserve">" </w:instrText>
      </w:r>
      <w:r w:rsidRPr="00BD36A9">
        <w:fldChar w:fldCharType="separate"/>
      </w:r>
      <w:hyperlink w:anchor="_Toc27402688" w:history="1">
        <w:r w:rsidR="001C403B" w:rsidRPr="00E55D5A">
          <w:rPr>
            <w:rStyle w:val="Hyperlink"/>
            <w:noProof/>
          </w:rPr>
          <w:t>Table 2-1:</w:t>
        </w:r>
        <w:r w:rsidR="001C403B">
          <w:rPr>
            <w:rFonts w:asciiTheme="minorHAnsi" w:eastAsiaTheme="minorEastAsia" w:hAnsiTheme="minorHAnsi" w:cstheme="minorBidi"/>
            <w:noProof/>
            <w:szCs w:val="22"/>
            <w:lang w:eastAsia="en-NZ"/>
          </w:rPr>
          <w:tab/>
        </w:r>
        <w:r w:rsidR="001C403B" w:rsidRPr="00E55D5A">
          <w:rPr>
            <w:rStyle w:val="Hyperlink"/>
            <w:noProof/>
          </w:rPr>
          <w:t>Estimated contribution to natural coarse particles in Gore (</w:t>
        </w:r>
        <w:r w:rsidR="001C403B" w:rsidRPr="00E55D5A">
          <w:rPr>
            <w:rStyle w:val="Hyperlink"/>
            <w:rFonts w:ascii="Symbol" w:hAnsi="Symbol"/>
            <w:noProof/>
          </w:rPr>
          <w:t></w:t>
        </w:r>
        <w:r w:rsidR="001C403B" w:rsidRPr="00E55D5A">
          <w:rPr>
            <w:rStyle w:val="Hyperlink"/>
            <w:noProof/>
          </w:rPr>
          <w:t>g m</w:t>
        </w:r>
        <w:r w:rsidR="001C403B" w:rsidRPr="00E55D5A">
          <w:rPr>
            <w:rStyle w:val="Hyperlink"/>
            <w:noProof/>
            <w:vertAlign w:val="superscript"/>
          </w:rPr>
          <w:t>-3</w:t>
        </w:r>
        <w:r w:rsidR="001C403B" w:rsidRPr="00E55D5A">
          <w:rPr>
            <w:rStyle w:val="Hyperlink"/>
            <w:noProof/>
          </w:rPr>
          <w:t>).</w:t>
        </w:r>
        <w:r w:rsidR="001C403B">
          <w:rPr>
            <w:noProof/>
            <w:webHidden/>
          </w:rPr>
          <w:tab/>
        </w:r>
        <w:r w:rsidR="001C403B">
          <w:rPr>
            <w:noProof/>
            <w:webHidden/>
          </w:rPr>
          <w:fldChar w:fldCharType="begin"/>
        </w:r>
        <w:r w:rsidR="001C403B">
          <w:rPr>
            <w:noProof/>
            <w:webHidden/>
          </w:rPr>
          <w:instrText xml:space="preserve"> PAGEREF _Toc27402688 \h </w:instrText>
        </w:r>
        <w:r w:rsidR="001C403B">
          <w:rPr>
            <w:noProof/>
            <w:webHidden/>
          </w:rPr>
        </w:r>
        <w:r w:rsidR="001C403B">
          <w:rPr>
            <w:noProof/>
            <w:webHidden/>
          </w:rPr>
          <w:fldChar w:fldCharType="separate"/>
        </w:r>
        <w:r w:rsidR="00E93CE8">
          <w:rPr>
            <w:noProof/>
            <w:webHidden/>
          </w:rPr>
          <w:t>15</w:t>
        </w:r>
        <w:r w:rsidR="001C403B">
          <w:rPr>
            <w:noProof/>
            <w:webHidden/>
          </w:rPr>
          <w:fldChar w:fldCharType="end"/>
        </w:r>
      </w:hyperlink>
    </w:p>
    <w:p w14:paraId="5EA838CF" w14:textId="1342006A" w:rsidR="001C403B" w:rsidRDefault="005B676C">
      <w:pPr>
        <w:pStyle w:val="TableofFigures"/>
        <w:rPr>
          <w:rFonts w:asciiTheme="minorHAnsi" w:eastAsiaTheme="minorEastAsia" w:hAnsiTheme="minorHAnsi" w:cstheme="minorBidi"/>
          <w:noProof/>
          <w:szCs w:val="22"/>
          <w:lang w:eastAsia="en-NZ"/>
        </w:rPr>
      </w:pPr>
      <w:hyperlink w:anchor="_Toc27402689" w:history="1">
        <w:r w:rsidR="001C403B" w:rsidRPr="00E55D5A">
          <w:rPr>
            <w:rStyle w:val="Hyperlink"/>
            <w:noProof/>
          </w:rPr>
          <w:t>Table 2-2:</w:t>
        </w:r>
        <w:r w:rsidR="001C403B">
          <w:rPr>
            <w:rFonts w:asciiTheme="minorHAnsi" w:eastAsiaTheme="minorEastAsia" w:hAnsiTheme="minorHAnsi" w:cstheme="minorBidi"/>
            <w:noProof/>
            <w:szCs w:val="22"/>
            <w:lang w:eastAsia="en-NZ"/>
          </w:rPr>
          <w:tab/>
        </w:r>
        <w:r w:rsidR="001C403B" w:rsidRPr="00E55D5A">
          <w:rPr>
            <w:rStyle w:val="Hyperlink"/>
            <w:noProof/>
          </w:rPr>
          <w:t>Estimated contribution to natural fine particles in Gore (</w:t>
        </w:r>
        <w:r w:rsidR="001C403B" w:rsidRPr="00E55D5A">
          <w:rPr>
            <w:rStyle w:val="Hyperlink"/>
            <w:rFonts w:ascii="Symbol" w:hAnsi="Symbol"/>
            <w:noProof/>
          </w:rPr>
          <w:t></w:t>
        </w:r>
        <w:r w:rsidR="001C403B" w:rsidRPr="00E55D5A">
          <w:rPr>
            <w:rStyle w:val="Hyperlink"/>
            <w:noProof/>
          </w:rPr>
          <w:t>g m</w:t>
        </w:r>
        <w:r w:rsidR="001C403B" w:rsidRPr="00E55D5A">
          <w:rPr>
            <w:rStyle w:val="Hyperlink"/>
            <w:noProof/>
            <w:vertAlign w:val="superscript"/>
          </w:rPr>
          <w:t>-3</w:t>
        </w:r>
        <w:r w:rsidR="001C403B" w:rsidRPr="00E55D5A">
          <w:rPr>
            <w:rStyle w:val="Hyperlink"/>
            <w:noProof/>
          </w:rPr>
          <w:t>).</w:t>
        </w:r>
        <w:r w:rsidR="001C403B">
          <w:rPr>
            <w:noProof/>
            <w:webHidden/>
          </w:rPr>
          <w:tab/>
        </w:r>
        <w:r w:rsidR="001C403B">
          <w:rPr>
            <w:noProof/>
            <w:webHidden/>
          </w:rPr>
          <w:fldChar w:fldCharType="begin"/>
        </w:r>
        <w:r w:rsidR="001C403B">
          <w:rPr>
            <w:noProof/>
            <w:webHidden/>
          </w:rPr>
          <w:instrText xml:space="preserve"> PAGEREF _Toc27402689 \h </w:instrText>
        </w:r>
        <w:r w:rsidR="001C403B">
          <w:rPr>
            <w:noProof/>
            <w:webHidden/>
          </w:rPr>
        </w:r>
        <w:r w:rsidR="001C403B">
          <w:rPr>
            <w:noProof/>
            <w:webHidden/>
          </w:rPr>
          <w:fldChar w:fldCharType="separate"/>
        </w:r>
        <w:r w:rsidR="00E93CE8">
          <w:rPr>
            <w:noProof/>
            <w:webHidden/>
          </w:rPr>
          <w:t>15</w:t>
        </w:r>
        <w:r w:rsidR="001C403B">
          <w:rPr>
            <w:noProof/>
            <w:webHidden/>
          </w:rPr>
          <w:fldChar w:fldCharType="end"/>
        </w:r>
      </w:hyperlink>
    </w:p>
    <w:p w14:paraId="76983DEE" w14:textId="4D990B62" w:rsidR="001C403B" w:rsidRDefault="005B676C">
      <w:pPr>
        <w:pStyle w:val="TableofFigures"/>
        <w:rPr>
          <w:rFonts w:asciiTheme="minorHAnsi" w:eastAsiaTheme="minorEastAsia" w:hAnsiTheme="minorHAnsi" w:cstheme="minorBidi"/>
          <w:noProof/>
          <w:szCs w:val="22"/>
          <w:lang w:eastAsia="en-NZ"/>
        </w:rPr>
      </w:pPr>
      <w:hyperlink w:anchor="_Toc27402690" w:history="1">
        <w:r w:rsidR="001C403B" w:rsidRPr="00E55D5A">
          <w:rPr>
            <w:rStyle w:val="Hyperlink"/>
            <w:noProof/>
          </w:rPr>
          <w:t>Table 3-1:</w:t>
        </w:r>
        <w:r w:rsidR="001C403B">
          <w:rPr>
            <w:rFonts w:asciiTheme="minorHAnsi" w:eastAsiaTheme="minorEastAsia" w:hAnsiTheme="minorHAnsi" w:cstheme="minorBidi"/>
            <w:noProof/>
            <w:szCs w:val="22"/>
            <w:lang w:eastAsia="en-NZ"/>
          </w:rPr>
          <w:tab/>
        </w:r>
        <w:r w:rsidR="001C403B" w:rsidRPr="00E55D5A">
          <w:rPr>
            <w:rStyle w:val="Hyperlink"/>
            <w:noProof/>
          </w:rPr>
          <w:t>Predicted annual mean PM</w:t>
        </w:r>
        <w:r w:rsidR="001C403B" w:rsidRPr="00E55D5A">
          <w:rPr>
            <w:rStyle w:val="Hyperlink"/>
            <w:noProof/>
            <w:vertAlign w:val="subscript"/>
          </w:rPr>
          <w:t xml:space="preserve">2.5 </w:t>
        </w:r>
        <w:r w:rsidR="001C403B" w:rsidRPr="00E55D5A">
          <w:rPr>
            <w:rStyle w:val="Hyperlink"/>
            <w:noProof/>
          </w:rPr>
          <w:t>(2018) for all gazetted airsheds, plus natural and anthropogenic contributions.</w:t>
        </w:r>
        <w:r w:rsidR="001C403B">
          <w:rPr>
            <w:noProof/>
            <w:webHidden/>
          </w:rPr>
          <w:tab/>
        </w:r>
        <w:r w:rsidR="001C403B">
          <w:rPr>
            <w:noProof/>
            <w:webHidden/>
          </w:rPr>
          <w:fldChar w:fldCharType="begin"/>
        </w:r>
        <w:r w:rsidR="001C403B">
          <w:rPr>
            <w:noProof/>
            <w:webHidden/>
          </w:rPr>
          <w:instrText xml:space="preserve"> PAGEREF _Toc27402690 \h </w:instrText>
        </w:r>
        <w:r w:rsidR="001C403B">
          <w:rPr>
            <w:noProof/>
            <w:webHidden/>
          </w:rPr>
        </w:r>
        <w:r w:rsidR="001C403B">
          <w:rPr>
            <w:noProof/>
            <w:webHidden/>
          </w:rPr>
          <w:fldChar w:fldCharType="separate"/>
        </w:r>
        <w:r w:rsidR="00E93CE8">
          <w:rPr>
            <w:noProof/>
            <w:webHidden/>
          </w:rPr>
          <w:t>21</w:t>
        </w:r>
        <w:r w:rsidR="001C403B">
          <w:rPr>
            <w:noProof/>
            <w:webHidden/>
          </w:rPr>
          <w:fldChar w:fldCharType="end"/>
        </w:r>
      </w:hyperlink>
    </w:p>
    <w:p w14:paraId="498CC068" w14:textId="0BF6DBC2" w:rsidR="001C403B" w:rsidRDefault="005B676C">
      <w:pPr>
        <w:pStyle w:val="TableofFigures"/>
        <w:rPr>
          <w:rFonts w:asciiTheme="minorHAnsi" w:eastAsiaTheme="minorEastAsia" w:hAnsiTheme="minorHAnsi" w:cstheme="minorBidi"/>
          <w:noProof/>
          <w:szCs w:val="22"/>
          <w:lang w:eastAsia="en-NZ"/>
        </w:rPr>
      </w:pPr>
      <w:hyperlink w:anchor="_Toc27402691" w:history="1">
        <w:r w:rsidR="001C403B" w:rsidRPr="00E55D5A">
          <w:rPr>
            <w:rStyle w:val="Hyperlink"/>
            <w:noProof/>
          </w:rPr>
          <w:t>Table 3-2:</w:t>
        </w:r>
        <w:r w:rsidR="001C403B">
          <w:rPr>
            <w:rFonts w:asciiTheme="minorHAnsi" w:eastAsiaTheme="minorEastAsia" w:hAnsiTheme="minorHAnsi" w:cstheme="minorBidi"/>
            <w:noProof/>
            <w:szCs w:val="22"/>
            <w:lang w:eastAsia="en-NZ"/>
          </w:rPr>
          <w:tab/>
        </w:r>
        <w:r w:rsidR="001C403B" w:rsidRPr="00E55D5A">
          <w:rPr>
            <w:rStyle w:val="Hyperlink"/>
            <w:noProof/>
          </w:rPr>
          <w:t>Predicted number of likely exceedances of different daily PM</w:t>
        </w:r>
        <w:r w:rsidR="001C403B" w:rsidRPr="00E55D5A">
          <w:rPr>
            <w:rStyle w:val="Hyperlink"/>
            <w:noProof/>
            <w:vertAlign w:val="subscript"/>
          </w:rPr>
          <w:t xml:space="preserve">2.5 </w:t>
        </w:r>
        <w:r w:rsidR="001C403B" w:rsidRPr="00E55D5A">
          <w:rPr>
            <w:rStyle w:val="Hyperlink"/>
            <w:noProof/>
          </w:rPr>
          <w:t>standards.</w:t>
        </w:r>
        <w:r w:rsidR="001C403B">
          <w:rPr>
            <w:noProof/>
            <w:webHidden/>
          </w:rPr>
          <w:tab/>
        </w:r>
        <w:r w:rsidR="001C403B">
          <w:rPr>
            <w:noProof/>
            <w:webHidden/>
          </w:rPr>
          <w:fldChar w:fldCharType="begin"/>
        </w:r>
        <w:r w:rsidR="001C403B">
          <w:rPr>
            <w:noProof/>
            <w:webHidden/>
          </w:rPr>
          <w:instrText xml:space="preserve"> PAGEREF _Toc27402691 \h </w:instrText>
        </w:r>
        <w:r w:rsidR="001C403B">
          <w:rPr>
            <w:noProof/>
            <w:webHidden/>
          </w:rPr>
        </w:r>
        <w:r w:rsidR="001C403B">
          <w:rPr>
            <w:noProof/>
            <w:webHidden/>
          </w:rPr>
          <w:fldChar w:fldCharType="separate"/>
        </w:r>
        <w:r w:rsidR="00E93CE8">
          <w:rPr>
            <w:noProof/>
            <w:webHidden/>
          </w:rPr>
          <w:t>23</w:t>
        </w:r>
        <w:r w:rsidR="001C403B">
          <w:rPr>
            <w:noProof/>
            <w:webHidden/>
          </w:rPr>
          <w:fldChar w:fldCharType="end"/>
        </w:r>
      </w:hyperlink>
    </w:p>
    <w:p w14:paraId="37BE33D1" w14:textId="48DC0D2F" w:rsidR="001C403B" w:rsidRDefault="005B676C">
      <w:pPr>
        <w:pStyle w:val="TableofFigures"/>
        <w:rPr>
          <w:rFonts w:asciiTheme="minorHAnsi" w:eastAsiaTheme="minorEastAsia" w:hAnsiTheme="minorHAnsi" w:cstheme="minorBidi"/>
          <w:noProof/>
          <w:szCs w:val="22"/>
          <w:lang w:eastAsia="en-NZ"/>
        </w:rPr>
      </w:pPr>
      <w:hyperlink w:anchor="_Toc27402692" w:history="1">
        <w:r w:rsidR="001C403B" w:rsidRPr="00E55D5A">
          <w:rPr>
            <w:rStyle w:val="Hyperlink"/>
            <w:noProof/>
          </w:rPr>
          <w:t>Table 3-3:</w:t>
        </w:r>
        <w:r w:rsidR="001C403B">
          <w:rPr>
            <w:rFonts w:asciiTheme="minorHAnsi" w:eastAsiaTheme="minorEastAsia" w:hAnsiTheme="minorHAnsi" w:cstheme="minorBidi"/>
            <w:noProof/>
            <w:szCs w:val="22"/>
            <w:lang w:eastAsia="en-NZ"/>
          </w:rPr>
          <w:tab/>
        </w:r>
        <w:r w:rsidR="001C403B" w:rsidRPr="00E55D5A">
          <w:rPr>
            <w:rStyle w:val="Hyperlink"/>
            <w:noProof/>
          </w:rPr>
          <w:t>Estimated health outcomes for PM</w:t>
        </w:r>
        <w:r w:rsidR="001C403B" w:rsidRPr="00E55D5A">
          <w:rPr>
            <w:rStyle w:val="Hyperlink"/>
            <w:noProof/>
            <w:vertAlign w:val="subscript"/>
          </w:rPr>
          <w:t xml:space="preserve">2.5 </w:t>
        </w:r>
        <w:r w:rsidR="001C403B" w:rsidRPr="00E55D5A">
          <w:rPr>
            <w:rStyle w:val="Hyperlink"/>
            <w:noProof/>
          </w:rPr>
          <w:t>in 2018.</w:t>
        </w:r>
        <w:r w:rsidR="001C403B">
          <w:rPr>
            <w:noProof/>
            <w:webHidden/>
          </w:rPr>
          <w:tab/>
        </w:r>
        <w:r w:rsidR="001C403B">
          <w:rPr>
            <w:noProof/>
            <w:webHidden/>
          </w:rPr>
          <w:fldChar w:fldCharType="begin"/>
        </w:r>
        <w:r w:rsidR="001C403B">
          <w:rPr>
            <w:noProof/>
            <w:webHidden/>
          </w:rPr>
          <w:instrText xml:space="preserve"> PAGEREF _Toc27402692 \h </w:instrText>
        </w:r>
        <w:r w:rsidR="001C403B">
          <w:rPr>
            <w:noProof/>
            <w:webHidden/>
          </w:rPr>
        </w:r>
        <w:r w:rsidR="001C403B">
          <w:rPr>
            <w:noProof/>
            <w:webHidden/>
          </w:rPr>
          <w:fldChar w:fldCharType="separate"/>
        </w:r>
        <w:r w:rsidR="00E93CE8">
          <w:rPr>
            <w:noProof/>
            <w:webHidden/>
          </w:rPr>
          <w:t>25</w:t>
        </w:r>
        <w:r w:rsidR="001C403B">
          <w:rPr>
            <w:noProof/>
            <w:webHidden/>
          </w:rPr>
          <w:fldChar w:fldCharType="end"/>
        </w:r>
      </w:hyperlink>
    </w:p>
    <w:p w14:paraId="16D6B132" w14:textId="224E423D" w:rsidR="001C403B" w:rsidRDefault="005B676C">
      <w:pPr>
        <w:pStyle w:val="TableofFigures"/>
        <w:rPr>
          <w:rFonts w:asciiTheme="minorHAnsi" w:eastAsiaTheme="minorEastAsia" w:hAnsiTheme="minorHAnsi" w:cstheme="minorBidi"/>
          <w:noProof/>
          <w:szCs w:val="22"/>
          <w:lang w:eastAsia="en-NZ"/>
        </w:rPr>
      </w:pPr>
      <w:hyperlink w:anchor="_Toc27402693" w:history="1">
        <w:r w:rsidR="001C403B" w:rsidRPr="00E55D5A">
          <w:rPr>
            <w:rStyle w:val="Hyperlink"/>
            <w:noProof/>
          </w:rPr>
          <w:t>Table 3-4:</w:t>
        </w:r>
        <w:r w:rsidR="001C403B">
          <w:rPr>
            <w:rFonts w:asciiTheme="minorHAnsi" w:eastAsiaTheme="minorEastAsia" w:hAnsiTheme="minorHAnsi" w:cstheme="minorBidi"/>
            <w:noProof/>
            <w:szCs w:val="22"/>
            <w:lang w:eastAsia="en-NZ"/>
          </w:rPr>
          <w:tab/>
        </w:r>
        <w:r w:rsidR="001C403B" w:rsidRPr="00E55D5A">
          <w:rPr>
            <w:rStyle w:val="Hyperlink"/>
            <w:noProof/>
          </w:rPr>
          <w:t>Results of sensitivity testing of mortality concentration-response functions.</w:t>
        </w:r>
        <w:r w:rsidR="001C403B">
          <w:rPr>
            <w:noProof/>
            <w:webHidden/>
          </w:rPr>
          <w:tab/>
        </w:r>
        <w:r w:rsidR="001C403B">
          <w:rPr>
            <w:noProof/>
            <w:webHidden/>
          </w:rPr>
          <w:fldChar w:fldCharType="begin"/>
        </w:r>
        <w:r w:rsidR="001C403B">
          <w:rPr>
            <w:noProof/>
            <w:webHidden/>
          </w:rPr>
          <w:instrText xml:space="preserve"> PAGEREF _Toc27402693 \h </w:instrText>
        </w:r>
        <w:r w:rsidR="001C403B">
          <w:rPr>
            <w:noProof/>
            <w:webHidden/>
          </w:rPr>
        </w:r>
        <w:r w:rsidR="001C403B">
          <w:rPr>
            <w:noProof/>
            <w:webHidden/>
          </w:rPr>
          <w:fldChar w:fldCharType="separate"/>
        </w:r>
        <w:r w:rsidR="00E93CE8">
          <w:rPr>
            <w:noProof/>
            <w:webHidden/>
          </w:rPr>
          <w:t>26</w:t>
        </w:r>
        <w:r w:rsidR="001C403B">
          <w:rPr>
            <w:noProof/>
            <w:webHidden/>
          </w:rPr>
          <w:fldChar w:fldCharType="end"/>
        </w:r>
      </w:hyperlink>
    </w:p>
    <w:p w14:paraId="45587D97" w14:textId="51A8A0EE" w:rsidR="001C403B" w:rsidRDefault="005B676C">
      <w:pPr>
        <w:pStyle w:val="TableofFigures"/>
        <w:rPr>
          <w:rFonts w:asciiTheme="minorHAnsi" w:eastAsiaTheme="minorEastAsia" w:hAnsiTheme="minorHAnsi" w:cstheme="minorBidi"/>
          <w:noProof/>
          <w:szCs w:val="22"/>
          <w:lang w:eastAsia="en-NZ"/>
        </w:rPr>
      </w:pPr>
      <w:hyperlink w:anchor="_Toc27402694" w:history="1">
        <w:r w:rsidR="001C403B" w:rsidRPr="00E55D5A">
          <w:rPr>
            <w:rStyle w:val="Hyperlink"/>
            <w:noProof/>
          </w:rPr>
          <w:t>Table 3-5:</w:t>
        </w:r>
        <w:r w:rsidR="001C403B">
          <w:rPr>
            <w:rFonts w:asciiTheme="minorHAnsi" w:eastAsiaTheme="minorEastAsia" w:hAnsiTheme="minorHAnsi" w:cstheme="minorBidi"/>
            <w:noProof/>
            <w:szCs w:val="22"/>
            <w:lang w:eastAsia="en-NZ"/>
          </w:rPr>
          <w:tab/>
        </w:r>
        <w:r w:rsidR="001C403B" w:rsidRPr="00E55D5A">
          <w:rPr>
            <w:rStyle w:val="Hyperlink"/>
            <w:noProof/>
          </w:rPr>
          <w:t>Estimated health outcomes for PM</w:t>
        </w:r>
        <w:r w:rsidR="001C403B" w:rsidRPr="00E55D5A">
          <w:rPr>
            <w:rStyle w:val="Hyperlink"/>
            <w:noProof/>
            <w:vertAlign w:val="subscript"/>
          </w:rPr>
          <w:t xml:space="preserve">10 </w:t>
        </w:r>
        <w:r w:rsidR="001C403B" w:rsidRPr="00E55D5A">
          <w:rPr>
            <w:rStyle w:val="Hyperlink"/>
            <w:noProof/>
          </w:rPr>
          <w:t>in 2018.</w:t>
        </w:r>
        <w:r w:rsidR="001C403B">
          <w:rPr>
            <w:noProof/>
            <w:webHidden/>
          </w:rPr>
          <w:tab/>
        </w:r>
        <w:r w:rsidR="001C403B">
          <w:rPr>
            <w:noProof/>
            <w:webHidden/>
          </w:rPr>
          <w:fldChar w:fldCharType="begin"/>
        </w:r>
        <w:r w:rsidR="001C403B">
          <w:rPr>
            <w:noProof/>
            <w:webHidden/>
          </w:rPr>
          <w:instrText xml:space="preserve"> PAGEREF _Toc27402694 \h </w:instrText>
        </w:r>
        <w:r w:rsidR="001C403B">
          <w:rPr>
            <w:noProof/>
            <w:webHidden/>
          </w:rPr>
        </w:r>
        <w:r w:rsidR="001C403B">
          <w:rPr>
            <w:noProof/>
            <w:webHidden/>
          </w:rPr>
          <w:fldChar w:fldCharType="separate"/>
        </w:r>
        <w:r w:rsidR="00E93CE8">
          <w:rPr>
            <w:noProof/>
            <w:webHidden/>
          </w:rPr>
          <w:t>26</w:t>
        </w:r>
        <w:r w:rsidR="001C403B">
          <w:rPr>
            <w:noProof/>
            <w:webHidden/>
          </w:rPr>
          <w:fldChar w:fldCharType="end"/>
        </w:r>
      </w:hyperlink>
    </w:p>
    <w:p w14:paraId="44C9A88E" w14:textId="15E0150C" w:rsidR="000B7138" w:rsidRPr="00BD36A9" w:rsidRDefault="00703AF2" w:rsidP="000B7138">
      <w:pPr>
        <w:pStyle w:val="TableofFigures"/>
      </w:pPr>
      <w:r w:rsidRPr="00BD36A9">
        <w:rPr>
          <w:b/>
          <w:bCs/>
          <w:noProof/>
          <w:lang w:val="en-US"/>
        </w:rPr>
        <w:fldChar w:fldCharType="end"/>
      </w:r>
    </w:p>
    <w:p w14:paraId="07542263" w14:textId="77777777" w:rsidR="000B7138" w:rsidRPr="00BD36A9" w:rsidRDefault="000B7138" w:rsidP="000B7138">
      <w:pPr>
        <w:rPr>
          <w:sz w:val="2"/>
          <w:szCs w:val="2"/>
        </w:rPr>
      </w:pPr>
    </w:p>
    <w:p w14:paraId="41B7D86D" w14:textId="77777777" w:rsidR="000B7138" w:rsidRPr="00BD36A9" w:rsidRDefault="000B7138" w:rsidP="000B7138">
      <w:pPr>
        <w:pStyle w:val="zTablesfiguresHeading"/>
      </w:pPr>
      <w:bookmarkStart w:id="19" w:name="TOFHeading"/>
      <w:bookmarkEnd w:id="18"/>
      <w:r w:rsidRPr="00BD36A9">
        <w:t>Figures</w:t>
      </w:r>
    </w:p>
    <w:bookmarkStart w:id="20" w:name="ToF"/>
    <w:bookmarkEnd w:id="19"/>
    <w:p w14:paraId="6A494922" w14:textId="4867C5AF" w:rsidR="0006352E" w:rsidRDefault="00703AF2">
      <w:pPr>
        <w:pStyle w:val="TableofFigures"/>
        <w:rPr>
          <w:rFonts w:asciiTheme="minorHAnsi" w:eastAsiaTheme="minorEastAsia" w:hAnsiTheme="minorHAnsi" w:cstheme="minorBidi"/>
          <w:noProof/>
          <w:szCs w:val="22"/>
          <w:lang w:eastAsia="en-NZ"/>
        </w:rPr>
      </w:pPr>
      <w:r>
        <w:fldChar w:fldCharType="begin"/>
      </w:r>
      <w:r w:rsidR="00FF1696">
        <w:instrText xml:space="preserve"> TOC \h \z \c "Figure" </w:instrText>
      </w:r>
      <w:r>
        <w:fldChar w:fldCharType="separate"/>
      </w:r>
      <w:hyperlink w:anchor="_Toc26785188" w:history="1">
        <w:r w:rsidR="0006352E" w:rsidRPr="00B2001B">
          <w:rPr>
            <w:rStyle w:val="Hyperlink"/>
            <w:noProof/>
          </w:rPr>
          <w:t>Figure 2-1:</w:t>
        </w:r>
        <w:r w:rsidR="0006352E">
          <w:rPr>
            <w:rFonts w:asciiTheme="minorHAnsi" w:eastAsiaTheme="minorEastAsia" w:hAnsiTheme="minorHAnsi" w:cstheme="minorBidi"/>
            <w:noProof/>
            <w:szCs w:val="22"/>
            <w:lang w:eastAsia="en-NZ"/>
          </w:rPr>
          <w:tab/>
        </w:r>
        <w:r w:rsidR="0006352E" w:rsidRPr="00B2001B">
          <w:rPr>
            <w:rStyle w:val="Hyperlink"/>
            <w:noProof/>
          </w:rPr>
          <w:t>Flow diagram of the risk assessment process.</w:t>
        </w:r>
        <w:r w:rsidR="0006352E">
          <w:rPr>
            <w:noProof/>
            <w:webHidden/>
          </w:rPr>
          <w:tab/>
        </w:r>
        <w:r w:rsidR="0006352E">
          <w:rPr>
            <w:noProof/>
            <w:webHidden/>
          </w:rPr>
          <w:fldChar w:fldCharType="begin"/>
        </w:r>
        <w:r w:rsidR="0006352E">
          <w:rPr>
            <w:noProof/>
            <w:webHidden/>
          </w:rPr>
          <w:instrText xml:space="preserve"> PAGEREF _Toc26785188 \h </w:instrText>
        </w:r>
        <w:r w:rsidR="0006352E">
          <w:rPr>
            <w:noProof/>
            <w:webHidden/>
          </w:rPr>
        </w:r>
        <w:r w:rsidR="0006352E">
          <w:rPr>
            <w:noProof/>
            <w:webHidden/>
          </w:rPr>
          <w:fldChar w:fldCharType="separate"/>
        </w:r>
        <w:r w:rsidR="00E93CE8">
          <w:rPr>
            <w:noProof/>
            <w:webHidden/>
          </w:rPr>
          <w:t>7</w:t>
        </w:r>
        <w:r w:rsidR="0006352E">
          <w:rPr>
            <w:noProof/>
            <w:webHidden/>
          </w:rPr>
          <w:fldChar w:fldCharType="end"/>
        </w:r>
      </w:hyperlink>
    </w:p>
    <w:p w14:paraId="18879205" w14:textId="57E515C7" w:rsidR="0006352E" w:rsidRDefault="005B676C">
      <w:pPr>
        <w:pStyle w:val="TableofFigures"/>
        <w:tabs>
          <w:tab w:val="left" w:pos="9290"/>
        </w:tabs>
        <w:rPr>
          <w:rFonts w:asciiTheme="minorHAnsi" w:eastAsiaTheme="minorEastAsia" w:hAnsiTheme="minorHAnsi" w:cstheme="minorBidi"/>
          <w:noProof/>
          <w:szCs w:val="22"/>
          <w:lang w:eastAsia="en-NZ"/>
        </w:rPr>
      </w:pPr>
      <w:hyperlink w:anchor="_Toc26785189" w:history="1">
        <w:r w:rsidR="0006352E" w:rsidRPr="0006352E">
          <w:rPr>
            <w:rStyle w:val="Hyperlink"/>
            <w:noProof/>
          </w:rPr>
          <w:t>Figure 2-2:</w:t>
        </w:r>
        <w:r w:rsidR="0006352E" w:rsidRPr="0006352E">
          <w:rPr>
            <w:rFonts w:asciiTheme="minorHAnsi" w:eastAsiaTheme="minorEastAsia" w:hAnsiTheme="minorHAnsi" w:cstheme="minorBidi"/>
            <w:noProof/>
            <w:szCs w:val="22"/>
            <w:lang w:eastAsia="en-NZ"/>
          </w:rPr>
          <w:tab/>
        </w:r>
        <w:r w:rsidR="0006352E" w:rsidRPr="0006352E">
          <w:rPr>
            <w:rStyle w:val="Hyperlink"/>
            <w:noProof/>
          </w:rPr>
          <w:t>Annual mean marine aerosol contribution to PM</w:t>
        </w:r>
        <w:r w:rsidR="0006352E" w:rsidRPr="0006352E">
          <w:rPr>
            <w:rStyle w:val="Hyperlink"/>
            <w:noProof/>
            <w:vertAlign w:val="subscript"/>
          </w:rPr>
          <w:t>coarse</w:t>
        </w:r>
        <w:r w:rsidR="0006352E" w:rsidRPr="0006352E">
          <w:rPr>
            <w:rStyle w:val="Hyperlink"/>
            <w:noProof/>
          </w:rPr>
          <w:t xml:space="preserve"> (GNS), and airborne corrosivity (HERA, 2011).</w:t>
        </w:r>
        <w:r w:rsidR="0006352E">
          <w:rPr>
            <w:noProof/>
            <w:webHidden/>
          </w:rPr>
          <w:tab/>
        </w:r>
        <w:r w:rsidR="0006352E">
          <w:rPr>
            <w:noProof/>
            <w:webHidden/>
          </w:rPr>
          <w:fldChar w:fldCharType="begin"/>
        </w:r>
        <w:r w:rsidR="0006352E">
          <w:rPr>
            <w:noProof/>
            <w:webHidden/>
          </w:rPr>
          <w:instrText xml:space="preserve"> PAGEREF _Toc26785189 \h </w:instrText>
        </w:r>
        <w:r w:rsidR="0006352E">
          <w:rPr>
            <w:noProof/>
            <w:webHidden/>
          </w:rPr>
        </w:r>
        <w:r w:rsidR="0006352E">
          <w:rPr>
            <w:noProof/>
            <w:webHidden/>
          </w:rPr>
          <w:fldChar w:fldCharType="separate"/>
        </w:r>
        <w:r w:rsidR="00E93CE8">
          <w:rPr>
            <w:noProof/>
            <w:webHidden/>
          </w:rPr>
          <w:t>12</w:t>
        </w:r>
        <w:r w:rsidR="0006352E">
          <w:rPr>
            <w:noProof/>
            <w:webHidden/>
          </w:rPr>
          <w:fldChar w:fldCharType="end"/>
        </w:r>
      </w:hyperlink>
    </w:p>
    <w:p w14:paraId="23F9762D" w14:textId="165D3FE2" w:rsidR="0006352E" w:rsidRDefault="005B676C">
      <w:pPr>
        <w:pStyle w:val="TableofFigures"/>
        <w:rPr>
          <w:rFonts w:asciiTheme="minorHAnsi" w:eastAsiaTheme="minorEastAsia" w:hAnsiTheme="minorHAnsi" w:cstheme="minorBidi"/>
          <w:noProof/>
          <w:szCs w:val="22"/>
          <w:lang w:eastAsia="en-NZ"/>
        </w:rPr>
      </w:pPr>
      <w:hyperlink w:anchor="_Toc26785190" w:history="1">
        <w:r w:rsidR="0006352E" w:rsidRPr="00B2001B">
          <w:rPr>
            <w:rStyle w:val="Hyperlink"/>
            <w:noProof/>
          </w:rPr>
          <w:t>Figure 2-3:</w:t>
        </w:r>
        <w:r w:rsidR="0006352E">
          <w:rPr>
            <w:rFonts w:asciiTheme="minorHAnsi" w:eastAsiaTheme="minorEastAsia" w:hAnsiTheme="minorHAnsi" w:cstheme="minorBidi"/>
            <w:noProof/>
            <w:szCs w:val="22"/>
            <w:lang w:eastAsia="en-NZ"/>
          </w:rPr>
          <w:tab/>
        </w:r>
        <w:r w:rsidR="0006352E" w:rsidRPr="00B2001B">
          <w:rPr>
            <w:rStyle w:val="Hyperlink"/>
            <w:noProof/>
          </w:rPr>
          <w:t>Empirical correction function for marine aerosol for east coast sites.</w:t>
        </w:r>
        <w:r w:rsidR="0006352E">
          <w:rPr>
            <w:noProof/>
            <w:webHidden/>
          </w:rPr>
          <w:tab/>
        </w:r>
        <w:r w:rsidR="0006352E">
          <w:rPr>
            <w:noProof/>
            <w:webHidden/>
          </w:rPr>
          <w:fldChar w:fldCharType="begin"/>
        </w:r>
        <w:r w:rsidR="0006352E">
          <w:rPr>
            <w:noProof/>
            <w:webHidden/>
          </w:rPr>
          <w:instrText xml:space="preserve"> PAGEREF _Toc26785190 \h </w:instrText>
        </w:r>
        <w:r w:rsidR="0006352E">
          <w:rPr>
            <w:noProof/>
            <w:webHidden/>
          </w:rPr>
        </w:r>
        <w:r w:rsidR="0006352E">
          <w:rPr>
            <w:noProof/>
            <w:webHidden/>
          </w:rPr>
          <w:fldChar w:fldCharType="separate"/>
        </w:r>
        <w:r w:rsidR="00E93CE8">
          <w:rPr>
            <w:noProof/>
            <w:webHidden/>
          </w:rPr>
          <w:t>12</w:t>
        </w:r>
        <w:r w:rsidR="0006352E">
          <w:rPr>
            <w:noProof/>
            <w:webHidden/>
          </w:rPr>
          <w:fldChar w:fldCharType="end"/>
        </w:r>
      </w:hyperlink>
    </w:p>
    <w:p w14:paraId="34376434" w14:textId="3606329B" w:rsidR="0006352E" w:rsidRDefault="005B676C">
      <w:pPr>
        <w:pStyle w:val="TableofFigures"/>
        <w:rPr>
          <w:rFonts w:asciiTheme="minorHAnsi" w:eastAsiaTheme="minorEastAsia" w:hAnsiTheme="minorHAnsi" w:cstheme="minorBidi"/>
          <w:noProof/>
          <w:szCs w:val="22"/>
          <w:lang w:eastAsia="en-NZ"/>
        </w:rPr>
      </w:pPr>
      <w:hyperlink w:anchor="_Toc26785191" w:history="1">
        <w:r w:rsidR="0006352E" w:rsidRPr="00B2001B">
          <w:rPr>
            <w:rStyle w:val="Hyperlink"/>
            <w:noProof/>
          </w:rPr>
          <w:t>Figure 2-4:</w:t>
        </w:r>
        <w:r w:rsidR="0006352E">
          <w:rPr>
            <w:rFonts w:asciiTheme="minorHAnsi" w:eastAsiaTheme="minorEastAsia" w:hAnsiTheme="minorHAnsi" w:cstheme="minorBidi"/>
            <w:noProof/>
            <w:szCs w:val="22"/>
            <w:lang w:eastAsia="en-NZ"/>
          </w:rPr>
          <w:tab/>
        </w:r>
        <w:r w:rsidR="0006352E" w:rsidRPr="00B2001B">
          <w:rPr>
            <w:rStyle w:val="Hyperlink"/>
            <w:noProof/>
          </w:rPr>
          <w:t>Final model of coarse marine aerosol at CAU level.</w:t>
        </w:r>
        <w:r w:rsidR="0006352E">
          <w:rPr>
            <w:noProof/>
            <w:webHidden/>
          </w:rPr>
          <w:tab/>
        </w:r>
        <w:r w:rsidR="0006352E">
          <w:rPr>
            <w:noProof/>
            <w:webHidden/>
          </w:rPr>
          <w:fldChar w:fldCharType="begin"/>
        </w:r>
        <w:r w:rsidR="0006352E">
          <w:rPr>
            <w:noProof/>
            <w:webHidden/>
          </w:rPr>
          <w:instrText xml:space="preserve"> PAGEREF _Toc26785191 \h </w:instrText>
        </w:r>
        <w:r w:rsidR="0006352E">
          <w:rPr>
            <w:noProof/>
            <w:webHidden/>
          </w:rPr>
        </w:r>
        <w:r w:rsidR="0006352E">
          <w:rPr>
            <w:noProof/>
            <w:webHidden/>
          </w:rPr>
          <w:fldChar w:fldCharType="separate"/>
        </w:r>
        <w:r w:rsidR="00E93CE8">
          <w:rPr>
            <w:noProof/>
            <w:webHidden/>
          </w:rPr>
          <w:t>13</w:t>
        </w:r>
        <w:r w:rsidR="0006352E">
          <w:rPr>
            <w:noProof/>
            <w:webHidden/>
          </w:rPr>
          <w:fldChar w:fldCharType="end"/>
        </w:r>
      </w:hyperlink>
    </w:p>
    <w:p w14:paraId="4C0C0026" w14:textId="6CE8313B" w:rsidR="0006352E" w:rsidRDefault="005B676C">
      <w:pPr>
        <w:pStyle w:val="TableofFigures"/>
        <w:rPr>
          <w:rFonts w:asciiTheme="minorHAnsi" w:eastAsiaTheme="minorEastAsia" w:hAnsiTheme="minorHAnsi" w:cstheme="minorBidi"/>
          <w:noProof/>
          <w:szCs w:val="22"/>
          <w:lang w:eastAsia="en-NZ"/>
        </w:rPr>
      </w:pPr>
      <w:hyperlink w:anchor="_Toc26785192" w:history="1">
        <w:r w:rsidR="0006352E" w:rsidRPr="00B2001B">
          <w:rPr>
            <w:rStyle w:val="Hyperlink"/>
            <w:noProof/>
          </w:rPr>
          <w:t>Figure 2-5:</w:t>
        </w:r>
        <w:r w:rsidR="0006352E">
          <w:rPr>
            <w:rFonts w:asciiTheme="minorHAnsi" w:eastAsiaTheme="minorEastAsia" w:hAnsiTheme="minorHAnsi" w:cstheme="minorBidi"/>
            <w:noProof/>
            <w:szCs w:val="22"/>
            <w:lang w:eastAsia="en-NZ"/>
          </w:rPr>
          <w:tab/>
        </w:r>
        <w:r w:rsidR="0006352E" w:rsidRPr="00B2001B">
          <w:rPr>
            <w:rStyle w:val="Hyperlink"/>
            <w:noProof/>
          </w:rPr>
          <w:t>Comparison of modelled and observed coarse PM at a selection of monitoring sites.</w:t>
        </w:r>
        <w:r w:rsidR="0006352E">
          <w:rPr>
            <w:noProof/>
            <w:webHidden/>
          </w:rPr>
          <w:tab/>
        </w:r>
        <w:r w:rsidR="0006352E">
          <w:rPr>
            <w:noProof/>
            <w:webHidden/>
          </w:rPr>
          <w:fldChar w:fldCharType="begin"/>
        </w:r>
        <w:r w:rsidR="0006352E">
          <w:rPr>
            <w:noProof/>
            <w:webHidden/>
          </w:rPr>
          <w:instrText xml:space="preserve"> PAGEREF _Toc26785192 \h </w:instrText>
        </w:r>
        <w:r w:rsidR="0006352E">
          <w:rPr>
            <w:noProof/>
            <w:webHidden/>
          </w:rPr>
        </w:r>
        <w:r w:rsidR="0006352E">
          <w:rPr>
            <w:noProof/>
            <w:webHidden/>
          </w:rPr>
          <w:fldChar w:fldCharType="separate"/>
        </w:r>
        <w:r w:rsidR="00E93CE8">
          <w:rPr>
            <w:noProof/>
            <w:webHidden/>
          </w:rPr>
          <w:t>17</w:t>
        </w:r>
        <w:r w:rsidR="0006352E">
          <w:rPr>
            <w:noProof/>
            <w:webHidden/>
          </w:rPr>
          <w:fldChar w:fldCharType="end"/>
        </w:r>
      </w:hyperlink>
    </w:p>
    <w:p w14:paraId="036E82CE" w14:textId="5B594F33" w:rsidR="0006352E" w:rsidRDefault="005B676C">
      <w:pPr>
        <w:pStyle w:val="TableofFigures"/>
        <w:rPr>
          <w:rFonts w:asciiTheme="minorHAnsi" w:eastAsiaTheme="minorEastAsia" w:hAnsiTheme="minorHAnsi" w:cstheme="minorBidi"/>
          <w:noProof/>
          <w:szCs w:val="22"/>
          <w:lang w:eastAsia="en-NZ"/>
        </w:rPr>
      </w:pPr>
      <w:hyperlink w:anchor="_Toc26785193" w:history="1">
        <w:r w:rsidR="0006352E" w:rsidRPr="00B2001B">
          <w:rPr>
            <w:rStyle w:val="Hyperlink"/>
            <w:noProof/>
          </w:rPr>
          <w:t>Figure 2-6:</w:t>
        </w:r>
        <w:r w:rsidR="0006352E">
          <w:rPr>
            <w:rFonts w:asciiTheme="minorHAnsi" w:eastAsiaTheme="minorEastAsia" w:hAnsiTheme="minorHAnsi" w:cstheme="minorBidi"/>
            <w:noProof/>
            <w:szCs w:val="22"/>
            <w:lang w:eastAsia="en-NZ"/>
          </w:rPr>
          <w:tab/>
        </w:r>
        <w:r w:rsidR="0006352E" w:rsidRPr="00B2001B">
          <w:rPr>
            <w:rStyle w:val="Hyperlink"/>
            <w:noProof/>
          </w:rPr>
          <w:t>Relationship between annual mean PM</w:t>
        </w:r>
        <w:r w:rsidR="0006352E" w:rsidRPr="00B2001B">
          <w:rPr>
            <w:rStyle w:val="Hyperlink"/>
            <w:noProof/>
            <w:vertAlign w:val="subscript"/>
          </w:rPr>
          <w:t xml:space="preserve">2.5 </w:t>
        </w:r>
        <w:r w:rsidR="0006352E" w:rsidRPr="00B2001B">
          <w:rPr>
            <w:rStyle w:val="Hyperlink"/>
            <w:noProof/>
          </w:rPr>
          <w:t>and likely number of exceedances of a daily standard of 25.</w:t>
        </w:r>
        <w:r w:rsidR="0006352E">
          <w:rPr>
            <w:noProof/>
            <w:webHidden/>
          </w:rPr>
          <w:tab/>
        </w:r>
        <w:r w:rsidR="0006352E">
          <w:rPr>
            <w:noProof/>
            <w:webHidden/>
          </w:rPr>
          <w:fldChar w:fldCharType="begin"/>
        </w:r>
        <w:r w:rsidR="0006352E">
          <w:rPr>
            <w:noProof/>
            <w:webHidden/>
          </w:rPr>
          <w:instrText xml:space="preserve"> PAGEREF _Toc26785193 \h </w:instrText>
        </w:r>
        <w:r w:rsidR="0006352E">
          <w:rPr>
            <w:noProof/>
            <w:webHidden/>
          </w:rPr>
        </w:r>
        <w:r w:rsidR="0006352E">
          <w:rPr>
            <w:noProof/>
            <w:webHidden/>
          </w:rPr>
          <w:fldChar w:fldCharType="separate"/>
        </w:r>
        <w:r w:rsidR="00E93CE8">
          <w:rPr>
            <w:noProof/>
            <w:webHidden/>
          </w:rPr>
          <w:t>19</w:t>
        </w:r>
        <w:r w:rsidR="0006352E">
          <w:rPr>
            <w:noProof/>
            <w:webHidden/>
          </w:rPr>
          <w:fldChar w:fldCharType="end"/>
        </w:r>
      </w:hyperlink>
    </w:p>
    <w:p w14:paraId="419CD9E0" w14:textId="3328AEB6" w:rsidR="0006352E" w:rsidRDefault="005B676C">
      <w:pPr>
        <w:pStyle w:val="TableofFigures"/>
        <w:rPr>
          <w:rFonts w:asciiTheme="minorHAnsi" w:eastAsiaTheme="minorEastAsia" w:hAnsiTheme="minorHAnsi" w:cstheme="minorBidi"/>
          <w:noProof/>
          <w:szCs w:val="22"/>
          <w:lang w:eastAsia="en-NZ"/>
        </w:rPr>
      </w:pPr>
      <w:hyperlink w:anchor="_Toc26785194" w:history="1">
        <w:r w:rsidR="0006352E" w:rsidRPr="00B2001B">
          <w:rPr>
            <w:rStyle w:val="Hyperlink"/>
            <w:noProof/>
          </w:rPr>
          <w:t>Figure 3</w:t>
        </w:r>
        <w:r w:rsidR="0006352E" w:rsidRPr="00B2001B">
          <w:rPr>
            <w:rStyle w:val="Hyperlink"/>
            <w:noProof/>
          </w:rPr>
          <w:noBreakHyphen/>
          <w:t>1:</w:t>
        </w:r>
        <w:r w:rsidR="0006352E">
          <w:rPr>
            <w:rFonts w:asciiTheme="minorHAnsi" w:eastAsiaTheme="minorEastAsia" w:hAnsiTheme="minorHAnsi" w:cstheme="minorBidi"/>
            <w:noProof/>
            <w:szCs w:val="22"/>
            <w:lang w:eastAsia="en-NZ"/>
          </w:rPr>
          <w:tab/>
        </w:r>
        <w:r w:rsidR="0006352E" w:rsidRPr="00B2001B">
          <w:rPr>
            <w:rStyle w:val="Hyperlink"/>
            <w:noProof/>
          </w:rPr>
          <w:t>Modelled number of exceedances of a PM2.5 standard of 25ugm-3 per year compared to the number of exceedances of the current PM10 standard in 2018.</w:t>
        </w:r>
        <w:r w:rsidR="0006352E">
          <w:rPr>
            <w:noProof/>
            <w:webHidden/>
          </w:rPr>
          <w:tab/>
        </w:r>
        <w:r w:rsidR="0006352E">
          <w:rPr>
            <w:noProof/>
            <w:webHidden/>
          </w:rPr>
          <w:fldChar w:fldCharType="begin"/>
        </w:r>
        <w:r w:rsidR="0006352E">
          <w:rPr>
            <w:noProof/>
            <w:webHidden/>
          </w:rPr>
          <w:instrText xml:space="preserve"> PAGEREF _Toc26785194 \h </w:instrText>
        </w:r>
        <w:r w:rsidR="0006352E">
          <w:rPr>
            <w:noProof/>
            <w:webHidden/>
          </w:rPr>
        </w:r>
        <w:r w:rsidR="0006352E">
          <w:rPr>
            <w:noProof/>
            <w:webHidden/>
          </w:rPr>
          <w:fldChar w:fldCharType="separate"/>
        </w:r>
        <w:r w:rsidR="00E93CE8">
          <w:rPr>
            <w:noProof/>
            <w:webHidden/>
          </w:rPr>
          <w:t>25</w:t>
        </w:r>
        <w:r w:rsidR="0006352E">
          <w:rPr>
            <w:noProof/>
            <w:webHidden/>
          </w:rPr>
          <w:fldChar w:fldCharType="end"/>
        </w:r>
      </w:hyperlink>
    </w:p>
    <w:p w14:paraId="34285BB0" w14:textId="4446C6E6" w:rsidR="000B7138" w:rsidRPr="00BD36A9" w:rsidRDefault="00703AF2" w:rsidP="0085758E">
      <w:pPr>
        <w:pStyle w:val="TableofFigures"/>
      </w:pPr>
      <w:r>
        <w:rPr>
          <w:b/>
          <w:bCs/>
          <w:noProof/>
          <w:lang w:val="en-US"/>
        </w:rPr>
        <w:fldChar w:fldCharType="end"/>
      </w:r>
      <w:bookmarkStart w:id="21" w:name="ToFA"/>
      <w:bookmarkEnd w:id="20"/>
    </w:p>
    <w:bookmarkEnd w:id="21"/>
    <w:p w14:paraId="0B5242C9" w14:textId="77777777" w:rsidR="000B7138" w:rsidRPr="00BD36A9" w:rsidRDefault="000B7138" w:rsidP="000B7138"/>
    <w:p w14:paraId="6DD8D64F" w14:textId="77777777" w:rsidR="005B24D0" w:rsidRPr="00BD36A9" w:rsidRDefault="005B24D0" w:rsidP="005B24D0"/>
    <w:p w14:paraId="32A284DE" w14:textId="77777777" w:rsidR="00300897" w:rsidRPr="00BD36A9" w:rsidRDefault="00300897" w:rsidP="00CE31B7"/>
    <w:p w14:paraId="1FD00F58" w14:textId="77777777" w:rsidR="00F7448B" w:rsidRPr="00BD36A9" w:rsidRDefault="00F7448B" w:rsidP="00CE31B7">
      <w:pPr>
        <w:sectPr w:rsidR="00F7448B" w:rsidRPr="00BD36A9" w:rsidSect="00613230">
          <w:headerReference w:type="even" r:id="rId17"/>
          <w:headerReference w:type="default" r:id="rId18"/>
          <w:footerReference w:type="even" r:id="rId19"/>
          <w:footerReference w:type="default" r:id="rId20"/>
          <w:headerReference w:type="first" r:id="rId21"/>
          <w:footerReference w:type="first" r:id="rId22"/>
          <w:pgSz w:w="11906" w:h="16838" w:code="9"/>
          <w:pgMar w:top="1985" w:right="1418" w:bottom="1134" w:left="1418" w:header="425" w:footer="425" w:gutter="0"/>
          <w:pgNumType w:start="3"/>
          <w:cols w:space="708"/>
          <w:docGrid w:linePitch="360"/>
        </w:sectPr>
      </w:pPr>
    </w:p>
    <w:p w14:paraId="0BE95C84" w14:textId="77777777" w:rsidR="00A35AB9" w:rsidRPr="00BD36A9" w:rsidRDefault="00A35AB9" w:rsidP="000B7138">
      <w:pPr>
        <w:pStyle w:val="zExecSummaryheading"/>
      </w:pPr>
      <w:bookmarkStart w:id="22" w:name="_Toc273625352"/>
      <w:bookmarkStart w:id="23" w:name="_Toc26785158"/>
      <w:r w:rsidRPr="00BD36A9">
        <w:lastRenderedPageBreak/>
        <w:t>Executive summary</w:t>
      </w:r>
      <w:bookmarkEnd w:id="22"/>
      <w:bookmarkEnd w:id="23"/>
    </w:p>
    <w:p w14:paraId="128EFA9D" w14:textId="6AF03385" w:rsidR="007E4A39" w:rsidRDefault="007E4A39" w:rsidP="007E4A39">
      <w:pPr>
        <w:pStyle w:val="BodyText"/>
        <w:rPr>
          <w:lang w:eastAsia="en-NZ"/>
        </w:rPr>
      </w:pPr>
      <w:bookmarkStart w:id="24" w:name="Text"/>
      <w:bookmarkEnd w:id="24"/>
      <w:r>
        <w:rPr>
          <w:lang w:eastAsia="en-NZ"/>
        </w:rPr>
        <w:t>As part of a</w:t>
      </w:r>
      <w:r w:rsidR="008B3365">
        <w:rPr>
          <w:lang w:eastAsia="en-NZ"/>
        </w:rPr>
        <w:t>n update</w:t>
      </w:r>
      <w:r>
        <w:rPr>
          <w:lang w:eastAsia="en-NZ"/>
        </w:rPr>
        <w:t xml:space="preserve"> of the NESAQ</w:t>
      </w:r>
      <w:r w:rsidR="00624AE2">
        <w:rPr>
          <w:lang w:eastAsia="en-NZ"/>
        </w:rPr>
        <w:t xml:space="preserve"> (National Environmental Standards for Air Quality)</w:t>
      </w:r>
      <w:r>
        <w:rPr>
          <w:lang w:eastAsia="en-NZ"/>
        </w:rPr>
        <w:t>, the Ministry for the Environment (</w:t>
      </w:r>
      <w:proofErr w:type="spellStart"/>
      <w:r>
        <w:rPr>
          <w:lang w:eastAsia="en-NZ"/>
        </w:rPr>
        <w:t>MfE</w:t>
      </w:r>
      <w:proofErr w:type="spellEnd"/>
      <w:r>
        <w:rPr>
          <w:lang w:eastAsia="en-NZ"/>
        </w:rPr>
        <w:t>) wished to investigate the introduction of new standards to control concentrations of PM</w:t>
      </w:r>
      <w:r w:rsidRPr="00086930">
        <w:rPr>
          <w:vertAlign w:val="subscript"/>
          <w:lang w:eastAsia="en-NZ"/>
        </w:rPr>
        <w:t xml:space="preserve">2.5 </w:t>
      </w:r>
      <w:r>
        <w:rPr>
          <w:lang w:eastAsia="en-NZ"/>
        </w:rPr>
        <w:t>in ambient air. A baseline of current concentrations and associated health impacts was required as an input to a cost-benefit analysis of various policy options, which will include future projections of PM</w:t>
      </w:r>
      <w:r w:rsidRPr="00240D86">
        <w:rPr>
          <w:vertAlign w:val="subscript"/>
          <w:lang w:eastAsia="en-NZ"/>
        </w:rPr>
        <w:t xml:space="preserve">2.5 </w:t>
      </w:r>
      <w:r>
        <w:rPr>
          <w:lang w:eastAsia="en-NZ"/>
        </w:rPr>
        <w:t xml:space="preserve">levels. </w:t>
      </w:r>
    </w:p>
    <w:p w14:paraId="12311787" w14:textId="6DA42B98" w:rsidR="007E4A39" w:rsidRDefault="007E4A39" w:rsidP="007E4A39">
      <w:pPr>
        <w:pStyle w:val="BodyText"/>
      </w:pPr>
      <w:r>
        <w:t>No pre-existing national model of PM</w:t>
      </w:r>
      <w:r w:rsidRPr="00240D86">
        <w:rPr>
          <w:vertAlign w:val="subscript"/>
        </w:rPr>
        <w:t xml:space="preserve">2.5 </w:t>
      </w:r>
      <w:r w:rsidRPr="007E4A39">
        <w:t>exposure</w:t>
      </w:r>
      <w:r>
        <w:rPr>
          <w:vertAlign w:val="subscript"/>
        </w:rPr>
        <w:t xml:space="preserve"> </w:t>
      </w:r>
      <w:r>
        <w:t>was available for this work. Thus</w:t>
      </w:r>
      <w:r w:rsidR="002A4539">
        <w:t>,</w:t>
      </w:r>
      <w:r>
        <w:t xml:space="preserve"> one had to be created from scratch. Consequently, </w:t>
      </w:r>
      <w:r w:rsidR="002640AC">
        <w:t>the model currently stands unvalidated and w</w:t>
      </w:r>
      <w:r>
        <w:t xml:space="preserve">e anticipate that further improvements </w:t>
      </w:r>
      <w:r w:rsidR="00624AE2">
        <w:t xml:space="preserve">may </w:t>
      </w:r>
      <w:r>
        <w:t xml:space="preserve">be made. However, we believe that this work </w:t>
      </w:r>
      <w:r w:rsidR="00624AE2">
        <w:t xml:space="preserve">best </w:t>
      </w:r>
      <w:r>
        <w:t xml:space="preserve">represents the </w:t>
      </w:r>
      <w:r w:rsidR="00624AE2">
        <w:t xml:space="preserve">data </w:t>
      </w:r>
      <w:r>
        <w:t xml:space="preserve">available </w:t>
      </w:r>
      <w:r w:rsidR="002A4539">
        <w:t>now</w:t>
      </w:r>
      <w:r>
        <w:t xml:space="preserve"> and is fit for purpose.</w:t>
      </w:r>
    </w:p>
    <w:p w14:paraId="00605C41" w14:textId="476D21D6" w:rsidR="007E4A39" w:rsidRDefault="007E4A39" w:rsidP="007E4A39">
      <w:pPr>
        <w:pStyle w:val="BodyText"/>
      </w:pPr>
      <w:r>
        <w:t>Once PM</w:t>
      </w:r>
      <w:r w:rsidRPr="001B1BE7">
        <w:rPr>
          <w:vertAlign w:val="subscript"/>
        </w:rPr>
        <w:t xml:space="preserve">2.5 </w:t>
      </w:r>
      <w:r>
        <w:t xml:space="preserve">exposures were estimated, health effects were calculated using the same well-established method used in the 2012 Updated HAPINZ study and in </w:t>
      </w:r>
      <w:r w:rsidR="00025E4B">
        <w:t xml:space="preserve">subsequent </w:t>
      </w:r>
      <w:proofErr w:type="spellStart"/>
      <w:r w:rsidR="00025E4B">
        <w:t>MfE</w:t>
      </w:r>
      <w:proofErr w:type="spellEnd"/>
      <w:r w:rsidR="00025E4B">
        <w:t xml:space="preserve"> environmental reporting</w:t>
      </w:r>
      <w:r>
        <w:t>. A required modification was the adoption of an internationally-approved dose-response function for PM</w:t>
      </w:r>
      <w:r w:rsidRPr="007E4A39">
        <w:rPr>
          <w:vertAlign w:val="subscript"/>
        </w:rPr>
        <w:t xml:space="preserve">2.5 </w:t>
      </w:r>
      <w:r>
        <w:t>in the absence of one based on New Zealand data.</w:t>
      </w:r>
    </w:p>
    <w:p w14:paraId="0BBFE4A9" w14:textId="638D4BC6" w:rsidR="00642ACA" w:rsidRPr="000B6C28" w:rsidRDefault="00642ACA" w:rsidP="00642ACA">
      <w:pPr>
        <w:pStyle w:val="BodyText"/>
      </w:pPr>
      <w:r w:rsidRPr="000B6C28">
        <w:t>For 201</w:t>
      </w:r>
      <w:r w:rsidR="000B6C28" w:rsidRPr="000B6C28">
        <w:t>8</w:t>
      </w:r>
      <w:r w:rsidRPr="000B6C28">
        <w:t xml:space="preserve"> we estimated the following:</w:t>
      </w:r>
    </w:p>
    <w:p w14:paraId="5BB3DFF7" w14:textId="1A548988" w:rsidR="00642ACA" w:rsidRPr="000B6C28" w:rsidRDefault="00642ACA" w:rsidP="00642ACA">
      <w:pPr>
        <w:pStyle w:val="BulletLevel1"/>
      </w:pPr>
      <w:r w:rsidRPr="000B6C28">
        <w:t>The national population-weighted average concentration of PM</w:t>
      </w:r>
      <w:r w:rsidRPr="000B6C28">
        <w:rPr>
          <w:vertAlign w:val="subscript"/>
        </w:rPr>
        <w:t>2.5</w:t>
      </w:r>
      <w:r w:rsidRPr="000B6C28">
        <w:t xml:space="preserve"> is </w:t>
      </w:r>
      <w:r w:rsidR="000D199B" w:rsidRPr="000B6C28">
        <w:rPr>
          <w:b/>
        </w:rPr>
        <w:t>5.</w:t>
      </w:r>
      <w:r w:rsidRPr="000B6C28">
        <w:rPr>
          <w:b/>
        </w:rPr>
        <w:t xml:space="preserve">6 </w:t>
      </w:r>
      <w:r w:rsidRPr="000B6C28">
        <w:rPr>
          <w:rFonts w:ascii="Symbol" w:hAnsi="Symbol"/>
          <w:b/>
        </w:rPr>
        <w:t></w:t>
      </w:r>
      <w:r w:rsidRPr="000B6C28">
        <w:rPr>
          <w:b/>
        </w:rPr>
        <w:t>g m</w:t>
      </w:r>
      <w:r w:rsidRPr="000B6C28">
        <w:rPr>
          <w:b/>
          <w:vertAlign w:val="superscript"/>
        </w:rPr>
        <w:t>-3</w:t>
      </w:r>
      <w:r w:rsidRPr="000B6C28">
        <w:t>.</w:t>
      </w:r>
    </w:p>
    <w:p w14:paraId="1EA3F445" w14:textId="2F9AB7A4" w:rsidR="00642ACA" w:rsidRPr="000B6C28" w:rsidRDefault="00642ACA" w:rsidP="00642ACA">
      <w:pPr>
        <w:pStyle w:val="BulletLevel1"/>
      </w:pPr>
      <w:r w:rsidRPr="000B6C28">
        <w:t>The national population-weighted average concentration of PM</w:t>
      </w:r>
      <w:r w:rsidRPr="000B6C28">
        <w:rPr>
          <w:vertAlign w:val="subscript"/>
        </w:rPr>
        <w:t xml:space="preserve">2.5 </w:t>
      </w:r>
      <w:r w:rsidRPr="000B6C28">
        <w:t xml:space="preserve">from anthropogenic sources is </w:t>
      </w:r>
      <w:r w:rsidRPr="000B6C28">
        <w:rPr>
          <w:b/>
        </w:rPr>
        <w:t>3.</w:t>
      </w:r>
      <w:r w:rsidR="000D199B" w:rsidRPr="000B6C28">
        <w:rPr>
          <w:b/>
        </w:rPr>
        <w:t>3</w:t>
      </w:r>
      <w:r w:rsidRPr="000B6C28">
        <w:rPr>
          <w:b/>
        </w:rPr>
        <w:t xml:space="preserve"> </w:t>
      </w:r>
      <w:r w:rsidRPr="000B6C28">
        <w:rPr>
          <w:rFonts w:ascii="Symbol" w:hAnsi="Symbol"/>
          <w:b/>
        </w:rPr>
        <w:t></w:t>
      </w:r>
      <w:r w:rsidRPr="000B6C28">
        <w:rPr>
          <w:b/>
        </w:rPr>
        <w:t>g m</w:t>
      </w:r>
      <w:r w:rsidRPr="000B6C28">
        <w:rPr>
          <w:b/>
          <w:vertAlign w:val="superscript"/>
        </w:rPr>
        <w:t>-3</w:t>
      </w:r>
      <w:r w:rsidRPr="000B6C28">
        <w:t>.</w:t>
      </w:r>
    </w:p>
    <w:p w14:paraId="1F57DDF0" w14:textId="0ADAE660" w:rsidR="00D423D2" w:rsidRDefault="00D423D2" w:rsidP="00D423D2">
      <w:pPr>
        <w:pStyle w:val="BulletLevel1"/>
        <w:rPr>
          <w:b/>
        </w:rPr>
      </w:pPr>
      <w:r w:rsidRPr="00D423D2">
        <w:rPr>
          <w:b/>
        </w:rPr>
        <w:t xml:space="preserve">11 airsheds </w:t>
      </w:r>
      <w:r w:rsidRPr="00D423D2">
        <w:t>have an annual mean PM</w:t>
      </w:r>
      <w:r w:rsidRPr="00D423D2">
        <w:rPr>
          <w:vertAlign w:val="subscript"/>
        </w:rPr>
        <w:t xml:space="preserve">2.5 </w:t>
      </w:r>
      <w:r w:rsidRPr="00D423D2">
        <w:t xml:space="preserve">concentration of 10 </w:t>
      </w:r>
      <w:r w:rsidRPr="000B6C28">
        <w:rPr>
          <w:rFonts w:ascii="Symbol" w:hAnsi="Symbol"/>
        </w:rPr>
        <w:t></w:t>
      </w:r>
      <w:r w:rsidRPr="000B6C28">
        <w:t xml:space="preserve">g </w:t>
      </w:r>
      <w:r w:rsidRPr="00D423D2">
        <w:t>m</w:t>
      </w:r>
      <w:r w:rsidRPr="00D423D2">
        <w:rPr>
          <w:vertAlign w:val="superscript"/>
        </w:rPr>
        <w:t>-3</w:t>
      </w:r>
      <w:r w:rsidRPr="00D423D2">
        <w:t xml:space="preserve"> or higher covering an approximate population of 228,000.</w:t>
      </w:r>
      <w:r w:rsidRPr="00D423D2">
        <w:rPr>
          <w:b/>
        </w:rPr>
        <w:t xml:space="preserve"> </w:t>
      </w:r>
    </w:p>
    <w:p w14:paraId="0AC4AD6C" w14:textId="6141FE4A" w:rsidR="00FC0824" w:rsidRPr="00904265" w:rsidRDefault="00904265" w:rsidP="00904265">
      <w:pPr>
        <w:pStyle w:val="BulletLevel1"/>
      </w:pPr>
      <w:r w:rsidRPr="000B6C28">
        <w:rPr>
          <w:b/>
        </w:rPr>
        <w:t>19 airsheds</w:t>
      </w:r>
      <w:r w:rsidRPr="000B6C28">
        <w:t xml:space="preserve"> have an annual mean PM</w:t>
      </w:r>
      <w:r w:rsidRPr="000B6C28">
        <w:rPr>
          <w:vertAlign w:val="subscript"/>
        </w:rPr>
        <w:t xml:space="preserve">2.5 </w:t>
      </w:r>
      <w:r w:rsidRPr="000B6C28">
        <w:t xml:space="preserve">concentration of 8 </w:t>
      </w:r>
      <w:r w:rsidRPr="000B6C28">
        <w:rPr>
          <w:rFonts w:ascii="Symbol" w:hAnsi="Symbol"/>
        </w:rPr>
        <w:t></w:t>
      </w:r>
      <w:r w:rsidRPr="000B6C28">
        <w:t>g m</w:t>
      </w:r>
      <w:r w:rsidRPr="000B6C28">
        <w:rPr>
          <w:vertAlign w:val="superscript"/>
        </w:rPr>
        <w:t>-3</w:t>
      </w:r>
      <w:r w:rsidRPr="000B6C28">
        <w:t xml:space="preserve"> or higher. These airsheds have an estimated population of around </w:t>
      </w:r>
      <w:r>
        <w:t>666,000</w:t>
      </w:r>
      <w:r w:rsidRPr="000B6C28">
        <w:t>.</w:t>
      </w:r>
    </w:p>
    <w:p w14:paraId="04C69191" w14:textId="01FA51A8" w:rsidR="00642ACA" w:rsidRPr="000B6C28" w:rsidRDefault="00E95E22" w:rsidP="00642ACA">
      <w:pPr>
        <w:pStyle w:val="BulletLevel1"/>
      </w:pPr>
      <w:r w:rsidRPr="000B6C28">
        <w:rPr>
          <w:b/>
        </w:rPr>
        <w:t>19</w:t>
      </w:r>
      <w:r w:rsidR="00642ACA" w:rsidRPr="000B6C28">
        <w:rPr>
          <w:b/>
        </w:rPr>
        <w:t xml:space="preserve"> airsheds</w:t>
      </w:r>
      <w:r w:rsidR="00642ACA" w:rsidRPr="000B6C28">
        <w:t xml:space="preserve"> are </w:t>
      </w:r>
      <w:r w:rsidR="00B20C8E" w:rsidRPr="000B6C28">
        <w:t xml:space="preserve">estimated </w:t>
      </w:r>
      <w:r w:rsidR="00642ACA" w:rsidRPr="000B6C28">
        <w:t xml:space="preserve">to exceed a daily </w:t>
      </w:r>
      <w:r w:rsidR="007238D9">
        <w:t>mean</w:t>
      </w:r>
      <w:r w:rsidR="00163907">
        <w:t xml:space="preserve"> PM</w:t>
      </w:r>
      <w:r w:rsidR="00163907" w:rsidRPr="00124065">
        <w:rPr>
          <w:vertAlign w:val="subscript"/>
        </w:rPr>
        <w:t>2.5</w:t>
      </w:r>
      <w:r w:rsidR="00163907">
        <w:t xml:space="preserve"> </w:t>
      </w:r>
      <w:r w:rsidR="00642ACA" w:rsidRPr="000B6C28">
        <w:t xml:space="preserve">standard of 25 </w:t>
      </w:r>
      <w:bookmarkStart w:id="25" w:name="_Hlk23763634"/>
      <w:r w:rsidR="002727FC" w:rsidRPr="000B6C28">
        <w:rPr>
          <w:rFonts w:ascii="Symbol" w:hAnsi="Symbol"/>
        </w:rPr>
        <w:t></w:t>
      </w:r>
      <w:r w:rsidR="002727FC" w:rsidRPr="000B6C28">
        <w:t xml:space="preserve">g </w:t>
      </w:r>
      <w:bookmarkEnd w:id="25"/>
      <w:r w:rsidR="002727FC" w:rsidRPr="000B6C28">
        <w:t>m</w:t>
      </w:r>
      <w:r w:rsidR="002727FC" w:rsidRPr="000B6C28">
        <w:rPr>
          <w:vertAlign w:val="superscript"/>
        </w:rPr>
        <w:t>-3</w:t>
      </w:r>
      <w:r w:rsidR="00642ACA" w:rsidRPr="000B6C28">
        <w:t>.</w:t>
      </w:r>
    </w:p>
    <w:p w14:paraId="50CB220B" w14:textId="77777777" w:rsidR="00642ACA" w:rsidRPr="00131367" w:rsidRDefault="002727FC" w:rsidP="00642ACA">
      <w:pPr>
        <w:pStyle w:val="BulletLevel1"/>
      </w:pPr>
      <w:r w:rsidRPr="00131367">
        <w:t>Anthropogenic PM</w:t>
      </w:r>
      <w:r w:rsidRPr="00131367">
        <w:rPr>
          <w:vertAlign w:val="subscript"/>
        </w:rPr>
        <w:t xml:space="preserve">2.5 </w:t>
      </w:r>
      <w:r w:rsidRPr="00131367">
        <w:t>exposure is associated with</w:t>
      </w:r>
    </w:p>
    <w:p w14:paraId="1BE5ECF2" w14:textId="5C480539" w:rsidR="002727FC" w:rsidRPr="00131367" w:rsidRDefault="002727FC" w:rsidP="002727FC">
      <w:pPr>
        <w:pStyle w:val="BulletLevel2"/>
      </w:pPr>
      <w:r w:rsidRPr="00131367">
        <w:t>6</w:t>
      </w:r>
      <w:r w:rsidR="00B408AB" w:rsidRPr="00131367">
        <w:t>4</w:t>
      </w:r>
      <w:r w:rsidR="00A36795" w:rsidRPr="00131367">
        <w:t>6</w:t>
      </w:r>
      <w:r w:rsidRPr="00131367">
        <w:t xml:space="preserve"> premature deaths in adults per year</w:t>
      </w:r>
    </w:p>
    <w:p w14:paraId="5EBFB76F" w14:textId="5B861BAD" w:rsidR="002727FC" w:rsidRPr="00131367" w:rsidRDefault="00131367" w:rsidP="002727FC">
      <w:pPr>
        <w:pStyle w:val="BulletLevel2"/>
      </w:pPr>
      <w:r w:rsidRPr="00131367">
        <w:t>215</w:t>
      </w:r>
      <w:r w:rsidR="002727FC" w:rsidRPr="00131367">
        <w:t xml:space="preserve"> extra cardiac hospital admissions</w:t>
      </w:r>
    </w:p>
    <w:p w14:paraId="7BED0E03" w14:textId="6D60020C" w:rsidR="002727FC" w:rsidRPr="00131367" w:rsidRDefault="00131367" w:rsidP="002727FC">
      <w:pPr>
        <w:pStyle w:val="BulletLevel2"/>
      </w:pPr>
      <w:r w:rsidRPr="00131367">
        <w:t>422</w:t>
      </w:r>
      <w:r w:rsidR="002727FC" w:rsidRPr="00131367">
        <w:t xml:space="preserve"> extra respiratory hospital admissions</w:t>
      </w:r>
    </w:p>
    <w:p w14:paraId="503F907C" w14:textId="5CA40DBD" w:rsidR="002727FC" w:rsidRPr="00131367" w:rsidRDefault="002727FC" w:rsidP="002727FC">
      <w:pPr>
        <w:pStyle w:val="BulletLevel2"/>
      </w:pPr>
      <w:r w:rsidRPr="00131367">
        <w:t>1.</w:t>
      </w:r>
      <w:r w:rsidR="00131367" w:rsidRPr="00131367">
        <w:t>6</w:t>
      </w:r>
      <w:r w:rsidRPr="00131367">
        <w:t xml:space="preserve"> million restricted activity days.</w:t>
      </w:r>
    </w:p>
    <w:p w14:paraId="3196C794" w14:textId="77777777" w:rsidR="00642ACA" w:rsidRDefault="00642ACA" w:rsidP="007E4A39">
      <w:pPr>
        <w:pStyle w:val="BodyText"/>
      </w:pPr>
    </w:p>
    <w:p w14:paraId="00734D24" w14:textId="77777777" w:rsidR="007E4A39" w:rsidRDefault="007E4A39" w:rsidP="007E4A39">
      <w:pPr>
        <w:pStyle w:val="BodyText"/>
      </w:pPr>
    </w:p>
    <w:p w14:paraId="6262FF6B" w14:textId="77777777" w:rsidR="007E4A39" w:rsidRDefault="007E4A39" w:rsidP="007E4A39">
      <w:pPr>
        <w:pStyle w:val="BodyText"/>
        <w:rPr>
          <w:lang w:eastAsia="en-NZ"/>
        </w:rPr>
      </w:pPr>
    </w:p>
    <w:p w14:paraId="0AEDA58F" w14:textId="77777777" w:rsidR="00847983" w:rsidRPr="007E4A39" w:rsidRDefault="00847983" w:rsidP="0021389C">
      <w:pPr>
        <w:pStyle w:val="zExecSummaryheading"/>
        <w:rPr>
          <w:b/>
          <w:color w:val="auto"/>
          <w:sz w:val="22"/>
        </w:rPr>
      </w:pPr>
    </w:p>
    <w:p w14:paraId="59F51D4A" w14:textId="77777777" w:rsidR="00010FB8" w:rsidRPr="00BD36A9" w:rsidRDefault="00245B97" w:rsidP="007E4A39">
      <w:pPr>
        <w:pStyle w:val="Heading1"/>
        <w:pageBreakBefore/>
      </w:pPr>
      <w:bookmarkStart w:id="26" w:name="_Toc26785159"/>
      <w:r>
        <w:lastRenderedPageBreak/>
        <w:t>Introduction</w:t>
      </w:r>
      <w:bookmarkEnd w:id="26"/>
    </w:p>
    <w:p w14:paraId="2B717E85" w14:textId="77777777" w:rsidR="00245B97" w:rsidRDefault="00C546DF" w:rsidP="0093045C">
      <w:pPr>
        <w:pStyle w:val="Heading2"/>
      </w:pPr>
      <w:bookmarkStart w:id="27" w:name="_Toc26785160"/>
      <w:r>
        <w:t>Background</w:t>
      </w:r>
      <w:bookmarkEnd w:id="27"/>
    </w:p>
    <w:p w14:paraId="3C0F779A" w14:textId="17D924CF" w:rsidR="00086930" w:rsidRDefault="00086930" w:rsidP="00086930">
      <w:pPr>
        <w:pStyle w:val="BodyText"/>
        <w:rPr>
          <w:lang w:eastAsia="en-NZ"/>
        </w:rPr>
      </w:pPr>
      <w:r>
        <w:rPr>
          <w:lang w:eastAsia="en-NZ"/>
        </w:rPr>
        <w:t>As part of a</w:t>
      </w:r>
      <w:r w:rsidR="008B3365">
        <w:rPr>
          <w:lang w:eastAsia="en-NZ"/>
        </w:rPr>
        <w:t>n update</w:t>
      </w:r>
      <w:r>
        <w:rPr>
          <w:lang w:eastAsia="en-NZ"/>
        </w:rPr>
        <w:t xml:space="preserve"> of the NESAQ</w:t>
      </w:r>
      <w:r w:rsidR="00624AE2">
        <w:rPr>
          <w:lang w:eastAsia="en-NZ"/>
        </w:rPr>
        <w:t xml:space="preserve"> (National Environmental Standards for Air Quality)</w:t>
      </w:r>
      <w:r>
        <w:rPr>
          <w:lang w:eastAsia="en-NZ"/>
        </w:rPr>
        <w:t>, the Ministry for the Environment (</w:t>
      </w:r>
      <w:proofErr w:type="spellStart"/>
      <w:r>
        <w:rPr>
          <w:lang w:eastAsia="en-NZ"/>
        </w:rPr>
        <w:t>MfE</w:t>
      </w:r>
      <w:proofErr w:type="spellEnd"/>
      <w:r>
        <w:rPr>
          <w:lang w:eastAsia="en-NZ"/>
        </w:rPr>
        <w:t>) wished to investigate the introduction of new standards to control concentrations of PM</w:t>
      </w:r>
      <w:r w:rsidRPr="00086930">
        <w:rPr>
          <w:vertAlign w:val="subscript"/>
          <w:lang w:eastAsia="en-NZ"/>
        </w:rPr>
        <w:t xml:space="preserve">2.5 </w:t>
      </w:r>
      <w:r>
        <w:rPr>
          <w:lang w:eastAsia="en-NZ"/>
        </w:rPr>
        <w:t>in ambient air. A baseline of current concentrations and associated health impacts was required as an input to a cost-benefit analysis of various policy options</w:t>
      </w:r>
      <w:r w:rsidR="00240D86">
        <w:rPr>
          <w:lang w:eastAsia="en-NZ"/>
        </w:rPr>
        <w:t>, which will include future projections of PM</w:t>
      </w:r>
      <w:r w:rsidR="00240D86" w:rsidRPr="00240D86">
        <w:rPr>
          <w:vertAlign w:val="subscript"/>
          <w:lang w:eastAsia="en-NZ"/>
        </w:rPr>
        <w:t xml:space="preserve">2.5 </w:t>
      </w:r>
      <w:r w:rsidR="00240D86">
        <w:rPr>
          <w:lang w:eastAsia="en-NZ"/>
        </w:rPr>
        <w:t>levels</w:t>
      </w:r>
      <w:r>
        <w:rPr>
          <w:lang w:eastAsia="en-NZ"/>
        </w:rPr>
        <w:t xml:space="preserve">. </w:t>
      </w:r>
    </w:p>
    <w:p w14:paraId="386C2D22" w14:textId="77777777" w:rsidR="00245B97" w:rsidRDefault="00245B97" w:rsidP="00245B97">
      <w:pPr>
        <w:pStyle w:val="Heading2"/>
      </w:pPr>
      <w:bookmarkStart w:id="28" w:name="_Toc26785161"/>
      <w:r>
        <w:t>Purpose and scope of this report</w:t>
      </w:r>
      <w:bookmarkEnd w:id="28"/>
    </w:p>
    <w:p w14:paraId="290C3131" w14:textId="77777777" w:rsidR="00086930" w:rsidRDefault="00086930" w:rsidP="00086930">
      <w:pPr>
        <w:pStyle w:val="BodyText"/>
        <w:rPr>
          <w:lang w:eastAsia="en-NZ"/>
        </w:rPr>
      </w:pPr>
      <w:r>
        <w:rPr>
          <w:lang w:eastAsia="en-NZ"/>
        </w:rPr>
        <w:t>This report covers the methods used and results for:</w:t>
      </w:r>
    </w:p>
    <w:p w14:paraId="53C7F559" w14:textId="77777777" w:rsidR="00086930" w:rsidRDefault="00086930" w:rsidP="00240D86">
      <w:pPr>
        <w:pStyle w:val="BulletLevel1"/>
        <w:rPr>
          <w:lang w:eastAsia="en-NZ"/>
        </w:rPr>
      </w:pPr>
      <w:r>
        <w:rPr>
          <w:lang w:eastAsia="en-NZ"/>
        </w:rPr>
        <w:t>Production of estimates of the current concentrations of PM</w:t>
      </w:r>
      <w:r w:rsidRPr="00086930">
        <w:rPr>
          <w:vertAlign w:val="subscript"/>
          <w:lang w:eastAsia="en-NZ"/>
        </w:rPr>
        <w:t xml:space="preserve">2.5 </w:t>
      </w:r>
      <w:r>
        <w:rPr>
          <w:lang w:eastAsia="en-NZ"/>
        </w:rPr>
        <w:t xml:space="preserve">in unmonitored gazetted airsheds across the country. </w:t>
      </w:r>
    </w:p>
    <w:p w14:paraId="391C3B4A" w14:textId="6CAEE4E6" w:rsidR="00086930" w:rsidRDefault="00086930" w:rsidP="00240D86">
      <w:pPr>
        <w:pStyle w:val="BulletLevel1"/>
        <w:rPr>
          <w:lang w:eastAsia="en-NZ"/>
        </w:rPr>
      </w:pPr>
      <w:r>
        <w:rPr>
          <w:lang w:eastAsia="en-NZ"/>
        </w:rPr>
        <w:t>Estimation of the contributions of natural and anthropogenic sources to current PM</w:t>
      </w:r>
      <w:r w:rsidRPr="00086930">
        <w:rPr>
          <w:vertAlign w:val="subscript"/>
          <w:lang w:eastAsia="en-NZ"/>
        </w:rPr>
        <w:t xml:space="preserve">2.5 </w:t>
      </w:r>
      <w:r>
        <w:rPr>
          <w:lang w:eastAsia="en-NZ"/>
        </w:rPr>
        <w:t>concentrations for each gazetted airshed</w:t>
      </w:r>
      <w:r w:rsidR="008E404D">
        <w:rPr>
          <w:lang w:eastAsia="en-NZ"/>
        </w:rPr>
        <w:t>.</w:t>
      </w:r>
    </w:p>
    <w:p w14:paraId="0B1B4533" w14:textId="1B591658" w:rsidR="00086930" w:rsidRDefault="00086930" w:rsidP="00240D86">
      <w:pPr>
        <w:pStyle w:val="BulletLevel1"/>
        <w:rPr>
          <w:lang w:eastAsia="en-NZ"/>
        </w:rPr>
      </w:pPr>
      <w:r>
        <w:rPr>
          <w:lang w:eastAsia="en-NZ"/>
        </w:rPr>
        <w:t xml:space="preserve">Estimation of the likely number of </w:t>
      </w:r>
      <w:r w:rsidR="00D50B01">
        <w:rPr>
          <w:lang w:eastAsia="en-NZ"/>
        </w:rPr>
        <w:t>exceedances</w:t>
      </w:r>
      <w:r>
        <w:rPr>
          <w:lang w:eastAsia="en-NZ"/>
        </w:rPr>
        <w:t xml:space="preserve"> of a daily PM</w:t>
      </w:r>
      <w:r w:rsidRPr="00086930">
        <w:rPr>
          <w:vertAlign w:val="subscript"/>
          <w:lang w:eastAsia="en-NZ"/>
        </w:rPr>
        <w:t xml:space="preserve">2.5 </w:t>
      </w:r>
      <w:r>
        <w:rPr>
          <w:lang w:eastAsia="en-NZ"/>
        </w:rPr>
        <w:t xml:space="preserve">standard of 25 </w:t>
      </w:r>
      <w:r w:rsidRPr="00086930">
        <w:rPr>
          <w:rFonts w:ascii="Symbol" w:hAnsi="Symbol"/>
          <w:lang w:eastAsia="en-NZ"/>
        </w:rPr>
        <w:t></w:t>
      </w:r>
      <w:r>
        <w:rPr>
          <w:lang w:eastAsia="en-NZ"/>
        </w:rPr>
        <w:t>g m</w:t>
      </w:r>
      <w:r w:rsidRPr="00086930">
        <w:rPr>
          <w:vertAlign w:val="superscript"/>
          <w:lang w:eastAsia="en-NZ"/>
        </w:rPr>
        <w:t>-3</w:t>
      </w:r>
      <w:r>
        <w:rPr>
          <w:lang w:eastAsia="en-NZ"/>
        </w:rPr>
        <w:t>, and alternative values.</w:t>
      </w:r>
    </w:p>
    <w:p w14:paraId="303A7BA9" w14:textId="3CA57AC9" w:rsidR="00086930" w:rsidRDefault="00086930" w:rsidP="00240D86">
      <w:pPr>
        <w:pStyle w:val="BulletLevel1"/>
        <w:rPr>
          <w:lang w:eastAsia="en-NZ"/>
        </w:rPr>
      </w:pPr>
      <w:r w:rsidRPr="00086930">
        <w:t>The use</w:t>
      </w:r>
      <w:r>
        <w:rPr>
          <w:lang w:eastAsia="en-NZ"/>
        </w:rPr>
        <w:t xml:space="preserve"> of PM</w:t>
      </w:r>
      <w:r w:rsidRPr="00086930">
        <w:rPr>
          <w:vertAlign w:val="subscript"/>
          <w:lang w:eastAsia="en-NZ"/>
        </w:rPr>
        <w:t xml:space="preserve">2.5 </w:t>
      </w:r>
      <w:r>
        <w:rPr>
          <w:lang w:eastAsia="en-NZ"/>
        </w:rPr>
        <w:t>concentration estimates (monitored where available, otherwise modelled</w:t>
      </w:r>
      <w:r w:rsidR="00907B56">
        <w:rPr>
          <w:lang w:eastAsia="en-NZ"/>
        </w:rPr>
        <w:t>: see section 2.2</w:t>
      </w:r>
      <w:r>
        <w:rPr>
          <w:lang w:eastAsia="en-NZ"/>
        </w:rPr>
        <w:t>) to produce estimates of the current health impacts of anthropogenic PM</w:t>
      </w:r>
      <w:r w:rsidRPr="00086930">
        <w:rPr>
          <w:vertAlign w:val="subscript"/>
          <w:lang w:eastAsia="en-NZ"/>
        </w:rPr>
        <w:t>2.5</w:t>
      </w:r>
      <w:r>
        <w:rPr>
          <w:lang w:eastAsia="en-NZ"/>
        </w:rPr>
        <w:t>.</w:t>
      </w:r>
    </w:p>
    <w:p w14:paraId="4EA6DCD5" w14:textId="77777777" w:rsidR="00CC4F5A" w:rsidRDefault="00CC4F5A" w:rsidP="00CC4F5A">
      <w:pPr>
        <w:pStyle w:val="BulletLevel1"/>
        <w:rPr>
          <w:lang w:eastAsia="en-NZ"/>
        </w:rPr>
      </w:pPr>
      <w:r>
        <w:t xml:space="preserve">An assessment of </w:t>
      </w:r>
      <w:r>
        <w:rPr>
          <w:lang w:eastAsia="en-NZ"/>
        </w:rPr>
        <w:t>the current health impacts of anthropogenic PM</w:t>
      </w:r>
      <w:r w:rsidR="00A36795">
        <w:rPr>
          <w:vertAlign w:val="subscript"/>
          <w:lang w:eastAsia="en-NZ"/>
        </w:rPr>
        <w:t>10.</w:t>
      </w:r>
    </w:p>
    <w:p w14:paraId="7272BA6E" w14:textId="4E294B12" w:rsidR="00086930" w:rsidRDefault="00086930" w:rsidP="00086930">
      <w:pPr>
        <w:pStyle w:val="BodyText"/>
        <w:rPr>
          <w:lang w:eastAsia="en-NZ"/>
        </w:rPr>
      </w:pPr>
      <w:r>
        <w:rPr>
          <w:lang w:eastAsia="en-NZ"/>
        </w:rPr>
        <w:t xml:space="preserve">All assessments </w:t>
      </w:r>
      <w:r w:rsidR="00624AE2">
        <w:rPr>
          <w:lang w:eastAsia="en-NZ"/>
        </w:rPr>
        <w:t>are</w:t>
      </w:r>
      <w:r>
        <w:rPr>
          <w:lang w:eastAsia="en-NZ"/>
        </w:rPr>
        <w:t xml:space="preserve"> based on the year 201</w:t>
      </w:r>
      <w:r w:rsidR="00617DEA">
        <w:rPr>
          <w:lang w:eastAsia="en-NZ"/>
        </w:rPr>
        <w:t>8</w:t>
      </w:r>
      <w:r>
        <w:rPr>
          <w:lang w:eastAsia="en-NZ"/>
        </w:rPr>
        <w:t>, or the nearest alternative year for which credible data or estimates can be generated.</w:t>
      </w:r>
    </w:p>
    <w:p w14:paraId="3667131C" w14:textId="77777777" w:rsidR="00086930" w:rsidRDefault="00240D86" w:rsidP="00086930">
      <w:pPr>
        <w:pStyle w:val="BodyText"/>
        <w:rPr>
          <w:lang w:eastAsia="en-NZ"/>
        </w:rPr>
      </w:pPr>
      <w:r>
        <w:rPr>
          <w:lang w:eastAsia="en-NZ"/>
        </w:rPr>
        <w:t>This report is accompanied by t</w:t>
      </w:r>
      <w:r w:rsidR="00CC4F5A">
        <w:rPr>
          <w:lang w:eastAsia="en-NZ"/>
        </w:rPr>
        <w:t>hree</w:t>
      </w:r>
      <w:r>
        <w:rPr>
          <w:lang w:eastAsia="en-NZ"/>
        </w:rPr>
        <w:t xml:space="preserve"> spreadsheets providing full results.</w:t>
      </w:r>
    </w:p>
    <w:p w14:paraId="2B54EA78" w14:textId="77777777" w:rsidR="00240D86" w:rsidRDefault="00240D86" w:rsidP="00086930">
      <w:pPr>
        <w:pStyle w:val="BodyText"/>
        <w:rPr>
          <w:lang w:eastAsia="en-NZ"/>
        </w:rPr>
      </w:pPr>
      <w:r>
        <w:rPr>
          <w:lang w:eastAsia="en-NZ"/>
        </w:rPr>
        <w:t>This report does not cover the cost-benefit analysis which was conducted by other parties.</w:t>
      </w:r>
    </w:p>
    <w:p w14:paraId="73B3DA81" w14:textId="77777777" w:rsidR="00086930" w:rsidRPr="00086930" w:rsidRDefault="00240D86" w:rsidP="00240D86">
      <w:pPr>
        <w:pStyle w:val="Heading2"/>
      </w:pPr>
      <w:bookmarkStart w:id="29" w:name="_Toc26785162"/>
      <w:r>
        <w:t>Limitations of this work</w:t>
      </w:r>
      <w:bookmarkEnd w:id="29"/>
    </w:p>
    <w:p w14:paraId="55D269B1" w14:textId="61C19E06" w:rsidR="00EF6EF2" w:rsidRPr="00A256A9" w:rsidRDefault="00240D86" w:rsidP="0093064C">
      <w:pPr>
        <w:pStyle w:val="BodyText"/>
      </w:pPr>
      <w:r>
        <w:t>No pre-existing national model of PM</w:t>
      </w:r>
      <w:r w:rsidRPr="00240D86">
        <w:rPr>
          <w:vertAlign w:val="subscript"/>
        </w:rPr>
        <w:t xml:space="preserve">2.5 </w:t>
      </w:r>
      <w:r>
        <w:t>was available for this work. Thus</w:t>
      </w:r>
      <w:r w:rsidR="00131367">
        <w:t>,</w:t>
      </w:r>
      <w:r>
        <w:t xml:space="preserve"> one had to be created from scratch. </w:t>
      </w:r>
      <w:r w:rsidR="00AD0FF5">
        <w:t>The model stands unvalidated at present</w:t>
      </w:r>
      <w:r w:rsidR="00AD29AC">
        <w:t xml:space="preserve"> and</w:t>
      </w:r>
      <w:r w:rsidR="00AD0FF5">
        <w:t xml:space="preserve"> w</w:t>
      </w:r>
      <w:r w:rsidR="002A4B81">
        <w:t>e anticipate that further improvements could be made.</w:t>
      </w:r>
      <w:r w:rsidR="001D2718">
        <w:t xml:space="preserve"> The timeframe also meant that a comprehensive health effects literature search could not be conducted.</w:t>
      </w:r>
    </w:p>
    <w:p w14:paraId="042D9B9F" w14:textId="77777777" w:rsidR="00245B97" w:rsidRDefault="00245B97" w:rsidP="00631F3A">
      <w:pPr>
        <w:pStyle w:val="Heading1"/>
        <w:pageBreakBefore/>
      </w:pPr>
      <w:bookmarkStart w:id="30" w:name="_Toc26785163"/>
      <w:r>
        <w:lastRenderedPageBreak/>
        <w:t>Methods</w:t>
      </w:r>
      <w:bookmarkEnd w:id="30"/>
    </w:p>
    <w:p w14:paraId="64B7E0F3" w14:textId="77777777" w:rsidR="00C546DF" w:rsidRDefault="001E5846" w:rsidP="00C546DF">
      <w:pPr>
        <w:pStyle w:val="Heading2"/>
      </w:pPr>
      <w:bookmarkStart w:id="31" w:name="_Toc26785164"/>
      <w:r>
        <w:t>Overview</w:t>
      </w:r>
      <w:bookmarkEnd w:id="31"/>
    </w:p>
    <w:p w14:paraId="7D3DC156" w14:textId="77777777" w:rsidR="001E5846" w:rsidRDefault="001E5846" w:rsidP="001E5846">
      <w:pPr>
        <w:pStyle w:val="BodyText"/>
      </w:pPr>
      <w:r>
        <w:t>This assessment, like other</w:t>
      </w:r>
      <w:r w:rsidR="006F786F">
        <w:t xml:space="preserve"> similar assessment</w:t>
      </w:r>
      <w:r>
        <w:t>s before it, consists of two parts:</w:t>
      </w:r>
    </w:p>
    <w:p w14:paraId="452EF222" w14:textId="77777777" w:rsidR="001E5846" w:rsidRDefault="001E5846" w:rsidP="001E5846">
      <w:pPr>
        <w:pStyle w:val="BulletLevel1"/>
      </w:pPr>
      <w:r>
        <w:t>Exposure modelling</w:t>
      </w:r>
    </w:p>
    <w:p w14:paraId="350BDFCA" w14:textId="77777777" w:rsidR="001E5846" w:rsidRDefault="001E5846" w:rsidP="001E5846">
      <w:pPr>
        <w:pStyle w:val="BulletLevel1"/>
      </w:pPr>
      <w:r>
        <w:t>Health effects modelling</w:t>
      </w:r>
    </w:p>
    <w:p w14:paraId="23950F44" w14:textId="77777777" w:rsidR="001E5846" w:rsidRDefault="001E5846" w:rsidP="001E5846">
      <w:pPr>
        <w:pStyle w:val="BulletLevel1"/>
        <w:numPr>
          <w:ilvl w:val="0"/>
          <w:numId w:val="0"/>
        </w:numPr>
      </w:pPr>
      <w:r>
        <w:t xml:space="preserve">The relationship between them is illustrated in Figure </w:t>
      </w:r>
      <w:r w:rsidR="002A4B81">
        <w:t>2-</w:t>
      </w:r>
      <w:r>
        <w:t>1. PM</w:t>
      </w:r>
      <w:r w:rsidRPr="006F786F">
        <w:rPr>
          <w:vertAlign w:val="subscript"/>
        </w:rPr>
        <w:t>10</w:t>
      </w:r>
      <w:r>
        <w:t xml:space="preserve"> is only observed at a limited number of locations and PM</w:t>
      </w:r>
      <w:r w:rsidRPr="006F786F">
        <w:rPr>
          <w:vertAlign w:val="subscript"/>
        </w:rPr>
        <w:t xml:space="preserve">2.5 </w:t>
      </w:r>
      <w:r>
        <w:t xml:space="preserve">in fewer locations. The purpose of the Exposure Model is to allocate estimates of PM </w:t>
      </w:r>
      <w:r w:rsidR="002A4B81">
        <w:t>to</w:t>
      </w:r>
      <w:r>
        <w:t xml:space="preserve"> all locations across the country. The Health Effects Model then estimates the fraction of relevant observed health outcomes that can plausibly be attributed to PM exposure.</w:t>
      </w:r>
    </w:p>
    <w:p w14:paraId="2877771A" w14:textId="09198724" w:rsidR="001E5846" w:rsidRPr="001E5846" w:rsidRDefault="001E5846" w:rsidP="001E5846">
      <w:pPr>
        <w:pStyle w:val="Caption"/>
        <w:keepNext w:val="0"/>
        <w:rPr>
          <w:vanish/>
          <w:specVanish/>
        </w:rPr>
      </w:pPr>
      <w:bookmarkStart w:id="32" w:name="_Toc26785188"/>
      <w:r>
        <w:t xml:space="preserve">Figure </w:t>
      </w:r>
      <w:fldSimple w:instr=" STYLEREF 1 \s ">
        <w:r w:rsidR="00C11396">
          <w:rPr>
            <w:noProof/>
          </w:rPr>
          <w:t>2</w:t>
        </w:r>
      </w:fldSimple>
      <w:r w:rsidR="00A06E68">
        <w:t>-</w:t>
      </w:r>
      <w:fldSimple w:instr=" SEQ Figure \* ARABIC \s 1 ">
        <w:r w:rsidR="00C11396">
          <w:rPr>
            <w:noProof/>
          </w:rPr>
          <w:t>1</w:t>
        </w:r>
      </w:fldSimple>
      <w:r>
        <w:t>:</w:t>
      </w:r>
      <w:r>
        <w:tab/>
        <w:t>Flow diagram of the risk assessment process.</w:t>
      </w:r>
      <w:bookmarkEnd w:id="32"/>
    </w:p>
    <w:p w14:paraId="0A20DA4B" w14:textId="77777777" w:rsidR="001E5846" w:rsidRDefault="001E5846" w:rsidP="001E5846">
      <w:pPr>
        <w:pStyle w:val="CaptionText"/>
      </w:pPr>
      <w:r>
        <w:t xml:space="preserve"> </w:t>
      </w:r>
    </w:p>
    <w:p w14:paraId="29632B6A" w14:textId="77777777" w:rsidR="001E5846" w:rsidRDefault="001E5846" w:rsidP="001E5846">
      <w:pPr>
        <w:pStyle w:val="BulletLevel1"/>
        <w:numPr>
          <w:ilvl w:val="0"/>
          <w:numId w:val="0"/>
        </w:numPr>
      </w:pPr>
      <w:r w:rsidRPr="001E5846">
        <w:rPr>
          <w:noProof/>
          <w:lang w:eastAsia="en-NZ"/>
        </w:rPr>
        <w:drawing>
          <wp:inline distT="0" distB="0" distL="0" distR="0" wp14:anchorId="4A9E3FEB" wp14:editId="3406EBAB">
            <wp:extent cx="5759450" cy="3716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9450" cy="3716655"/>
                    </a:xfrm>
                    <a:prstGeom prst="rect">
                      <a:avLst/>
                    </a:prstGeom>
                    <a:noFill/>
                    <a:ln>
                      <a:noFill/>
                    </a:ln>
                  </pic:spPr>
                </pic:pic>
              </a:graphicData>
            </a:graphic>
          </wp:inline>
        </w:drawing>
      </w:r>
    </w:p>
    <w:p w14:paraId="5C8555E0" w14:textId="77777777" w:rsidR="001E5846" w:rsidRDefault="001E5846" w:rsidP="001E5846">
      <w:pPr>
        <w:pStyle w:val="BulletLevel1"/>
        <w:numPr>
          <w:ilvl w:val="0"/>
          <w:numId w:val="0"/>
        </w:numPr>
      </w:pPr>
      <w:r>
        <w:t xml:space="preserve">The approach used for the Health Effects Model, </w:t>
      </w:r>
      <w:r w:rsidR="000C1E38">
        <w:t>popularised</w:t>
      </w:r>
      <w:r>
        <w:t xml:space="preserve"> by </w:t>
      </w:r>
      <w:proofErr w:type="spellStart"/>
      <w:r>
        <w:t>K</w:t>
      </w:r>
      <w:r w:rsidR="000C1E38">
        <w:t>ü</w:t>
      </w:r>
      <w:r>
        <w:t>nzli</w:t>
      </w:r>
      <w:proofErr w:type="spellEnd"/>
      <w:r>
        <w:t xml:space="preserve"> et al (2000), is highly consistent with international practice, and is identical to that used in the 2012 Updated HAPINZ assessment</w:t>
      </w:r>
      <w:r w:rsidR="000C1E38">
        <w:t xml:space="preserve"> (Kuschel et al., 2012)</w:t>
      </w:r>
      <w:r>
        <w:t>.</w:t>
      </w:r>
    </w:p>
    <w:p w14:paraId="59BDAD8A" w14:textId="599AEEC1" w:rsidR="001E5846" w:rsidRPr="001E5846" w:rsidRDefault="001E5846" w:rsidP="001E5846">
      <w:pPr>
        <w:pStyle w:val="BulletLevel1"/>
        <w:numPr>
          <w:ilvl w:val="0"/>
          <w:numId w:val="0"/>
        </w:numPr>
      </w:pPr>
      <w:r>
        <w:t xml:space="preserve">Exposure </w:t>
      </w:r>
      <w:r w:rsidR="002A4B81">
        <w:t>m</w:t>
      </w:r>
      <w:r>
        <w:t xml:space="preserve">odels, however, vary in approach across the world in response to the nature and coverage of data available. The 2007 HAPINZ assessment </w:t>
      </w:r>
      <w:r w:rsidR="000C1E38">
        <w:t>(</w:t>
      </w:r>
      <w:r w:rsidR="002A4B81">
        <w:t>F</w:t>
      </w:r>
      <w:r w:rsidR="000C1E38">
        <w:t xml:space="preserve">isher et al., 2007) </w:t>
      </w:r>
      <w:r>
        <w:t>and the Updated 2012 HAPINZ assessment</w:t>
      </w:r>
      <w:r w:rsidR="000C1E38">
        <w:t xml:space="preserve"> (Kuschel et al., 2012)</w:t>
      </w:r>
      <w:r>
        <w:t xml:space="preserve"> used different exposure modelling approaches to reflect the different amounts of PM</w:t>
      </w:r>
      <w:r w:rsidRPr="006F786F">
        <w:rPr>
          <w:vertAlign w:val="subscript"/>
        </w:rPr>
        <w:t>10</w:t>
      </w:r>
      <w:r>
        <w:t xml:space="preserve"> data available at the time.  For this work, </w:t>
      </w:r>
      <w:r w:rsidR="002A4B81">
        <w:t>a growing amount of</w:t>
      </w:r>
      <w:r>
        <w:t xml:space="preserve"> PM</w:t>
      </w:r>
      <w:r w:rsidRPr="006F786F">
        <w:rPr>
          <w:vertAlign w:val="subscript"/>
        </w:rPr>
        <w:t>10</w:t>
      </w:r>
      <w:r>
        <w:t xml:space="preserve"> data was available, but PM</w:t>
      </w:r>
      <w:r w:rsidRPr="006F786F">
        <w:rPr>
          <w:vertAlign w:val="subscript"/>
        </w:rPr>
        <w:t xml:space="preserve">2.5 </w:t>
      </w:r>
      <w:r>
        <w:t xml:space="preserve">data was </w:t>
      </w:r>
      <w:r w:rsidR="006F786F">
        <w:t>sparse</w:t>
      </w:r>
      <w:r>
        <w:t>. For this reason</w:t>
      </w:r>
      <w:r w:rsidR="002A4539">
        <w:t>,</w:t>
      </w:r>
      <w:r>
        <w:t xml:space="preserve"> we have adopted some parts of the 2012 Updated HAPINZ Exposure Model but also introduced a new modelling approach to generate plausible estimates of PM</w:t>
      </w:r>
      <w:r w:rsidRPr="006F786F">
        <w:rPr>
          <w:vertAlign w:val="subscript"/>
        </w:rPr>
        <w:t>2.5</w:t>
      </w:r>
      <w:r>
        <w:t>.</w:t>
      </w:r>
    </w:p>
    <w:p w14:paraId="5CB75E6C" w14:textId="77777777" w:rsidR="00CC4300" w:rsidRDefault="00CC4300" w:rsidP="00CC4300">
      <w:pPr>
        <w:pStyle w:val="Heading2"/>
      </w:pPr>
      <w:bookmarkStart w:id="33" w:name="_Toc26785165"/>
      <w:r>
        <w:lastRenderedPageBreak/>
        <w:t>Origin, coverage and use of monitoring data</w:t>
      </w:r>
      <w:bookmarkEnd w:id="33"/>
    </w:p>
    <w:p w14:paraId="01AE4688" w14:textId="11287953" w:rsidR="0066551B" w:rsidRDefault="0066551B" w:rsidP="00522C50">
      <w:pPr>
        <w:pStyle w:val="BodyText"/>
      </w:pPr>
      <w:r>
        <w:t xml:space="preserve">The observed PM data used in this assessment was all collected by </w:t>
      </w:r>
      <w:r w:rsidR="00581B43">
        <w:t>r</w:t>
      </w:r>
      <w:r>
        <w:t xml:space="preserve">egional </w:t>
      </w:r>
      <w:r w:rsidR="00581B43">
        <w:t>c</w:t>
      </w:r>
      <w:r>
        <w:t xml:space="preserve">ouncils </w:t>
      </w:r>
      <w:r w:rsidR="00581B43">
        <w:t xml:space="preserve">and unitary authorities </w:t>
      </w:r>
      <w:r>
        <w:t>(with one exception – data from Huntly was collected for Genesis Energy). Other data collected by, or on behalf of, NIWA, NZTA or other industrial concerns have not been included. Data w</w:t>
      </w:r>
      <w:r w:rsidR="002F5631">
        <w:t>ere</w:t>
      </w:r>
      <w:r>
        <w:t xml:space="preserve"> provided to us by </w:t>
      </w:r>
      <w:proofErr w:type="spellStart"/>
      <w:r>
        <w:t>MfE</w:t>
      </w:r>
      <w:proofErr w:type="spellEnd"/>
      <w:r>
        <w:t>. Additional PM</w:t>
      </w:r>
      <w:r w:rsidRPr="0066551B">
        <w:rPr>
          <w:vertAlign w:val="subscript"/>
        </w:rPr>
        <w:t>10</w:t>
      </w:r>
      <w:r>
        <w:t xml:space="preserve"> data w</w:t>
      </w:r>
      <w:r w:rsidR="002F5631">
        <w:t>ere</w:t>
      </w:r>
      <w:r>
        <w:t xml:space="preserve"> provided by Auckland Council, Bay of Plenty</w:t>
      </w:r>
      <w:r w:rsidR="00581B43">
        <w:t xml:space="preserve"> Regional Council</w:t>
      </w:r>
      <w:r>
        <w:t>, Environment Southland and Environment Canterbury.</w:t>
      </w:r>
    </w:p>
    <w:p w14:paraId="15D47519" w14:textId="49D8B37F" w:rsidR="0066551B" w:rsidRDefault="0066551B" w:rsidP="00522C50">
      <w:pPr>
        <w:pStyle w:val="BodyText"/>
      </w:pPr>
      <w:r w:rsidRPr="00DB523F">
        <w:t>For inclusion in this assessment we required that any measure of annual mean PM</w:t>
      </w:r>
      <w:r w:rsidRPr="00DB523F">
        <w:rPr>
          <w:vertAlign w:val="subscript"/>
        </w:rPr>
        <w:t>10</w:t>
      </w:r>
      <w:r w:rsidRPr="00DB523F">
        <w:t xml:space="preserve"> had to meet a 75 % data coverage criterion, </w:t>
      </w:r>
      <w:r w:rsidR="00656CF8">
        <w:t xml:space="preserve">as required by the NESAQ and </w:t>
      </w:r>
      <w:r w:rsidRPr="00DB523F">
        <w:t xml:space="preserve">consistent with the </w:t>
      </w:r>
      <w:r w:rsidRPr="00330270">
        <w:t>2014 Air Domain Report</w:t>
      </w:r>
      <w:r w:rsidR="00330270" w:rsidRPr="00330270">
        <w:t xml:space="preserve"> and Our Air 2018</w:t>
      </w:r>
      <w:r w:rsidR="000C1E38" w:rsidRPr="00330270">
        <w:t xml:space="preserve"> (</w:t>
      </w:r>
      <w:proofErr w:type="spellStart"/>
      <w:r w:rsidR="000C1E38" w:rsidRPr="00330270">
        <w:t>MfE</w:t>
      </w:r>
      <w:proofErr w:type="spellEnd"/>
      <w:r w:rsidR="000C1E38" w:rsidRPr="00330270">
        <w:t xml:space="preserve"> &amp; </w:t>
      </w:r>
      <w:proofErr w:type="spellStart"/>
      <w:r w:rsidR="000C1E38" w:rsidRPr="00330270">
        <w:t>StatsNZ</w:t>
      </w:r>
      <w:proofErr w:type="spellEnd"/>
      <w:r w:rsidR="000C1E38" w:rsidRPr="00330270">
        <w:t>, 2014</w:t>
      </w:r>
      <w:r w:rsidR="00330270" w:rsidRPr="00330270">
        <w:t>, 2018</w:t>
      </w:r>
      <w:r w:rsidR="000C1E38" w:rsidRPr="00330270">
        <w:t>)</w:t>
      </w:r>
      <w:r w:rsidRPr="00330270">
        <w:t>.</w:t>
      </w:r>
      <w:r>
        <w:t xml:space="preserve"> 201</w:t>
      </w:r>
      <w:r w:rsidR="00571653">
        <w:t>8</w:t>
      </w:r>
      <w:r>
        <w:t xml:space="preserve"> data was used as a priority. Where it was not available data from the most recent year available was used, using either data directly provided by </w:t>
      </w:r>
      <w:r w:rsidR="00581B43">
        <w:t>c</w:t>
      </w:r>
      <w:r>
        <w:t>ouncils, the 2014 Air Domain Report</w:t>
      </w:r>
      <w:r w:rsidR="00961413">
        <w:t>, Our Air 2018</w:t>
      </w:r>
      <w:r>
        <w:t xml:space="preserve"> or the 2012 Updated HAPINZ exposure model.</w:t>
      </w:r>
    </w:p>
    <w:p w14:paraId="129D0193" w14:textId="7CC0DBCA" w:rsidR="0066551B" w:rsidRPr="007D71C1" w:rsidRDefault="0066551B" w:rsidP="00522C50">
      <w:pPr>
        <w:pStyle w:val="BodyText"/>
      </w:pPr>
      <w:bookmarkStart w:id="34" w:name="_Hlk23943233"/>
      <w:r w:rsidRPr="007D71C1">
        <w:t>For PM</w:t>
      </w:r>
      <w:r w:rsidRPr="007D71C1">
        <w:rPr>
          <w:vertAlign w:val="subscript"/>
        </w:rPr>
        <w:t xml:space="preserve">2.5 </w:t>
      </w:r>
      <w:r w:rsidRPr="007D71C1">
        <w:t xml:space="preserve">data meeting this criterion </w:t>
      </w:r>
      <w:r w:rsidR="000C1E38" w:rsidRPr="007D71C1">
        <w:t>for 201</w:t>
      </w:r>
      <w:r w:rsidR="00436473" w:rsidRPr="007D71C1">
        <w:t>8</w:t>
      </w:r>
      <w:r w:rsidR="000C1E38" w:rsidRPr="007D71C1">
        <w:t xml:space="preserve"> </w:t>
      </w:r>
      <w:r w:rsidRPr="007D71C1">
        <w:t>w</w:t>
      </w:r>
      <w:r w:rsidR="002F5631">
        <w:t>ere</w:t>
      </w:r>
      <w:r w:rsidRPr="007D71C1">
        <w:t xml:space="preserve"> available from </w:t>
      </w:r>
      <w:r w:rsidR="00344186" w:rsidRPr="007D71C1">
        <w:t>18</w:t>
      </w:r>
      <w:r w:rsidRPr="007D71C1">
        <w:t xml:space="preserve"> sites</w:t>
      </w:r>
      <w:r w:rsidR="00526F98">
        <w:t>, each representing a separate airshed</w:t>
      </w:r>
      <w:r w:rsidR="00344186" w:rsidRPr="007D71C1">
        <w:t xml:space="preserve">: </w:t>
      </w:r>
      <w:r w:rsidR="002F5631">
        <w:t>four</w:t>
      </w:r>
      <w:r w:rsidRPr="007D71C1">
        <w:t xml:space="preserve"> in Auckland, </w:t>
      </w:r>
      <w:r w:rsidR="002F5631">
        <w:t>four</w:t>
      </w:r>
      <w:r w:rsidRPr="007D71C1">
        <w:t xml:space="preserve"> in Greater Wellington</w:t>
      </w:r>
      <w:r w:rsidR="004C1366" w:rsidRPr="007D71C1">
        <w:t>, one in Marlborough,</w:t>
      </w:r>
      <w:r w:rsidRPr="007D71C1">
        <w:t xml:space="preserve"> and </w:t>
      </w:r>
      <w:r w:rsidR="002F5631">
        <w:t>nine</w:t>
      </w:r>
      <w:r w:rsidRPr="007D71C1">
        <w:t xml:space="preserve"> in Canterbury. Due to the scarcity and lack of geographical coverage, we relaxed the 75 % criterion. Where an annual mean was not available for a full calendar year but &gt; 6 months of data was available including at least 2 months of winter data</w:t>
      </w:r>
      <w:r w:rsidR="00581B43">
        <w:t>,</w:t>
      </w:r>
      <w:r w:rsidRPr="007D71C1">
        <w:t xml:space="preserve"> an annual mean was estimated (Tokoroa, </w:t>
      </w:r>
      <w:r w:rsidR="00245759" w:rsidRPr="007D71C1">
        <w:t>Nelson A and Nelson B</w:t>
      </w:r>
      <w:r w:rsidRPr="007D71C1">
        <w:t>). Further</w:t>
      </w:r>
      <w:r w:rsidR="0070760F" w:rsidRPr="007D71C1">
        <w:t xml:space="preserve"> historical data or data fragments were available from Auckland (</w:t>
      </w:r>
      <w:r w:rsidR="002F5631">
        <w:t>four</w:t>
      </w:r>
      <w:r w:rsidR="0070760F" w:rsidRPr="007D71C1">
        <w:t xml:space="preserve"> sites), </w:t>
      </w:r>
      <w:r w:rsidR="007D71C1" w:rsidRPr="007D71C1">
        <w:t>Hamilton, New Plymouth, Hastings, Richmond and Dunedin.</w:t>
      </w:r>
    </w:p>
    <w:p w14:paraId="2C522571" w14:textId="17599AFD" w:rsidR="00522C50" w:rsidRDefault="00522C50" w:rsidP="00522C50">
      <w:pPr>
        <w:pStyle w:val="BodyText"/>
      </w:pPr>
      <w:r w:rsidRPr="0072031A">
        <w:t>PM</w:t>
      </w:r>
      <w:r w:rsidRPr="0072031A">
        <w:rPr>
          <w:vertAlign w:val="subscript"/>
        </w:rPr>
        <w:t>10</w:t>
      </w:r>
      <w:r w:rsidRPr="0072031A">
        <w:t xml:space="preserve"> data </w:t>
      </w:r>
      <w:r w:rsidR="002A4B81" w:rsidRPr="0072031A">
        <w:t>wa</w:t>
      </w:r>
      <w:r w:rsidRPr="0072031A">
        <w:t>s available from 5</w:t>
      </w:r>
      <w:r w:rsidR="0072031A" w:rsidRPr="0072031A">
        <w:t>2</w:t>
      </w:r>
      <w:r w:rsidRPr="0072031A">
        <w:t xml:space="preserve"> locations in 201</w:t>
      </w:r>
      <w:r w:rsidR="0072031A" w:rsidRPr="0072031A">
        <w:t>8</w:t>
      </w:r>
      <w:r w:rsidR="002B2F2C">
        <w:t xml:space="preserve">, covering 37 </w:t>
      </w:r>
      <w:bookmarkStart w:id="35" w:name="_Hlk23951548"/>
      <w:r w:rsidR="002B2F2C">
        <w:t xml:space="preserve">gazetted airsheds </w:t>
      </w:r>
      <w:bookmarkEnd w:id="35"/>
      <w:r w:rsidR="002B2F2C">
        <w:t>and three locations outside gazetted airsheds</w:t>
      </w:r>
      <w:r w:rsidRPr="0072031A">
        <w:t xml:space="preserve">. Historic data </w:t>
      </w:r>
      <w:r w:rsidR="002A4B81" w:rsidRPr="0072031A">
        <w:t>wa</w:t>
      </w:r>
      <w:r w:rsidRPr="0072031A">
        <w:t xml:space="preserve">s available from </w:t>
      </w:r>
      <w:r w:rsidR="002B2F2C">
        <w:t>98</w:t>
      </w:r>
      <w:r w:rsidRPr="0072031A">
        <w:t xml:space="preserve"> locations</w:t>
      </w:r>
      <w:r w:rsidR="002B2F2C">
        <w:t>, (covering</w:t>
      </w:r>
      <w:r w:rsidRPr="0072031A">
        <w:t xml:space="preserve"> </w:t>
      </w:r>
      <w:r w:rsidR="00510BD7">
        <w:t xml:space="preserve">53 </w:t>
      </w:r>
      <w:r w:rsidR="002B2F2C">
        <w:t xml:space="preserve">gazetted airsheds </w:t>
      </w:r>
      <w:r w:rsidR="00510BD7">
        <w:t>and</w:t>
      </w:r>
      <w:r w:rsidR="002B2F2C">
        <w:t xml:space="preserve"> </w:t>
      </w:r>
      <w:r w:rsidR="00C62C44">
        <w:t xml:space="preserve">21 locations outside </w:t>
      </w:r>
      <w:r w:rsidR="002B2F2C">
        <w:t>gazetted airsheds)</w:t>
      </w:r>
      <w:r w:rsidR="00581B43">
        <w:t>.</w:t>
      </w:r>
    </w:p>
    <w:bookmarkEnd w:id="34"/>
    <w:p w14:paraId="4C629E7F" w14:textId="5DEDCD1B" w:rsidR="005A54E9" w:rsidRPr="002B2F2C" w:rsidRDefault="00F63ADC" w:rsidP="002B2F2C">
      <w:pPr>
        <w:pStyle w:val="BodyText"/>
      </w:pPr>
      <w:r>
        <w:t xml:space="preserve">Modelling is based on </w:t>
      </w:r>
      <w:r w:rsidR="000869F5">
        <w:t xml:space="preserve">2013 </w:t>
      </w:r>
      <w:r>
        <w:t xml:space="preserve">CAUs, which are then aggregated up to </w:t>
      </w:r>
      <w:r w:rsidR="000869F5">
        <w:t>a</w:t>
      </w:r>
      <w:r>
        <w:t>irshed level for policy development. Each of the 16 regions in New Zealand is considered as an airshed</w:t>
      </w:r>
      <w:r w:rsidR="00E7377A">
        <w:t>.</w:t>
      </w:r>
      <w:r>
        <w:t xml:space="preserve"> </w:t>
      </w:r>
      <w:r w:rsidR="00E7377A">
        <w:t xml:space="preserve">Regional councils and unitary authorities may define specific areas for management within their region by notice in the NZ Gazette to be a separate airshed. </w:t>
      </w:r>
      <w:r w:rsidR="00990E84">
        <w:t xml:space="preserve">There are currently 73 </w:t>
      </w:r>
      <w:r w:rsidR="000869F5">
        <w:t>g</w:t>
      </w:r>
      <w:r w:rsidR="00990E84">
        <w:t>azetted airsheds in New Zealand (</w:t>
      </w:r>
      <w:hyperlink r:id="rId24" w:history="1">
        <w:r w:rsidR="002B2F2C" w:rsidRPr="00E51633">
          <w:rPr>
            <w:rStyle w:val="Hyperlink"/>
          </w:rPr>
          <w:t>https://data.mfe.govt.nz/layer/98617-nz-airsheds-gazetted/</w:t>
        </w:r>
      </w:hyperlink>
      <w:r w:rsidR="00990E84">
        <w:t>).</w:t>
      </w:r>
      <w:r w:rsidR="002B2F2C">
        <w:t xml:space="preserve"> </w:t>
      </w:r>
      <w:r w:rsidR="002B2F2C" w:rsidRPr="002B2F2C">
        <w:t xml:space="preserve">The </w:t>
      </w:r>
      <w:r w:rsidR="005A54E9" w:rsidRPr="002B2F2C">
        <w:t xml:space="preserve">airsheds </w:t>
      </w:r>
      <w:r w:rsidR="002B2F2C">
        <w:t>from which data are available to be used in this assessment</w:t>
      </w:r>
      <w:r w:rsidR="005A54E9" w:rsidRPr="002B2F2C">
        <w:t xml:space="preserve"> are </w:t>
      </w:r>
      <w:r w:rsidR="002B2F2C" w:rsidRPr="002B2F2C">
        <w:t xml:space="preserve">therefore </w:t>
      </w:r>
      <w:r w:rsidR="005A54E9" w:rsidRPr="002B2F2C">
        <w:t>only a subset of all airsheds in N</w:t>
      </w:r>
      <w:r w:rsidR="002B2F2C">
        <w:t>ew Zealand.</w:t>
      </w:r>
    </w:p>
    <w:p w14:paraId="6B9247BE" w14:textId="77777777" w:rsidR="001E5846" w:rsidRDefault="001E5846" w:rsidP="00C546DF">
      <w:pPr>
        <w:pStyle w:val="Heading2"/>
      </w:pPr>
      <w:bookmarkStart w:id="36" w:name="_Toc26785166"/>
      <w:r>
        <w:t>Exposure Model – Conceptual approach</w:t>
      </w:r>
      <w:bookmarkEnd w:id="36"/>
    </w:p>
    <w:p w14:paraId="65D72FB2" w14:textId="77777777" w:rsidR="003979B0" w:rsidRDefault="003979B0" w:rsidP="001E5846">
      <w:pPr>
        <w:pStyle w:val="BodyText"/>
      </w:pPr>
      <w:r>
        <w:t>The Exposure Model has two components:</w:t>
      </w:r>
    </w:p>
    <w:p w14:paraId="0B4D9A42" w14:textId="77777777" w:rsidR="003979B0" w:rsidRDefault="003979B0" w:rsidP="003979B0">
      <w:pPr>
        <w:pStyle w:val="BulletLevel1"/>
      </w:pPr>
      <w:r>
        <w:t>Generation of PM</w:t>
      </w:r>
      <w:r w:rsidRPr="006F786F">
        <w:rPr>
          <w:vertAlign w:val="subscript"/>
        </w:rPr>
        <w:t xml:space="preserve">2.5 </w:t>
      </w:r>
      <w:r>
        <w:t>estimates for locations where PM monitoring is being conducted, or has in the recent past</w:t>
      </w:r>
    </w:p>
    <w:p w14:paraId="3B237A3E" w14:textId="09B6A482" w:rsidR="003979B0" w:rsidRDefault="003979B0" w:rsidP="003979B0">
      <w:pPr>
        <w:pStyle w:val="BulletLevel1"/>
      </w:pPr>
      <w:r>
        <w:t>Allocation of PM</w:t>
      </w:r>
      <w:r w:rsidRPr="006F786F">
        <w:rPr>
          <w:vertAlign w:val="subscript"/>
        </w:rPr>
        <w:t xml:space="preserve">2.5 </w:t>
      </w:r>
      <w:r>
        <w:t xml:space="preserve">estimates to locations where no monitoring has ever been conducted (both within </w:t>
      </w:r>
      <w:r w:rsidR="000869F5">
        <w:t xml:space="preserve">gazetted </w:t>
      </w:r>
      <w:r>
        <w:t xml:space="preserve">airsheds, and outside </w:t>
      </w:r>
      <w:r w:rsidR="000869F5">
        <w:t xml:space="preserve">gazetted </w:t>
      </w:r>
      <w:r>
        <w:t>airsheds).</w:t>
      </w:r>
    </w:p>
    <w:p w14:paraId="5B157310" w14:textId="77777777" w:rsidR="002615AA" w:rsidRDefault="002615AA" w:rsidP="002615AA">
      <w:pPr>
        <w:pStyle w:val="Heading3"/>
      </w:pPr>
      <w:r>
        <w:t>Generating PM</w:t>
      </w:r>
      <w:r w:rsidRPr="006F786F">
        <w:rPr>
          <w:vertAlign w:val="subscript"/>
        </w:rPr>
        <w:t xml:space="preserve">2.5 </w:t>
      </w:r>
      <w:r>
        <w:t>estimates</w:t>
      </w:r>
    </w:p>
    <w:p w14:paraId="60EC2525" w14:textId="353E927C" w:rsidR="002615AA" w:rsidRDefault="003979B0" w:rsidP="002615AA">
      <w:pPr>
        <w:pStyle w:val="BodyText"/>
      </w:pPr>
      <w:r>
        <w:t>PM</w:t>
      </w:r>
      <w:r w:rsidRPr="006F786F">
        <w:rPr>
          <w:vertAlign w:val="subscript"/>
        </w:rPr>
        <w:t xml:space="preserve">2.5 </w:t>
      </w:r>
      <w:r>
        <w:t>is a subset of PM</w:t>
      </w:r>
      <w:r w:rsidRPr="006F786F">
        <w:rPr>
          <w:vertAlign w:val="subscript"/>
        </w:rPr>
        <w:t>10</w:t>
      </w:r>
      <w:r>
        <w:t xml:space="preserve"> such that PM</w:t>
      </w:r>
      <w:r w:rsidRPr="006F786F">
        <w:rPr>
          <w:vertAlign w:val="subscript"/>
        </w:rPr>
        <w:t>10</w:t>
      </w:r>
      <w:r>
        <w:t xml:space="preserve"> = PM</w:t>
      </w:r>
      <w:r w:rsidRPr="006F786F">
        <w:rPr>
          <w:vertAlign w:val="subscript"/>
        </w:rPr>
        <w:t xml:space="preserve">2.5 </w:t>
      </w:r>
      <w:r>
        <w:t xml:space="preserve">+ </w:t>
      </w:r>
      <w:proofErr w:type="spellStart"/>
      <w:r>
        <w:t>PM</w:t>
      </w:r>
      <w:r w:rsidRPr="006F786F">
        <w:rPr>
          <w:vertAlign w:val="subscript"/>
        </w:rPr>
        <w:t>coarse</w:t>
      </w:r>
      <w:proofErr w:type="spellEnd"/>
      <w:r>
        <w:t xml:space="preserve">. </w:t>
      </w:r>
      <w:r w:rsidR="002615AA">
        <w:t xml:space="preserve">International research, and local studies by </w:t>
      </w:r>
      <w:r w:rsidR="00F94725">
        <w:t>the</w:t>
      </w:r>
      <w:r w:rsidR="00F94725">
        <w:rPr>
          <w:rFonts w:asciiTheme="minorHAnsi" w:hAnsiTheme="minorHAnsi"/>
        </w:rPr>
        <w:t xml:space="preserve"> </w:t>
      </w:r>
      <w:r w:rsidR="00F94725" w:rsidRPr="004650F4">
        <w:rPr>
          <w:rFonts w:asciiTheme="minorHAnsi" w:hAnsiTheme="minorHAnsi"/>
        </w:rPr>
        <w:t>Institute of</w:t>
      </w:r>
      <w:r w:rsidR="00F94725">
        <w:rPr>
          <w:rFonts w:asciiTheme="minorHAnsi" w:hAnsiTheme="minorHAnsi"/>
        </w:rPr>
        <w:t xml:space="preserve"> Geological and Nuclear Science</w:t>
      </w:r>
      <w:r w:rsidR="00F94725" w:rsidRPr="004650F4">
        <w:rPr>
          <w:rFonts w:asciiTheme="minorHAnsi" w:hAnsiTheme="minorHAnsi"/>
        </w:rPr>
        <w:t xml:space="preserve"> </w:t>
      </w:r>
      <w:r w:rsidR="00F94725">
        <w:rPr>
          <w:rFonts w:asciiTheme="minorHAnsi" w:hAnsiTheme="minorHAnsi"/>
        </w:rPr>
        <w:t>(</w:t>
      </w:r>
      <w:r w:rsidR="002615AA">
        <w:t>GNS</w:t>
      </w:r>
      <w:r w:rsidR="001D0557">
        <w:t xml:space="preserve"> Science</w:t>
      </w:r>
      <w:r w:rsidR="00F94725">
        <w:t>)</w:t>
      </w:r>
      <w:r w:rsidR="009D5FB5">
        <w:t xml:space="preserve"> (see for example Appendix A)</w:t>
      </w:r>
      <w:r w:rsidR="002615AA">
        <w:t xml:space="preserve">, show </w:t>
      </w:r>
      <w:r w:rsidR="00F94725">
        <w:t xml:space="preserve"> </w:t>
      </w:r>
      <w:r w:rsidR="002615AA">
        <w:t>that coarse particulate matter (</w:t>
      </w:r>
      <w:proofErr w:type="spellStart"/>
      <w:r w:rsidR="002615AA">
        <w:t>PM</w:t>
      </w:r>
      <w:r w:rsidR="002615AA" w:rsidRPr="0066551B">
        <w:rPr>
          <w:vertAlign w:val="subscript"/>
        </w:rPr>
        <w:t>coarse</w:t>
      </w:r>
      <w:proofErr w:type="spellEnd"/>
      <w:r w:rsidR="002615AA">
        <w:t>, also known as PM</w:t>
      </w:r>
      <w:r w:rsidR="002615AA" w:rsidRPr="0066551B">
        <w:rPr>
          <w:vertAlign w:val="subscript"/>
        </w:rPr>
        <w:t>2.5-10</w:t>
      </w:r>
      <w:r w:rsidR="002615AA">
        <w:t>) is, in most locations, dominated by particles with natural sources (sea salt, soil and mineral dust) whose spatial variation is largely determined by physical geography.</w:t>
      </w:r>
      <w:r w:rsidR="000C1E38">
        <w:t xml:space="preserve"> The most prevalent anthropogenic component of </w:t>
      </w:r>
      <w:proofErr w:type="spellStart"/>
      <w:r w:rsidR="000C1E38">
        <w:t>PM</w:t>
      </w:r>
      <w:r w:rsidR="000C1E38" w:rsidRPr="000C1E38">
        <w:rPr>
          <w:vertAlign w:val="subscript"/>
        </w:rPr>
        <w:t>coarse</w:t>
      </w:r>
      <w:proofErr w:type="spellEnd"/>
      <w:r w:rsidR="000C1E38">
        <w:t xml:space="preserve"> is generally considered to be road dust.</w:t>
      </w:r>
    </w:p>
    <w:p w14:paraId="5E59F1B4" w14:textId="77777777" w:rsidR="002615AA" w:rsidRDefault="002615AA" w:rsidP="001E5846">
      <w:pPr>
        <w:pStyle w:val="BodyText"/>
      </w:pPr>
      <w:r>
        <w:lastRenderedPageBreak/>
        <w:t>To estimate PM</w:t>
      </w:r>
      <w:r w:rsidRPr="0066551B">
        <w:rPr>
          <w:vertAlign w:val="subscript"/>
        </w:rPr>
        <w:t xml:space="preserve">2.5 </w:t>
      </w:r>
      <w:r>
        <w:t xml:space="preserve">we considered two approaches: </w:t>
      </w:r>
    </w:p>
    <w:p w14:paraId="3B9A6A7F" w14:textId="77777777" w:rsidR="002615AA" w:rsidRDefault="002615AA" w:rsidP="002615AA">
      <w:pPr>
        <w:pStyle w:val="BulletLevel1"/>
      </w:pPr>
      <w:r>
        <w:t>a ‘direct’ approach in which PM</w:t>
      </w:r>
      <w:r w:rsidRPr="0066551B">
        <w:rPr>
          <w:vertAlign w:val="subscript"/>
        </w:rPr>
        <w:t xml:space="preserve">2.5 </w:t>
      </w:r>
      <w:r>
        <w:t xml:space="preserve">is estimated as a function of local emissions and meteorology, </w:t>
      </w:r>
    </w:p>
    <w:p w14:paraId="2DF45764" w14:textId="77777777" w:rsidR="002615AA" w:rsidRDefault="002615AA" w:rsidP="002615AA">
      <w:pPr>
        <w:pStyle w:val="BulletLevel1"/>
      </w:pPr>
      <w:r>
        <w:t xml:space="preserve">an ‘indirect’ approach in which </w:t>
      </w:r>
      <w:proofErr w:type="spellStart"/>
      <w:r>
        <w:t>PM</w:t>
      </w:r>
      <w:r w:rsidRPr="0066551B">
        <w:rPr>
          <w:vertAlign w:val="subscript"/>
        </w:rPr>
        <w:t>coarse</w:t>
      </w:r>
      <w:proofErr w:type="spellEnd"/>
      <w:r w:rsidRPr="002615AA">
        <w:t xml:space="preserve"> </w:t>
      </w:r>
      <w:r>
        <w:t>is estimated as a function of geographical proxies and the result subtracted from observed PM</w:t>
      </w:r>
      <w:r w:rsidRPr="0066551B">
        <w:rPr>
          <w:vertAlign w:val="subscript"/>
        </w:rPr>
        <w:t>10</w:t>
      </w:r>
      <w:r>
        <w:t>.</w:t>
      </w:r>
    </w:p>
    <w:p w14:paraId="11C95539" w14:textId="09817144" w:rsidR="002615AA" w:rsidRDefault="002A4B81" w:rsidP="001E5846">
      <w:pPr>
        <w:pStyle w:val="BodyText"/>
      </w:pPr>
      <w:r>
        <w:t>With a very limited timeframe, w</w:t>
      </w:r>
      <w:r w:rsidR="002615AA">
        <w:t xml:space="preserve">e chose the </w:t>
      </w:r>
      <w:r w:rsidR="002615AA" w:rsidRPr="002615AA">
        <w:rPr>
          <w:b/>
        </w:rPr>
        <w:t>indirect</w:t>
      </w:r>
      <w:r w:rsidR="002615AA">
        <w:t xml:space="preserve"> approach after a consideration of the data availability and likely errors involved in each approach. In future we recommend that both approaches are developed further</w:t>
      </w:r>
      <w:r w:rsidR="002A4539">
        <w:t>,</w:t>
      </w:r>
      <w:r w:rsidR="002615AA">
        <w:t xml:space="preserve"> </w:t>
      </w:r>
      <w:r w:rsidR="000C1E38">
        <w:t xml:space="preserve">and their differences resolved </w:t>
      </w:r>
      <w:r w:rsidR="002615AA">
        <w:t>so that their relative merits and limitations are better understood.</w:t>
      </w:r>
    </w:p>
    <w:p w14:paraId="73D72087" w14:textId="20007040" w:rsidR="003979B0" w:rsidRDefault="002615AA" w:rsidP="001E5846">
      <w:pPr>
        <w:pStyle w:val="BodyText"/>
      </w:pPr>
      <w:r>
        <w:t>Thus</w:t>
      </w:r>
      <w:r w:rsidR="002A4539">
        <w:t>,</w:t>
      </w:r>
      <w:r w:rsidR="003979B0">
        <w:t xml:space="preserve"> we took the following conceptual approach.</w:t>
      </w:r>
    </w:p>
    <w:p w14:paraId="1F07DD6C" w14:textId="5BF1EB5A" w:rsidR="003979B0" w:rsidRDefault="003979B0" w:rsidP="003979B0">
      <w:pPr>
        <w:pStyle w:val="BulletLevel1"/>
      </w:pPr>
      <w:r>
        <w:t>Where PM</w:t>
      </w:r>
      <w:r w:rsidRPr="0066551B">
        <w:rPr>
          <w:vertAlign w:val="subscript"/>
        </w:rPr>
        <w:t xml:space="preserve">2.5 </w:t>
      </w:r>
      <w:r>
        <w:t>is measured</w:t>
      </w:r>
      <w:r w:rsidR="00914897">
        <w:t>,</w:t>
      </w:r>
      <w:r>
        <w:t xml:space="preserve"> th</w:t>
      </w:r>
      <w:r w:rsidR="00914897">
        <w:t>ose</w:t>
      </w:r>
      <w:r>
        <w:t xml:space="preserve"> data will be used</w:t>
      </w:r>
    </w:p>
    <w:p w14:paraId="0BC62DD0" w14:textId="6A5FE32F" w:rsidR="002F42C9" w:rsidRDefault="002F42C9" w:rsidP="002F42C9">
      <w:pPr>
        <w:pStyle w:val="BulletLevel1"/>
      </w:pPr>
      <w:proofErr w:type="spellStart"/>
      <w:r>
        <w:t>PM</w:t>
      </w:r>
      <w:r w:rsidRPr="0066551B">
        <w:rPr>
          <w:vertAlign w:val="subscript"/>
        </w:rPr>
        <w:t>coarse</w:t>
      </w:r>
      <w:proofErr w:type="spellEnd"/>
      <w:r>
        <w:t xml:space="preserve"> and the natural contribution to PM</w:t>
      </w:r>
      <w:r w:rsidRPr="0066551B">
        <w:rPr>
          <w:vertAlign w:val="subscript"/>
        </w:rPr>
        <w:t xml:space="preserve">2.5 </w:t>
      </w:r>
      <w:r>
        <w:t>will be modelled for every CAU in the country. This modelling will be based, in part, on compositional data generated by GNS</w:t>
      </w:r>
      <w:r w:rsidR="009D5FB5">
        <w:t xml:space="preserve"> (Appendix A)</w:t>
      </w:r>
      <w:r w:rsidR="002A4B81">
        <w:t xml:space="preserve"> and is described in more detail in section 2.4.</w:t>
      </w:r>
    </w:p>
    <w:p w14:paraId="4CD8332B" w14:textId="77777777" w:rsidR="003979B0" w:rsidRDefault="003979B0" w:rsidP="003979B0">
      <w:pPr>
        <w:pStyle w:val="BulletLevel1"/>
      </w:pPr>
      <w:r>
        <w:t>Where PM</w:t>
      </w:r>
      <w:r w:rsidRPr="0066551B">
        <w:rPr>
          <w:vertAlign w:val="subscript"/>
        </w:rPr>
        <w:t>10</w:t>
      </w:r>
      <w:r>
        <w:t xml:space="preserve"> is measured but PM</w:t>
      </w:r>
      <w:r w:rsidR="0066551B" w:rsidRPr="0066551B">
        <w:rPr>
          <w:vertAlign w:val="subscript"/>
        </w:rPr>
        <w:t>2.5</w:t>
      </w:r>
      <w:r w:rsidRPr="0066551B">
        <w:rPr>
          <w:vertAlign w:val="subscript"/>
        </w:rPr>
        <w:t xml:space="preserve"> </w:t>
      </w:r>
      <w:r>
        <w:t>is not, PM</w:t>
      </w:r>
      <w:r w:rsidRPr="0066551B">
        <w:rPr>
          <w:vertAlign w:val="subscript"/>
        </w:rPr>
        <w:t xml:space="preserve">2.5 </w:t>
      </w:r>
      <w:r>
        <w:t>will be estimated by subtracting the</w:t>
      </w:r>
      <w:r w:rsidR="002A4B81" w:rsidRPr="002A4B81">
        <w:t xml:space="preserve"> </w:t>
      </w:r>
      <w:r w:rsidR="002A4B81">
        <w:t xml:space="preserve">modelled </w:t>
      </w:r>
      <w:proofErr w:type="spellStart"/>
      <w:r w:rsidR="002A4B81">
        <w:t>PM</w:t>
      </w:r>
      <w:r w:rsidR="002A4B81" w:rsidRPr="0066551B">
        <w:rPr>
          <w:vertAlign w:val="subscript"/>
        </w:rPr>
        <w:t>coarse</w:t>
      </w:r>
      <w:proofErr w:type="spellEnd"/>
      <w:r>
        <w:t xml:space="preserve"> estimate from observed PM</w:t>
      </w:r>
      <w:r w:rsidRPr="0066551B">
        <w:rPr>
          <w:vertAlign w:val="subscript"/>
        </w:rPr>
        <w:t>10</w:t>
      </w:r>
    </w:p>
    <w:p w14:paraId="1D2FD1B7" w14:textId="72018D8A" w:rsidR="002615AA" w:rsidRDefault="002F42C9" w:rsidP="002615AA">
      <w:pPr>
        <w:pStyle w:val="BulletLevel1"/>
        <w:numPr>
          <w:ilvl w:val="0"/>
          <w:numId w:val="0"/>
        </w:numPr>
      </w:pPr>
      <w:r>
        <w:t xml:space="preserve">This process results in estimates of </w:t>
      </w:r>
      <w:proofErr w:type="spellStart"/>
      <w:r>
        <w:t>PM</w:t>
      </w:r>
      <w:r w:rsidRPr="0066551B">
        <w:rPr>
          <w:vertAlign w:val="subscript"/>
        </w:rPr>
        <w:t>coarse</w:t>
      </w:r>
      <w:proofErr w:type="spellEnd"/>
      <w:r>
        <w:t xml:space="preserve"> and the natural contribution to PM</w:t>
      </w:r>
      <w:r w:rsidRPr="0066551B">
        <w:rPr>
          <w:vertAlign w:val="subscript"/>
        </w:rPr>
        <w:t xml:space="preserve">2.5 </w:t>
      </w:r>
      <w:r>
        <w:t>for every CAU in the country and estimates of total PM</w:t>
      </w:r>
      <w:r w:rsidRPr="0066551B">
        <w:rPr>
          <w:vertAlign w:val="subscript"/>
        </w:rPr>
        <w:t xml:space="preserve">2.5 </w:t>
      </w:r>
      <w:r>
        <w:t>for every CAU where PM</w:t>
      </w:r>
      <w:r w:rsidRPr="0066551B">
        <w:rPr>
          <w:vertAlign w:val="subscript"/>
        </w:rPr>
        <w:t xml:space="preserve">2.5 </w:t>
      </w:r>
      <w:r>
        <w:t>or PM</w:t>
      </w:r>
      <w:r w:rsidRPr="0066551B">
        <w:rPr>
          <w:vertAlign w:val="subscript"/>
        </w:rPr>
        <w:t>10</w:t>
      </w:r>
      <w:r>
        <w:t xml:space="preserve"> monitoring data </w:t>
      </w:r>
      <w:r w:rsidR="00DA4B94">
        <w:t>are</w:t>
      </w:r>
      <w:r>
        <w:t xml:space="preserve"> available. </w:t>
      </w:r>
      <w:r w:rsidR="00FC3DCE">
        <w:t>This approach</w:t>
      </w:r>
      <w:r w:rsidR="002615AA">
        <w:t xml:space="preserve"> allows us to estimate the anthropogenic and natural components of PM from a bottom-up summing of separately modelled components, rather than a top-down splitting up of a total PM estimate. We believe our approach generates more realistic estimates of this split in locations where it has not been observed (&gt;99% of the country).</w:t>
      </w:r>
    </w:p>
    <w:p w14:paraId="4E8D0BD5" w14:textId="77777777" w:rsidR="002615AA" w:rsidRDefault="002615AA" w:rsidP="002615AA">
      <w:pPr>
        <w:pStyle w:val="Heading3"/>
      </w:pPr>
      <w:r>
        <w:t>Allocating PM</w:t>
      </w:r>
      <w:r w:rsidRPr="0066551B">
        <w:rPr>
          <w:vertAlign w:val="subscript"/>
        </w:rPr>
        <w:t xml:space="preserve">2.5 </w:t>
      </w:r>
      <w:r>
        <w:t>estimates to unmonitored CAUs</w:t>
      </w:r>
    </w:p>
    <w:p w14:paraId="140BC69E" w14:textId="77777777" w:rsidR="002615AA" w:rsidRDefault="002615AA" w:rsidP="002615AA">
      <w:pPr>
        <w:pStyle w:val="BodyText"/>
      </w:pPr>
      <w:r>
        <w:t>For this task we largely followed the approach of the 2012 Updated HAPINZ Exposure Model, with some modifications.</w:t>
      </w:r>
    </w:p>
    <w:p w14:paraId="22CF65E1" w14:textId="4BCC6D1B" w:rsidR="00AD23B2" w:rsidRDefault="00AD23B2" w:rsidP="002615AA">
      <w:pPr>
        <w:pStyle w:val="BulletLevel1"/>
      </w:pPr>
      <w:r>
        <w:t>The natural component of PM</w:t>
      </w:r>
      <w:r w:rsidRPr="0066551B">
        <w:rPr>
          <w:vertAlign w:val="subscript"/>
        </w:rPr>
        <w:t xml:space="preserve">2.5 </w:t>
      </w:r>
      <w:r>
        <w:t>is already estimated for every CAU. Therefore</w:t>
      </w:r>
      <w:r w:rsidR="002A4539">
        <w:t>,</w:t>
      </w:r>
      <w:r>
        <w:t xml:space="preserve"> it is only the anthropogenic component which is allocated.</w:t>
      </w:r>
    </w:p>
    <w:p w14:paraId="09843159" w14:textId="1EEBF71E" w:rsidR="002615AA" w:rsidRDefault="002615AA" w:rsidP="002615AA">
      <w:pPr>
        <w:pStyle w:val="BulletLevel1"/>
      </w:pPr>
      <w:r>
        <w:t>In airsheds where a PM</w:t>
      </w:r>
      <w:r w:rsidRPr="0066551B">
        <w:rPr>
          <w:vertAlign w:val="subscript"/>
        </w:rPr>
        <w:t xml:space="preserve">2.5 </w:t>
      </w:r>
      <w:r>
        <w:t>estimate has been generated</w:t>
      </w:r>
      <w:r w:rsidR="003B04D1">
        <w:t>,</w:t>
      </w:r>
      <w:r>
        <w:t xml:space="preserve"> the estimate for the anthropogenic component is applied to all CAUs in the airshed. </w:t>
      </w:r>
      <w:r w:rsidR="00AD23B2">
        <w:t>This is then added to the estimated natural component fo</w:t>
      </w:r>
      <w:r>
        <w:t>r each CAU.</w:t>
      </w:r>
    </w:p>
    <w:p w14:paraId="2F65D72F" w14:textId="77777777" w:rsidR="002615AA" w:rsidRPr="008505F4" w:rsidRDefault="002615AA" w:rsidP="002615AA">
      <w:pPr>
        <w:pStyle w:val="BulletLevel1"/>
      </w:pPr>
      <w:r w:rsidRPr="008505F4">
        <w:t>In the multi-town airsheds of Otago, a single PM</w:t>
      </w:r>
      <w:r w:rsidRPr="008505F4">
        <w:rPr>
          <w:vertAlign w:val="subscript"/>
        </w:rPr>
        <w:t xml:space="preserve">2.5 </w:t>
      </w:r>
      <w:r w:rsidRPr="008505F4">
        <w:t>value has been allocated to all CAUs in all towns constituting the airshed</w:t>
      </w:r>
      <w:r w:rsidR="003D417E" w:rsidRPr="008505F4">
        <w:t xml:space="preserve"> (a decision made in agreement with </w:t>
      </w:r>
      <w:proofErr w:type="spellStart"/>
      <w:r w:rsidR="003D417E" w:rsidRPr="008505F4">
        <w:t>MfE</w:t>
      </w:r>
      <w:proofErr w:type="spellEnd"/>
      <w:r w:rsidR="003D417E" w:rsidRPr="008505F4">
        <w:t>)</w:t>
      </w:r>
      <w:r w:rsidRPr="008505F4">
        <w:t>. This introduces a known error but can easily be changed.</w:t>
      </w:r>
    </w:p>
    <w:p w14:paraId="70FCF439" w14:textId="77777777" w:rsidR="002F42C9" w:rsidRDefault="002F42C9" w:rsidP="002615AA">
      <w:pPr>
        <w:pStyle w:val="BulletLevel1"/>
      </w:pPr>
      <w:r>
        <w:t xml:space="preserve">There appears to be no official definition of which CAUs lie in which airsheds as most airshed boundaries cut across </w:t>
      </w:r>
      <w:proofErr w:type="spellStart"/>
      <w:r>
        <w:t>CAUs.</w:t>
      </w:r>
      <w:proofErr w:type="spellEnd"/>
      <w:r>
        <w:t xml:space="preserve"> We have taken a relatively conservative approach and allocated airshed PM</w:t>
      </w:r>
      <w:r w:rsidRPr="0066551B">
        <w:rPr>
          <w:vertAlign w:val="subscript"/>
        </w:rPr>
        <w:t xml:space="preserve">2.5 </w:t>
      </w:r>
      <w:r>
        <w:t>estimates to CAUs at the edge of the airshed which are substantially rural. This affects a population of approximately 200,000.</w:t>
      </w:r>
    </w:p>
    <w:p w14:paraId="333219DB" w14:textId="7E4F7334" w:rsidR="002F42C9" w:rsidRDefault="002F42C9" w:rsidP="002615AA">
      <w:pPr>
        <w:pStyle w:val="BulletLevel1"/>
      </w:pPr>
      <w:r>
        <w:lastRenderedPageBreak/>
        <w:t>To exploit the higher density of monitoring data and attempt to capture spatial variation in the Auckland Region</w:t>
      </w:r>
      <w:r w:rsidR="00F94725">
        <w:t>,</w:t>
      </w:r>
      <w:r>
        <w:t xml:space="preserve"> we have adapted the method of the 2012 Updated HAPINZ model, i.e. a simple linear regression between emissi</w:t>
      </w:r>
      <w:r w:rsidR="003D417E">
        <w:t xml:space="preserve">on density per CAU </w:t>
      </w:r>
      <w:r>
        <w:t>and concentrations</w:t>
      </w:r>
      <w:r w:rsidR="003D417E">
        <w:t xml:space="preserve"> observed within that CAU</w:t>
      </w:r>
      <w:r>
        <w:t xml:space="preserve"> (adapted to use estimated anthropogenic contribution to PM</w:t>
      </w:r>
      <w:r w:rsidRPr="0066551B">
        <w:rPr>
          <w:vertAlign w:val="subscript"/>
        </w:rPr>
        <w:t>2.5</w:t>
      </w:r>
      <w:r>
        <w:t>).</w:t>
      </w:r>
    </w:p>
    <w:p w14:paraId="2416B6CF" w14:textId="363E6C99" w:rsidR="002F42C9" w:rsidRDefault="002F42C9" w:rsidP="002615AA">
      <w:pPr>
        <w:pStyle w:val="BulletLevel1"/>
      </w:pPr>
      <w:r>
        <w:t>Towns where no qualifying PM monitoring has ever been conducted are allocated an anthropogenic PM</w:t>
      </w:r>
      <w:r w:rsidRPr="0066551B">
        <w:rPr>
          <w:vertAlign w:val="subscript"/>
        </w:rPr>
        <w:t xml:space="preserve">2.5 </w:t>
      </w:r>
      <w:r>
        <w:t>estimate in the same manner as the 2012 Updated HAPINZ model, i.e. by allocating data from other towns in the same region, or by allocating estimated rural or small</w:t>
      </w:r>
      <w:r w:rsidR="002A4539">
        <w:t>-</w:t>
      </w:r>
      <w:r>
        <w:t xml:space="preserve">town values. </w:t>
      </w:r>
    </w:p>
    <w:p w14:paraId="166FEB48" w14:textId="77777777" w:rsidR="002615AA" w:rsidRPr="002615AA" w:rsidRDefault="002615AA" w:rsidP="002615AA">
      <w:pPr>
        <w:pStyle w:val="BodyText"/>
      </w:pPr>
    </w:p>
    <w:p w14:paraId="5EA1F8F4" w14:textId="77777777" w:rsidR="007548C8" w:rsidRDefault="007548C8" w:rsidP="00C546DF">
      <w:pPr>
        <w:pStyle w:val="Heading2"/>
      </w:pPr>
      <w:bookmarkStart w:id="37" w:name="_Toc26785167"/>
      <w:r>
        <w:t>Modelling coarse and natural particles</w:t>
      </w:r>
      <w:bookmarkEnd w:id="37"/>
    </w:p>
    <w:p w14:paraId="06D893A4" w14:textId="77777777" w:rsidR="00BC504F" w:rsidRDefault="00BC504F" w:rsidP="007548C8">
      <w:pPr>
        <w:pStyle w:val="Heading3"/>
      </w:pPr>
      <w:r>
        <w:t xml:space="preserve">The GNS </w:t>
      </w:r>
      <w:r w:rsidR="003B103F">
        <w:t>Science</w:t>
      </w:r>
      <w:r w:rsidR="009819AF">
        <w:t xml:space="preserve"> </w:t>
      </w:r>
      <w:r>
        <w:t>dataset</w:t>
      </w:r>
    </w:p>
    <w:p w14:paraId="3DA4BCBE" w14:textId="409FCCA9" w:rsidR="00BC504F" w:rsidRPr="004650F4" w:rsidRDefault="00BC504F" w:rsidP="004650F4">
      <w:pPr>
        <w:pStyle w:val="BodyText"/>
        <w:rPr>
          <w:rFonts w:asciiTheme="minorHAnsi" w:hAnsiTheme="minorHAnsi"/>
        </w:rPr>
      </w:pPr>
      <w:r w:rsidRPr="004650F4">
        <w:rPr>
          <w:rFonts w:asciiTheme="minorHAnsi" w:hAnsiTheme="minorHAnsi"/>
        </w:rPr>
        <w:t xml:space="preserve">For over a decade GNS Science has been collecting air particulate filter samples from monitoring stations around the country on behalf of </w:t>
      </w:r>
      <w:r w:rsidR="00075EA8" w:rsidRPr="004650F4">
        <w:rPr>
          <w:rFonts w:asciiTheme="minorHAnsi" w:hAnsiTheme="minorHAnsi"/>
        </w:rPr>
        <w:t xml:space="preserve">some </w:t>
      </w:r>
      <w:r w:rsidR="00F94725">
        <w:rPr>
          <w:rFonts w:asciiTheme="minorHAnsi" w:hAnsiTheme="minorHAnsi"/>
        </w:rPr>
        <w:t>r</w:t>
      </w:r>
      <w:r w:rsidRPr="004650F4">
        <w:rPr>
          <w:rFonts w:asciiTheme="minorHAnsi" w:hAnsiTheme="minorHAnsi"/>
        </w:rPr>
        <w:t xml:space="preserve">egional </w:t>
      </w:r>
      <w:r w:rsidR="00F94725">
        <w:rPr>
          <w:rFonts w:asciiTheme="minorHAnsi" w:hAnsiTheme="minorHAnsi"/>
        </w:rPr>
        <w:t>c</w:t>
      </w:r>
      <w:r w:rsidRPr="004650F4">
        <w:rPr>
          <w:rFonts w:asciiTheme="minorHAnsi" w:hAnsiTheme="minorHAnsi"/>
        </w:rPr>
        <w:t>ouncils, and as part of a research programme. Ion beam analysis is used to determine elemental composition</w:t>
      </w:r>
      <w:r w:rsidR="003D417E" w:rsidRPr="004650F4">
        <w:rPr>
          <w:rFonts w:asciiTheme="minorHAnsi" w:hAnsiTheme="minorHAnsi"/>
        </w:rPr>
        <w:t xml:space="preserve">. </w:t>
      </w:r>
      <w:r w:rsidR="004650F4" w:rsidRPr="004650F4">
        <w:rPr>
          <w:rFonts w:asciiTheme="minorHAnsi" w:hAnsiTheme="minorHAnsi" w:cs="ArialMT"/>
          <w:szCs w:val="22"/>
          <w:lang w:eastAsia="en-NZ"/>
        </w:rPr>
        <w:t>Principal Component Analysis (PCA) was used to provide an initial indication of the number of sources that may be contributing to the sample. Positive Matrix Factorisation (PMF) was used to apportion mass contributions and determine relative uncertainties and closeness of fit of the model to the data. This approach is used successfully for source apportionment studies by researchers in New Zealand and overseas.</w:t>
      </w:r>
    </w:p>
    <w:p w14:paraId="73E98768" w14:textId="4463BE62" w:rsidR="00AE4787" w:rsidRDefault="00BC504F" w:rsidP="002E5BC3">
      <w:pPr>
        <w:autoSpaceDE w:val="0"/>
        <w:autoSpaceDN w:val="0"/>
        <w:adjustRightInd w:val="0"/>
      </w:pPr>
      <w:r>
        <w:t>For the purposes of this work, monthly summary data w</w:t>
      </w:r>
      <w:r w:rsidR="00914897">
        <w:t>ere</w:t>
      </w:r>
      <w:r>
        <w:t xml:space="preserve"> provided to NIWA by GNS</w:t>
      </w:r>
      <w:r w:rsidR="00F94725">
        <w:t xml:space="preserve"> Science</w:t>
      </w:r>
      <w:r>
        <w:t xml:space="preserve">. </w:t>
      </w:r>
      <w:r w:rsidR="00AE4787">
        <w:t>This dataset</w:t>
      </w:r>
      <w:r w:rsidR="00AD0FF5">
        <w:t xml:space="preserve"> c</w:t>
      </w:r>
      <w:r w:rsidR="00AE4787">
        <w:t xml:space="preserve">overs 23 monitoring sites, including </w:t>
      </w:r>
      <w:r w:rsidR="000E08B9">
        <w:t>two</w:t>
      </w:r>
      <w:r w:rsidR="00AE4787">
        <w:t xml:space="preserve"> in Alexandra, </w:t>
      </w:r>
      <w:r w:rsidR="000E08B9">
        <w:t>seven</w:t>
      </w:r>
      <w:r w:rsidR="00AE4787">
        <w:t xml:space="preserve"> in Auckland and </w:t>
      </w:r>
      <w:r w:rsidR="000E08B9">
        <w:t>five</w:t>
      </w:r>
      <w:r w:rsidR="00AE4787">
        <w:t xml:space="preserve"> in Greater Wellington. It consists of PM</w:t>
      </w:r>
      <w:r w:rsidR="00AE4787" w:rsidRPr="00AE4787">
        <w:rPr>
          <w:vertAlign w:val="subscript"/>
        </w:rPr>
        <w:t>10</w:t>
      </w:r>
      <w:r w:rsidR="00AE4787">
        <w:t xml:space="preserve"> data at 20 sites and PM</w:t>
      </w:r>
      <w:r w:rsidR="00AE4787" w:rsidRPr="00AE4787">
        <w:rPr>
          <w:vertAlign w:val="subscript"/>
        </w:rPr>
        <w:t xml:space="preserve">2.5 </w:t>
      </w:r>
      <w:r w:rsidR="00AE4787">
        <w:t xml:space="preserve">at 16 sites. </w:t>
      </w:r>
      <w:r>
        <w:t>NIWA has subsequently</w:t>
      </w:r>
      <w:r w:rsidR="003D417E">
        <w:t xml:space="preserve"> used th</w:t>
      </w:r>
      <w:r w:rsidR="00914897">
        <w:t>ese</w:t>
      </w:r>
      <w:r w:rsidR="003D417E">
        <w:t xml:space="preserve"> data to </w:t>
      </w:r>
      <w:r>
        <w:t>calculate annual mean contributions for several key recurring sources</w:t>
      </w:r>
      <w:r w:rsidR="009D5FB5">
        <w:t xml:space="preserve"> (Appendix A)</w:t>
      </w:r>
      <w:r>
        <w:t xml:space="preserve">. </w:t>
      </w:r>
      <w:r w:rsidR="00075EA8">
        <w:t>In doing so w</w:t>
      </w:r>
      <w:r>
        <w:t xml:space="preserve">e acknowledge that this method introduces some error. The attribution of certain elemental combinations to a given source is </w:t>
      </w:r>
      <w:r w:rsidR="00075EA8">
        <w:t xml:space="preserve">location-specific related to local source activity, thus generalisations </w:t>
      </w:r>
      <w:r w:rsidR="001A1A44">
        <w:t>must</w:t>
      </w:r>
      <w:r w:rsidR="00075EA8">
        <w:t xml:space="preserve"> be made carefully.</w:t>
      </w:r>
      <w:r>
        <w:t xml:space="preserve"> Some sources can be distinguished in some places and not in others (the power to disaggregate sources generally improves with the number of filters analysed). </w:t>
      </w:r>
    </w:p>
    <w:p w14:paraId="60FC9E6F" w14:textId="77777777" w:rsidR="00AE4787" w:rsidRDefault="00AE4787" w:rsidP="002E5BC3">
      <w:pPr>
        <w:autoSpaceDE w:val="0"/>
        <w:autoSpaceDN w:val="0"/>
        <w:adjustRightInd w:val="0"/>
      </w:pPr>
    </w:p>
    <w:p w14:paraId="5656F9B1" w14:textId="462ACB43" w:rsidR="00AE4787" w:rsidRDefault="00AE4787" w:rsidP="002E5BC3">
      <w:pPr>
        <w:autoSpaceDE w:val="0"/>
        <w:autoSpaceDN w:val="0"/>
        <w:adjustRightInd w:val="0"/>
      </w:pPr>
      <w:r>
        <w:t>For this work</w:t>
      </w:r>
      <w:r w:rsidR="00B5277B">
        <w:t xml:space="preserve"> we mainly make use of the contribution estimates for coarse particles of natural source. Data for </w:t>
      </w:r>
      <w:proofErr w:type="spellStart"/>
      <w:r w:rsidR="00B5277B">
        <w:t>PM</w:t>
      </w:r>
      <w:r w:rsidR="00B5277B" w:rsidRPr="00B5277B">
        <w:rPr>
          <w:vertAlign w:val="subscript"/>
        </w:rPr>
        <w:t>coarse</w:t>
      </w:r>
      <w:proofErr w:type="spellEnd"/>
      <w:r w:rsidR="00B5277B">
        <w:t xml:space="preserve"> is available from 14 sites – </w:t>
      </w:r>
      <w:r w:rsidR="000E08B9">
        <w:t>seven</w:t>
      </w:r>
      <w:r w:rsidR="00B5277B">
        <w:t xml:space="preserve"> of which are direct measurements, and </w:t>
      </w:r>
      <w:r w:rsidR="000E08B9">
        <w:t>seven</w:t>
      </w:r>
      <w:r w:rsidR="00B5277B">
        <w:t xml:space="preserve"> of which are calculated from PM</w:t>
      </w:r>
      <w:r w:rsidR="00B5277B" w:rsidRPr="00B5277B">
        <w:rPr>
          <w:vertAlign w:val="subscript"/>
        </w:rPr>
        <w:t>10</w:t>
      </w:r>
      <w:r w:rsidR="00B5277B">
        <w:t xml:space="preserve"> – PM</w:t>
      </w:r>
      <w:r w:rsidR="00B5277B" w:rsidRPr="00B5277B">
        <w:rPr>
          <w:vertAlign w:val="subscript"/>
        </w:rPr>
        <w:t>2.5</w:t>
      </w:r>
      <w:r w:rsidR="00B5277B">
        <w:t>. The</w:t>
      </w:r>
      <w:r>
        <w:t xml:space="preserve"> most important </w:t>
      </w:r>
      <w:r w:rsidR="00B5277B">
        <w:t>natural coarse particle sources</w:t>
      </w:r>
      <w:r>
        <w:t xml:space="preserve"> are marine aerosol, and </w:t>
      </w:r>
      <w:r w:rsidR="00B5277B">
        <w:t>“soil”</w:t>
      </w:r>
      <w:r>
        <w:t xml:space="preserve"> particles. These two classes of particles are generally quite compositionally distinct which allows them to be separately resolved </w:t>
      </w:r>
      <w:r w:rsidR="00B5277B">
        <w:t>at all but one of the 14 sites</w:t>
      </w:r>
      <w:r w:rsidR="00B5277B">
        <w:rPr>
          <w:rStyle w:val="FootnoteReference"/>
        </w:rPr>
        <w:footnoteReference w:id="2"/>
      </w:r>
      <w:r w:rsidR="00B5277B">
        <w:t xml:space="preserve">. </w:t>
      </w:r>
      <w:r w:rsidR="00844AA4">
        <w:t xml:space="preserve">Source definition is aided, in some cases, by meteorological analysis (especially analysis by wind direction) where a site is influenced by different sources in different wind directions. </w:t>
      </w:r>
      <w:r w:rsidR="00B5277B">
        <w:t>However</w:t>
      </w:r>
      <w:r w:rsidR="001A1A44">
        <w:t>,</w:t>
      </w:r>
      <w:r w:rsidR="00B5277B">
        <w:t xml:space="preserve"> the “soil” class is likely to include a range of different types of particles from different sources</w:t>
      </w:r>
      <w:r w:rsidR="00844AA4">
        <w:t>, including wind-blown natural dusts (particularly gravel and top-soil), soils disturbed by agricultural practices and quarrying. Industrial processes may also emit ‘soil’-like particles as may construction, although these may be mixed with combustion products</w:t>
      </w:r>
      <w:r w:rsidR="00B5277B">
        <w:t xml:space="preserve">. At </w:t>
      </w:r>
      <w:r w:rsidR="000E08B9">
        <w:t>four</w:t>
      </w:r>
      <w:r w:rsidR="00B5277B">
        <w:t xml:space="preserve"> sites a “road dust” contribution </w:t>
      </w:r>
      <w:r w:rsidR="00844AA4">
        <w:t xml:space="preserve">– which may incorporate dusts from unsealed roads and yards and vehicle wear products) </w:t>
      </w:r>
      <w:r w:rsidR="00B5277B">
        <w:t xml:space="preserve">is separately resolved, </w:t>
      </w:r>
      <w:r w:rsidR="00844AA4">
        <w:t xml:space="preserve">largely because of the association with combustion-related chemicals, </w:t>
      </w:r>
      <w:r w:rsidR="00B5277B">
        <w:t xml:space="preserve">whereas at others it is </w:t>
      </w:r>
      <w:r w:rsidR="00B5277B">
        <w:lastRenderedPageBreak/>
        <w:t>assumed to be included in the “soil” source</w:t>
      </w:r>
      <w:r w:rsidR="001A1A44">
        <w:t>,</w:t>
      </w:r>
      <w:r w:rsidR="00844AA4">
        <w:t xml:space="preserve"> but the contribution cannot be quantified</w:t>
      </w:r>
      <w:r w:rsidR="00B5277B">
        <w:t>. Furthermore</w:t>
      </w:r>
      <w:r w:rsidR="000E08B9">
        <w:t>,</w:t>
      </w:r>
      <w:r w:rsidR="00B5277B">
        <w:t xml:space="preserve"> a “fertiliser” source is also resolved at Dunedin and </w:t>
      </w:r>
      <w:proofErr w:type="spellStart"/>
      <w:r w:rsidR="00B5277B">
        <w:t>Patumahoe</w:t>
      </w:r>
      <w:proofErr w:type="spellEnd"/>
      <w:r w:rsidR="00B5277B">
        <w:t xml:space="preserve"> which </w:t>
      </w:r>
      <w:r w:rsidR="000E08B9">
        <w:t xml:space="preserve">is </w:t>
      </w:r>
      <w:r w:rsidR="00B5277B">
        <w:t xml:space="preserve">tentatively related to specific local sources such as </w:t>
      </w:r>
      <w:r w:rsidR="00844AA4">
        <w:t xml:space="preserve">handling and use of fertiliser. In practice this means that the particles included in an estimate of “soil” varies from site to site and it is very difficult to specify how much of that soil contribution is generally representative of the region, and how much is highly local. Nevertheless, we believe that this source apportionment approach is of </w:t>
      </w:r>
      <w:r w:rsidR="001A1A44">
        <w:t>enough</w:t>
      </w:r>
      <w:r w:rsidR="00844AA4">
        <w:t xml:space="preserve"> power to be valuable.</w:t>
      </w:r>
    </w:p>
    <w:p w14:paraId="61B5CE52" w14:textId="77777777" w:rsidR="00C546DF" w:rsidRDefault="00C546DF" w:rsidP="007548C8">
      <w:pPr>
        <w:pStyle w:val="Heading3"/>
      </w:pPr>
      <w:r>
        <w:t>Marine aerosol</w:t>
      </w:r>
    </w:p>
    <w:p w14:paraId="16B90385" w14:textId="72C4B216" w:rsidR="000C1E38" w:rsidRDefault="000C1E38" w:rsidP="000C1E38">
      <w:pPr>
        <w:pStyle w:val="BodyText"/>
      </w:pPr>
      <w:r>
        <w:t xml:space="preserve">Filter analysis work by GNS </w:t>
      </w:r>
      <w:r w:rsidR="00631E5C">
        <w:t xml:space="preserve">Science </w:t>
      </w:r>
      <w:r>
        <w:t xml:space="preserve">has indicated that marine aerosol presents the largest contribution of any identified source to </w:t>
      </w:r>
      <w:proofErr w:type="spellStart"/>
      <w:r>
        <w:t>PM</w:t>
      </w:r>
      <w:r w:rsidRPr="000C1E38">
        <w:rPr>
          <w:vertAlign w:val="subscript"/>
        </w:rPr>
        <w:t>coarse</w:t>
      </w:r>
      <w:proofErr w:type="spellEnd"/>
      <w:r>
        <w:t xml:space="preserve"> at 12 out of 13 locations assessed</w:t>
      </w:r>
      <w:r>
        <w:rPr>
          <w:rStyle w:val="FootnoteReference"/>
        </w:rPr>
        <w:footnoteReference w:id="3"/>
      </w:r>
      <w:r>
        <w:t xml:space="preserve"> contributing 3 – 7 </w:t>
      </w:r>
      <w:r w:rsidRPr="000C1E38">
        <w:rPr>
          <w:rFonts w:ascii="Symbol" w:hAnsi="Symbol"/>
        </w:rPr>
        <w:t></w:t>
      </w:r>
      <w:r>
        <w:t>g m</w:t>
      </w:r>
      <w:r w:rsidRPr="000C1E38">
        <w:rPr>
          <w:vertAlign w:val="superscript"/>
        </w:rPr>
        <w:t>-3</w:t>
      </w:r>
      <w:r>
        <w:t xml:space="preserve"> as an annual average</w:t>
      </w:r>
      <w:r w:rsidR="009D5FB5">
        <w:t xml:space="preserve"> (Appendix A)</w:t>
      </w:r>
      <w:r>
        <w:t xml:space="preserve">, or 23 - 75 % of </w:t>
      </w:r>
      <w:proofErr w:type="spellStart"/>
      <w:r>
        <w:t>PM</w:t>
      </w:r>
      <w:r w:rsidRPr="000C1E38">
        <w:rPr>
          <w:vertAlign w:val="subscript"/>
        </w:rPr>
        <w:t>coarse</w:t>
      </w:r>
      <w:proofErr w:type="spellEnd"/>
      <w:r>
        <w:t xml:space="preserve"> and 14 – 40 % of PM</w:t>
      </w:r>
      <w:r w:rsidRPr="000C1E38">
        <w:rPr>
          <w:vertAlign w:val="subscript"/>
        </w:rPr>
        <w:t>10</w:t>
      </w:r>
      <w:r>
        <w:t xml:space="preserve">. GNS data also shows marine aerosol contributes 0 – 3 </w:t>
      </w:r>
      <w:r w:rsidRPr="000C1E38">
        <w:rPr>
          <w:rFonts w:ascii="Symbol" w:hAnsi="Symbol"/>
        </w:rPr>
        <w:t></w:t>
      </w:r>
      <w:r>
        <w:t>g m</w:t>
      </w:r>
      <w:r w:rsidRPr="000C1E38">
        <w:rPr>
          <w:vertAlign w:val="superscript"/>
        </w:rPr>
        <w:t>-3</w:t>
      </w:r>
      <w:r>
        <w:t xml:space="preserve"> to PM</w:t>
      </w:r>
      <w:r w:rsidRPr="000C1E38">
        <w:rPr>
          <w:vertAlign w:val="subscript"/>
        </w:rPr>
        <w:t xml:space="preserve">2.5 </w:t>
      </w:r>
      <w:r>
        <w:t xml:space="preserve">where it has been identified. The impact of the transport of airborne sea salt inland in New Zealand has previously been characterised in terms </w:t>
      </w:r>
      <w:r w:rsidR="00BC504F">
        <w:t xml:space="preserve">of the potential for corrosion, which has been mapped at high resolution across the country (HERA, 2011). We extracted estimates of corrosivity for the air monitoring locations from where the GNS data originate. We found a good correlation between annual mean marine aerosol concentrations and airborne corrosivity for all west-facing coasts and inland sites. A </w:t>
      </w:r>
      <w:r w:rsidR="005D26A9">
        <w:t xml:space="preserve">linear </w:t>
      </w:r>
      <w:r w:rsidR="00D50B01">
        <w:t>parameterisation</w:t>
      </w:r>
      <w:r w:rsidR="00BC504F">
        <w:t xml:space="preserve"> was generated </w:t>
      </w:r>
      <w:r w:rsidR="005D26A9">
        <w:t xml:space="preserve">(Figure </w:t>
      </w:r>
      <w:r w:rsidR="003D417E">
        <w:t>2-2</w:t>
      </w:r>
      <w:r w:rsidR="005D26A9">
        <w:t xml:space="preserve">) </w:t>
      </w:r>
      <w:r w:rsidR="00BC504F">
        <w:t>and subsequently applied to all CAUs in the exposure model.</w:t>
      </w:r>
      <w:r w:rsidR="008F3400">
        <w:t xml:space="preserve"> A cap of 11 </w:t>
      </w:r>
      <w:r w:rsidR="008F3400" w:rsidRPr="003D417E">
        <w:rPr>
          <w:rFonts w:ascii="Symbol" w:hAnsi="Symbol"/>
        </w:rPr>
        <w:t></w:t>
      </w:r>
      <w:r w:rsidR="008F3400">
        <w:t>g m</w:t>
      </w:r>
      <w:r w:rsidR="008F3400" w:rsidRPr="003D417E">
        <w:rPr>
          <w:vertAlign w:val="superscript"/>
        </w:rPr>
        <w:t>-3</w:t>
      </w:r>
      <w:r w:rsidR="008F3400">
        <w:t xml:space="preserve"> was introduced to prevent predicted </w:t>
      </w:r>
      <w:proofErr w:type="spellStart"/>
      <w:r w:rsidR="008F3400">
        <w:t>PM</w:t>
      </w:r>
      <w:r w:rsidR="008F3400" w:rsidRPr="00655726">
        <w:rPr>
          <w:vertAlign w:val="subscript"/>
        </w:rPr>
        <w:t>coarse</w:t>
      </w:r>
      <w:proofErr w:type="spellEnd"/>
      <w:r w:rsidR="008F3400">
        <w:t xml:space="preserve"> exceeding observed PM</w:t>
      </w:r>
      <w:r w:rsidR="008F3400" w:rsidRPr="00655726">
        <w:rPr>
          <w:vertAlign w:val="subscript"/>
        </w:rPr>
        <w:t>10</w:t>
      </w:r>
      <w:r w:rsidR="008F3400">
        <w:t xml:space="preserve"> in the most-affected monitoring site of Westport.</w:t>
      </w:r>
    </w:p>
    <w:p w14:paraId="7DCA02D9" w14:textId="53F3F7CB" w:rsidR="005D26A9" w:rsidRDefault="005D26A9" w:rsidP="000C1E38">
      <w:pPr>
        <w:pStyle w:val="BodyText"/>
      </w:pPr>
      <w:r>
        <w:t>For sites within ~10 km of east-facing coasts the marine aerosol was lower than that predicted using the west-</w:t>
      </w:r>
      <w:r w:rsidR="00631E5C">
        <w:t xml:space="preserve">facing </w:t>
      </w:r>
      <w:r>
        <w:t>coast model. We hypothesise that this is related to either the lower prevalence of easterly winds, or the typically lower wind speeds on the east coast. We recommend that this is explored further in future. However, for this work we generated an empirical adjustment to the west</w:t>
      </w:r>
      <w:r w:rsidR="00631E5C">
        <w:t xml:space="preserve">-facing </w:t>
      </w:r>
      <w:r>
        <w:t>coast model as a function of d</w:t>
      </w:r>
      <w:r w:rsidR="00676ADD">
        <w:t xml:space="preserve">istance to an east-facing coast (Figure </w:t>
      </w:r>
      <w:r w:rsidR="00655726">
        <w:t>2-3</w:t>
      </w:r>
      <w:r w:rsidR="00676ADD">
        <w:t>). This was based on marine contribution to PM</w:t>
      </w:r>
      <w:r w:rsidR="00676ADD" w:rsidRPr="00676ADD">
        <w:rPr>
          <w:vertAlign w:val="subscript"/>
        </w:rPr>
        <w:t>10</w:t>
      </w:r>
      <w:r w:rsidR="00676ADD">
        <w:t xml:space="preserve"> rather than </w:t>
      </w:r>
      <w:proofErr w:type="spellStart"/>
      <w:r w:rsidR="00676ADD">
        <w:t>PM</w:t>
      </w:r>
      <w:r w:rsidR="00676ADD" w:rsidRPr="00676ADD">
        <w:rPr>
          <w:vertAlign w:val="subscript"/>
        </w:rPr>
        <w:t>coarse</w:t>
      </w:r>
      <w:proofErr w:type="spellEnd"/>
      <w:r w:rsidR="00676ADD">
        <w:t xml:space="preserve">, due to more data being available and a better empirical fit. </w:t>
      </w:r>
      <w:r w:rsidR="00EE2BE8">
        <w:t>We therefore reduced the adjustment by a further 25 % as 75 % of PM</w:t>
      </w:r>
      <w:r w:rsidR="00EE2BE8" w:rsidRPr="006A7286">
        <w:rPr>
          <w:vertAlign w:val="subscript"/>
        </w:rPr>
        <w:t>10</w:t>
      </w:r>
      <w:r w:rsidR="00EE2BE8">
        <w:t xml:space="preserve"> marine aerosol is typically in the coarse fraction. </w:t>
      </w:r>
    </w:p>
    <w:p w14:paraId="1F15CAB5" w14:textId="124C3E87" w:rsidR="005D26A9" w:rsidRDefault="005D26A9" w:rsidP="00D93B51">
      <w:pPr>
        <w:pStyle w:val="BodyText"/>
      </w:pPr>
      <w:bookmarkStart w:id="38" w:name="_Toc26785189"/>
      <w:r w:rsidRPr="005D26A9">
        <w:rPr>
          <w:noProof/>
          <w:lang w:eastAsia="en-NZ"/>
        </w:rPr>
        <w:lastRenderedPageBreak/>
        <w:drawing>
          <wp:inline distT="0" distB="0" distL="0" distR="0" wp14:anchorId="088BDC09" wp14:editId="788501BC">
            <wp:extent cx="5759450" cy="3750010"/>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9450" cy="3750010"/>
                    </a:xfrm>
                    <a:prstGeom prst="rect">
                      <a:avLst/>
                    </a:prstGeom>
                    <a:noFill/>
                    <a:ln>
                      <a:noFill/>
                    </a:ln>
                  </pic:spPr>
                </pic:pic>
              </a:graphicData>
            </a:graphic>
          </wp:inline>
        </w:drawing>
      </w:r>
      <w:r w:rsidRPr="00D93B51">
        <w:rPr>
          <w:b/>
          <w:sz w:val="20"/>
          <w:szCs w:val="20"/>
        </w:rPr>
        <w:t xml:space="preserve">Figure </w:t>
      </w:r>
      <w:r w:rsidR="00A06E68">
        <w:rPr>
          <w:b/>
          <w:sz w:val="20"/>
          <w:szCs w:val="20"/>
        </w:rPr>
        <w:fldChar w:fldCharType="begin"/>
      </w:r>
      <w:r w:rsidR="00A06E68">
        <w:rPr>
          <w:b/>
          <w:sz w:val="20"/>
          <w:szCs w:val="20"/>
        </w:rPr>
        <w:instrText xml:space="preserve"> STYLEREF 1 \s </w:instrText>
      </w:r>
      <w:r w:rsidR="00A06E68">
        <w:rPr>
          <w:b/>
          <w:sz w:val="20"/>
          <w:szCs w:val="20"/>
        </w:rPr>
        <w:fldChar w:fldCharType="separate"/>
      </w:r>
      <w:r w:rsidR="00C11396">
        <w:rPr>
          <w:b/>
          <w:noProof/>
          <w:sz w:val="20"/>
          <w:szCs w:val="20"/>
        </w:rPr>
        <w:t>2</w:t>
      </w:r>
      <w:r w:rsidR="00A06E68">
        <w:rPr>
          <w:b/>
          <w:sz w:val="20"/>
          <w:szCs w:val="20"/>
        </w:rPr>
        <w:fldChar w:fldCharType="end"/>
      </w:r>
      <w:r w:rsidR="00A06E68">
        <w:rPr>
          <w:b/>
          <w:sz w:val="20"/>
          <w:szCs w:val="20"/>
        </w:rPr>
        <w:t>-</w:t>
      </w:r>
      <w:r w:rsidR="00A06E68">
        <w:rPr>
          <w:b/>
          <w:sz w:val="20"/>
          <w:szCs w:val="20"/>
        </w:rPr>
        <w:fldChar w:fldCharType="begin"/>
      </w:r>
      <w:r w:rsidR="00A06E68">
        <w:rPr>
          <w:b/>
          <w:sz w:val="20"/>
          <w:szCs w:val="20"/>
        </w:rPr>
        <w:instrText xml:space="preserve"> SEQ Figure \* ARABIC \s 1 </w:instrText>
      </w:r>
      <w:r w:rsidR="00A06E68">
        <w:rPr>
          <w:b/>
          <w:sz w:val="20"/>
          <w:szCs w:val="20"/>
        </w:rPr>
        <w:fldChar w:fldCharType="separate"/>
      </w:r>
      <w:r w:rsidR="00C11396">
        <w:rPr>
          <w:b/>
          <w:noProof/>
          <w:sz w:val="20"/>
          <w:szCs w:val="20"/>
        </w:rPr>
        <w:t>2</w:t>
      </w:r>
      <w:r w:rsidR="00A06E68">
        <w:rPr>
          <w:b/>
          <w:sz w:val="20"/>
          <w:szCs w:val="20"/>
        </w:rPr>
        <w:fldChar w:fldCharType="end"/>
      </w:r>
      <w:r w:rsidRPr="00D93B51">
        <w:rPr>
          <w:b/>
          <w:sz w:val="20"/>
          <w:szCs w:val="20"/>
        </w:rPr>
        <w:t>:</w:t>
      </w:r>
      <w:r w:rsidRPr="00D93B51">
        <w:rPr>
          <w:b/>
          <w:sz w:val="20"/>
          <w:szCs w:val="20"/>
        </w:rPr>
        <w:tab/>
        <w:t xml:space="preserve">Annual mean marine aerosol contribution to </w:t>
      </w:r>
      <w:proofErr w:type="spellStart"/>
      <w:r w:rsidRPr="00D93B51">
        <w:rPr>
          <w:b/>
          <w:sz w:val="20"/>
          <w:szCs w:val="20"/>
        </w:rPr>
        <w:t>PM</w:t>
      </w:r>
      <w:r w:rsidRPr="00D93B51">
        <w:rPr>
          <w:b/>
          <w:sz w:val="20"/>
          <w:szCs w:val="20"/>
          <w:vertAlign w:val="subscript"/>
        </w:rPr>
        <w:t>coarse</w:t>
      </w:r>
      <w:proofErr w:type="spellEnd"/>
      <w:r w:rsidRPr="00D93B51">
        <w:rPr>
          <w:b/>
          <w:sz w:val="20"/>
          <w:szCs w:val="20"/>
        </w:rPr>
        <w:t xml:space="preserve"> (GNS), and airborne corrosivity (HERA</w:t>
      </w:r>
      <w:r w:rsidR="003D417E" w:rsidRPr="00D93B51">
        <w:rPr>
          <w:b/>
          <w:sz w:val="20"/>
          <w:szCs w:val="20"/>
        </w:rPr>
        <w:t>, 2011</w:t>
      </w:r>
      <w:r w:rsidRPr="00D93B51">
        <w:rPr>
          <w:b/>
          <w:sz w:val="20"/>
          <w:szCs w:val="20"/>
        </w:rPr>
        <w:t>).</w:t>
      </w:r>
      <w:bookmarkEnd w:id="38"/>
    </w:p>
    <w:p w14:paraId="220E4D5C" w14:textId="77777777" w:rsidR="00F50C1F" w:rsidRDefault="00065055" w:rsidP="00F50C1F">
      <w:pPr>
        <w:pStyle w:val="BodyText"/>
      </w:pPr>
      <w:r w:rsidRPr="00065055">
        <w:rPr>
          <w:noProof/>
          <w:lang w:eastAsia="en-NZ"/>
        </w:rPr>
        <w:drawing>
          <wp:inline distT="0" distB="0" distL="0" distR="0" wp14:anchorId="21A0798B" wp14:editId="246380DF">
            <wp:extent cx="5759450" cy="375472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59450" cy="3754727"/>
                    </a:xfrm>
                    <a:prstGeom prst="rect">
                      <a:avLst/>
                    </a:prstGeom>
                    <a:noFill/>
                    <a:ln>
                      <a:noFill/>
                    </a:ln>
                  </pic:spPr>
                </pic:pic>
              </a:graphicData>
            </a:graphic>
          </wp:inline>
        </w:drawing>
      </w:r>
    </w:p>
    <w:p w14:paraId="19BA8077" w14:textId="30E1E7A5" w:rsidR="00F50C1F" w:rsidRPr="00F50C1F" w:rsidRDefault="00F50C1F" w:rsidP="00F50C1F">
      <w:pPr>
        <w:pStyle w:val="Caption"/>
        <w:keepNext w:val="0"/>
        <w:rPr>
          <w:vanish/>
          <w:specVanish/>
        </w:rPr>
      </w:pPr>
      <w:bookmarkStart w:id="39" w:name="_Toc26785190"/>
      <w:r>
        <w:t xml:space="preserve">Figure </w:t>
      </w:r>
      <w:fldSimple w:instr=" STYLEREF 1 \s ">
        <w:r w:rsidR="00C11396">
          <w:rPr>
            <w:noProof/>
          </w:rPr>
          <w:t>2</w:t>
        </w:r>
      </w:fldSimple>
      <w:r w:rsidR="00A06E68">
        <w:t>-</w:t>
      </w:r>
      <w:fldSimple w:instr=" SEQ Figure \* ARABIC \s 1 ">
        <w:r w:rsidR="00C11396">
          <w:rPr>
            <w:noProof/>
          </w:rPr>
          <w:t>3</w:t>
        </w:r>
      </w:fldSimple>
      <w:r>
        <w:t>:</w:t>
      </w:r>
      <w:r>
        <w:tab/>
      </w:r>
      <w:r w:rsidR="003D417E">
        <w:t>Empirical c</w:t>
      </w:r>
      <w:r>
        <w:t>orrection function for marine aerosol for east coast sites.</w:t>
      </w:r>
      <w:bookmarkEnd w:id="39"/>
    </w:p>
    <w:p w14:paraId="22DF17FE" w14:textId="77777777" w:rsidR="00F50C1F" w:rsidRDefault="00F50C1F" w:rsidP="00F50C1F">
      <w:pPr>
        <w:pStyle w:val="CaptionText"/>
      </w:pPr>
      <w:r>
        <w:t xml:space="preserve"> </w:t>
      </w:r>
    </w:p>
    <w:p w14:paraId="63A83F0B" w14:textId="77777777" w:rsidR="00676ADD" w:rsidRDefault="00676ADD" w:rsidP="00676ADD">
      <w:pPr>
        <w:pStyle w:val="BodyText"/>
      </w:pPr>
      <w:r>
        <w:lastRenderedPageBreak/>
        <w:t>The marine aerosol contribution to PM</w:t>
      </w:r>
      <w:r>
        <w:rPr>
          <w:vertAlign w:val="subscript"/>
        </w:rPr>
        <w:t>2.5</w:t>
      </w:r>
      <w:r w:rsidRPr="00676ADD">
        <w:t>,</w:t>
      </w:r>
      <w:r>
        <w:rPr>
          <w:vertAlign w:val="subscript"/>
        </w:rPr>
        <w:t xml:space="preserve"> </w:t>
      </w:r>
      <w:r>
        <w:t>which is required so that PM</w:t>
      </w:r>
      <w:r w:rsidRPr="00676ADD">
        <w:rPr>
          <w:vertAlign w:val="subscript"/>
        </w:rPr>
        <w:t xml:space="preserve">2.5 </w:t>
      </w:r>
      <w:r>
        <w:t>can be apportioned between natural and anthropogenic fractions, was also estimated through correlation with corrosivity</w:t>
      </w:r>
      <w:r w:rsidR="00065055">
        <w:t xml:space="preserve"> followed by a correction for east coast sites.</w:t>
      </w:r>
    </w:p>
    <w:p w14:paraId="488765AF" w14:textId="77777777" w:rsidR="00071D88" w:rsidRDefault="00071D88" w:rsidP="00676ADD">
      <w:pPr>
        <w:pStyle w:val="BodyText"/>
      </w:pPr>
    </w:p>
    <w:p w14:paraId="0636DCBF" w14:textId="2EACCBDA" w:rsidR="00071D88" w:rsidRPr="00676ADD" w:rsidRDefault="00655726" w:rsidP="00D93B51">
      <w:pPr>
        <w:pStyle w:val="BodyText"/>
      </w:pPr>
      <w:r>
        <w:rPr>
          <w:noProof/>
          <w:lang w:eastAsia="en-NZ"/>
        </w:rPr>
        <w:drawing>
          <wp:inline distT="0" distB="0" distL="0" distR="0" wp14:anchorId="1853A768" wp14:editId="5C4A03B1">
            <wp:extent cx="5759450" cy="40760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IWA model coarse marine 08Jun.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59450" cy="4076065"/>
                    </a:xfrm>
                    <a:prstGeom prst="rect">
                      <a:avLst/>
                    </a:prstGeom>
                  </pic:spPr>
                </pic:pic>
              </a:graphicData>
            </a:graphic>
          </wp:inline>
        </w:drawing>
      </w:r>
    </w:p>
    <w:p w14:paraId="01BF417D" w14:textId="2019019B" w:rsidR="00071D88" w:rsidRPr="00071D88" w:rsidRDefault="00071D88" w:rsidP="00071D88">
      <w:pPr>
        <w:pStyle w:val="Caption"/>
        <w:keepNext w:val="0"/>
        <w:rPr>
          <w:vanish/>
          <w:specVanish/>
        </w:rPr>
      </w:pPr>
      <w:bookmarkStart w:id="40" w:name="_Toc26785191"/>
      <w:r>
        <w:t xml:space="preserve">Figure </w:t>
      </w:r>
      <w:fldSimple w:instr=" STYLEREF 1 \s ">
        <w:r w:rsidR="00C11396">
          <w:rPr>
            <w:noProof/>
          </w:rPr>
          <w:t>2</w:t>
        </w:r>
      </w:fldSimple>
      <w:r w:rsidR="00A06E68">
        <w:t>-</w:t>
      </w:r>
      <w:fldSimple w:instr=" SEQ Figure \* ARABIC \s 1 ">
        <w:r w:rsidR="00C11396">
          <w:rPr>
            <w:noProof/>
          </w:rPr>
          <w:t>4</w:t>
        </w:r>
      </w:fldSimple>
      <w:r>
        <w:t>:</w:t>
      </w:r>
      <w:r>
        <w:tab/>
        <w:t>Final model of coarse marine aerosol at CAU level.</w:t>
      </w:r>
      <w:bookmarkEnd w:id="40"/>
    </w:p>
    <w:p w14:paraId="2140116F" w14:textId="77777777" w:rsidR="00071D88" w:rsidRPr="00071D88" w:rsidRDefault="00071D88" w:rsidP="00071D88">
      <w:pPr>
        <w:pStyle w:val="CaptionText"/>
      </w:pPr>
      <w:r>
        <w:t xml:space="preserve"> </w:t>
      </w:r>
    </w:p>
    <w:p w14:paraId="31E98B92" w14:textId="77777777" w:rsidR="00C546DF" w:rsidRDefault="00FA7620" w:rsidP="007548C8">
      <w:pPr>
        <w:pStyle w:val="Heading3"/>
      </w:pPr>
      <w:r>
        <w:t>Non-marine contributions to coarse particles</w:t>
      </w:r>
    </w:p>
    <w:p w14:paraId="679C2C04" w14:textId="7EF0F3A5" w:rsidR="00075EA8" w:rsidRDefault="0051744E" w:rsidP="00971DA0">
      <w:pPr>
        <w:pStyle w:val="BodyText"/>
      </w:pPr>
      <w:r>
        <w:t xml:space="preserve">Data from GNS </w:t>
      </w:r>
      <w:r w:rsidR="00631E5C">
        <w:t xml:space="preserve">Science </w:t>
      </w:r>
      <w:r>
        <w:t xml:space="preserve">indicate that, after marine aerosol, the next most prevalent source contribution to </w:t>
      </w:r>
      <w:proofErr w:type="spellStart"/>
      <w:r>
        <w:t>PM</w:t>
      </w:r>
      <w:r w:rsidRPr="003221B6">
        <w:rPr>
          <w:vertAlign w:val="subscript"/>
        </w:rPr>
        <w:t>coarse</w:t>
      </w:r>
      <w:proofErr w:type="spellEnd"/>
      <w:r>
        <w:t xml:space="preserve"> that has been identified is ‘soil’</w:t>
      </w:r>
      <w:r w:rsidR="009D5FB5">
        <w:t xml:space="preserve"> (see Appendix A)</w:t>
      </w:r>
      <w:r>
        <w:t>. There is some ambiguity as to what this source profile precisely represents but is likely to include agricultural soils resuspended into the air by the wind, but also by mechanical action (machinery and road transport). It may also include soils or mineral dusts resuspended by quarrying, construc</w:t>
      </w:r>
      <w:r w:rsidR="003221B6">
        <w:t>tion, demolition, from dust-emi</w:t>
      </w:r>
      <w:r>
        <w:t>tting industries, etc. An additional anticipated, but poorly quantified source is dust resuspended by the wind from braided river valleys. In some analyses GNS</w:t>
      </w:r>
      <w:r w:rsidR="00631E5C">
        <w:t xml:space="preserve"> Science</w:t>
      </w:r>
      <w:r>
        <w:t xml:space="preserve"> have resolved an independent source profile relating to road dust or a local industry. </w:t>
      </w:r>
    </w:p>
    <w:p w14:paraId="6D517655" w14:textId="4C75540A" w:rsidR="0051744E" w:rsidRDefault="00075EA8" w:rsidP="00971DA0">
      <w:pPr>
        <w:pStyle w:val="BodyText"/>
      </w:pPr>
      <w:r>
        <w:t>In general, coarse particles have a reduced atmospheric residence time relative to finer particles. This gives their airborne concentrations strong spatial gradients</w:t>
      </w:r>
      <w:r w:rsidR="001A1A44">
        <w:t>,</w:t>
      </w:r>
      <w:r>
        <w:t xml:space="preserve"> and </w:t>
      </w:r>
      <w:r w:rsidR="000A08F7">
        <w:t xml:space="preserve">which are </w:t>
      </w:r>
      <w:r>
        <w:t>responsive to highly local sources</w:t>
      </w:r>
      <w:r w:rsidR="000A08F7">
        <w:t>, i.e. concentrations vary significantly over hundreds, even tens of metres</w:t>
      </w:r>
      <w:r>
        <w:t>. Consequently</w:t>
      </w:r>
      <w:r w:rsidR="0051744E">
        <w:t>, there is a large degree of variability in source contributions, and how likely they are to be resolved by source apportionment techniques, relative to the small number of observations available.</w:t>
      </w:r>
      <w:r>
        <w:t xml:space="preserve"> This makes generalisation across the country very challenging.</w:t>
      </w:r>
    </w:p>
    <w:p w14:paraId="693595C2" w14:textId="78A116C4" w:rsidR="0051744E" w:rsidRDefault="0051744E" w:rsidP="00971DA0">
      <w:pPr>
        <w:pStyle w:val="BodyText"/>
      </w:pPr>
      <w:r>
        <w:lastRenderedPageBreak/>
        <w:t xml:space="preserve">In view of this we took a relatively subjective approach. We estimated the non-marine contribution to </w:t>
      </w:r>
      <w:proofErr w:type="spellStart"/>
      <w:r>
        <w:t>PM</w:t>
      </w:r>
      <w:r w:rsidRPr="00FA7620">
        <w:rPr>
          <w:vertAlign w:val="subscript"/>
        </w:rPr>
        <w:t>coarse</w:t>
      </w:r>
      <w:proofErr w:type="spellEnd"/>
      <w:r>
        <w:t xml:space="preserve"> at a range of locations (</w:t>
      </w:r>
      <w:r w:rsidR="003D417E">
        <w:t>by subtracting</w:t>
      </w:r>
      <w:r w:rsidR="005D067D" w:rsidRPr="005D067D">
        <w:t xml:space="preserve"> </w:t>
      </w:r>
      <w:r w:rsidR="005D067D">
        <w:t>estimated or observed coarse marine aerosol from observed</w:t>
      </w:r>
      <w:r w:rsidR="003D417E">
        <w:t xml:space="preserve"> </w:t>
      </w:r>
      <w:proofErr w:type="spellStart"/>
      <w:r>
        <w:t>PM</w:t>
      </w:r>
      <w:r w:rsidRPr="00107507">
        <w:rPr>
          <w:vertAlign w:val="subscript"/>
        </w:rPr>
        <w:t>coarse</w:t>
      </w:r>
      <w:proofErr w:type="spellEnd"/>
      <w:r>
        <w:t>) and found moderately higher concentrations in Canterbury</w:t>
      </w:r>
      <w:r w:rsidR="00FA7620">
        <w:t xml:space="preserve"> and Otago</w:t>
      </w:r>
      <w:r w:rsidR="005D067D">
        <w:t>.</w:t>
      </w:r>
      <w:r>
        <w:t xml:space="preserve"> </w:t>
      </w:r>
    </w:p>
    <w:p w14:paraId="66089FA9" w14:textId="77777777" w:rsidR="00D93B51" w:rsidRDefault="00D93B51" w:rsidP="00971DA0">
      <w:pPr>
        <w:pStyle w:val="BodyText"/>
      </w:pPr>
    </w:p>
    <w:p w14:paraId="47BF2F7C" w14:textId="36153114" w:rsidR="0051744E" w:rsidRDefault="0051744E" w:rsidP="00971DA0">
      <w:pPr>
        <w:pStyle w:val="BodyText"/>
      </w:pPr>
      <w:r>
        <w:t xml:space="preserve">We hypothesised that part of the soil contribution would </w:t>
      </w:r>
      <w:r w:rsidR="00FA7620">
        <w:t xml:space="preserve">be related to surface dryness. We trialled correlating the non-marine contribution to </w:t>
      </w:r>
      <w:proofErr w:type="spellStart"/>
      <w:r w:rsidR="00FA7620">
        <w:t>PM</w:t>
      </w:r>
      <w:r w:rsidR="00FA7620" w:rsidRPr="00FA7620">
        <w:rPr>
          <w:vertAlign w:val="subscript"/>
        </w:rPr>
        <w:t>coarse</w:t>
      </w:r>
      <w:proofErr w:type="spellEnd"/>
      <w:r w:rsidR="00FA7620">
        <w:t xml:space="preserve"> with the number of wet days per year at the monitoring location. The correlation was insufficiently strong to justify modelling any relationship across the country. Alternatively, we applied the following simple estimates for ‘soil’ contribution:</w:t>
      </w:r>
    </w:p>
    <w:p w14:paraId="0C8D7321" w14:textId="77777777" w:rsidR="00FA7620" w:rsidRDefault="00FA7620" w:rsidP="00FA7620">
      <w:pPr>
        <w:pStyle w:val="BulletLevel1"/>
      </w:pPr>
      <w:r>
        <w:t xml:space="preserve">3 </w:t>
      </w:r>
      <w:r w:rsidRPr="00FA7620">
        <w:rPr>
          <w:rFonts w:ascii="Symbol" w:hAnsi="Symbol"/>
        </w:rPr>
        <w:t></w:t>
      </w:r>
      <w:r>
        <w:t>g m</w:t>
      </w:r>
      <w:r w:rsidRPr="00FA7620">
        <w:rPr>
          <w:vertAlign w:val="superscript"/>
        </w:rPr>
        <w:t>-3</w:t>
      </w:r>
      <w:r>
        <w:t xml:space="preserve"> in Canterbury and Otago Regions</w:t>
      </w:r>
    </w:p>
    <w:p w14:paraId="2501A2A5" w14:textId="77777777" w:rsidR="00FA7620" w:rsidRDefault="00FA7620" w:rsidP="00FA7620">
      <w:pPr>
        <w:pStyle w:val="BulletLevel1"/>
      </w:pPr>
      <w:r>
        <w:t xml:space="preserve">1 </w:t>
      </w:r>
      <w:r w:rsidRPr="00FA7620">
        <w:rPr>
          <w:rFonts w:ascii="Symbol" w:hAnsi="Symbol"/>
        </w:rPr>
        <w:t></w:t>
      </w:r>
      <w:r>
        <w:t>g m</w:t>
      </w:r>
      <w:r w:rsidRPr="00FA7620">
        <w:rPr>
          <w:vertAlign w:val="superscript"/>
        </w:rPr>
        <w:t>-3</w:t>
      </w:r>
      <w:r>
        <w:t xml:space="preserve"> in all other regions</w:t>
      </w:r>
    </w:p>
    <w:p w14:paraId="4AC96517" w14:textId="7CBFF24E" w:rsidR="00FA7620" w:rsidRDefault="00FA7620" w:rsidP="00971DA0">
      <w:pPr>
        <w:pStyle w:val="BodyText"/>
      </w:pPr>
      <w:r>
        <w:t xml:space="preserve">To account for the observably higher non-marine contribution to </w:t>
      </w:r>
      <w:proofErr w:type="spellStart"/>
      <w:r>
        <w:t>PM</w:t>
      </w:r>
      <w:r w:rsidRPr="00FA7620">
        <w:rPr>
          <w:vertAlign w:val="subscript"/>
        </w:rPr>
        <w:t>coarse</w:t>
      </w:r>
      <w:proofErr w:type="spellEnd"/>
      <w:r>
        <w:t xml:space="preserve"> at urban sites, which we hypothesise is primarily </w:t>
      </w:r>
      <w:r w:rsidR="002A118B">
        <w:t xml:space="preserve">due </w:t>
      </w:r>
      <w:r>
        <w:t xml:space="preserve">to road dust, we assumed a relationship with motor vehicle emissions. A linear relationship was empirically derived which contributed 0 – 1.6 </w:t>
      </w:r>
      <w:r w:rsidRPr="00FA7620">
        <w:rPr>
          <w:rFonts w:ascii="Symbol" w:hAnsi="Symbol"/>
        </w:rPr>
        <w:t></w:t>
      </w:r>
      <w:r>
        <w:t>g m</w:t>
      </w:r>
      <w:r w:rsidRPr="00FA7620">
        <w:rPr>
          <w:vertAlign w:val="superscript"/>
        </w:rPr>
        <w:t>-3</w:t>
      </w:r>
      <w:r>
        <w:t xml:space="preserve"> of </w:t>
      </w:r>
      <w:proofErr w:type="spellStart"/>
      <w:r>
        <w:t>PM</w:t>
      </w:r>
      <w:r w:rsidRPr="00FA7620">
        <w:rPr>
          <w:vertAlign w:val="subscript"/>
        </w:rPr>
        <w:t>coarse</w:t>
      </w:r>
      <w:proofErr w:type="spellEnd"/>
      <w:r>
        <w:t xml:space="preserve"> across the country.</w:t>
      </w:r>
    </w:p>
    <w:p w14:paraId="45CEB293" w14:textId="5439647C" w:rsidR="00FA7620" w:rsidRDefault="00FA7620" w:rsidP="00FA7620">
      <w:pPr>
        <w:pStyle w:val="BodyText"/>
      </w:pPr>
      <w:r>
        <w:t xml:space="preserve">Other contributions to </w:t>
      </w:r>
      <w:proofErr w:type="spellStart"/>
      <w:r>
        <w:t>PM</w:t>
      </w:r>
      <w:r w:rsidRPr="0035572C">
        <w:rPr>
          <w:vertAlign w:val="subscript"/>
        </w:rPr>
        <w:t>coarse</w:t>
      </w:r>
      <w:proofErr w:type="spellEnd"/>
      <w:r>
        <w:t xml:space="preserve"> we</w:t>
      </w:r>
      <w:r w:rsidR="001F5FE9">
        <w:t>re</w:t>
      </w:r>
      <w:r>
        <w:t xml:space="preserve"> not modelled. Contributions identified in GNS </w:t>
      </w:r>
      <w:r w:rsidR="00631E5C">
        <w:t xml:space="preserve">Science </w:t>
      </w:r>
      <w:r>
        <w:t xml:space="preserve">source apportionment include biomass burning (at Masterton and Raumati South only), sulphate (at Lower Hutt only) and fertiliser soil (at Dunedin and </w:t>
      </w:r>
      <w:proofErr w:type="spellStart"/>
      <w:r>
        <w:t>Patumahoe</w:t>
      </w:r>
      <w:proofErr w:type="spellEnd"/>
      <w:r>
        <w:t xml:space="preserve"> only). </w:t>
      </w:r>
      <w:r w:rsidR="00AD0FF5">
        <w:t xml:space="preserve">It is not possible </w:t>
      </w:r>
      <w:r w:rsidR="002350BB">
        <w:t>currently</w:t>
      </w:r>
      <w:r w:rsidR="00AD0FF5">
        <w:t xml:space="preserve"> to further specify the origin of the ‘biomass burning’ component. It may, or may not include woodsmoke from domestic heating, open or agricultural burning, or industrial sources. </w:t>
      </w:r>
      <w:r>
        <w:t>We hold that there is insufficient data currently available to include these contributions, which may be highly localised</w:t>
      </w:r>
      <w:r w:rsidR="005D067D">
        <w:t>, in a national model</w:t>
      </w:r>
      <w:r>
        <w:t xml:space="preserve">. </w:t>
      </w:r>
    </w:p>
    <w:p w14:paraId="25A5827A" w14:textId="2A19721C" w:rsidR="0035572C" w:rsidRDefault="0035572C" w:rsidP="00FA7620">
      <w:pPr>
        <w:pStyle w:val="BodyText"/>
      </w:pPr>
      <w:r>
        <w:t>Data on the non-marine contribution to PM</w:t>
      </w:r>
      <w:r w:rsidRPr="0035572C">
        <w:rPr>
          <w:vertAlign w:val="subscript"/>
        </w:rPr>
        <w:t xml:space="preserve">2.5 </w:t>
      </w:r>
      <w:r>
        <w:t xml:space="preserve">is even scarcer. Based on a review of GNS </w:t>
      </w:r>
      <w:r w:rsidR="00631E5C">
        <w:t xml:space="preserve">Science </w:t>
      </w:r>
      <w:r>
        <w:t xml:space="preserve">data we opted to apply an estimate of 1.4 </w:t>
      </w:r>
      <w:r w:rsidRPr="00FA7620">
        <w:rPr>
          <w:rFonts w:ascii="Symbol" w:hAnsi="Symbol"/>
        </w:rPr>
        <w:t></w:t>
      </w:r>
      <w:r>
        <w:t>g m</w:t>
      </w:r>
      <w:r w:rsidRPr="00FA7620">
        <w:rPr>
          <w:vertAlign w:val="superscript"/>
        </w:rPr>
        <w:t>-3</w:t>
      </w:r>
      <w:r>
        <w:t xml:space="preserve"> (made up of 1 </w:t>
      </w:r>
      <w:r w:rsidRPr="00FA7620">
        <w:rPr>
          <w:rFonts w:ascii="Symbol" w:hAnsi="Symbol"/>
        </w:rPr>
        <w:t></w:t>
      </w:r>
      <w:r>
        <w:t>g m</w:t>
      </w:r>
      <w:r w:rsidRPr="00FA7620">
        <w:rPr>
          <w:vertAlign w:val="superscript"/>
        </w:rPr>
        <w:t>-3</w:t>
      </w:r>
      <w:r>
        <w:t xml:space="preserve"> sulphate and 0.4 </w:t>
      </w:r>
      <w:r w:rsidRPr="00FA7620">
        <w:rPr>
          <w:rFonts w:ascii="Symbol" w:hAnsi="Symbol"/>
        </w:rPr>
        <w:t></w:t>
      </w:r>
      <w:r>
        <w:t>g m</w:t>
      </w:r>
      <w:r w:rsidRPr="00FA7620">
        <w:rPr>
          <w:vertAlign w:val="superscript"/>
        </w:rPr>
        <w:t>-3</w:t>
      </w:r>
      <w:r>
        <w:t xml:space="preserve"> soil) across the whole country.</w:t>
      </w:r>
    </w:p>
    <w:p w14:paraId="4FAF4158" w14:textId="77777777" w:rsidR="0035572C" w:rsidRDefault="0035572C" w:rsidP="0035572C">
      <w:pPr>
        <w:pStyle w:val="Heading3"/>
      </w:pPr>
      <w:r>
        <w:t>Estimation of anthropogenic and natural contributions to PM</w:t>
      </w:r>
    </w:p>
    <w:p w14:paraId="116ABC17" w14:textId="77777777" w:rsidR="0035572C" w:rsidRDefault="0035572C" w:rsidP="0035572C">
      <w:pPr>
        <w:pStyle w:val="BodyText"/>
      </w:pPr>
      <w:r>
        <w:t>The natural</w:t>
      </w:r>
      <w:r w:rsidR="00890D7B">
        <w:t xml:space="preserve"> and</w:t>
      </w:r>
      <w:r>
        <w:t xml:space="preserve"> anthropogenic PM concentrations were calculated as below</w:t>
      </w:r>
      <w:r w:rsidR="00C34DB1">
        <w:t xml:space="preserve"> (bold = modelled unless observed, italic = observed or allocated)</w:t>
      </w:r>
      <w:r>
        <w:t>:</w:t>
      </w:r>
    </w:p>
    <w:p w14:paraId="46BE8024" w14:textId="77777777" w:rsidR="0035572C" w:rsidRDefault="0035572C" w:rsidP="0035572C">
      <w:pPr>
        <w:pStyle w:val="BodyText"/>
      </w:pPr>
      <w:r>
        <w:t>Natural PM</w:t>
      </w:r>
      <w:r w:rsidRPr="00890D7B">
        <w:rPr>
          <w:vertAlign w:val="subscript"/>
        </w:rPr>
        <w:t xml:space="preserve">2.5 </w:t>
      </w:r>
      <w:r>
        <w:t xml:space="preserve">= </w:t>
      </w:r>
      <w:r w:rsidRPr="00C34DB1">
        <w:rPr>
          <w:b/>
        </w:rPr>
        <w:t xml:space="preserve">marine </w:t>
      </w:r>
      <w:r w:rsidR="00890D7B" w:rsidRPr="00C34DB1">
        <w:rPr>
          <w:b/>
        </w:rPr>
        <w:t>PM</w:t>
      </w:r>
      <w:r w:rsidR="00890D7B" w:rsidRPr="00C34DB1">
        <w:rPr>
          <w:b/>
          <w:vertAlign w:val="subscript"/>
        </w:rPr>
        <w:t>2.5</w:t>
      </w:r>
      <w:r w:rsidR="00890D7B" w:rsidRPr="00890D7B">
        <w:rPr>
          <w:vertAlign w:val="subscript"/>
        </w:rPr>
        <w:t xml:space="preserve"> </w:t>
      </w:r>
      <w:r>
        <w:t xml:space="preserve">+ </w:t>
      </w:r>
      <w:r w:rsidRPr="00C34DB1">
        <w:rPr>
          <w:b/>
        </w:rPr>
        <w:t xml:space="preserve">soil &amp; sulphate </w:t>
      </w:r>
      <w:r w:rsidR="00890D7B" w:rsidRPr="00C34DB1">
        <w:rPr>
          <w:b/>
        </w:rPr>
        <w:t>PM</w:t>
      </w:r>
      <w:r w:rsidR="00890D7B" w:rsidRPr="00C34DB1">
        <w:rPr>
          <w:b/>
          <w:vertAlign w:val="subscript"/>
        </w:rPr>
        <w:t>2.5</w:t>
      </w:r>
    </w:p>
    <w:p w14:paraId="1546D15A" w14:textId="4327296E" w:rsidR="0035572C" w:rsidRDefault="0035572C" w:rsidP="0035572C">
      <w:pPr>
        <w:pStyle w:val="BodyText"/>
      </w:pPr>
      <w:r>
        <w:t xml:space="preserve">Natural </w:t>
      </w:r>
      <w:proofErr w:type="spellStart"/>
      <w:r>
        <w:t>PM</w:t>
      </w:r>
      <w:r w:rsidRPr="00890D7B">
        <w:rPr>
          <w:vertAlign w:val="subscript"/>
        </w:rPr>
        <w:t>coarse</w:t>
      </w:r>
      <w:proofErr w:type="spellEnd"/>
      <w:r>
        <w:t xml:space="preserve"> = </w:t>
      </w:r>
      <w:r w:rsidRPr="00C34DB1">
        <w:rPr>
          <w:b/>
        </w:rPr>
        <w:t xml:space="preserve">marine </w:t>
      </w:r>
      <w:proofErr w:type="spellStart"/>
      <w:r w:rsidR="00890D7B" w:rsidRPr="00C34DB1">
        <w:rPr>
          <w:b/>
        </w:rPr>
        <w:t>PM</w:t>
      </w:r>
      <w:r w:rsidR="00890D7B" w:rsidRPr="00C34DB1">
        <w:rPr>
          <w:b/>
          <w:vertAlign w:val="subscript"/>
        </w:rPr>
        <w:t>coarse</w:t>
      </w:r>
      <w:proofErr w:type="spellEnd"/>
      <w:r w:rsidR="00890D7B">
        <w:t xml:space="preserve"> </w:t>
      </w:r>
      <w:r>
        <w:t xml:space="preserve">+ </w:t>
      </w:r>
      <w:r w:rsidRPr="00C34DB1">
        <w:rPr>
          <w:b/>
        </w:rPr>
        <w:t xml:space="preserve">soil </w:t>
      </w:r>
      <w:proofErr w:type="spellStart"/>
      <w:r w:rsidR="00890D7B" w:rsidRPr="00C34DB1">
        <w:rPr>
          <w:b/>
        </w:rPr>
        <w:t>PM</w:t>
      </w:r>
      <w:r w:rsidR="00890D7B" w:rsidRPr="00C34DB1">
        <w:rPr>
          <w:b/>
          <w:vertAlign w:val="subscript"/>
        </w:rPr>
        <w:t>coarse</w:t>
      </w:r>
      <w:proofErr w:type="spellEnd"/>
      <w:r w:rsidR="00890D7B">
        <w:t xml:space="preserve"> </w:t>
      </w:r>
    </w:p>
    <w:p w14:paraId="58DA2F3A" w14:textId="77777777" w:rsidR="0035572C" w:rsidRDefault="0035572C" w:rsidP="0035572C">
      <w:pPr>
        <w:pStyle w:val="BodyText"/>
      </w:pPr>
      <w:r>
        <w:t>Anthropogenic PM</w:t>
      </w:r>
      <w:r w:rsidRPr="00890D7B">
        <w:rPr>
          <w:vertAlign w:val="subscript"/>
        </w:rPr>
        <w:t>10</w:t>
      </w:r>
      <w:r>
        <w:t xml:space="preserve"> = </w:t>
      </w:r>
      <w:r w:rsidRPr="00C34DB1">
        <w:rPr>
          <w:i/>
        </w:rPr>
        <w:t>PM</w:t>
      </w:r>
      <w:r w:rsidRPr="00C34DB1">
        <w:rPr>
          <w:i/>
          <w:vertAlign w:val="subscript"/>
        </w:rPr>
        <w:t>10</w:t>
      </w:r>
      <w:r>
        <w:t xml:space="preserve"> – (</w:t>
      </w:r>
      <w:r w:rsidRPr="00C34DB1">
        <w:rPr>
          <w:b/>
        </w:rPr>
        <w:t xml:space="preserve">Natural </w:t>
      </w:r>
      <w:r w:rsidR="00890D7B" w:rsidRPr="00C34DB1">
        <w:rPr>
          <w:b/>
        </w:rPr>
        <w:t>PM</w:t>
      </w:r>
      <w:r w:rsidR="00890D7B" w:rsidRPr="00C34DB1">
        <w:rPr>
          <w:b/>
          <w:vertAlign w:val="subscript"/>
        </w:rPr>
        <w:t>2.5</w:t>
      </w:r>
      <w:r w:rsidR="00890D7B" w:rsidRPr="00890D7B">
        <w:rPr>
          <w:vertAlign w:val="subscript"/>
        </w:rPr>
        <w:t xml:space="preserve"> </w:t>
      </w:r>
      <w:r>
        <w:t xml:space="preserve">+ </w:t>
      </w:r>
      <w:r w:rsidRPr="00C34DB1">
        <w:rPr>
          <w:b/>
        </w:rPr>
        <w:t xml:space="preserve">Natural </w:t>
      </w:r>
      <w:proofErr w:type="spellStart"/>
      <w:r w:rsidR="00890D7B" w:rsidRPr="00C34DB1">
        <w:rPr>
          <w:b/>
        </w:rPr>
        <w:t>PM</w:t>
      </w:r>
      <w:r w:rsidR="00890D7B" w:rsidRPr="00C34DB1">
        <w:rPr>
          <w:b/>
          <w:vertAlign w:val="subscript"/>
        </w:rPr>
        <w:t>coarse</w:t>
      </w:r>
      <w:proofErr w:type="spellEnd"/>
      <w:r>
        <w:t>)</w:t>
      </w:r>
    </w:p>
    <w:p w14:paraId="4552B37D" w14:textId="77777777" w:rsidR="00C34DB1" w:rsidRDefault="00C34DB1" w:rsidP="0035572C">
      <w:pPr>
        <w:pStyle w:val="BodyText"/>
      </w:pPr>
      <w:proofErr w:type="spellStart"/>
      <w:r>
        <w:t>PM</w:t>
      </w:r>
      <w:r w:rsidRPr="00C34DB1">
        <w:rPr>
          <w:vertAlign w:val="subscript"/>
        </w:rPr>
        <w:t>coarse</w:t>
      </w:r>
      <w:proofErr w:type="spellEnd"/>
      <w:r>
        <w:t xml:space="preserve"> = </w:t>
      </w:r>
      <w:r w:rsidRPr="00C34DB1">
        <w:rPr>
          <w:b/>
        </w:rPr>
        <w:t xml:space="preserve">Natural </w:t>
      </w:r>
      <w:proofErr w:type="spellStart"/>
      <w:r w:rsidRPr="00C34DB1">
        <w:rPr>
          <w:b/>
        </w:rPr>
        <w:t>PM</w:t>
      </w:r>
      <w:r w:rsidRPr="00C34DB1">
        <w:rPr>
          <w:b/>
          <w:vertAlign w:val="subscript"/>
        </w:rPr>
        <w:t>coarse</w:t>
      </w:r>
      <w:proofErr w:type="spellEnd"/>
      <w:r>
        <w:t xml:space="preserve"> + </w:t>
      </w:r>
      <w:r w:rsidRPr="00C34DB1">
        <w:rPr>
          <w:b/>
        </w:rPr>
        <w:t xml:space="preserve">Urban </w:t>
      </w:r>
      <w:proofErr w:type="spellStart"/>
      <w:r w:rsidRPr="00C34DB1">
        <w:rPr>
          <w:b/>
        </w:rPr>
        <w:t>PM</w:t>
      </w:r>
      <w:r w:rsidRPr="00C34DB1">
        <w:rPr>
          <w:b/>
          <w:vertAlign w:val="subscript"/>
        </w:rPr>
        <w:t>coarse</w:t>
      </w:r>
      <w:proofErr w:type="spellEnd"/>
    </w:p>
    <w:p w14:paraId="10BCA013" w14:textId="77777777" w:rsidR="00C34DB1" w:rsidRDefault="00C34DB1" w:rsidP="0035572C">
      <w:pPr>
        <w:pStyle w:val="BodyText"/>
      </w:pPr>
      <w:r w:rsidRPr="00C34DB1">
        <w:t>PM</w:t>
      </w:r>
      <w:r w:rsidRPr="00C34DB1">
        <w:rPr>
          <w:b/>
          <w:vertAlign w:val="subscript"/>
        </w:rPr>
        <w:t>2.5</w:t>
      </w:r>
      <w:r w:rsidRPr="00890D7B">
        <w:rPr>
          <w:vertAlign w:val="subscript"/>
        </w:rPr>
        <w:t xml:space="preserve"> </w:t>
      </w:r>
      <w:r>
        <w:t xml:space="preserve">= </w:t>
      </w:r>
      <w:r w:rsidRPr="00C34DB1">
        <w:rPr>
          <w:i/>
        </w:rPr>
        <w:t>PM</w:t>
      </w:r>
      <w:r w:rsidRPr="00C34DB1">
        <w:rPr>
          <w:i/>
          <w:vertAlign w:val="subscript"/>
        </w:rPr>
        <w:t>10</w:t>
      </w:r>
      <w:r>
        <w:t xml:space="preserve"> - </w:t>
      </w:r>
      <w:proofErr w:type="spellStart"/>
      <w:r w:rsidRPr="00C34DB1">
        <w:rPr>
          <w:b/>
        </w:rPr>
        <w:t>PM</w:t>
      </w:r>
      <w:r w:rsidRPr="00C34DB1">
        <w:rPr>
          <w:b/>
          <w:vertAlign w:val="subscript"/>
        </w:rPr>
        <w:t>coarse</w:t>
      </w:r>
      <w:proofErr w:type="spellEnd"/>
    </w:p>
    <w:p w14:paraId="2F55AE54" w14:textId="77777777" w:rsidR="0035572C" w:rsidRDefault="0035572C" w:rsidP="0035572C">
      <w:pPr>
        <w:pStyle w:val="BodyText"/>
        <w:rPr>
          <w:vertAlign w:val="subscript"/>
        </w:rPr>
      </w:pPr>
      <w:r>
        <w:t xml:space="preserve">Anthropogenic </w:t>
      </w:r>
      <w:r w:rsidR="00890D7B">
        <w:t>PM</w:t>
      </w:r>
      <w:r w:rsidR="00890D7B" w:rsidRPr="00890D7B">
        <w:rPr>
          <w:vertAlign w:val="subscript"/>
        </w:rPr>
        <w:t xml:space="preserve">2.5 </w:t>
      </w:r>
      <w:r>
        <w:t xml:space="preserve">= </w:t>
      </w:r>
      <w:r w:rsidR="00890D7B">
        <w:t>PM</w:t>
      </w:r>
      <w:r w:rsidR="00890D7B" w:rsidRPr="00890D7B">
        <w:rPr>
          <w:vertAlign w:val="subscript"/>
        </w:rPr>
        <w:t xml:space="preserve">2.5 </w:t>
      </w:r>
      <w:r>
        <w:t xml:space="preserve">– </w:t>
      </w:r>
      <w:r w:rsidRPr="00C34DB1">
        <w:rPr>
          <w:b/>
        </w:rPr>
        <w:t>Natural PM</w:t>
      </w:r>
      <w:r w:rsidRPr="00C34DB1">
        <w:rPr>
          <w:b/>
          <w:vertAlign w:val="subscript"/>
        </w:rPr>
        <w:t>2.5</w:t>
      </w:r>
    </w:p>
    <w:p w14:paraId="050D938D" w14:textId="77777777" w:rsidR="00F07E50" w:rsidRDefault="00F07E50" w:rsidP="002869E7">
      <w:pPr>
        <w:pStyle w:val="Heading3"/>
      </w:pPr>
      <w:r>
        <w:t>W</w:t>
      </w:r>
      <w:r w:rsidR="002869E7">
        <w:t xml:space="preserve">orked example 1: </w:t>
      </w:r>
      <w:r>
        <w:t>Gore (example of small airshed with PM</w:t>
      </w:r>
      <w:r w:rsidRPr="002869E7">
        <w:rPr>
          <w:vertAlign w:val="subscript"/>
        </w:rPr>
        <w:t xml:space="preserve">10 </w:t>
      </w:r>
      <w:r>
        <w:t>monitoring)</w:t>
      </w:r>
    </w:p>
    <w:p w14:paraId="74E24330" w14:textId="5295BD85" w:rsidR="00F07E50" w:rsidRDefault="00F07E50" w:rsidP="00F07E50">
      <w:pPr>
        <w:pStyle w:val="BodyText"/>
      </w:pPr>
      <w:r>
        <w:t xml:space="preserve">The Gore airshed consists of </w:t>
      </w:r>
      <w:r w:rsidR="00B421DF">
        <w:t>seven</w:t>
      </w:r>
      <w:r>
        <w:t xml:space="preserve"> census area units. Environment Southland runs a PM</w:t>
      </w:r>
      <w:r w:rsidRPr="005335CD">
        <w:rPr>
          <w:vertAlign w:val="subscript"/>
        </w:rPr>
        <w:t>10</w:t>
      </w:r>
      <w:r>
        <w:t xml:space="preserve"> monitoring site in the town. In </w:t>
      </w:r>
      <w:r w:rsidRPr="00751795">
        <w:t>201</w:t>
      </w:r>
      <w:r w:rsidR="00751795" w:rsidRPr="00751795">
        <w:t>8</w:t>
      </w:r>
      <w:r>
        <w:t xml:space="preserve"> the annual mean PM</w:t>
      </w:r>
      <w:r w:rsidRPr="005335CD">
        <w:rPr>
          <w:vertAlign w:val="subscript"/>
        </w:rPr>
        <w:t>10</w:t>
      </w:r>
      <w:r>
        <w:t xml:space="preserve"> concentration was </w:t>
      </w:r>
      <w:r w:rsidR="00751795" w:rsidRPr="00751795">
        <w:t>18.5</w:t>
      </w:r>
      <w:r>
        <w:t xml:space="preserve"> </w:t>
      </w:r>
      <w:r w:rsidRPr="005335CD">
        <w:rPr>
          <w:rFonts w:ascii="Symbol" w:hAnsi="Symbol"/>
        </w:rPr>
        <w:t></w:t>
      </w:r>
      <w:r>
        <w:t>g m</w:t>
      </w:r>
      <w:r w:rsidRPr="005335CD">
        <w:rPr>
          <w:vertAlign w:val="superscript"/>
        </w:rPr>
        <w:t>-3</w:t>
      </w:r>
      <w:r>
        <w:t xml:space="preserve">. The contribution of </w:t>
      </w:r>
      <w:r w:rsidR="005335CD">
        <w:lastRenderedPageBreak/>
        <w:t xml:space="preserve">natural </w:t>
      </w:r>
      <w:r>
        <w:t>coarse particles to this concentration is estimated for the CAU in which the monitoring site is situated, and all other CAUs in the airshed.</w:t>
      </w:r>
    </w:p>
    <w:p w14:paraId="3EBE547A" w14:textId="77777777" w:rsidR="00D93B51" w:rsidRDefault="00D93B51" w:rsidP="00F07E50">
      <w:pPr>
        <w:pStyle w:val="BodyText"/>
      </w:pPr>
    </w:p>
    <w:p w14:paraId="273886C5" w14:textId="3A069344" w:rsidR="005335CD" w:rsidRPr="005335CD" w:rsidRDefault="005335CD" w:rsidP="005335CD">
      <w:pPr>
        <w:pStyle w:val="Caption"/>
        <w:spacing w:after="120"/>
        <w:rPr>
          <w:vanish/>
          <w:specVanish/>
        </w:rPr>
      </w:pPr>
      <w:bookmarkStart w:id="41" w:name="_Toc27402688"/>
      <w:r>
        <w:t xml:space="preserve">Table </w:t>
      </w:r>
      <w:fldSimple w:instr=" STYLEREF 1 \s ">
        <w:r w:rsidR="00C11396">
          <w:rPr>
            <w:noProof/>
          </w:rPr>
          <w:t>2</w:t>
        </w:r>
      </w:fldSimple>
      <w:r w:rsidR="00BE699D">
        <w:t>-</w:t>
      </w:r>
      <w:fldSimple w:instr=" SEQ Table \* ARABIC \s 1 ">
        <w:r w:rsidR="00C11396">
          <w:rPr>
            <w:noProof/>
          </w:rPr>
          <w:t>1</w:t>
        </w:r>
      </w:fldSimple>
      <w:r>
        <w:t>:</w:t>
      </w:r>
      <w:r>
        <w:tab/>
        <w:t>Estimated contribution to natural coarse particles in Gore</w:t>
      </w:r>
      <w:r w:rsidR="00A36795">
        <w:t xml:space="preserve"> (</w:t>
      </w:r>
      <w:r w:rsidR="00A36795" w:rsidRPr="00A36795">
        <w:rPr>
          <w:rFonts w:ascii="Symbol" w:hAnsi="Symbol"/>
        </w:rPr>
        <w:t></w:t>
      </w:r>
      <w:r w:rsidR="00A36795">
        <w:t>g m</w:t>
      </w:r>
      <w:r w:rsidR="00A36795" w:rsidRPr="00A36795">
        <w:rPr>
          <w:vertAlign w:val="superscript"/>
        </w:rPr>
        <w:t>-3</w:t>
      </w:r>
      <w:r w:rsidR="00A36795">
        <w:t>)</w:t>
      </w:r>
      <w:r>
        <w:t>.</w:t>
      </w:r>
      <w:bookmarkEnd w:id="41"/>
    </w:p>
    <w:p w14:paraId="3E96F0A2" w14:textId="77777777" w:rsidR="005335CD" w:rsidRPr="005335CD" w:rsidRDefault="005335CD" w:rsidP="005335CD">
      <w:pPr>
        <w:pStyle w:val="CaptionText"/>
        <w:keepNext/>
        <w:spacing w:after="120"/>
      </w:pPr>
      <w:r>
        <w:t xml:space="preserve"> </w:t>
      </w:r>
    </w:p>
    <w:tbl>
      <w:tblPr>
        <w:tblStyle w:val="TableColumns5"/>
        <w:tblW w:w="0" w:type="auto"/>
        <w:tblLook w:val="04A0" w:firstRow="1" w:lastRow="0" w:firstColumn="1" w:lastColumn="0" w:noHBand="0" w:noVBand="1"/>
      </w:tblPr>
      <w:tblGrid>
        <w:gridCol w:w="3013"/>
        <w:gridCol w:w="3014"/>
        <w:gridCol w:w="3013"/>
      </w:tblGrid>
      <w:tr w:rsidR="00F07E50" w:rsidRPr="00FD1F1C" w14:paraId="2FC80AE9" w14:textId="77777777" w:rsidTr="004B7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3" w:type="dxa"/>
          </w:tcPr>
          <w:p w14:paraId="3F9A521D" w14:textId="77777777" w:rsidR="005335CD" w:rsidRPr="00FD1F1C" w:rsidRDefault="005335CD" w:rsidP="005335CD">
            <w:pPr>
              <w:pStyle w:val="CaptionText"/>
              <w:rPr>
                <w:i w:val="0"/>
              </w:rPr>
            </w:pPr>
          </w:p>
        </w:tc>
        <w:tc>
          <w:tcPr>
            <w:tcW w:w="3014" w:type="dxa"/>
          </w:tcPr>
          <w:p w14:paraId="1E4D0585" w14:textId="77777777" w:rsidR="00F07E50" w:rsidRPr="00FD1F1C" w:rsidRDefault="00F07E50" w:rsidP="00FD1F1C">
            <w:pPr>
              <w:pStyle w:val="BodyText"/>
              <w:jc w:val="center"/>
              <w:cnfStyle w:val="100000000000" w:firstRow="1" w:lastRow="0" w:firstColumn="0" w:lastColumn="0" w:oddVBand="0" w:evenVBand="0" w:oddHBand="0" w:evenHBand="0" w:firstRowFirstColumn="0" w:firstRowLastColumn="0" w:lastRowFirstColumn="0" w:lastRowLastColumn="0"/>
              <w:rPr>
                <w:i w:val="0"/>
              </w:rPr>
            </w:pPr>
            <w:r w:rsidRPr="00FD1F1C">
              <w:rPr>
                <w:i w:val="0"/>
              </w:rPr>
              <w:t>Monitoring site</w:t>
            </w:r>
          </w:p>
        </w:tc>
        <w:tc>
          <w:tcPr>
            <w:tcW w:w="3013" w:type="dxa"/>
          </w:tcPr>
          <w:p w14:paraId="0BD970C6" w14:textId="77777777" w:rsidR="00F07E50" w:rsidRPr="00FD1F1C" w:rsidRDefault="00F07E50" w:rsidP="00FD1F1C">
            <w:pPr>
              <w:pStyle w:val="BodyText"/>
              <w:jc w:val="center"/>
              <w:cnfStyle w:val="100000000000" w:firstRow="1" w:lastRow="0" w:firstColumn="0" w:lastColumn="0" w:oddVBand="0" w:evenVBand="0" w:oddHBand="0" w:evenHBand="0" w:firstRowFirstColumn="0" w:firstRowLastColumn="0" w:lastRowFirstColumn="0" w:lastRowLastColumn="0"/>
              <w:rPr>
                <w:i w:val="0"/>
              </w:rPr>
            </w:pPr>
            <w:r w:rsidRPr="00FD1F1C">
              <w:rPr>
                <w:i w:val="0"/>
              </w:rPr>
              <w:t>All airshed</w:t>
            </w:r>
          </w:p>
        </w:tc>
      </w:tr>
      <w:tr w:rsidR="00F07E50" w:rsidRPr="00FD1F1C" w14:paraId="74294076" w14:textId="77777777" w:rsidTr="004B78B0">
        <w:tc>
          <w:tcPr>
            <w:cnfStyle w:val="001000000000" w:firstRow="0" w:lastRow="0" w:firstColumn="1" w:lastColumn="0" w:oddVBand="0" w:evenVBand="0" w:oddHBand="0" w:evenHBand="0" w:firstRowFirstColumn="0" w:firstRowLastColumn="0" w:lastRowFirstColumn="0" w:lastRowLastColumn="0"/>
            <w:tcW w:w="3013" w:type="dxa"/>
          </w:tcPr>
          <w:p w14:paraId="28576237" w14:textId="77777777" w:rsidR="00F07E50" w:rsidRPr="00FD1F1C" w:rsidRDefault="00F07E50" w:rsidP="00F07E50">
            <w:pPr>
              <w:pStyle w:val="BodyText"/>
            </w:pPr>
            <w:r w:rsidRPr="00FD1F1C">
              <w:t>Coarse marine aerosol</w:t>
            </w:r>
          </w:p>
        </w:tc>
        <w:tc>
          <w:tcPr>
            <w:tcW w:w="3014" w:type="dxa"/>
          </w:tcPr>
          <w:p w14:paraId="3B5F9C17" w14:textId="77777777" w:rsidR="00F07E50" w:rsidRPr="00FD1F1C" w:rsidRDefault="00F07E50"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2.7</w:t>
            </w:r>
          </w:p>
        </w:tc>
        <w:tc>
          <w:tcPr>
            <w:tcW w:w="3013" w:type="dxa"/>
          </w:tcPr>
          <w:p w14:paraId="5DF3FC77" w14:textId="77777777" w:rsidR="00F07E50" w:rsidRPr="00FD1F1C" w:rsidRDefault="00F07E50"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2.6 – 3.0</w:t>
            </w:r>
          </w:p>
        </w:tc>
      </w:tr>
      <w:tr w:rsidR="00F07E50" w:rsidRPr="00FD1F1C" w14:paraId="61CE0CB0" w14:textId="77777777" w:rsidTr="004B78B0">
        <w:tc>
          <w:tcPr>
            <w:cnfStyle w:val="001000000000" w:firstRow="0" w:lastRow="0" w:firstColumn="1" w:lastColumn="0" w:oddVBand="0" w:evenVBand="0" w:oddHBand="0" w:evenHBand="0" w:firstRowFirstColumn="0" w:firstRowLastColumn="0" w:lastRowFirstColumn="0" w:lastRowLastColumn="0"/>
            <w:tcW w:w="3013" w:type="dxa"/>
          </w:tcPr>
          <w:p w14:paraId="6D9AE9E6" w14:textId="77777777" w:rsidR="00F07E50" w:rsidRPr="00FD1F1C" w:rsidRDefault="00F07E50" w:rsidP="00F07E50">
            <w:pPr>
              <w:pStyle w:val="BodyText"/>
            </w:pPr>
            <w:r w:rsidRPr="00FD1F1C">
              <w:t>Dust</w:t>
            </w:r>
          </w:p>
        </w:tc>
        <w:tc>
          <w:tcPr>
            <w:tcW w:w="3014" w:type="dxa"/>
          </w:tcPr>
          <w:p w14:paraId="6B0C0048" w14:textId="77777777" w:rsidR="00F07E50" w:rsidRPr="00FD1F1C" w:rsidRDefault="00F07E50"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1.0</w:t>
            </w:r>
          </w:p>
        </w:tc>
        <w:tc>
          <w:tcPr>
            <w:tcW w:w="3013" w:type="dxa"/>
          </w:tcPr>
          <w:p w14:paraId="4673C15E" w14:textId="77777777" w:rsidR="00F07E50" w:rsidRPr="00FD1F1C" w:rsidRDefault="00F07E50"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1.0</w:t>
            </w:r>
          </w:p>
        </w:tc>
      </w:tr>
      <w:tr w:rsidR="00F07E50" w:rsidRPr="00FD1F1C" w14:paraId="1117D059" w14:textId="77777777" w:rsidTr="004B78B0">
        <w:tc>
          <w:tcPr>
            <w:cnfStyle w:val="001000000000" w:firstRow="0" w:lastRow="0" w:firstColumn="1" w:lastColumn="0" w:oddVBand="0" w:evenVBand="0" w:oddHBand="0" w:evenHBand="0" w:firstRowFirstColumn="0" w:firstRowLastColumn="0" w:lastRowFirstColumn="0" w:lastRowLastColumn="0"/>
            <w:tcW w:w="3013" w:type="dxa"/>
          </w:tcPr>
          <w:p w14:paraId="2A04BB9A" w14:textId="34559ECB" w:rsidR="00F07E50" w:rsidRPr="00FD1F1C" w:rsidRDefault="00F07E50" w:rsidP="00F07E50">
            <w:pPr>
              <w:pStyle w:val="BodyText"/>
            </w:pPr>
            <w:r w:rsidRPr="00FD1F1C">
              <w:t>Urban dust</w:t>
            </w:r>
            <w:r w:rsidR="00873491" w:rsidRPr="00FD1F1C">
              <w:t xml:space="preserve"> (Urban </w:t>
            </w:r>
            <w:proofErr w:type="spellStart"/>
            <w:r w:rsidR="00873491" w:rsidRPr="00FD1F1C">
              <w:t>PM</w:t>
            </w:r>
            <w:r w:rsidR="00873491" w:rsidRPr="00FD1F1C">
              <w:rPr>
                <w:vertAlign w:val="subscript"/>
              </w:rPr>
              <w:t>coarse</w:t>
            </w:r>
            <w:proofErr w:type="spellEnd"/>
            <w:r w:rsidR="00873491" w:rsidRPr="00FD1F1C">
              <w:t>)</w:t>
            </w:r>
          </w:p>
        </w:tc>
        <w:tc>
          <w:tcPr>
            <w:tcW w:w="3014" w:type="dxa"/>
          </w:tcPr>
          <w:p w14:paraId="129DDC56" w14:textId="77777777" w:rsidR="00F07E50" w:rsidRPr="00FD1F1C" w:rsidRDefault="00F07E50"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0.4</w:t>
            </w:r>
          </w:p>
        </w:tc>
        <w:tc>
          <w:tcPr>
            <w:tcW w:w="3013" w:type="dxa"/>
          </w:tcPr>
          <w:p w14:paraId="4D1A9D78" w14:textId="77777777" w:rsidR="00F07E50" w:rsidRPr="00FD1F1C" w:rsidRDefault="00F07E50"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0.1 – 0.4</w:t>
            </w:r>
          </w:p>
        </w:tc>
      </w:tr>
      <w:tr w:rsidR="00F07E50" w:rsidRPr="00FD1F1C" w14:paraId="3E9166F3" w14:textId="77777777" w:rsidTr="004B78B0">
        <w:tc>
          <w:tcPr>
            <w:cnfStyle w:val="001000000000" w:firstRow="0" w:lastRow="0" w:firstColumn="1" w:lastColumn="0" w:oddVBand="0" w:evenVBand="0" w:oddHBand="0" w:evenHBand="0" w:firstRowFirstColumn="0" w:firstRowLastColumn="0" w:lastRowFirstColumn="0" w:lastRowLastColumn="0"/>
            <w:tcW w:w="3013" w:type="dxa"/>
          </w:tcPr>
          <w:p w14:paraId="59A0B24F" w14:textId="77777777" w:rsidR="00F07E50" w:rsidRPr="00FD1F1C" w:rsidRDefault="00F07E50" w:rsidP="00F07E50">
            <w:pPr>
              <w:pStyle w:val="BodyText"/>
            </w:pPr>
            <w:r w:rsidRPr="00FD1F1C">
              <w:t xml:space="preserve">Total </w:t>
            </w:r>
            <w:proofErr w:type="spellStart"/>
            <w:r w:rsidRPr="00FD1F1C">
              <w:t>PM</w:t>
            </w:r>
            <w:r w:rsidRPr="00FD1F1C">
              <w:rPr>
                <w:vertAlign w:val="subscript"/>
              </w:rPr>
              <w:t>coarse</w:t>
            </w:r>
            <w:proofErr w:type="spellEnd"/>
          </w:p>
        </w:tc>
        <w:tc>
          <w:tcPr>
            <w:tcW w:w="3014" w:type="dxa"/>
          </w:tcPr>
          <w:p w14:paraId="04E56196" w14:textId="582811CD" w:rsidR="00F07E50" w:rsidRPr="00FD1F1C" w:rsidRDefault="00F07E50"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4.</w:t>
            </w:r>
            <w:r w:rsidR="00184F31" w:rsidRPr="00FD1F1C">
              <w:t>1</w:t>
            </w:r>
          </w:p>
        </w:tc>
        <w:tc>
          <w:tcPr>
            <w:tcW w:w="3013" w:type="dxa"/>
          </w:tcPr>
          <w:p w14:paraId="6EDD65A5" w14:textId="745CB626" w:rsidR="00F07E50" w:rsidRPr="00FD1F1C" w:rsidRDefault="00184F31"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3.8</w:t>
            </w:r>
            <w:r w:rsidR="005335CD" w:rsidRPr="00FD1F1C">
              <w:t xml:space="preserve"> – 4.</w:t>
            </w:r>
            <w:r w:rsidR="003F7D73" w:rsidRPr="00FD1F1C">
              <w:t>1</w:t>
            </w:r>
          </w:p>
        </w:tc>
      </w:tr>
    </w:tbl>
    <w:p w14:paraId="6B27436E" w14:textId="77777777" w:rsidR="00F07E50" w:rsidRDefault="00F07E50" w:rsidP="00F07E50">
      <w:pPr>
        <w:pStyle w:val="BodyText"/>
      </w:pPr>
    </w:p>
    <w:p w14:paraId="5C52B3EB" w14:textId="26C74EC9" w:rsidR="00F07E50" w:rsidRDefault="005335CD" w:rsidP="00F07E50">
      <w:pPr>
        <w:pStyle w:val="BodyText"/>
      </w:pPr>
      <w:r>
        <w:t>We therefore estimate PM</w:t>
      </w:r>
      <w:r w:rsidRPr="005335CD">
        <w:rPr>
          <w:vertAlign w:val="subscript"/>
        </w:rPr>
        <w:t xml:space="preserve">2.5 </w:t>
      </w:r>
      <w:r>
        <w:t>as PM</w:t>
      </w:r>
      <w:r w:rsidRPr="005335CD">
        <w:rPr>
          <w:vertAlign w:val="subscript"/>
        </w:rPr>
        <w:t>10</w:t>
      </w:r>
      <w:r>
        <w:t xml:space="preserve"> – </w:t>
      </w:r>
      <w:proofErr w:type="spellStart"/>
      <w:r>
        <w:t>PM</w:t>
      </w:r>
      <w:r w:rsidRPr="005335CD">
        <w:rPr>
          <w:vertAlign w:val="subscript"/>
        </w:rPr>
        <w:t>coarse</w:t>
      </w:r>
      <w:proofErr w:type="spellEnd"/>
      <w:r>
        <w:t xml:space="preserve"> = </w:t>
      </w:r>
      <w:r w:rsidRPr="004D240F">
        <w:t>1</w:t>
      </w:r>
      <w:r w:rsidR="003F7D73" w:rsidRPr="004D240F">
        <w:t>8.5</w:t>
      </w:r>
      <w:r>
        <w:t xml:space="preserve"> – 4.</w:t>
      </w:r>
      <w:r w:rsidR="003F7D73" w:rsidRPr="004D240F">
        <w:t>1</w:t>
      </w:r>
      <w:r w:rsidRPr="004D240F">
        <w:t xml:space="preserve"> = 1</w:t>
      </w:r>
      <w:r w:rsidR="004D240F" w:rsidRPr="004D240F">
        <w:t>4</w:t>
      </w:r>
      <w:r w:rsidR="004D240F">
        <w:t>.4</w:t>
      </w:r>
      <w:r>
        <w:t xml:space="preserve"> </w:t>
      </w:r>
      <w:r w:rsidRPr="005335CD">
        <w:rPr>
          <w:rFonts w:ascii="Symbol" w:hAnsi="Symbol"/>
        </w:rPr>
        <w:t></w:t>
      </w:r>
      <w:r>
        <w:t>g m</w:t>
      </w:r>
      <w:r w:rsidRPr="005335CD">
        <w:rPr>
          <w:vertAlign w:val="superscript"/>
        </w:rPr>
        <w:t>-3</w:t>
      </w:r>
      <w:r>
        <w:rPr>
          <w:vertAlign w:val="superscript"/>
        </w:rPr>
        <w:t xml:space="preserve"> </w:t>
      </w:r>
      <w:r>
        <w:t>at the Gore monitoring site.</w:t>
      </w:r>
    </w:p>
    <w:p w14:paraId="6BCD1A02" w14:textId="77777777" w:rsidR="005335CD" w:rsidRDefault="005335CD" w:rsidP="00F07E50">
      <w:pPr>
        <w:pStyle w:val="BodyText"/>
      </w:pPr>
      <w:r>
        <w:t>The natural contribution to PM</w:t>
      </w:r>
      <w:r w:rsidRPr="005335CD">
        <w:rPr>
          <w:vertAlign w:val="subscript"/>
        </w:rPr>
        <w:t xml:space="preserve">2.5 </w:t>
      </w:r>
      <w:r>
        <w:t>is estimated as in Table 2-2.</w:t>
      </w:r>
    </w:p>
    <w:p w14:paraId="366B9E30" w14:textId="07D4392A" w:rsidR="005335CD" w:rsidRPr="005335CD" w:rsidRDefault="005335CD" w:rsidP="005335CD">
      <w:pPr>
        <w:pStyle w:val="Caption"/>
        <w:spacing w:after="120"/>
        <w:rPr>
          <w:vanish/>
          <w:specVanish/>
        </w:rPr>
      </w:pPr>
      <w:bookmarkStart w:id="42" w:name="_Toc27402689"/>
      <w:r>
        <w:t xml:space="preserve">Table </w:t>
      </w:r>
      <w:fldSimple w:instr=" STYLEREF 1 \s ">
        <w:r w:rsidR="00C11396">
          <w:rPr>
            <w:noProof/>
          </w:rPr>
          <w:t>2</w:t>
        </w:r>
      </w:fldSimple>
      <w:r w:rsidR="00BE699D">
        <w:t>-</w:t>
      </w:r>
      <w:fldSimple w:instr=" SEQ Table \* ARABIC \s 1 ">
        <w:r w:rsidR="00C11396">
          <w:rPr>
            <w:noProof/>
          </w:rPr>
          <w:t>2</w:t>
        </w:r>
      </w:fldSimple>
      <w:r>
        <w:t>:</w:t>
      </w:r>
      <w:r>
        <w:tab/>
        <w:t>Estimated contribution to natural fine particles in Gore</w:t>
      </w:r>
      <w:r w:rsidR="00A36795">
        <w:t xml:space="preserve"> (</w:t>
      </w:r>
      <w:r w:rsidR="00A36795" w:rsidRPr="00A36795">
        <w:rPr>
          <w:rFonts w:ascii="Symbol" w:hAnsi="Symbol"/>
        </w:rPr>
        <w:t></w:t>
      </w:r>
      <w:r w:rsidR="00A36795">
        <w:t>g m</w:t>
      </w:r>
      <w:r w:rsidR="00A36795" w:rsidRPr="00A36795">
        <w:rPr>
          <w:vertAlign w:val="superscript"/>
        </w:rPr>
        <w:t>-3</w:t>
      </w:r>
      <w:r w:rsidR="00A36795">
        <w:t>).</w:t>
      </w:r>
      <w:bookmarkEnd w:id="42"/>
    </w:p>
    <w:p w14:paraId="59A05ACC" w14:textId="77777777" w:rsidR="005335CD" w:rsidRDefault="005335CD" w:rsidP="005335CD">
      <w:pPr>
        <w:pStyle w:val="CaptionText"/>
        <w:keepNext/>
        <w:spacing w:after="120"/>
      </w:pPr>
      <w:r>
        <w:t xml:space="preserve"> </w:t>
      </w:r>
    </w:p>
    <w:tbl>
      <w:tblPr>
        <w:tblStyle w:val="TableColumns5"/>
        <w:tblW w:w="0" w:type="auto"/>
        <w:tblLook w:val="04A0" w:firstRow="1" w:lastRow="0" w:firstColumn="1" w:lastColumn="0" w:noHBand="0" w:noVBand="1"/>
      </w:tblPr>
      <w:tblGrid>
        <w:gridCol w:w="3013"/>
        <w:gridCol w:w="3014"/>
        <w:gridCol w:w="3013"/>
      </w:tblGrid>
      <w:tr w:rsidR="005335CD" w:rsidRPr="00FD1F1C" w14:paraId="09CAD7D7" w14:textId="77777777" w:rsidTr="00286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7C82942" w14:textId="77777777" w:rsidR="005335CD" w:rsidRPr="00FD1F1C" w:rsidRDefault="005335CD" w:rsidP="002869E7">
            <w:pPr>
              <w:pStyle w:val="BodyText"/>
              <w:rPr>
                <w:i w:val="0"/>
              </w:rPr>
            </w:pPr>
          </w:p>
        </w:tc>
        <w:tc>
          <w:tcPr>
            <w:tcW w:w="3020" w:type="dxa"/>
          </w:tcPr>
          <w:p w14:paraId="54E3D16C" w14:textId="77777777" w:rsidR="005335CD" w:rsidRPr="00FD1F1C" w:rsidRDefault="005335CD" w:rsidP="00FD1F1C">
            <w:pPr>
              <w:pStyle w:val="BodyText"/>
              <w:jc w:val="center"/>
              <w:cnfStyle w:val="100000000000" w:firstRow="1" w:lastRow="0" w:firstColumn="0" w:lastColumn="0" w:oddVBand="0" w:evenVBand="0" w:oddHBand="0" w:evenHBand="0" w:firstRowFirstColumn="0" w:firstRowLastColumn="0" w:lastRowFirstColumn="0" w:lastRowLastColumn="0"/>
              <w:rPr>
                <w:i w:val="0"/>
              </w:rPr>
            </w:pPr>
            <w:r w:rsidRPr="00FD1F1C">
              <w:rPr>
                <w:i w:val="0"/>
              </w:rPr>
              <w:t>Monitoring site</w:t>
            </w:r>
          </w:p>
        </w:tc>
        <w:tc>
          <w:tcPr>
            <w:tcW w:w="3020" w:type="dxa"/>
          </w:tcPr>
          <w:p w14:paraId="42E5ED3B" w14:textId="77777777" w:rsidR="005335CD" w:rsidRPr="00FD1F1C" w:rsidRDefault="005335CD" w:rsidP="00FD1F1C">
            <w:pPr>
              <w:pStyle w:val="BodyText"/>
              <w:jc w:val="center"/>
              <w:cnfStyle w:val="100000000000" w:firstRow="1" w:lastRow="0" w:firstColumn="0" w:lastColumn="0" w:oddVBand="0" w:evenVBand="0" w:oddHBand="0" w:evenHBand="0" w:firstRowFirstColumn="0" w:firstRowLastColumn="0" w:lastRowFirstColumn="0" w:lastRowLastColumn="0"/>
              <w:rPr>
                <w:i w:val="0"/>
              </w:rPr>
            </w:pPr>
            <w:r w:rsidRPr="00FD1F1C">
              <w:rPr>
                <w:i w:val="0"/>
              </w:rPr>
              <w:t>All airshed</w:t>
            </w:r>
          </w:p>
        </w:tc>
      </w:tr>
      <w:tr w:rsidR="005335CD" w:rsidRPr="00FD1F1C" w14:paraId="61BDE1B5" w14:textId="77777777" w:rsidTr="002869E7">
        <w:tc>
          <w:tcPr>
            <w:cnfStyle w:val="001000000000" w:firstRow="0" w:lastRow="0" w:firstColumn="1" w:lastColumn="0" w:oddVBand="0" w:evenVBand="0" w:oddHBand="0" w:evenHBand="0" w:firstRowFirstColumn="0" w:firstRowLastColumn="0" w:lastRowFirstColumn="0" w:lastRowLastColumn="0"/>
            <w:tcW w:w="3020" w:type="dxa"/>
          </w:tcPr>
          <w:p w14:paraId="45C6F9B2" w14:textId="7475F588" w:rsidR="005335CD" w:rsidRPr="00FD1F1C" w:rsidRDefault="00FD1F1C" w:rsidP="002869E7">
            <w:pPr>
              <w:pStyle w:val="BodyText"/>
            </w:pPr>
            <w:r>
              <w:t>F</w:t>
            </w:r>
            <w:r w:rsidR="005335CD" w:rsidRPr="00FD1F1C">
              <w:t>ine marine aerosol</w:t>
            </w:r>
          </w:p>
        </w:tc>
        <w:tc>
          <w:tcPr>
            <w:tcW w:w="3020" w:type="dxa"/>
          </w:tcPr>
          <w:p w14:paraId="7D65EA0B" w14:textId="77777777" w:rsidR="005335CD" w:rsidRPr="00FD1F1C" w:rsidRDefault="005335CD"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0.5</w:t>
            </w:r>
          </w:p>
        </w:tc>
        <w:tc>
          <w:tcPr>
            <w:tcW w:w="3020" w:type="dxa"/>
          </w:tcPr>
          <w:p w14:paraId="49D093AB" w14:textId="77777777" w:rsidR="005335CD" w:rsidRPr="00FD1F1C" w:rsidRDefault="005335CD"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0.5 – 0.6</w:t>
            </w:r>
          </w:p>
        </w:tc>
      </w:tr>
      <w:tr w:rsidR="005335CD" w:rsidRPr="00FD1F1C" w14:paraId="3DE45B39" w14:textId="77777777" w:rsidTr="002869E7">
        <w:tc>
          <w:tcPr>
            <w:cnfStyle w:val="001000000000" w:firstRow="0" w:lastRow="0" w:firstColumn="1" w:lastColumn="0" w:oddVBand="0" w:evenVBand="0" w:oddHBand="0" w:evenHBand="0" w:firstRowFirstColumn="0" w:firstRowLastColumn="0" w:lastRowFirstColumn="0" w:lastRowLastColumn="0"/>
            <w:tcW w:w="3020" w:type="dxa"/>
          </w:tcPr>
          <w:p w14:paraId="4C88CDBF" w14:textId="77777777" w:rsidR="005335CD" w:rsidRPr="00FD1F1C" w:rsidRDefault="005335CD" w:rsidP="002869E7">
            <w:pPr>
              <w:pStyle w:val="BodyText"/>
            </w:pPr>
            <w:r w:rsidRPr="00FD1F1C">
              <w:t>Soil &amp; sulphate</w:t>
            </w:r>
          </w:p>
        </w:tc>
        <w:tc>
          <w:tcPr>
            <w:tcW w:w="3020" w:type="dxa"/>
          </w:tcPr>
          <w:p w14:paraId="3749EEEE" w14:textId="77777777" w:rsidR="005335CD" w:rsidRPr="00FD1F1C" w:rsidRDefault="005335CD"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1.4</w:t>
            </w:r>
          </w:p>
        </w:tc>
        <w:tc>
          <w:tcPr>
            <w:tcW w:w="3020" w:type="dxa"/>
          </w:tcPr>
          <w:p w14:paraId="2A5FF26F" w14:textId="77777777" w:rsidR="005335CD" w:rsidRPr="00FD1F1C" w:rsidRDefault="005335CD"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1.4</w:t>
            </w:r>
          </w:p>
        </w:tc>
      </w:tr>
      <w:tr w:rsidR="005335CD" w:rsidRPr="00FD1F1C" w14:paraId="0F6EA8FD" w14:textId="77777777" w:rsidTr="002869E7">
        <w:tc>
          <w:tcPr>
            <w:cnfStyle w:val="001000000000" w:firstRow="0" w:lastRow="0" w:firstColumn="1" w:lastColumn="0" w:oddVBand="0" w:evenVBand="0" w:oddHBand="0" w:evenHBand="0" w:firstRowFirstColumn="0" w:firstRowLastColumn="0" w:lastRowFirstColumn="0" w:lastRowLastColumn="0"/>
            <w:tcW w:w="3020" w:type="dxa"/>
          </w:tcPr>
          <w:p w14:paraId="7C8C7DCF" w14:textId="77777777" w:rsidR="005335CD" w:rsidRPr="00FD1F1C" w:rsidRDefault="005335CD" w:rsidP="005335CD">
            <w:pPr>
              <w:pStyle w:val="BodyText"/>
            </w:pPr>
            <w:r w:rsidRPr="00FD1F1C">
              <w:t>Total natural PM</w:t>
            </w:r>
            <w:r w:rsidRPr="00FD1F1C">
              <w:rPr>
                <w:vertAlign w:val="subscript"/>
              </w:rPr>
              <w:t>2.5</w:t>
            </w:r>
          </w:p>
        </w:tc>
        <w:tc>
          <w:tcPr>
            <w:tcW w:w="3020" w:type="dxa"/>
          </w:tcPr>
          <w:p w14:paraId="34C361D1" w14:textId="77777777" w:rsidR="005335CD" w:rsidRPr="00FD1F1C" w:rsidRDefault="005335CD"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1.9</w:t>
            </w:r>
          </w:p>
        </w:tc>
        <w:tc>
          <w:tcPr>
            <w:tcW w:w="3020" w:type="dxa"/>
          </w:tcPr>
          <w:p w14:paraId="468C4CE4" w14:textId="77777777" w:rsidR="005335CD" w:rsidRPr="00FD1F1C" w:rsidRDefault="005335CD" w:rsidP="00FD1F1C">
            <w:pPr>
              <w:pStyle w:val="BodyText"/>
              <w:jc w:val="center"/>
              <w:cnfStyle w:val="000000000000" w:firstRow="0" w:lastRow="0" w:firstColumn="0" w:lastColumn="0" w:oddVBand="0" w:evenVBand="0" w:oddHBand="0" w:evenHBand="0" w:firstRowFirstColumn="0" w:firstRowLastColumn="0" w:lastRowFirstColumn="0" w:lastRowLastColumn="0"/>
            </w:pPr>
            <w:r w:rsidRPr="00FD1F1C">
              <w:t>1.9 – 2.0</w:t>
            </w:r>
          </w:p>
        </w:tc>
      </w:tr>
    </w:tbl>
    <w:p w14:paraId="2355A371" w14:textId="77777777" w:rsidR="005335CD" w:rsidRDefault="005335CD" w:rsidP="00F07E50">
      <w:pPr>
        <w:pStyle w:val="BodyText"/>
      </w:pPr>
    </w:p>
    <w:p w14:paraId="276BDC00" w14:textId="41470616" w:rsidR="005335CD" w:rsidRDefault="005335CD" w:rsidP="00F07E50">
      <w:pPr>
        <w:pStyle w:val="BodyText"/>
      </w:pPr>
      <w:r>
        <w:t>Thus</w:t>
      </w:r>
      <w:r w:rsidR="00B20E22">
        <w:t>,</w:t>
      </w:r>
      <w:r>
        <w:t xml:space="preserve"> the anthropogenic contribution to PM</w:t>
      </w:r>
      <w:r w:rsidRPr="005335CD">
        <w:rPr>
          <w:vertAlign w:val="subscript"/>
        </w:rPr>
        <w:t>2.5</w:t>
      </w:r>
      <w:r>
        <w:t xml:space="preserve"> is calculated as PM</w:t>
      </w:r>
      <w:r w:rsidRPr="005335CD">
        <w:rPr>
          <w:vertAlign w:val="subscript"/>
        </w:rPr>
        <w:t xml:space="preserve">2.5 </w:t>
      </w:r>
      <w:r>
        <w:t>– natural PM</w:t>
      </w:r>
      <w:r w:rsidRPr="005335CD">
        <w:rPr>
          <w:vertAlign w:val="subscript"/>
        </w:rPr>
        <w:t xml:space="preserve">2.5 </w:t>
      </w:r>
      <w:r>
        <w:t xml:space="preserve">= </w:t>
      </w:r>
      <w:r w:rsidRPr="0074495A">
        <w:t>1</w:t>
      </w:r>
      <w:r w:rsidR="00DF5734" w:rsidRPr="0074495A">
        <w:t>4.4</w:t>
      </w:r>
      <w:r>
        <w:t xml:space="preserve"> – 1.9 = </w:t>
      </w:r>
      <w:r w:rsidRPr="0074495A">
        <w:t>1</w:t>
      </w:r>
      <w:r w:rsidR="0074495A" w:rsidRPr="0074495A">
        <w:t>2</w:t>
      </w:r>
      <w:r w:rsidRPr="0074495A">
        <w:t>.</w:t>
      </w:r>
      <w:r w:rsidR="0074495A">
        <w:t>5</w:t>
      </w:r>
      <w:r>
        <w:t xml:space="preserve"> </w:t>
      </w:r>
      <w:r w:rsidRPr="005335CD">
        <w:rPr>
          <w:rFonts w:ascii="Symbol" w:hAnsi="Symbol"/>
        </w:rPr>
        <w:t></w:t>
      </w:r>
      <w:r>
        <w:t>g m</w:t>
      </w:r>
      <w:r w:rsidRPr="005335CD">
        <w:rPr>
          <w:vertAlign w:val="superscript"/>
        </w:rPr>
        <w:t>-3</w:t>
      </w:r>
      <w:r>
        <w:t>.</w:t>
      </w:r>
    </w:p>
    <w:p w14:paraId="6FE3BD72" w14:textId="605F82A3" w:rsidR="002869E7" w:rsidRDefault="002869E7" w:rsidP="00F07E50">
      <w:pPr>
        <w:pStyle w:val="BodyText"/>
      </w:pPr>
      <w:r>
        <w:t>This estimate is then a</w:t>
      </w:r>
      <w:r w:rsidR="00B10D45">
        <w:t xml:space="preserve">ssumed </w:t>
      </w:r>
      <w:r>
        <w:t xml:space="preserve">to </w:t>
      </w:r>
      <w:r w:rsidR="00B10D45">
        <w:t xml:space="preserve">be constant for </w:t>
      </w:r>
      <w:r>
        <w:t xml:space="preserve">every CAU in the Gore airshed and summed to the </w:t>
      </w:r>
      <w:r w:rsidR="00B10D45">
        <w:t xml:space="preserve">individually modelled </w:t>
      </w:r>
      <w:r>
        <w:t>natural PM</w:t>
      </w:r>
      <w:r w:rsidRPr="002869E7">
        <w:rPr>
          <w:vertAlign w:val="subscript"/>
        </w:rPr>
        <w:t xml:space="preserve">2.5 </w:t>
      </w:r>
      <w:r>
        <w:t xml:space="preserve">(1.9 – 2.0 </w:t>
      </w:r>
      <w:r w:rsidRPr="005335CD">
        <w:rPr>
          <w:rFonts w:ascii="Symbol" w:hAnsi="Symbol"/>
        </w:rPr>
        <w:t></w:t>
      </w:r>
      <w:r>
        <w:t>g m</w:t>
      </w:r>
      <w:r w:rsidRPr="005335CD">
        <w:rPr>
          <w:vertAlign w:val="superscript"/>
        </w:rPr>
        <w:t>-3</w:t>
      </w:r>
      <w:r>
        <w:t>)</w:t>
      </w:r>
      <w:r w:rsidR="00B10D45">
        <w:t xml:space="preserve"> for each CAU</w:t>
      </w:r>
      <w:r>
        <w:t xml:space="preserve"> to provide an estimate of </w:t>
      </w:r>
      <w:r w:rsidR="00B10D45">
        <w:t xml:space="preserve">total </w:t>
      </w:r>
      <w:r>
        <w:t>PM</w:t>
      </w:r>
      <w:r w:rsidRPr="002869E7">
        <w:rPr>
          <w:vertAlign w:val="subscript"/>
        </w:rPr>
        <w:t xml:space="preserve">2.5 </w:t>
      </w:r>
      <w:r>
        <w:t>for every CAU.</w:t>
      </w:r>
    </w:p>
    <w:p w14:paraId="0EE7A944" w14:textId="275A6E18" w:rsidR="005335CD" w:rsidRDefault="005335CD" w:rsidP="00F07E50">
      <w:pPr>
        <w:pStyle w:val="BodyText"/>
      </w:pPr>
      <w:r>
        <w:t>Finally</w:t>
      </w:r>
      <w:r w:rsidR="00B20E22">
        <w:t>,</w:t>
      </w:r>
      <w:r>
        <w:t xml:space="preserve"> the PM</w:t>
      </w:r>
      <w:r w:rsidRPr="005335CD">
        <w:rPr>
          <w:vertAlign w:val="subscript"/>
        </w:rPr>
        <w:t>2.5</w:t>
      </w:r>
      <w:r>
        <w:t>/PM</w:t>
      </w:r>
      <w:r w:rsidRPr="005335CD">
        <w:rPr>
          <w:vertAlign w:val="subscript"/>
        </w:rPr>
        <w:t>10</w:t>
      </w:r>
      <w:r>
        <w:t xml:space="preserve"> ratio </w:t>
      </w:r>
      <w:r w:rsidR="002869E7">
        <w:t xml:space="preserve">for Gore </w:t>
      </w:r>
      <w:r>
        <w:t xml:space="preserve">is </w:t>
      </w:r>
      <w:r w:rsidR="002869E7">
        <w:t xml:space="preserve">taken from the values for the CAU containing the monitoring site, i.e. </w:t>
      </w:r>
      <w:r w:rsidRPr="00613E29">
        <w:t>1</w:t>
      </w:r>
      <w:r w:rsidR="0074495A" w:rsidRPr="00613E29">
        <w:t>4.4</w:t>
      </w:r>
      <w:r w:rsidRPr="00613E29">
        <w:t xml:space="preserve"> / 1</w:t>
      </w:r>
      <w:r w:rsidR="0074495A" w:rsidRPr="00613E29">
        <w:t>8.5</w:t>
      </w:r>
      <w:r w:rsidRPr="00613E29">
        <w:t xml:space="preserve"> = 0.7</w:t>
      </w:r>
      <w:r w:rsidR="006B1204">
        <w:t>8</w:t>
      </w:r>
      <w:r w:rsidR="002869E7">
        <w:t>.</w:t>
      </w:r>
    </w:p>
    <w:p w14:paraId="68554A13" w14:textId="77777777" w:rsidR="002869E7" w:rsidRDefault="002869E7" w:rsidP="002869E7">
      <w:pPr>
        <w:pStyle w:val="Heading3"/>
      </w:pPr>
      <w:r>
        <w:t xml:space="preserve">Worked example </w:t>
      </w:r>
      <w:r w:rsidR="00A36795">
        <w:t>2</w:t>
      </w:r>
      <w:r>
        <w:t>: Thames (example of small airshed with no PM</w:t>
      </w:r>
      <w:r w:rsidRPr="002869E7">
        <w:rPr>
          <w:vertAlign w:val="subscript"/>
        </w:rPr>
        <w:t xml:space="preserve">10 </w:t>
      </w:r>
      <w:r>
        <w:t>monitoring)</w:t>
      </w:r>
    </w:p>
    <w:p w14:paraId="2B07B9D5" w14:textId="24A60346" w:rsidR="002869E7" w:rsidRDefault="002869E7" w:rsidP="002869E7">
      <w:pPr>
        <w:pStyle w:val="BodyText"/>
      </w:pPr>
      <w:r>
        <w:t>The method is the same as example 1, except that no PM</w:t>
      </w:r>
      <w:r w:rsidRPr="005A71DF">
        <w:rPr>
          <w:vertAlign w:val="subscript"/>
        </w:rPr>
        <w:t>10</w:t>
      </w:r>
      <w:r>
        <w:t xml:space="preserve"> observation exists. In this case a PM</w:t>
      </w:r>
      <w:r w:rsidRPr="005A71DF">
        <w:rPr>
          <w:vertAlign w:val="subscript"/>
        </w:rPr>
        <w:t xml:space="preserve">10 </w:t>
      </w:r>
      <w:r>
        <w:t xml:space="preserve">value is allocated using a method adapted from the </w:t>
      </w:r>
      <w:r w:rsidR="00631E5C">
        <w:t xml:space="preserve">2012 </w:t>
      </w:r>
      <w:r>
        <w:t xml:space="preserve">Updated HAPINZ Exposure Model. </w:t>
      </w:r>
    </w:p>
    <w:p w14:paraId="6270EEAD" w14:textId="43A2C7B6" w:rsidR="002869E7" w:rsidRDefault="002869E7" w:rsidP="002869E7">
      <w:pPr>
        <w:pStyle w:val="BodyText"/>
      </w:pPr>
      <w:r>
        <w:t>In the example of Thames, this is classed as a ‘Type 3’ urban rural classification (according to Stats NZ). The HAPINZ method allocates a</w:t>
      </w:r>
      <w:r w:rsidR="00712842">
        <w:t>n anthropogenic</w:t>
      </w:r>
      <w:r>
        <w:t xml:space="preserve"> PM</w:t>
      </w:r>
      <w:r w:rsidR="004646C5">
        <w:rPr>
          <w:vertAlign w:val="subscript"/>
        </w:rPr>
        <w:t>2.5</w:t>
      </w:r>
      <w:r>
        <w:t xml:space="preserve"> estimate to </w:t>
      </w:r>
      <w:r w:rsidR="005A71DF">
        <w:t xml:space="preserve">all Type 3 CAUs in the Waikato Region which is the lowest </w:t>
      </w:r>
      <w:r w:rsidR="00712842">
        <w:t xml:space="preserve">anthropogenic </w:t>
      </w:r>
      <w:r w:rsidR="005A71DF">
        <w:t>PM</w:t>
      </w:r>
      <w:r w:rsidR="00E8492D">
        <w:rPr>
          <w:vertAlign w:val="subscript"/>
        </w:rPr>
        <w:t>2.5</w:t>
      </w:r>
      <w:r w:rsidR="005A71DF">
        <w:t xml:space="preserve"> concentration </w:t>
      </w:r>
      <w:r w:rsidR="00E8492D">
        <w:t>modelled</w:t>
      </w:r>
      <w:r w:rsidR="005A71DF">
        <w:t xml:space="preserve"> in Type 1, 2 or 3 CAUs across the region. This happens to be </w:t>
      </w:r>
      <w:r w:rsidR="004646C5">
        <w:t>2.9</w:t>
      </w:r>
      <w:r w:rsidR="005A71DF">
        <w:t xml:space="preserve"> </w:t>
      </w:r>
      <w:r w:rsidR="005A71DF" w:rsidRPr="005A71DF">
        <w:rPr>
          <w:rFonts w:ascii="Symbol" w:hAnsi="Symbol"/>
        </w:rPr>
        <w:t></w:t>
      </w:r>
      <w:r w:rsidR="005A71DF">
        <w:t>g m</w:t>
      </w:r>
      <w:r w:rsidR="005A71DF" w:rsidRPr="005A71DF">
        <w:rPr>
          <w:vertAlign w:val="superscript"/>
        </w:rPr>
        <w:t>-3</w:t>
      </w:r>
      <w:r w:rsidR="005A71DF">
        <w:t xml:space="preserve"> at </w:t>
      </w:r>
      <w:proofErr w:type="spellStart"/>
      <w:r w:rsidR="005A71DF">
        <w:t>Pukekapia</w:t>
      </w:r>
      <w:proofErr w:type="spellEnd"/>
      <w:r w:rsidR="005A71DF">
        <w:t xml:space="preserve"> Rd</w:t>
      </w:r>
      <w:r w:rsidR="004646C5">
        <w:t>,</w:t>
      </w:r>
      <w:r w:rsidR="00631E5C">
        <w:t xml:space="preserve"> Huntly,</w:t>
      </w:r>
      <w:r w:rsidR="004646C5">
        <w:t xml:space="preserve"> which is then summed with the modelled estimate for natural PM</w:t>
      </w:r>
      <w:r w:rsidR="004646C5" w:rsidRPr="004646C5">
        <w:rPr>
          <w:vertAlign w:val="subscript"/>
        </w:rPr>
        <w:t xml:space="preserve">2.5 </w:t>
      </w:r>
      <w:r w:rsidR="004646C5">
        <w:t xml:space="preserve">at Thames </w:t>
      </w:r>
      <w:r w:rsidR="00631E5C">
        <w:t>(</w:t>
      </w:r>
      <w:r w:rsidR="004646C5">
        <w:t xml:space="preserve">2.7 </w:t>
      </w:r>
      <w:r w:rsidR="004646C5" w:rsidRPr="005A71DF">
        <w:rPr>
          <w:rFonts w:ascii="Symbol" w:hAnsi="Symbol"/>
        </w:rPr>
        <w:t></w:t>
      </w:r>
      <w:r w:rsidR="004646C5">
        <w:t>g m</w:t>
      </w:r>
      <w:r w:rsidR="004646C5" w:rsidRPr="005A71DF">
        <w:rPr>
          <w:vertAlign w:val="superscript"/>
        </w:rPr>
        <w:t>-3</w:t>
      </w:r>
      <w:r w:rsidR="00631E5C">
        <w:t xml:space="preserve">) </w:t>
      </w:r>
      <w:r w:rsidR="004646C5">
        <w:t xml:space="preserve">to give 5.6 </w:t>
      </w:r>
      <w:r w:rsidR="004646C5" w:rsidRPr="005A71DF">
        <w:rPr>
          <w:rFonts w:ascii="Symbol" w:hAnsi="Symbol"/>
        </w:rPr>
        <w:t></w:t>
      </w:r>
      <w:r w:rsidR="004646C5">
        <w:t>g m</w:t>
      </w:r>
      <w:r w:rsidR="004646C5" w:rsidRPr="005A71DF">
        <w:rPr>
          <w:vertAlign w:val="superscript"/>
        </w:rPr>
        <w:t>-3</w:t>
      </w:r>
      <w:r w:rsidR="004646C5">
        <w:t>.</w:t>
      </w:r>
    </w:p>
    <w:p w14:paraId="21815BEF" w14:textId="77777777" w:rsidR="002869E7" w:rsidRPr="002869E7" w:rsidRDefault="002869E7" w:rsidP="002869E7">
      <w:pPr>
        <w:pStyle w:val="BodyText"/>
      </w:pPr>
    </w:p>
    <w:p w14:paraId="7AB0A7AD" w14:textId="77777777" w:rsidR="00BD4730" w:rsidRDefault="00BD4730" w:rsidP="00C546DF">
      <w:pPr>
        <w:pStyle w:val="Heading2"/>
      </w:pPr>
      <w:bookmarkStart w:id="43" w:name="_Toc26785168"/>
      <w:r>
        <w:t>PM</w:t>
      </w:r>
      <w:r w:rsidRPr="00F07E50">
        <w:rPr>
          <w:vertAlign w:val="subscript"/>
        </w:rPr>
        <w:t>2.5</w:t>
      </w:r>
      <w:r>
        <w:t>/PM</w:t>
      </w:r>
      <w:r w:rsidRPr="00F07E50">
        <w:rPr>
          <w:vertAlign w:val="subscript"/>
        </w:rPr>
        <w:t>10</w:t>
      </w:r>
      <w:r>
        <w:t xml:space="preserve"> ratios</w:t>
      </w:r>
      <w:bookmarkEnd w:id="43"/>
    </w:p>
    <w:p w14:paraId="661D9F77" w14:textId="1C2708A8" w:rsidR="00BD4730" w:rsidRDefault="00BD4730" w:rsidP="00BD4730">
      <w:pPr>
        <w:pStyle w:val="BodyText"/>
      </w:pPr>
      <w:proofErr w:type="spellStart"/>
      <w:r>
        <w:t>MfE</w:t>
      </w:r>
      <w:proofErr w:type="spellEnd"/>
      <w:r>
        <w:t xml:space="preserve"> requested that we provide estimated values of the PM</w:t>
      </w:r>
      <w:r w:rsidRPr="00BD4730">
        <w:rPr>
          <w:vertAlign w:val="subscript"/>
        </w:rPr>
        <w:t>2.5</w:t>
      </w:r>
      <w:r>
        <w:t>/PM</w:t>
      </w:r>
      <w:r w:rsidRPr="00BD4730">
        <w:rPr>
          <w:vertAlign w:val="subscript"/>
        </w:rPr>
        <w:t>10</w:t>
      </w:r>
      <w:r>
        <w:t xml:space="preserve"> ratio for each airshed. This was done simply by dividing the estimated annual mean PM</w:t>
      </w:r>
      <w:r w:rsidRPr="00BD4730">
        <w:rPr>
          <w:vertAlign w:val="subscript"/>
        </w:rPr>
        <w:t>10</w:t>
      </w:r>
      <w:r>
        <w:t xml:space="preserve"> concentration by the estimated annual mean PM</w:t>
      </w:r>
      <w:r w:rsidRPr="00BD4730">
        <w:rPr>
          <w:vertAlign w:val="subscript"/>
        </w:rPr>
        <w:t xml:space="preserve">2.5 </w:t>
      </w:r>
      <w:r>
        <w:t>concentration, as both concentrations were outputs of the exposure modelling.</w:t>
      </w:r>
    </w:p>
    <w:p w14:paraId="197B8FBE" w14:textId="77777777" w:rsidR="00524921" w:rsidRPr="00BD4730" w:rsidRDefault="00524921" w:rsidP="00BD4730">
      <w:pPr>
        <w:pStyle w:val="BodyText"/>
      </w:pPr>
    </w:p>
    <w:p w14:paraId="34463B00" w14:textId="77777777" w:rsidR="00A50210" w:rsidRDefault="00A50210" w:rsidP="00C546DF">
      <w:pPr>
        <w:pStyle w:val="Heading2"/>
      </w:pPr>
      <w:bookmarkStart w:id="44" w:name="_Toc26785169"/>
      <w:r>
        <w:t>Exposure model validation</w:t>
      </w:r>
      <w:bookmarkEnd w:id="44"/>
    </w:p>
    <w:p w14:paraId="055233B7" w14:textId="77777777" w:rsidR="00650ABA" w:rsidRDefault="00650ABA" w:rsidP="00A50210">
      <w:pPr>
        <w:pStyle w:val="BodyText"/>
      </w:pPr>
      <w:r>
        <w:t>There are limited options available for validation of the exposure model. All available observational PM</w:t>
      </w:r>
      <w:r w:rsidRPr="00650ABA">
        <w:rPr>
          <w:vertAlign w:val="subscript"/>
        </w:rPr>
        <w:t xml:space="preserve">2.5 </w:t>
      </w:r>
      <w:r>
        <w:t xml:space="preserve">data has been used for model training. </w:t>
      </w:r>
    </w:p>
    <w:p w14:paraId="3D96963F" w14:textId="794F4081" w:rsidR="00650ABA" w:rsidRDefault="00650ABA" w:rsidP="00A50210">
      <w:pPr>
        <w:pStyle w:val="BodyText"/>
      </w:pPr>
      <w:r w:rsidRPr="00F119E1">
        <w:t xml:space="preserve">However, the spatial model for </w:t>
      </w:r>
      <w:proofErr w:type="spellStart"/>
      <w:r w:rsidRPr="00F119E1">
        <w:t>PM</w:t>
      </w:r>
      <w:r w:rsidRPr="00F119E1">
        <w:rPr>
          <w:vertAlign w:val="subscript"/>
        </w:rPr>
        <w:t>coarse</w:t>
      </w:r>
      <w:proofErr w:type="spellEnd"/>
      <w:r w:rsidRPr="00F119E1">
        <w:t xml:space="preserve"> can be partially validated. We have collated observed annual mean </w:t>
      </w:r>
      <w:proofErr w:type="spellStart"/>
      <w:r w:rsidRPr="00F119E1">
        <w:t>PM</w:t>
      </w:r>
      <w:r w:rsidRPr="00F119E1">
        <w:rPr>
          <w:vertAlign w:val="subscript"/>
        </w:rPr>
        <w:t>coarse</w:t>
      </w:r>
      <w:proofErr w:type="spellEnd"/>
      <w:r w:rsidRPr="00F119E1">
        <w:t xml:space="preserve"> data (PM</w:t>
      </w:r>
      <w:r w:rsidRPr="00F119E1">
        <w:rPr>
          <w:vertAlign w:val="subscript"/>
        </w:rPr>
        <w:t>10</w:t>
      </w:r>
      <w:r w:rsidRPr="00F119E1">
        <w:t xml:space="preserve"> – PM</w:t>
      </w:r>
      <w:r w:rsidRPr="00F119E1">
        <w:rPr>
          <w:vertAlign w:val="subscript"/>
        </w:rPr>
        <w:t>2.5</w:t>
      </w:r>
      <w:r w:rsidRPr="00F119E1">
        <w:t xml:space="preserve">) from </w:t>
      </w:r>
      <w:r w:rsidR="00631E5C">
        <w:t>r</w:t>
      </w:r>
      <w:r w:rsidRPr="00F119E1">
        <w:t xml:space="preserve">egional </w:t>
      </w:r>
      <w:r w:rsidR="00631E5C">
        <w:t>c</w:t>
      </w:r>
      <w:r w:rsidRPr="00F119E1">
        <w:t xml:space="preserve">ouncil monitoring </w:t>
      </w:r>
      <w:r w:rsidR="00F119E1" w:rsidRPr="00F119E1">
        <w:t>for 2018</w:t>
      </w:r>
      <w:r w:rsidR="00E93835">
        <w:t xml:space="preserve">. </w:t>
      </w:r>
      <w:r w:rsidR="00E16BC4">
        <w:t>S</w:t>
      </w:r>
      <w:r w:rsidR="002209B6">
        <w:t xml:space="preserve">ites where there is a known, local and unmodelled contribution to </w:t>
      </w:r>
      <w:proofErr w:type="spellStart"/>
      <w:r w:rsidR="002209B6">
        <w:t>PM</w:t>
      </w:r>
      <w:r w:rsidR="002209B6" w:rsidRPr="002209B6">
        <w:rPr>
          <w:vertAlign w:val="subscript"/>
        </w:rPr>
        <w:t>coarse</w:t>
      </w:r>
      <w:proofErr w:type="spellEnd"/>
      <w:r w:rsidR="002209B6">
        <w:t xml:space="preserve"> (mainly industrial) should not be included</w:t>
      </w:r>
      <w:r w:rsidR="00224962">
        <w:t xml:space="preserve"> in the validation</w:t>
      </w:r>
      <w:r w:rsidR="002209B6">
        <w:t>. This include</w:t>
      </w:r>
      <w:r w:rsidR="00196849">
        <w:t>s</w:t>
      </w:r>
      <w:r w:rsidR="002209B6">
        <w:t xml:space="preserve"> Dunedin (</w:t>
      </w:r>
      <w:r w:rsidR="00224962">
        <w:t xml:space="preserve">where the monitoring site appeared to be locally </w:t>
      </w:r>
      <w:r w:rsidR="002209B6">
        <w:t xml:space="preserve">impacted by </w:t>
      </w:r>
      <w:r w:rsidR="006F37F5">
        <w:rPr>
          <w:rFonts w:cs="Calibri"/>
        </w:rPr>
        <w:t>≈</w:t>
      </w:r>
      <w:r w:rsidR="002209B6">
        <w:t xml:space="preserve">5 </w:t>
      </w:r>
      <w:r w:rsidR="002209B6" w:rsidRPr="002209B6">
        <w:rPr>
          <w:rFonts w:ascii="Symbol" w:hAnsi="Symbol"/>
        </w:rPr>
        <w:t></w:t>
      </w:r>
      <w:r w:rsidR="002209B6">
        <w:t>g m</w:t>
      </w:r>
      <w:r w:rsidR="002209B6" w:rsidRPr="002209B6">
        <w:rPr>
          <w:vertAlign w:val="superscript"/>
        </w:rPr>
        <w:t>-3</w:t>
      </w:r>
      <w:r w:rsidR="002209B6">
        <w:t xml:space="preserve"> of fertiliser-sourced </w:t>
      </w:r>
      <w:proofErr w:type="spellStart"/>
      <w:r w:rsidR="002209B6">
        <w:t>PM</w:t>
      </w:r>
      <w:r w:rsidR="002209B6" w:rsidRPr="002209B6">
        <w:rPr>
          <w:vertAlign w:val="subscript"/>
        </w:rPr>
        <w:t>coarse</w:t>
      </w:r>
      <w:proofErr w:type="spellEnd"/>
      <w:r w:rsidR="002209B6">
        <w:t xml:space="preserve"> </w:t>
      </w:r>
      <w:r w:rsidR="00224962">
        <w:t xml:space="preserve">during sampling, </w:t>
      </w:r>
      <w:r w:rsidR="002209B6">
        <w:t xml:space="preserve">according to GNS </w:t>
      </w:r>
      <w:r w:rsidR="00631E5C">
        <w:t xml:space="preserve">Science </w:t>
      </w:r>
      <w:r w:rsidR="002209B6">
        <w:t xml:space="preserve">data), Woolston (local industry, impacted by an unusually high soil contribution according to GNS </w:t>
      </w:r>
      <w:r w:rsidR="00631E5C">
        <w:t xml:space="preserve">Science </w:t>
      </w:r>
      <w:r w:rsidR="002209B6">
        <w:t>data)</w:t>
      </w:r>
      <w:r w:rsidR="00E16BC4">
        <w:t>, Nelson B (local industry</w:t>
      </w:r>
      <w:r w:rsidR="002209B6">
        <w:t xml:space="preserve">) and </w:t>
      </w:r>
      <w:proofErr w:type="spellStart"/>
      <w:r w:rsidR="002209B6">
        <w:t>Washdyke</w:t>
      </w:r>
      <w:proofErr w:type="spellEnd"/>
      <w:r w:rsidR="002209B6">
        <w:t xml:space="preserve"> (local industry).</w:t>
      </w:r>
      <w:r w:rsidR="00224962">
        <w:t xml:space="preserve"> The degree to which other locations may be similarly impacted by such localised sources is unknown and remains a limitation of our modelling approach.</w:t>
      </w:r>
    </w:p>
    <w:p w14:paraId="550ED384" w14:textId="73110006" w:rsidR="002209B6" w:rsidRPr="00F119E1" w:rsidRDefault="002209B6" w:rsidP="00A50210">
      <w:pPr>
        <w:pStyle w:val="BodyText"/>
        <w:rPr>
          <w:highlight w:val="cyan"/>
        </w:rPr>
      </w:pPr>
      <w:r>
        <w:t>The resulting data (</w:t>
      </w:r>
      <w:r w:rsidRPr="002B6138">
        <w:t>1</w:t>
      </w:r>
      <w:r w:rsidR="00532DBB" w:rsidRPr="002B6138">
        <w:t>6</w:t>
      </w:r>
      <w:r>
        <w:t xml:space="preserve"> sites</w:t>
      </w:r>
      <w:r w:rsidR="002D0C01" w:rsidRPr="002B6138">
        <w:t>, Figure 2-</w:t>
      </w:r>
      <w:r w:rsidR="00495888">
        <w:t>5</w:t>
      </w:r>
      <w:r>
        <w:t xml:space="preserve">) shows that our model predicts </w:t>
      </w:r>
      <w:proofErr w:type="spellStart"/>
      <w:r>
        <w:t>PM</w:t>
      </w:r>
      <w:r w:rsidRPr="002209B6">
        <w:rPr>
          <w:vertAlign w:val="subscript"/>
        </w:rPr>
        <w:t>coarse</w:t>
      </w:r>
      <w:proofErr w:type="spellEnd"/>
      <w:r>
        <w:t xml:space="preserve"> to within 1</w:t>
      </w:r>
      <w:r w:rsidR="00CD46E5" w:rsidRPr="002B6138">
        <w:t>.2</w:t>
      </w:r>
      <w:r>
        <w:t xml:space="preserve"> </w:t>
      </w:r>
      <w:r w:rsidRPr="002209B6">
        <w:rPr>
          <w:rFonts w:ascii="Symbol" w:hAnsi="Symbol"/>
        </w:rPr>
        <w:t></w:t>
      </w:r>
      <w:r>
        <w:t>g m</w:t>
      </w:r>
      <w:r w:rsidRPr="002209B6">
        <w:rPr>
          <w:vertAlign w:val="superscript"/>
        </w:rPr>
        <w:t>-3</w:t>
      </w:r>
      <w:r>
        <w:t xml:space="preserve"> at </w:t>
      </w:r>
      <w:r w:rsidR="00CD46E5" w:rsidRPr="002B6138">
        <w:t>all</w:t>
      </w:r>
      <w:r>
        <w:t xml:space="preserve"> sites </w:t>
      </w:r>
      <w:r w:rsidR="00CD46E5" w:rsidRPr="002B6138">
        <w:t xml:space="preserve">except Auckland - Queen Street </w:t>
      </w:r>
      <w:r>
        <w:t xml:space="preserve">and </w:t>
      </w:r>
      <w:r w:rsidR="00CD46E5" w:rsidRPr="002B6138">
        <w:t xml:space="preserve">Wellington Central </w:t>
      </w:r>
      <w:r w:rsidR="00626214">
        <w:t xml:space="preserve">- </w:t>
      </w:r>
      <w:r w:rsidR="00CD46E5" w:rsidRPr="002B6138">
        <w:t>Willis Street</w:t>
      </w:r>
      <w:r w:rsidR="00626214">
        <w:t>,</w:t>
      </w:r>
      <w:r w:rsidR="00196849" w:rsidRPr="002B6138">
        <w:t xml:space="preserve"> </w:t>
      </w:r>
      <w:r w:rsidR="002D0C01" w:rsidRPr="002B6138">
        <w:t>where the model over-estimates by 1.6</w:t>
      </w:r>
      <w:r>
        <w:t xml:space="preserve"> </w:t>
      </w:r>
      <w:r w:rsidRPr="002209B6">
        <w:rPr>
          <w:rFonts w:ascii="Symbol" w:hAnsi="Symbol"/>
        </w:rPr>
        <w:t></w:t>
      </w:r>
      <w:r>
        <w:t>g m</w:t>
      </w:r>
      <w:r w:rsidRPr="002209B6">
        <w:rPr>
          <w:vertAlign w:val="superscript"/>
        </w:rPr>
        <w:t>-3</w:t>
      </w:r>
      <w:r w:rsidR="002B6138" w:rsidRPr="002B6138">
        <w:t>.</w:t>
      </w:r>
      <w:r>
        <w:t xml:space="preserve"> The model under-estimates by 2 - 4 </w:t>
      </w:r>
      <w:r w:rsidRPr="002209B6">
        <w:rPr>
          <w:rFonts w:ascii="Symbol" w:hAnsi="Symbol"/>
        </w:rPr>
        <w:t></w:t>
      </w:r>
      <w:r>
        <w:t>g m</w:t>
      </w:r>
      <w:r w:rsidRPr="002209B6">
        <w:rPr>
          <w:vertAlign w:val="superscript"/>
        </w:rPr>
        <w:t>-3</w:t>
      </w:r>
      <w:r>
        <w:t xml:space="preserve"> at </w:t>
      </w:r>
      <w:r w:rsidR="00D00580" w:rsidRPr="002B6138">
        <w:t xml:space="preserve">Woolston, </w:t>
      </w:r>
      <w:proofErr w:type="spellStart"/>
      <w:r w:rsidR="00D00580" w:rsidRPr="002B6138">
        <w:t>Washdyke</w:t>
      </w:r>
      <w:proofErr w:type="spellEnd"/>
      <w:r w:rsidR="00547F61">
        <w:t xml:space="preserve"> and</w:t>
      </w:r>
      <w:r w:rsidR="00D00580" w:rsidRPr="002B6138">
        <w:t xml:space="preserve"> Nelson B</w:t>
      </w:r>
      <w:r w:rsidRPr="002B6138">
        <w:t xml:space="preserve"> </w:t>
      </w:r>
      <w:r w:rsidR="00D00580" w:rsidRPr="002B6138">
        <w:t>(not shown)</w:t>
      </w:r>
      <w:r w:rsidRPr="002B6138">
        <w:t xml:space="preserve">. </w:t>
      </w:r>
      <w:r w:rsidR="00CB2CE7" w:rsidRPr="002B6138">
        <w:t>T</w:t>
      </w:r>
      <w:r w:rsidRPr="002B6138">
        <w:t>hese</w:t>
      </w:r>
      <w:r>
        <w:t xml:space="preserve"> disagreements may also be due to shipping emissions (e.g. coarse sulphate),</w:t>
      </w:r>
      <w:r w:rsidR="00FA0D3B">
        <w:t xml:space="preserve"> unsealed yards, earth-moving activities, </w:t>
      </w:r>
      <w:r w:rsidR="00D50B01">
        <w:t xml:space="preserve">etc., </w:t>
      </w:r>
      <w:r>
        <w:t>uncertainty in defining the distance to coast, the</w:t>
      </w:r>
      <w:r w:rsidR="00FD1F73">
        <w:t xml:space="preserve"> </w:t>
      </w:r>
      <w:r>
        <w:t xml:space="preserve">significance of elevation or differential deposition to urban surfaces within </w:t>
      </w:r>
      <w:r w:rsidRPr="002B6138">
        <w:t xml:space="preserve">complex </w:t>
      </w:r>
      <w:r w:rsidR="002B6138" w:rsidRPr="002B6138">
        <w:t>natural or built topography</w:t>
      </w:r>
      <w:r>
        <w:t>.</w:t>
      </w:r>
      <w:r w:rsidRPr="00F119E1">
        <w:rPr>
          <w:highlight w:val="cyan"/>
        </w:rPr>
        <w:t xml:space="preserve"> </w:t>
      </w:r>
    </w:p>
    <w:p w14:paraId="34D5469F" w14:textId="3CC648FA" w:rsidR="00F52EC8" w:rsidRPr="00F119E1" w:rsidRDefault="00547F61" w:rsidP="00A50210">
      <w:pPr>
        <w:pStyle w:val="BodyText"/>
        <w:rPr>
          <w:highlight w:val="cyan"/>
        </w:rPr>
      </w:pPr>
      <w:r w:rsidRPr="00547F61">
        <w:rPr>
          <w:noProof/>
          <w:highlight w:val="cyan"/>
          <w:lang w:eastAsia="en-NZ"/>
        </w:rPr>
        <w:lastRenderedPageBreak/>
        <w:drawing>
          <wp:inline distT="0" distB="0" distL="0" distR="0" wp14:anchorId="4A298BCC" wp14:editId="1DE41C90">
            <wp:extent cx="5759450" cy="3759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9450" cy="3759835"/>
                    </a:xfrm>
                    <a:prstGeom prst="rect">
                      <a:avLst/>
                    </a:prstGeom>
                    <a:noFill/>
                    <a:ln>
                      <a:noFill/>
                    </a:ln>
                  </pic:spPr>
                </pic:pic>
              </a:graphicData>
            </a:graphic>
          </wp:inline>
        </w:drawing>
      </w:r>
    </w:p>
    <w:p w14:paraId="7503092A" w14:textId="79DDC003" w:rsidR="00F52EC8" w:rsidRPr="00196849" w:rsidRDefault="00196849" w:rsidP="00196849">
      <w:pPr>
        <w:pStyle w:val="Caption"/>
        <w:keepNext w:val="0"/>
        <w:rPr>
          <w:vanish/>
          <w:specVanish/>
        </w:rPr>
      </w:pPr>
      <w:bookmarkStart w:id="45" w:name="_Toc26785192"/>
      <w:r>
        <w:t xml:space="preserve">Figure </w:t>
      </w:r>
      <w:fldSimple w:instr=" STYLEREF 1 \s ">
        <w:r w:rsidR="00C11396">
          <w:rPr>
            <w:noProof/>
          </w:rPr>
          <w:t>2</w:t>
        </w:r>
      </w:fldSimple>
      <w:r w:rsidR="00A06E68">
        <w:t>-</w:t>
      </w:r>
      <w:fldSimple w:instr=" SEQ Figure \* ARABIC \s 1 ">
        <w:r w:rsidR="00C11396">
          <w:rPr>
            <w:noProof/>
          </w:rPr>
          <w:t>5</w:t>
        </w:r>
      </w:fldSimple>
      <w:r>
        <w:t>:</w:t>
      </w:r>
      <w:r>
        <w:tab/>
        <w:t>Comparison of modelled and observed coarse PM at a selection of monitoring sites.</w:t>
      </w:r>
      <w:bookmarkEnd w:id="45"/>
    </w:p>
    <w:p w14:paraId="1083946F" w14:textId="77777777" w:rsidR="00196849" w:rsidRDefault="00196849" w:rsidP="00196849">
      <w:pPr>
        <w:pStyle w:val="CaptionText"/>
      </w:pPr>
      <w:r>
        <w:t xml:space="preserve"> </w:t>
      </w:r>
    </w:p>
    <w:p w14:paraId="22E229B0" w14:textId="77777777" w:rsidR="00196849" w:rsidRPr="00A50210" w:rsidRDefault="00196849" w:rsidP="00A50210">
      <w:pPr>
        <w:pStyle w:val="BodyText"/>
      </w:pPr>
    </w:p>
    <w:p w14:paraId="596603BA" w14:textId="77777777" w:rsidR="00C546DF" w:rsidRDefault="00C546DF" w:rsidP="00C546DF">
      <w:pPr>
        <w:pStyle w:val="Heading2"/>
      </w:pPr>
      <w:bookmarkStart w:id="46" w:name="_Toc26785170"/>
      <w:r>
        <w:t>Health effects modelling</w:t>
      </w:r>
      <w:bookmarkEnd w:id="46"/>
    </w:p>
    <w:p w14:paraId="39A9D8A7" w14:textId="7F8F7CC4" w:rsidR="0066551B" w:rsidRDefault="00CC4F5A" w:rsidP="0066551B">
      <w:pPr>
        <w:pStyle w:val="BodyText"/>
      </w:pPr>
      <w:r>
        <w:t>The</w:t>
      </w:r>
      <w:r w:rsidR="0066551B">
        <w:t xml:space="preserve"> method used is identical to the 2014 Air Domain Report and with only minor changes from the 2012 Updated HAPINZ assessment. </w:t>
      </w:r>
      <w:r w:rsidR="00B20E22">
        <w:t>We</w:t>
      </w:r>
      <w:r w:rsidR="0066551B">
        <w:t xml:space="preserve"> used the same health baseline data, </w:t>
      </w:r>
      <w:r w:rsidR="0066551B" w:rsidRPr="00B43006">
        <w:t>used 2013 population data</w:t>
      </w:r>
      <w:r w:rsidR="002E075C">
        <w:rPr>
          <w:rStyle w:val="FootnoteReference"/>
        </w:rPr>
        <w:footnoteReference w:id="4"/>
      </w:r>
      <w:r w:rsidR="0066551B">
        <w:t>, and assessed the impact of the anthropogenic fraction only.</w:t>
      </w:r>
    </w:p>
    <w:p w14:paraId="43E94F97" w14:textId="77777777" w:rsidR="0066551B" w:rsidRDefault="0066551B" w:rsidP="0066551B">
      <w:pPr>
        <w:pStyle w:val="BodyText"/>
      </w:pPr>
      <w:r>
        <w:t>The major change that was required was to calculate health outcomes associated with PM</w:t>
      </w:r>
      <w:r w:rsidRPr="0066551B">
        <w:rPr>
          <w:vertAlign w:val="subscript"/>
        </w:rPr>
        <w:t xml:space="preserve">2.5 </w:t>
      </w:r>
      <w:r w:rsidR="00CC4F5A">
        <w:t>in addition to</w:t>
      </w:r>
      <w:r>
        <w:t xml:space="preserve"> PM</w:t>
      </w:r>
      <w:r w:rsidRPr="0066551B">
        <w:rPr>
          <w:vertAlign w:val="subscript"/>
        </w:rPr>
        <w:t>10</w:t>
      </w:r>
      <w:r>
        <w:t>.</w:t>
      </w:r>
    </w:p>
    <w:p w14:paraId="689F3449" w14:textId="16275313" w:rsidR="00CC4F5A" w:rsidRDefault="0066551B" w:rsidP="0066551B">
      <w:pPr>
        <w:pStyle w:val="BodyText"/>
      </w:pPr>
      <w:r>
        <w:t xml:space="preserve">We conducted a limited review of available concentration-response functions. The 2012 HAPINZ assessment prioritised used of a local function for mortality (7% per 10 </w:t>
      </w:r>
      <w:r w:rsidRPr="0066551B">
        <w:rPr>
          <w:rFonts w:ascii="Symbol" w:hAnsi="Symbol"/>
        </w:rPr>
        <w:t></w:t>
      </w:r>
      <w:r>
        <w:t>g m</w:t>
      </w:r>
      <w:r w:rsidRPr="0066551B">
        <w:rPr>
          <w:vertAlign w:val="superscript"/>
        </w:rPr>
        <w:t>-3</w:t>
      </w:r>
      <w:r>
        <w:t xml:space="preserve"> of PM</w:t>
      </w:r>
      <w:r w:rsidRPr="0066551B">
        <w:rPr>
          <w:vertAlign w:val="subscript"/>
        </w:rPr>
        <w:t>10</w:t>
      </w:r>
      <w:r>
        <w:t>, Hales et al., 2010) over more commonly used international functions</w:t>
      </w:r>
      <w:r w:rsidR="002640AC">
        <w:t xml:space="preserve"> (such as 4.3 % per 10 </w:t>
      </w:r>
      <w:r w:rsidR="002640AC" w:rsidRPr="0066551B">
        <w:rPr>
          <w:rFonts w:ascii="Symbol" w:hAnsi="Symbol"/>
        </w:rPr>
        <w:t></w:t>
      </w:r>
      <w:r w:rsidR="002640AC">
        <w:t>g m</w:t>
      </w:r>
      <w:r w:rsidR="002640AC" w:rsidRPr="0066551B">
        <w:rPr>
          <w:vertAlign w:val="superscript"/>
        </w:rPr>
        <w:t>-3</w:t>
      </w:r>
      <w:r w:rsidR="002640AC">
        <w:t xml:space="preserve"> of PM</w:t>
      </w:r>
      <w:r w:rsidR="002640AC" w:rsidRPr="0066551B">
        <w:rPr>
          <w:vertAlign w:val="subscript"/>
        </w:rPr>
        <w:t>10</w:t>
      </w:r>
      <w:r w:rsidR="002640AC">
        <w:t xml:space="preserve">, e.g. </w:t>
      </w:r>
      <w:proofErr w:type="spellStart"/>
      <w:r w:rsidR="002640AC">
        <w:t>Künzli</w:t>
      </w:r>
      <w:proofErr w:type="spellEnd"/>
      <w:r w:rsidR="002640AC">
        <w:t xml:space="preserve"> et al., 2000).</w:t>
      </w:r>
      <w:r>
        <w:t xml:space="preserve"> </w:t>
      </w:r>
      <w:r w:rsidR="00CC4F5A">
        <w:t>For consistency with previous assessments in New Zealand, and in the absence of any new NZ-based function, we continued to use this function for this assessment.</w:t>
      </w:r>
    </w:p>
    <w:p w14:paraId="3EA5CBF5" w14:textId="77777777" w:rsidR="0066551B" w:rsidRDefault="0066551B" w:rsidP="0066551B">
      <w:pPr>
        <w:pStyle w:val="BodyText"/>
      </w:pPr>
      <w:r>
        <w:t>There is, however, no equivalent New Zealand function for PM</w:t>
      </w:r>
      <w:r w:rsidRPr="0066551B">
        <w:rPr>
          <w:vertAlign w:val="subscript"/>
        </w:rPr>
        <w:t>2.5</w:t>
      </w:r>
      <w:r>
        <w:t xml:space="preserve">. Internationally, a function of 6.2% per 10 </w:t>
      </w:r>
      <w:r w:rsidRPr="0066551B">
        <w:rPr>
          <w:rFonts w:ascii="Symbol" w:hAnsi="Symbol"/>
        </w:rPr>
        <w:t></w:t>
      </w:r>
      <w:r>
        <w:t>g m</w:t>
      </w:r>
      <w:r w:rsidRPr="0066551B">
        <w:rPr>
          <w:vertAlign w:val="superscript"/>
        </w:rPr>
        <w:t>-3</w:t>
      </w:r>
      <w:r>
        <w:t xml:space="preserve"> of PM</w:t>
      </w:r>
      <w:r>
        <w:rPr>
          <w:vertAlign w:val="subscript"/>
        </w:rPr>
        <w:t>2.5</w:t>
      </w:r>
      <w:r>
        <w:t xml:space="preserve"> is recommended by both the WHO </w:t>
      </w:r>
      <w:r w:rsidR="00615ADF">
        <w:t xml:space="preserve">(2013) </w:t>
      </w:r>
      <w:r>
        <w:t>and COMEAP (</w:t>
      </w:r>
      <w:r w:rsidR="00615ADF">
        <w:t>2009</w:t>
      </w:r>
      <w:r>
        <w:t>). We chose to adopt this function for our work as we consider it to be the most appropriate and robust approach.</w:t>
      </w:r>
    </w:p>
    <w:p w14:paraId="23FBF3CE" w14:textId="77777777" w:rsidR="00D93B51" w:rsidRDefault="00D93B51" w:rsidP="0066551B">
      <w:pPr>
        <w:pStyle w:val="BodyText"/>
      </w:pPr>
    </w:p>
    <w:p w14:paraId="033613B4" w14:textId="77777777" w:rsidR="00D93B51" w:rsidRDefault="00D93B51" w:rsidP="0066551B">
      <w:pPr>
        <w:pStyle w:val="BodyText"/>
      </w:pPr>
    </w:p>
    <w:p w14:paraId="798E3E02" w14:textId="13C4E29B" w:rsidR="0066551B" w:rsidRDefault="0066551B" w:rsidP="0066551B">
      <w:pPr>
        <w:pStyle w:val="BodyText"/>
      </w:pPr>
      <w:r>
        <w:lastRenderedPageBreak/>
        <w:t>Alternative approaches considered but rejected were:</w:t>
      </w:r>
    </w:p>
    <w:p w14:paraId="60EDC1EB" w14:textId="77777777" w:rsidR="0066551B" w:rsidRDefault="0066551B" w:rsidP="0066551B">
      <w:pPr>
        <w:pStyle w:val="BulletLevel1"/>
      </w:pPr>
      <w:r>
        <w:t>Estimate an equivalent of the Hales et al. (2010) function for PM</w:t>
      </w:r>
      <w:r w:rsidRPr="0066551B">
        <w:rPr>
          <w:vertAlign w:val="subscript"/>
        </w:rPr>
        <w:t>2.5</w:t>
      </w:r>
      <w:r>
        <w:t>, based on observed PM</w:t>
      </w:r>
      <w:r w:rsidRPr="0066551B">
        <w:rPr>
          <w:vertAlign w:val="subscript"/>
        </w:rPr>
        <w:t>2.5</w:t>
      </w:r>
      <w:r>
        <w:t>/PM</w:t>
      </w:r>
      <w:r w:rsidRPr="0066551B">
        <w:rPr>
          <w:vertAlign w:val="subscript"/>
        </w:rPr>
        <w:t>10</w:t>
      </w:r>
      <w:r>
        <w:t xml:space="preserve"> ratios. However, our exposure modelling shows that this ratio is highly spatially variable in New Zealand (varying from approx. 20% - 90%), plus the 7% figure was based on a New Zealand’s first PM exposure model which </w:t>
      </w:r>
      <w:r w:rsidR="00CC4F5A">
        <w:t xml:space="preserve">more recent monitoring and our modelling suggests </w:t>
      </w:r>
      <w:r>
        <w:t>contain</w:t>
      </w:r>
      <w:r w:rsidR="00CC4F5A">
        <w:t>s</w:t>
      </w:r>
      <w:r>
        <w:t xml:space="preserve"> significant errors.</w:t>
      </w:r>
    </w:p>
    <w:p w14:paraId="1C35437E" w14:textId="19B0B949" w:rsidR="0066551B" w:rsidRDefault="0066551B" w:rsidP="0066551B">
      <w:pPr>
        <w:pStyle w:val="BulletLevel1"/>
      </w:pPr>
      <w:r>
        <w:t>Use of a function of 17% for combustion-derived PM</w:t>
      </w:r>
      <w:r w:rsidRPr="0066551B">
        <w:rPr>
          <w:vertAlign w:val="subscript"/>
        </w:rPr>
        <w:t xml:space="preserve">2.5 </w:t>
      </w:r>
      <w:r>
        <w:t xml:space="preserve">particles based on a study of Los Angeles by </w:t>
      </w:r>
      <w:proofErr w:type="spellStart"/>
      <w:r>
        <w:t>Jerre</w:t>
      </w:r>
      <w:r w:rsidR="00D50B01">
        <w:t>t</w:t>
      </w:r>
      <w:r>
        <w:t>t</w:t>
      </w:r>
      <w:proofErr w:type="spellEnd"/>
      <w:r>
        <w:t xml:space="preserve"> et al. (2005) and adopted in a Swedish national health risk assessment (</w:t>
      </w:r>
      <w:r w:rsidR="00AF2935">
        <w:t>Gustafsson et al., 2014</w:t>
      </w:r>
      <w:r>
        <w:t>). While we feel this approach has scientific merit, and could be applied in New Zealand, we also note that there is limited precedent (we found no other jurisdiction using this approach so far) and we recognise that the composition of combustion particles in most of New Zealand (dominated by woodsmoke) is substantially different to that in Los Angeles (traffic/industrial).</w:t>
      </w:r>
    </w:p>
    <w:p w14:paraId="426AFA90" w14:textId="5FEBAE37" w:rsidR="00CC4F5A" w:rsidRDefault="00CC4F5A" w:rsidP="0066551B">
      <w:pPr>
        <w:pStyle w:val="BulletLevel1"/>
      </w:pPr>
      <w:r>
        <w:t>Independent assessment of the health impacts associated with the coarse fraction PM</w:t>
      </w:r>
      <w:r w:rsidRPr="00CC4F5A">
        <w:rPr>
          <w:vertAlign w:val="subscript"/>
        </w:rPr>
        <w:t>2.5 – 10</w:t>
      </w:r>
      <w:r>
        <w:t xml:space="preserve">. There is very limited and inconsistent international evidence of a robust association, especially representing the composition of coarse particles in New Zealand (dominated by marine aerosol). The WHO does not recommend any concentration-response function for coarse particles. </w:t>
      </w:r>
      <w:r w:rsidR="00C90ED0">
        <w:t>In the Swedish assessment (Gustafsson et al., 2014) a function of 17 % was used for the road dust component of PM</w:t>
      </w:r>
      <w:r w:rsidR="00C90ED0" w:rsidRPr="00C90ED0">
        <w:rPr>
          <w:vertAlign w:val="subscript"/>
        </w:rPr>
        <w:t>10</w:t>
      </w:r>
      <w:r w:rsidR="00C90ED0">
        <w:t xml:space="preserve"> based on a health effects study in Stockholm where the use of studded tyres in winter leads to far higher concentrations than observed in New Zealand. Other coarse particles were not assessed. A review of the health effects of coarse particulate matter conducted by Health Canada recently concluded </w:t>
      </w:r>
    </w:p>
    <w:p w14:paraId="1D1B2C39" w14:textId="77777777" w:rsidR="00C90ED0" w:rsidRDefault="00C90ED0" w:rsidP="00D93B51">
      <w:pPr>
        <w:pStyle w:val="BulletLevel2"/>
      </w:pPr>
      <w:r>
        <w:t>“In regard to the chronic effects of coarse PM, the health database is inadequate to infer a causal relationship with mortality, respiratory and cardiovascular health outcomes, as well as with the incidence of developmental outcomes.” (Health Canada, 2016)</w:t>
      </w:r>
    </w:p>
    <w:p w14:paraId="367C4C3E" w14:textId="77777777" w:rsidR="00AF2935" w:rsidRDefault="00AF2935" w:rsidP="00AF2935">
      <w:pPr>
        <w:pStyle w:val="BulletLevel1"/>
        <w:numPr>
          <w:ilvl w:val="0"/>
          <w:numId w:val="0"/>
        </w:numPr>
      </w:pPr>
      <w:r>
        <w:t xml:space="preserve">Other functions </w:t>
      </w:r>
      <w:r w:rsidR="00CC4F5A">
        <w:t>for PM</w:t>
      </w:r>
      <w:r w:rsidR="00CC4F5A" w:rsidRPr="00CC4F5A">
        <w:rPr>
          <w:vertAlign w:val="subscript"/>
        </w:rPr>
        <w:t xml:space="preserve">2.5 </w:t>
      </w:r>
      <w:r>
        <w:t>adopted followed the recommendations of the WHO (2013)</w:t>
      </w:r>
      <w:r w:rsidR="00CC4F5A">
        <w:t xml:space="preserve"> were</w:t>
      </w:r>
      <w:r>
        <w:t>:</w:t>
      </w:r>
    </w:p>
    <w:p w14:paraId="5985AF94" w14:textId="77777777" w:rsidR="00AF2935" w:rsidRDefault="00AF2935" w:rsidP="00AF2935">
      <w:pPr>
        <w:pStyle w:val="BulletLevel1"/>
      </w:pPr>
      <w:r>
        <w:t xml:space="preserve">0.0091 cardiac hospital admission (all ages) per person per year per 10 </w:t>
      </w:r>
      <w:r w:rsidRPr="00AF2935">
        <w:rPr>
          <w:rFonts w:ascii="Symbol" w:hAnsi="Symbol"/>
        </w:rPr>
        <w:t></w:t>
      </w:r>
      <w:r>
        <w:t>g m</w:t>
      </w:r>
      <w:r w:rsidRPr="00AF2935">
        <w:rPr>
          <w:vertAlign w:val="superscript"/>
        </w:rPr>
        <w:t>-3</w:t>
      </w:r>
      <w:r>
        <w:t xml:space="preserve"> daily PM</w:t>
      </w:r>
      <w:r w:rsidRPr="00AF2935">
        <w:rPr>
          <w:vertAlign w:val="subscript"/>
        </w:rPr>
        <w:t>2.5</w:t>
      </w:r>
    </w:p>
    <w:p w14:paraId="78AD9E6C" w14:textId="77777777" w:rsidR="00AF2935" w:rsidRPr="00AF2935" w:rsidRDefault="00AF2935" w:rsidP="00BC724D">
      <w:pPr>
        <w:pStyle w:val="BulletLevel1"/>
      </w:pPr>
      <w:r>
        <w:t xml:space="preserve">0.019 respiratory hospital admission (all ages) per person per year per 10 </w:t>
      </w:r>
      <w:r w:rsidRPr="00AF2935">
        <w:rPr>
          <w:rFonts w:ascii="Symbol" w:hAnsi="Symbol"/>
        </w:rPr>
        <w:t></w:t>
      </w:r>
      <w:r>
        <w:t>g m</w:t>
      </w:r>
      <w:r w:rsidRPr="00AF2935">
        <w:rPr>
          <w:vertAlign w:val="superscript"/>
        </w:rPr>
        <w:t>-3</w:t>
      </w:r>
      <w:r>
        <w:t xml:space="preserve"> daily PM</w:t>
      </w:r>
      <w:r w:rsidRPr="00AF2935">
        <w:rPr>
          <w:vertAlign w:val="subscript"/>
        </w:rPr>
        <w:t>2.5</w:t>
      </w:r>
    </w:p>
    <w:p w14:paraId="37A39763" w14:textId="77777777" w:rsidR="00AF2935" w:rsidRPr="00AF2935" w:rsidRDefault="00AF2935" w:rsidP="00BC724D">
      <w:pPr>
        <w:pStyle w:val="BulletLevel1"/>
      </w:pPr>
      <w:r>
        <w:t xml:space="preserve">0.9 restricted activity days (all ages) per person per year per 10 </w:t>
      </w:r>
      <w:r w:rsidRPr="00AF2935">
        <w:rPr>
          <w:rFonts w:ascii="Symbol" w:hAnsi="Symbol"/>
        </w:rPr>
        <w:t></w:t>
      </w:r>
      <w:r>
        <w:t>g m</w:t>
      </w:r>
      <w:r w:rsidRPr="00AF2935">
        <w:rPr>
          <w:vertAlign w:val="superscript"/>
        </w:rPr>
        <w:t>-3</w:t>
      </w:r>
      <w:r>
        <w:t xml:space="preserve"> daily PM</w:t>
      </w:r>
      <w:r w:rsidRPr="00AF2935">
        <w:rPr>
          <w:vertAlign w:val="subscript"/>
        </w:rPr>
        <w:t>2.5</w:t>
      </w:r>
    </w:p>
    <w:p w14:paraId="19F37813" w14:textId="77777777" w:rsidR="0066551B" w:rsidRDefault="0066551B" w:rsidP="00AF2935">
      <w:pPr>
        <w:pStyle w:val="Heading2"/>
      </w:pPr>
      <w:bookmarkStart w:id="47" w:name="_Toc26785171"/>
      <w:r>
        <w:t>Likely number of exceedances of a daily PM</w:t>
      </w:r>
      <w:r w:rsidRPr="00AF2935">
        <w:rPr>
          <w:vertAlign w:val="subscript"/>
        </w:rPr>
        <w:t xml:space="preserve">2.5 </w:t>
      </w:r>
      <w:r>
        <w:t>standard</w:t>
      </w:r>
      <w:bookmarkEnd w:id="47"/>
    </w:p>
    <w:p w14:paraId="2C5232D7" w14:textId="7DAAB0D4" w:rsidR="0066551B" w:rsidRDefault="00BC724D" w:rsidP="00BC724D">
      <w:pPr>
        <w:pStyle w:val="BulletLevel1"/>
        <w:numPr>
          <w:ilvl w:val="0"/>
          <w:numId w:val="0"/>
        </w:numPr>
      </w:pPr>
      <w:r>
        <w:t>An additional requirement for cost-benefit analysis was a prediction of the likelihood that there will be exceed</w:t>
      </w:r>
      <w:r w:rsidR="00B12EA3">
        <w:t>a</w:t>
      </w:r>
      <w:r>
        <w:t>nces of a potential future daily PM</w:t>
      </w:r>
      <w:r w:rsidRPr="00BC724D">
        <w:rPr>
          <w:vertAlign w:val="subscript"/>
        </w:rPr>
        <w:t xml:space="preserve">2.5 </w:t>
      </w:r>
      <w:r>
        <w:t>standard.</w:t>
      </w:r>
    </w:p>
    <w:p w14:paraId="687535F3" w14:textId="026075CC" w:rsidR="00BC724D" w:rsidRDefault="00BC724D" w:rsidP="00BC724D">
      <w:pPr>
        <w:pStyle w:val="BulletLevel1"/>
        <w:numPr>
          <w:ilvl w:val="0"/>
          <w:numId w:val="0"/>
        </w:numPr>
      </w:pPr>
      <w:r>
        <w:t>We considered that there was too little observational data to establish this through direct analysis alone. Most of the PM</w:t>
      </w:r>
      <w:r w:rsidRPr="00BC724D">
        <w:rPr>
          <w:vertAlign w:val="subscript"/>
        </w:rPr>
        <w:t xml:space="preserve">2.5 </w:t>
      </w:r>
      <w:r>
        <w:t xml:space="preserve">data available is from Auckland where </w:t>
      </w:r>
      <w:r w:rsidR="00D50B01">
        <w:t>exceedances</w:t>
      </w:r>
      <w:r>
        <w:t xml:space="preserve"> of likely daily standards (</w:t>
      </w:r>
      <w:r w:rsidR="00526D0C">
        <w:t>25</w:t>
      </w:r>
      <w:r>
        <w:t xml:space="preserve"> </w:t>
      </w:r>
      <w:r w:rsidRPr="00BC724D">
        <w:rPr>
          <w:rFonts w:ascii="Symbol" w:hAnsi="Symbol"/>
        </w:rPr>
        <w:t></w:t>
      </w:r>
      <w:r>
        <w:t>g m</w:t>
      </w:r>
      <w:r w:rsidRPr="00BC724D">
        <w:rPr>
          <w:vertAlign w:val="superscript"/>
        </w:rPr>
        <w:t>-3</w:t>
      </w:r>
      <w:r>
        <w:t xml:space="preserve"> and above) do not, or rarely occur.</w:t>
      </w:r>
    </w:p>
    <w:p w14:paraId="73A38EEE" w14:textId="5B9F5040" w:rsidR="00BC724D" w:rsidRDefault="00BC724D" w:rsidP="00BC724D">
      <w:pPr>
        <w:pStyle w:val="BulletLevel1"/>
        <w:numPr>
          <w:ilvl w:val="0"/>
          <w:numId w:val="0"/>
        </w:numPr>
      </w:pPr>
      <w:r>
        <w:lastRenderedPageBreak/>
        <w:t>To tackle this issue</w:t>
      </w:r>
      <w:r w:rsidR="00B20E22">
        <w:t>,</w:t>
      </w:r>
      <w:r>
        <w:t xml:space="preserve"> we instead took </w:t>
      </w:r>
      <w:r w:rsidR="001D2718">
        <w:t xml:space="preserve">two approaches. Firstly, we reviewed the factors influencing the number of daily </w:t>
      </w:r>
      <w:r w:rsidR="00D50B01">
        <w:t>exceedances</w:t>
      </w:r>
      <w:r w:rsidR="001D2718">
        <w:t xml:space="preserve"> of the PM</w:t>
      </w:r>
      <w:r w:rsidR="001D2718" w:rsidRPr="00FA0D3B">
        <w:rPr>
          <w:vertAlign w:val="subscript"/>
        </w:rPr>
        <w:t>10</w:t>
      </w:r>
      <w:r w:rsidR="001D2718">
        <w:t xml:space="preserve"> standard. Secondly, we </w:t>
      </w:r>
      <w:r>
        <w:t>created thousands of simulated daily PM</w:t>
      </w:r>
      <w:r w:rsidRPr="00BC724D">
        <w:rPr>
          <w:vertAlign w:val="subscript"/>
        </w:rPr>
        <w:t xml:space="preserve">2.5 </w:t>
      </w:r>
      <w:r>
        <w:t>time series calibrated to broadly match the statistical characteristics of real PM</w:t>
      </w:r>
      <w:r w:rsidRPr="00BC724D">
        <w:rPr>
          <w:vertAlign w:val="subscript"/>
        </w:rPr>
        <w:t xml:space="preserve">2.5 </w:t>
      </w:r>
      <w:r>
        <w:t xml:space="preserve">time series. </w:t>
      </w:r>
    </w:p>
    <w:p w14:paraId="64AF30A0" w14:textId="38F80191" w:rsidR="00BC724D" w:rsidRDefault="00BC724D" w:rsidP="00BC724D">
      <w:pPr>
        <w:pStyle w:val="BulletLevel1"/>
        <w:numPr>
          <w:ilvl w:val="0"/>
          <w:numId w:val="0"/>
        </w:numPr>
      </w:pPr>
      <w:r>
        <w:t xml:space="preserve">Through this work we were able to establish that the likely number of </w:t>
      </w:r>
      <w:r w:rsidR="00D50B01">
        <w:t>exceedances</w:t>
      </w:r>
      <w:r>
        <w:t xml:space="preserve"> of any daily standard are related to</w:t>
      </w:r>
    </w:p>
    <w:p w14:paraId="2FE9672E" w14:textId="77777777" w:rsidR="00BC724D" w:rsidRDefault="00BC724D" w:rsidP="00BC724D">
      <w:pPr>
        <w:pStyle w:val="BulletLevel1"/>
      </w:pPr>
      <w:r>
        <w:t xml:space="preserve">The annual mean </w:t>
      </w:r>
    </w:p>
    <w:p w14:paraId="28282F9F" w14:textId="77777777" w:rsidR="00BC724D" w:rsidRDefault="00BC724D" w:rsidP="00BC724D">
      <w:pPr>
        <w:pStyle w:val="BulletLevel1"/>
      </w:pPr>
      <w:r>
        <w:t>The duration of winter</w:t>
      </w:r>
    </w:p>
    <w:p w14:paraId="28B7AD6C" w14:textId="77777777" w:rsidR="00BC724D" w:rsidRDefault="00BC724D" w:rsidP="00BC724D">
      <w:pPr>
        <w:pStyle w:val="BulletLevel1"/>
      </w:pPr>
      <w:r>
        <w:t>The mean summertime concentration</w:t>
      </w:r>
    </w:p>
    <w:p w14:paraId="2984C6BA" w14:textId="079C22D7" w:rsidR="00BC724D" w:rsidRDefault="00BC724D" w:rsidP="00BC724D">
      <w:pPr>
        <w:pStyle w:val="BulletLevel1"/>
        <w:numPr>
          <w:ilvl w:val="0"/>
          <w:numId w:val="0"/>
        </w:numPr>
      </w:pPr>
      <w:r>
        <w:t>We found that the limited amount of PM</w:t>
      </w:r>
      <w:r w:rsidRPr="00BC724D">
        <w:rPr>
          <w:vertAlign w:val="subscript"/>
        </w:rPr>
        <w:t xml:space="preserve">2.5 </w:t>
      </w:r>
      <w:r>
        <w:t>data available at this time meant that we could quantify only the first relationship. Specifically</w:t>
      </w:r>
      <w:r w:rsidR="00B20E22">
        <w:t>,</w:t>
      </w:r>
      <w:r>
        <w:t xml:space="preserve"> we fitted a logarithmic relationship:</w:t>
      </w:r>
    </w:p>
    <w:p w14:paraId="65C893C7" w14:textId="27865003" w:rsidR="00BC724D" w:rsidRDefault="00BC724D" w:rsidP="001D2718">
      <w:pPr>
        <w:pStyle w:val="BulletLevel1"/>
        <w:numPr>
          <w:ilvl w:val="0"/>
          <w:numId w:val="0"/>
        </w:numPr>
        <w:ind w:firstLine="567"/>
      </w:pPr>
      <w:r>
        <w:t xml:space="preserve">Number of </w:t>
      </w:r>
      <w:r w:rsidR="00D50B01">
        <w:t>exceedances</w:t>
      </w:r>
      <w:r>
        <w:t xml:space="preserve"> = </w:t>
      </w:r>
      <w:r w:rsidRPr="00BC724D">
        <w:rPr>
          <w:i/>
        </w:rPr>
        <w:t>A</w:t>
      </w:r>
      <w:r>
        <w:t xml:space="preserve"> ln(mean PM</w:t>
      </w:r>
      <w:r w:rsidRPr="00BC724D">
        <w:rPr>
          <w:vertAlign w:val="subscript"/>
        </w:rPr>
        <w:t>2.5</w:t>
      </w:r>
      <w:r>
        <w:t xml:space="preserve">) + </w:t>
      </w:r>
      <w:r w:rsidRPr="00BC724D">
        <w:rPr>
          <w:i/>
        </w:rPr>
        <w:t>B</w:t>
      </w:r>
    </w:p>
    <w:p w14:paraId="5ADA1AB3" w14:textId="77777777" w:rsidR="00BC724D" w:rsidRDefault="00BC724D" w:rsidP="00BC724D">
      <w:pPr>
        <w:pStyle w:val="BulletLevel1"/>
        <w:numPr>
          <w:ilvl w:val="0"/>
          <w:numId w:val="0"/>
        </w:numPr>
      </w:pPr>
      <w:r>
        <w:t xml:space="preserve">Where </w:t>
      </w:r>
      <w:r w:rsidRPr="00BC724D">
        <w:rPr>
          <w:i/>
        </w:rPr>
        <w:t>A</w:t>
      </w:r>
      <w:r>
        <w:t xml:space="preserve"> and </w:t>
      </w:r>
      <w:r w:rsidRPr="00BC724D">
        <w:rPr>
          <w:i/>
        </w:rPr>
        <w:t>B</w:t>
      </w:r>
      <w:r>
        <w:t xml:space="preserve"> are functions of the daily standard limit value and the duration of winter.</w:t>
      </w:r>
    </w:p>
    <w:p w14:paraId="7C3F23F5" w14:textId="795930B0" w:rsidR="003221B6" w:rsidRDefault="003221B6" w:rsidP="00BC724D">
      <w:pPr>
        <w:pStyle w:val="BulletLevel1"/>
        <w:numPr>
          <w:ilvl w:val="0"/>
          <w:numId w:val="0"/>
        </w:numPr>
      </w:pPr>
      <w:r>
        <w:t>This is illustrated in Figure 2-</w:t>
      </w:r>
      <w:r w:rsidR="00495888">
        <w:t>6</w:t>
      </w:r>
      <w:r>
        <w:t>. Deviations of observed data from the band created by the simulated results (grey) can be attributed by lower-than-simulated (points to the left) of higher-than-simulated (points to the right) summer average concentrations.</w:t>
      </w:r>
    </w:p>
    <w:p w14:paraId="2583CFE5" w14:textId="04CF7A35" w:rsidR="003221B6" w:rsidRDefault="003221B6" w:rsidP="00D93B51">
      <w:pPr>
        <w:pStyle w:val="BulletLevel1"/>
        <w:numPr>
          <w:ilvl w:val="0"/>
          <w:numId w:val="0"/>
        </w:numPr>
      </w:pPr>
      <w:r w:rsidRPr="003221B6">
        <w:rPr>
          <w:noProof/>
          <w:lang w:eastAsia="en-NZ"/>
        </w:rPr>
        <w:drawing>
          <wp:inline distT="0" distB="0" distL="0" distR="0" wp14:anchorId="6B172A34" wp14:editId="72BB0213">
            <wp:extent cx="5257800" cy="37496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r="8702"/>
                    <a:stretch/>
                  </pic:blipFill>
                  <pic:spPr bwMode="auto">
                    <a:xfrm>
                      <a:off x="0" y="0"/>
                      <a:ext cx="5258270" cy="3750010"/>
                    </a:xfrm>
                    <a:prstGeom prst="rect">
                      <a:avLst/>
                    </a:prstGeom>
                    <a:noFill/>
                    <a:ln>
                      <a:noFill/>
                    </a:ln>
                    <a:extLst>
                      <a:ext uri="{53640926-AAD7-44D8-BBD7-CCE9431645EC}">
                        <a14:shadowObscured xmlns:a14="http://schemas.microsoft.com/office/drawing/2010/main"/>
                      </a:ext>
                    </a:extLst>
                  </pic:spPr>
                </pic:pic>
              </a:graphicData>
            </a:graphic>
          </wp:inline>
        </w:drawing>
      </w:r>
    </w:p>
    <w:p w14:paraId="4CCB5377" w14:textId="562865B9" w:rsidR="003221B6" w:rsidRPr="003221B6" w:rsidRDefault="003221B6" w:rsidP="003221B6">
      <w:pPr>
        <w:pStyle w:val="Caption"/>
        <w:keepNext w:val="0"/>
        <w:rPr>
          <w:vanish/>
          <w:specVanish/>
        </w:rPr>
      </w:pPr>
      <w:bookmarkStart w:id="48" w:name="_Toc26785193"/>
      <w:r>
        <w:t xml:space="preserve">Figure </w:t>
      </w:r>
      <w:fldSimple w:instr=" STYLEREF 1 \s ">
        <w:r w:rsidR="00C11396">
          <w:rPr>
            <w:noProof/>
          </w:rPr>
          <w:t>2</w:t>
        </w:r>
      </w:fldSimple>
      <w:r w:rsidR="00A06E68">
        <w:t>-</w:t>
      </w:r>
      <w:fldSimple w:instr=" SEQ Figure \* ARABIC \s 1 ">
        <w:r w:rsidR="00C11396">
          <w:rPr>
            <w:noProof/>
          </w:rPr>
          <w:t>6</w:t>
        </w:r>
      </w:fldSimple>
      <w:r>
        <w:t>:</w:t>
      </w:r>
      <w:r>
        <w:tab/>
      </w:r>
      <w:r w:rsidR="006346E7">
        <w:t xml:space="preserve">Relationship </w:t>
      </w:r>
      <w:r>
        <w:t>between annual mean PM</w:t>
      </w:r>
      <w:r w:rsidRPr="00DB38B1">
        <w:rPr>
          <w:vertAlign w:val="subscript"/>
        </w:rPr>
        <w:t xml:space="preserve">2.5 </w:t>
      </w:r>
      <w:r>
        <w:t xml:space="preserve">and likely number of </w:t>
      </w:r>
      <w:r w:rsidR="00D50B01">
        <w:t>exceedances</w:t>
      </w:r>
      <w:r>
        <w:t xml:space="preserve"> of a daily standard of 25.</w:t>
      </w:r>
      <w:bookmarkEnd w:id="48"/>
    </w:p>
    <w:p w14:paraId="2F4DDCD0" w14:textId="77777777" w:rsidR="003221B6" w:rsidRDefault="003221B6" w:rsidP="003221B6">
      <w:pPr>
        <w:pStyle w:val="CaptionText"/>
      </w:pPr>
      <w:r>
        <w:t xml:space="preserve">   </w:t>
      </w:r>
      <w:r w:rsidRPr="00327139">
        <w:t>Grey = simulation resu</w:t>
      </w:r>
      <w:r w:rsidR="001D2718" w:rsidRPr="00327139">
        <w:t>lt</w:t>
      </w:r>
      <w:r w:rsidRPr="00327139">
        <w:t>s, green = Timaru, light blue = St Albans, yellow = Woolston, dark blue = Takapuna.</w:t>
      </w:r>
    </w:p>
    <w:p w14:paraId="591CF692" w14:textId="7771ECD6" w:rsidR="00BC724D" w:rsidRDefault="00BC724D" w:rsidP="00BC724D">
      <w:pPr>
        <w:pStyle w:val="BulletLevel1"/>
        <w:numPr>
          <w:ilvl w:val="0"/>
          <w:numId w:val="0"/>
        </w:numPr>
      </w:pPr>
      <w:r>
        <w:lastRenderedPageBreak/>
        <w:t xml:space="preserve">In this work we have not implemented any influence of duration of winter. Exploratory work has indicated that the (currently not implemented) influence of summertime concentration could be significant. </w:t>
      </w:r>
      <w:r w:rsidR="00FA0D3B">
        <w:t xml:space="preserve">Summer concentrations are dominated by motor vehicle, marine and secondary sulphate sources. </w:t>
      </w:r>
      <w:r>
        <w:t>This omission remains an outstanding limitation of our method and estimates to date. Nevertheless</w:t>
      </w:r>
      <w:r w:rsidR="00B20E22">
        <w:t>,</w:t>
      </w:r>
      <w:r>
        <w:t xml:space="preserve"> we believe our model represents the best understanding available </w:t>
      </w:r>
      <w:r w:rsidR="00B20E22">
        <w:t>currently</w:t>
      </w:r>
      <w:r>
        <w:t>.</w:t>
      </w:r>
    </w:p>
    <w:p w14:paraId="472C252B" w14:textId="77777777" w:rsidR="00A32D0C" w:rsidRDefault="0066551B" w:rsidP="006F4F13">
      <w:pPr>
        <w:pStyle w:val="Heading1"/>
        <w:pageBreakBefore/>
      </w:pPr>
      <w:bookmarkStart w:id="49" w:name="_Toc26785172"/>
      <w:r>
        <w:lastRenderedPageBreak/>
        <w:t>R</w:t>
      </w:r>
      <w:r w:rsidR="000B756D">
        <w:t>esults</w:t>
      </w:r>
      <w:bookmarkEnd w:id="49"/>
    </w:p>
    <w:p w14:paraId="039AAC34" w14:textId="77777777" w:rsidR="007E4A39" w:rsidRDefault="007E4A39" w:rsidP="007E4A39">
      <w:pPr>
        <w:pStyle w:val="Heading2"/>
      </w:pPr>
      <w:bookmarkStart w:id="50" w:name="_Toc26785173"/>
      <w:r>
        <w:t>PM</w:t>
      </w:r>
      <w:r w:rsidRPr="00642ACA">
        <w:rPr>
          <w:vertAlign w:val="subscript"/>
        </w:rPr>
        <w:t xml:space="preserve">2.5 </w:t>
      </w:r>
      <w:r>
        <w:t>exposure</w:t>
      </w:r>
      <w:bookmarkEnd w:id="50"/>
    </w:p>
    <w:p w14:paraId="5FCD089A" w14:textId="77777777" w:rsidR="007E4A39" w:rsidRDefault="007E4A39" w:rsidP="007E4A39">
      <w:pPr>
        <w:pStyle w:val="BodyText"/>
      </w:pPr>
      <w:r>
        <w:t xml:space="preserve">We estimated that </w:t>
      </w:r>
    </w:p>
    <w:p w14:paraId="57CFE13F" w14:textId="120979EC" w:rsidR="007E4A39" w:rsidRPr="002D183F" w:rsidRDefault="00D50B01" w:rsidP="007E4A39">
      <w:pPr>
        <w:pStyle w:val="BulletLevel1"/>
      </w:pPr>
      <w:r w:rsidRPr="002D183F">
        <w:t>The</w:t>
      </w:r>
      <w:r w:rsidR="007E4A39" w:rsidRPr="002D183F">
        <w:t xml:space="preserve"> national population-weighted average concentration of PM</w:t>
      </w:r>
      <w:r w:rsidR="007E4A39" w:rsidRPr="002D183F">
        <w:rPr>
          <w:vertAlign w:val="subscript"/>
        </w:rPr>
        <w:t>2.5</w:t>
      </w:r>
      <w:r w:rsidR="007E4A39" w:rsidRPr="002D183F">
        <w:t xml:space="preserve"> in 201</w:t>
      </w:r>
      <w:r w:rsidR="0043052C" w:rsidRPr="002D183F">
        <w:t>8</w:t>
      </w:r>
      <w:r w:rsidR="007E4A39" w:rsidRPr="002D183F">
        <w:t xml:space="preserve"> is </w:t>
      </w:r>
      <w:r w:rsidR="002D183F" w:rsidRPr="002D183F">
        <w:rPr>
          <w:b/>
        </w:rPr>
        <w:t>5.</w:t>
      </w:r>
      <w:r w:rsidR="007E4A39" w:rsidRPr="002D183F">
        <w:rPr>
          <w:b/>
        </w:rPr>
        <w:t xml:space="preserve">6 </w:t>
      </w:r>
      <w:r w:rsidR="007E4A39" w:rsidRPr="002D183F">
        <w:rPr>
          <w:rFonts w:ascii="Symbol" w:hAnsi="Symbol"/>
          <w:b/>
        </w:rPr>
        <w:t></w:t>
      </w:r>
      <w:r w:rsidR="007E4A39" w:rsidRPr="002D183F">
        <w:rPr>
          <w:b/>
        </w:rPr>
        <w:t>g m</w:t>
      </w:r>
      <w:r w:rsidR="007E4A39" w:rsidRPr="002D183F">
        <w:rPr>
          <w:b/>
          <w:vertAlign w:val="superscript"/>
        </w:rPr>
        <w:t>-3</w:t>
      </w:r>
      <w:r w:rsidR="007E4A39" w:rsidRPr="002D183F">
        <w:t>.</w:t>
      </w:r>
    </w:p>
    <w:p w14:paraId="5D011DE7" w14:textId="322698F8" w:rsidR="007E4A39" w:rsidRPr="002D183F" w:rsidRDefault="00D50B01" w:rsidP="007E4A39">
      <w:pPr>
        <w:pStyle w:val="BulletLevel1"/>
      </w:pPr>
      <w:r w:rsidRPr="002D183F">
        <w:t>The</w:t>
      </w:r>
      <w:r w:rsidR="007E4A39" w:rsidRPr="002D183F">
        <w:t xml:space="preserve"> national population-weighted average concentration of PM</w:t>
      </w:r>
      <w:r w:rsidR="007E4A39" w:rsidRPr="002D183F">
        <w:rPr>
          <w:vertAlign w:val="subscript"/>
        </w:rPr>
        <w:t xml:space="preserve">2.5 </w:t>
      </w:r>
      <w:r w:rsidR="007E4A39" w:rsidRPr="002D183F">
        <w:t>from anthropogenic sources in 201</w:t>
      </w:r>
      <w:r w:rsidR="002D183F" w:rsidRPr="002D183F">
        <w:t>8</w:t>
      </w:r>
      <w:r w:rsidR="007E4A39" w:rsidRPr="002D183F">
        <w:t xml:space="preserve"> is </w:t>
      </w:r>
      <w:r w:rsidR="007E4A39" w:rsidRPr="002D183F">
        <w:rPr>
          <w:b/>
        </w:rPr>
        <w:t>3.</w:t>
      </w:r>
      <w:r w:rsidR="002D183F" w:rsidRPr="002D183F">
        <w:rPr>
          <w:b/>
        </w:rPr>
        <w:t>3</w:t>
      </w:r>
      <w:r w:rsidR="007E4A39" w:rsidRPr="002D183F">
        <w:rPr>
          <w:b/>
        </w:rPr>
        <w:t xml:space="preserve"> </w:t>
      </w:r>
      <w:r w:rsidR="007E4A39" w:rsidRPr="002D183F">
        <w:rPr>
          <w:rFonts w:ascii="Symbol" w:hAnsi="Symbol"/>
          <w:b/>
        </w:rPr>
        <w:t></w:t>
      </w:r>
      <w:r w:rsidR="007E4A39" w:rsidRPr="002D183F">
        <w:rPr>
          <w:b/>
        </w:rPr>
        <w:t>g m</w:t>
      </w:r>
      <w:r w:rsidR="007E4A39" w:rsidRPr="002D183F">
        <w:rPr>
          <w:b/>
          <w:vertAlign w:val="superscript"/>
        </w:rPr>
        <w:t>-3</w:t>
      </w:r>
      <w:r w:rsidR="007E4A39" w:rsidRPr="002D183F">
        <w:t>.</w:t>
      </w:r>
    </w:p>
    <w:p w14:paraId="0EE515F7" w14:textId="4B46144E" w:rsidR="00642ACA" w:rsidRDefault="002727FC" w:rsidP="007E4A39">
      <w:pPr>
        <w:pStyle w:val="BulletLevel1"/>
      </w:pPr>
      <w:bookmarkStart w:id="51" w:name="_Hlk23763594"/>
      <w:r w:rsidRPr="007E2C06">
        <w:rPr>
          <w:b/>
        </w:rPr>
        <w:t>1</w:t>
      </w:r>
      <w:r w:rsidR="007E2C06" w:rsidRPr="007E2C06">
        <w:rPr>
          <w:b/>
        </w:rPr>
        <w:t>1</w:t>
      </w:r>
      <w:r w:rsidR="00642ACA" w:rsidRPr="007E2C06">
        <w:rPr>
          <w:b/>
        </w:rPr>
        <w:t xml:space="preserve"> airsheds</w:t>
      </w:r>
      <w:r w:rsidR="00642ACA" w:rsidRPr="007E2C06">
        <w:t xml:space="preserve"> have an annual mean PM</w:t>
      </w:r>
      <w:r w:rsidR="00642ACA" w:rsidRPr="007E2C06">
        <w:rPr>
          <w:vertAlign w:val="subscript"/>
        </w:rPr>
        <w:t xml:space="preserve">2.5 </w:t>
      </w:r>
      <w:r w:rsidR="00642ACA" w:rsidRPr="007E2C06">
        <w:t xml:space="preserve">concentration </w:t>
      </w:r>
      <w:r w:rsidRPr="007E2C06">
        <w:t>of</w:t>
      </w:r>
      <w:r w:rsidR="00642ACA" w:rsidRPr="007E2C06">
        <w:t xml:space="preserve"> 1</w:t>
      </w:r>
      <w:r w:rsidR="007E2C06" w:rsidRPr="007E2C06">
        <w:t>0</w:t>
      </w:r>
      <w:r w:rsidRPr="007E2C06">
        <w:t xml:space="preserve"> </w:t>
      </w:r>
      <w:bookmarkStart w:id="52" w:name="_Hlk23864312"/>
      <w:r w:rsidR="00642ACA" w:rsidRPr="007E2C06">
        <w:rPr>
          <w:rFonts w:ascii="Symbol" w:hAnsi="Symbol"/>
        </w:rPr>
        <w:t></w:t>
      </w:r>
      <w:r w:rsidR="00642ACA" w:rsidRPr="007E2C06">
        <w:t>g m</w:t>
      </w:r>
      <w:r w:rsidR="00642ACA" w:rsidRPr="007E2C06">
        <w:rPr>
          <w:vertAlign w:val="superscript"/>
        </w:rPr>
        <w:t>-3</w:t>
      </w:r>
      <w:r w:rsidRPr="007E2C06">
        <w:t xml:space="preserve"> </w:t>
      </w:r>
      <w:bookmarkEnd w:id="52"/>
      <w:r w:rsidRPr="007E2C06">
        <w:t>or higher</w:t>
      </w:r>
      <w:r w:rsidR="004612DC">
        <w:t xml:space="preserve"> covering an approximate population of 228,000.</w:t>
      </w:r>
      <w:r w:rsidR="009709C1">
        <w:t xml:space="preserve"> </w:t>
      </w:r>
    </w:p>
    <w:p w14:paraId="58F50B48" w14:textId="44B13CAD" w:rsidR="00904265" w:rsidRPr="007E4A39" w:rsidRDefault="00904265" w:rsidP="007E4A39">
      <w:pPr>
        <w:pStyle w:val="BulletLevel1"/>
      </w:pPr>
      <w:r w:rsidRPr="009709C1">
        <w:rPr>
          <w:b/>
        </w:rPr>
        <w:t>19</w:t>
      </w:r>
      <w:r>
        <w:t xml:space="preserve"> </w:t>
      </w:r>
      <w:r w:rsidRPr="007E2C06">
        <w:rPr>
          <w:b/>
        </w:rPr>
        <w:t>airsheds</w:t>
      </w:r>
      <w:r w:rsidRPr="007E2C06">
        <w:t xml:space="preserve"> have an annual mean PM</w:t>
      </w:r>
      <w:r w:rsidRPr="007E2C06">
        <w:rPr>
          <w:vertAlign w:val="subscript"/>
        </w:rPr>
        <w:t xml:space="preserve">2.5 </w:t>
      </w:r>
      <w:r w:rsidRPr="007E2C06">
        <w:t xml:space="preserve">concentration of </w:t>
      </w:r>
      <w:r>
        <w:t>8</w:t>
      </w:r>
      <w:r w:rsidRPr="007E2C06">
        <w:t xml:space="preserve"> </w:t>
      </w:r>
      <w:r w:rsidRPr="007E2C06">
        <w:rPr>
          <w:rFonts w:ascii="Symbol" w:hAnsi="Symbol"/>
        </w:rPr>
        <w:t></w:t>
      </w:r>
      <w:r w:rsidRPr="007E2C06">
        <w:t>g m</w:t>
      </w:r>
      <w:r w:rsidRPr="007E2C06">
        <w:rPr>
          <w:vertAlign w:val="superscript"/>
        </w:rPr>
        <w:t>-3</w:t>
      </w:r>
      <w:r w:rsidRPr="007E2C06">
        <w:t xml:space="preserve"> or higher</w:t>
      </w:r>
      <w:r>
        <w:t xml:space="preserve"> covering an approximate population of 666,000.</w:t>
      </w:r>
    </w:p>
    <w:bookmarkEnd w:id="51"/>
    <w:p w14:paraId="05885F8E" w14:textId="77777777" w:rsidR="007E4A39" w:rsidRPr="007E4A39" w:rsidRDefault="007E4A39" w:rsidP="007E4A39">
      <w:pPr>
        <w:pStyle w:val="BodyText"/>
      </w:pPr>
      <w:r w:rsidRPr="00B20E22">
        <w:t>Estimates for gazetted airsheds are provided in Table 3-1.</w:t>
      </w:r>
    </w:p>
    <w:p w14:paraId="5BC66E40" w14:textId="14001CC7" w:rsidR="0066551B" w:rsidRPr="00AF2935" w:rsidRDefault="00AF2935" w:rsidP="00AF2935">
      <w:pPr>
        <w:pStyle w:val="Caption"/>
        <w:spacing w:after="120"/>
        <w:rPr>
          <w:vanish/>
          <w:specVanish/>
        </w:rPr>
      </w:pPr>
      <w:bookmarkStart w:id="53" w:name="_Toc27402690"/>
      <w:r>
        <w:t xml:space="preserve">Table </w:t>
      </w:r>
      <w:fldSimple w:instr=" STYLEREF 1 \s ">
        <w:r w:rsidR="00C11396">
          <w:rPr>
            <w:noProof/>
          </w:rPr>
          <w:t>3</w:t>
        </w:r>
      </w:fldSimple>
      <w:r w:rsidR="00BE699D">
        <w:t>-</w:t>
      </w:r>
      <w:fldSimple w:instr=" SEQ Table \* ARABIC \s 1 ">
        <w:r w:rsidR="00C11396">
          <w:rPr>
            <w:noProof/>
          </w:rPr>
          <w:t>1</w:t>
        </w:r>
      </w:fldSimple>
      <w:r>
        <w:t>:</w:t>
      </w:r>
      <w:r>
        <w:tab/>
        <w:t>Predicted annual mean PM</w:t>
      </w:r>
      <w:r w:rsidRPr="000C1E38">
        <w:rPr>
          <w:vertAlign w:val="subscript"/>
        </w:rPr>
        <w:t xml:space="preserve">2.5 </w:t>
      </w:r>
      <w:r>
        <w:t>(201</w:t>
      </w:r>
      <w:r w:rsidR="0012389C">
        <w:t>8</w:t>
      </w:r>
      <w:r>
        <w:t>) for all gazetted airsheds, plus natural and anthropogenic contributions.</w:t>
      </w:r>
      <w:bookmarkEnd w:id="53"/>
    </w:p>
    <w:p w14:paraId="69A61081" w14:textId="7A03C28C" w:rsidR="00AF2935" w:rsidRDefault="00AF2935" w:rsidP="00EB23F7">
      <w:pPr>
        <w:pStyle w:val="CaptionText"/>
        <w:keepNext/>
        <w:spacing w:after="120"/>
      </w:pPr>
      <w:r>
        <w:t xml:space="preserve"> </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300"/>
        <w:gridCol w:w="683"/>
        <w:gridCol w:w="905"/>
        <w:gridCol w:w="1674"/>
        <w:gridCol w:w="1251"/>
      </w:tblGrid>
      <w:tr w:rsidR="00FC3DCE" w:rsidRPr="00883E93" w14:paraId="5C33EDF1" w14:textId="77777777" w:rsidTr="00124065">
        <w:trPr>
          <w:trHeight w:val="288"/>
        </w:trPr>
        <w:tc>
          <w:tcPr>
            <w:tcW w:w="2260" w:type="dxa"/>
            <w:vMerge w:val="restart"/>
            <w:shd w:val="clear" w:color="auto" w:fill="auto"/>
            <w:noWrap/>
            <w:vAlign w:val="center"/>
            <w:hideMark/>
          </w:tcPr>
          <w:p w14:paraId="22D41722" w14:textId="3937AE4E" w:rsidR="00FC3DCE" w:rsidRPr="00124065" w:rsidRDefault="00FD1F1C" w:rsidP="00124065">
            <w:pPr>
              <w:jc w:val="center"/>
              <w:rPr>
                <w:rFonts w:ascii="Times New Roman" w:hAnsi="Times New Roman"/>
                <w:b/>
                <w:sz w:val="20"/>
                <w:szCs w:val="20"/>
                <w:lang w:eastAsia="en-NZ"/>
              </w:rPr>
            </w:pPr>
            <w:r>
              <w:rPr>
                <w:b/>
                <w:color w:val="000000"/>
                <w:szCs w:val="22"/>
                <w:lang w:eastAsia="en-NZ"/>
              </w:rPr>
              <w:t>R</w:t>
            </w:r>
            <w:r w:rsidR="00FC3DCE" w:rsidRPr="00124065">
              <w:rPr>
                <w:b/>
                <w:color w:val="000000"/>
                <w:szCs w:val="22"/>
                <w:lang w:eastAsia="en-NZ"/>
              </w:rPr>
              <w:t>epresented airshed</w:t>
            </w:r>
          </w:p>
        </w:tc>
        <w:tc>
          <w:tcPr>
            <w:tcW w:w="2300" w:type="dxa"/>
            <w:vMerge w:val="restart"/>
            <w:shd w:val="clear" w:color="auto" w:fill="auto"/>
            <w:noWrap/>
            <w:vAlign w:val="center"/>
            <w:hideMark/>
          </w:tcPr>
          <w:p w14:paraId="3D8826E7" w14:textId="6DB93D48" w:rsidR="00FC3DCE" w:rsidRPr="00124065" w:rsidRDefault="00FD1F1C" w:rsidP="00124065">
            <w:pPr>
              <w:jc w:val="center"/>
              <w:rPr>
                <w:rFonts w:asciiTheme="minorHAnsi" w:hAnsiTheme="minorHAnsi" w:cstheme="minorHAnsi"/>
                <w:b/>
                <w:szCs w:val="22"/>
                <w:lang w:eastAsia="en-NZ"/>
              </w:rPr>
            </w:pPr>
            <w:r>
              <w:rPr>
                <w:rFonts w:asciiTheme="minorHAnsi" w:hAnsiTheme="minorHAnsi" w:cstheme="minorHAnsi"/>
                <w:b/>
                <w:color w:val="000000"/>
                <w:szCs w:val="22"/>
                <w:lang w:eastAsia="en-NZ"/>
              </w:rPr>
              <w:t>R</w:t>
            </w:r>
            <w:r w:rsidR="00FC3DCE" w:rsidRPr="00124065">
              <w:rPr>
                <w:rFonts w:asciiTheme="minorHAnsi" w:hAnsiTheme="minorHAnsi" w:cstheme="minorHAnsi"/>
                <w:b/>
                <w:color w:val="000000"/>
                <w:szCs w:val="22"/>
                <w:lang w:eastAsia="en-NZ"/>
              </w:rPr>
              <w:t>epresenting monitoring site</w:t>
            </w:r>
          </w:p>
        </w:tc>
        <w:tc>
          <w:tcPr>
            <w:tcW w:w="3169" w:type="dxa"/>
            <w:gridSpan w:val="3"/>
            <w:shd w:val="clear" w:color="auto" w:fill="auto"/>
            <w:noWrap/>
            <w:vAlign w:val="center"/>
            <w:hideMark/>
          </w:tcPr>
          <w:p w14:paraId="2B49448F" w14:textId="77777777" w:rsidR="00FC3DCE" w:rsidRPr="00124065" w:rsidRDefault="00FC3DCE" w:rsidP="00FD1F1C">
            <w:pPr>
              <w:jc w:val="center"/>
              <w:rPr>
                <w:b/>
                <w:color w:val="000000"/>
                <w:szCs w:val="22"/>
                <w:lang w:eastAsia="en-NZ"/>
              </w:rPr>
            </w:pPr>
            <w:r w:rsidRPr="00124065">
              <w:rPr>
                <w:b/>
                <w:color w:val="000000"/>
                <w:szCs w:val="22"/>
                <w:lang w:eastAsia="en-NZ"/>
              </w:rPr>
              <w:t>PM</w:t>
            </w:r>
            <w:r w:rsidRPr="00124065">
              <w:rPr>
                <w:b/>
                <w:color w:val="000000"/>
                <w:szCs w:val="22"/>
                <w:vertAlign w:val="subscript"/>
                <w:lang w:eastAsia="en-NZ"/>
              </w:rPr>
              <w:t xml:space="preserve">2.5 </w:t>
            </w:r>
            <w:r w:rsidRPr="00124065">
              <w:rPr>
                <w:b/>
                <w:color w:val="000000"/>
                <w:szCs w:val="22"/>
                <w:lang w:eastAsia="en-NZ"/>
              </w:rPr>
              <w:t xml:space="preserve">/ </w:t>
            </w:r>
            <w:r w:rsidRPr="00124065">
              <w:rPr>
                <w:rFonts w:ascii="Symbol" w:hAnsi="Symbol"/>
                <w:b/>
                <w:color w:val="000000"/>
                <w:szCs w:val="22"/>
                <w:lang w:eastAsia="en-NZ"/>
              </w:rPr>
              <w:t></w:t>
            </w:r>
            <w:r w:rsidRPr="00124065">
              <w:rPr>
                <w:b/>
                <w:color w:val="000000"/>
                <w:szCs w:val="22"/>
                <w:lang w:eastAsia="en-NZ"/>
              </w:rPr>
              <w:t>g m</w:t>
            </w:r>
            <w:r w:rsidRPr="00124065">
              <w:rPr>
                <w:b/>
                <w:color w:val="000000"/>
                <w:szCs w:val="22"/>
                <w:vertAlign w:val="superscript"/>
                <w:lang w:eastAsia="en-NZ"/>
              </w:rPr>
              <w:t>-3</w:t>
            </w:r>
          </w:p>
        </w:tc>
        <w:tc>
          <w:tcPr>
            <w:tcW w:w="1341" w:type="dxa"/>
            <w:vMerge w:val="restart"/>
            <w:vAlign w:val="center"/>
          </w:tcPr>
          <w:p w14:paraId="34D7F738" w14:textId="77777777" w:rsidR="00FC3DCE" w:rsidRPr="00124065" w:rsidRDefault="00FC3DCE" w:rsidP="00FD1F1C">
            <w:pPr>
              <w:jc w:val="center"/>
              <w:rPr>
                <w:b/>
                <w:color w:val="000000"/>
                <w:szCs w:val="22"/>
                <w:lang w:eastAsia="en-NZ"/>
              </w:rPr>
            </w:pPr>
            <w:r w:rsidRPr="00124065">
              <w:rPr>
                <w:b/>
                <w:color w:val="000000"/>
                <w:szCs w:val="22"/>
                <w:lang w:eastAsia="en-NZ"/>
              </w:rPr>
              <w:t>PM</w:t>
            </w:r>
            <w:r w:rsidRPr="00124065">
              <w:rPr>
                <w:b/>
                <w:color w:val="000000"/>
                <w:szCs w:val="22"/>
                <w:vertAlign w:val="subscript"/>
                <w:lang w:eastAsia="en-NZ"/>
              </w:rPr>
              <w:t>2.5</w:t>
            </w:r>
            <w:r w:rsidRPr="00124065">
              <w:rPr>
                <w:b/>
                <w:color w:val="000000"/>
                <w:szCs w:val="22"/>
                <w:lang w:eastAsia="en-NZ"/>
              </w:rPr>
              <w:t>/PM</w:t>
            </w:r>
            <w:r w:rsidRPr="00124065">
              <w:rPr>
                <w:b/>
                <w:color w:val="000000"/>
                <w:szCs w:val="22"/>
                <w:vertAlign w:val="subscript"/>
                <w:lang w:eastAsia="en-NZ"/>
              </w:rPr>
              <w:t>10</w:t>
            </w:r>
            <w:r w:rsidRPr="00124065">
              <w:rPr>
                <w:b/>
                <w:color w:val="000000"/>
                <w:szCs w:val="22"/>
                <w:lang w:eastAsia="en-NZ"/>
              </w:rPr>
              <w:t xml:space="preserve"> ratio</w:t>
            </w:r>
          </w:p>
        </w:tc>
      </w:tr>
      <w:tr w:rsidR="00FC3DCE" w:rsidRPr="00883E93" w14:paraId="1769CCCC" w14:textId="77777777" w:rsidTr="00124065">
        <w:trPr>
          <w:trHeight w:val="553"/>
        </w:trPr>
        <w:tc>
          <w:tcPr>
            <w:tcW w:w="2260" w:type="dxa"/>
            <w:vMerge/>
            <w:shd w:val="clear" w:color="auto" w:fill="auto"/>
            <w:noWrap/>
            <w:vAlign w:val="bottom"/>
            <w:hideMark/>
          </w:tcPr>
          <w:p w14:paraId="4F3C2525" w14:textId="77777777" w:rsidR="00FC3DCE" w:rsidRPr="00883E93" w:rsidRDefault="00FC3DCE" w:rsidP="00AF2935">
            <w:pPr>
              <w:rPr>
                <w:color w:val="000000"/>
                <w:szCs w:val="22"/>
                <w:highlight w:val="cyan"/>
                <w:lang w:eastAsia="en-NZ"/>
              </w:rPr>
            </w:pPr>
          </w:p>
        </w:tc>
        <w:tc>
          <w:tcPr>
            <w:tcW w:w="2300" w:type="dxa"/>
            <w:vMerge/>
            <w:shd w:val="clear" w:color="auto" w:fill="auto"/>
            <w:vAlign w:val="bottom"/>
            <w:hideMark/>
          </w:tcPr>
          <w:p w14:paraId="5169DA2D" w14:textId="77777777" w:rsidR="00FC3DCE" w:rsidRPr="0012389C" w:rsidRDefault="00FC3DCE" w:rsidP="00AF2935">
            <w:pPr>
              <w:rPr>
                <w:rFonts w:asciiTheme="minorHAnsi" w:hAnsiTheme="minorHAnsi" w:cstheme="minorHAnsi"/>
                <w:color w:val="000000"/>
                <w:szCs w:val="22"/>
                <w:highlight w:val="cyan"/>
                <w:lang w:eastAsia="en-NZ"/>
              </w:rPr>
            </w:pPr>
          </w:p>
        </w:tc>
        <w:tc>
          <w:tcPr>
            <w:tcW w:w="636" w:type="dxa"/>
            <w:shd w:val="clear" w:color="auto" w:fill="auto"/>
            <w:noWrap/>
            <w:vAlign w:val="center"/>
            <w:hideMark/>
          </w:tcPr>
          <w:p w14:paraId="64E3D31A" w14:textId="63D37D95" w:rsidR="00FC3DCE" w:rsidRPr="00124065" w:rsidRDefault="00FD1F1C" w:rsidP="00FD1F1C">
            <w:pPr>
              <w:jc w:val="center"/>
              <w:rPr>
                <w:b/>
                <w:color w:val="000000"/>
                <w:szCs w:val="22"/>
                <w:lang w:eastAsia="en-NZ"/>
              </w:rPr>
            </w:pPr>
            <w:r w:rsidRPr="00124065">
              <w:rPr>
                <w:b/>
                <w:color w:val="000000"/>
                <w:szCs w:val="22"/>
                <w:lang w:eastAsia="en-NZ"/>
              </w:rPr>
              <w:t>Total</w:t>
            </w:r>
          </w:p>
        </w:tc>
        <w:tc>
          <w:tcPr>
            <w:tcW w:w="859" w:type="dxa"/>
            <w:shd w:val="clear" w:color="auto" w:fill="auto"/>
            <w:noWrap/>
            <w:vAlign w:val="center"/>
            <w:hideMark/>
          </w:tcPr>
          <w:p w14:paraId="132675B9" w14:textId="7C6CBB2B" w:rsidR="00FC3DCE" w:rsidRPr="00124065" w:rsidRDefault="00FD1F1C" w:rsidP="00FD1F1C">
            <w:pPr>
              <w:jc w:val="center"/>
              <w:rPr>
                <w:b/>
                <w:color w:val="000000"/>
                <w:szCs w:val="22"/>
                <w:lang w:eastAsia="en-NZ"/>
              </w:rPr>
            </w:pPr>
            <w:r w:rsidRPr="00124065">
              <w:rPr>
                <w:b/>
                <w:color w:val="000000"/>
                <w:szCs w:val="22"/>
                <w:lang w:eastAsia="en-NZ"/>
              </w:rPr>
              <w:t>Natural</w:t>
            </w:r>
          </w:p>
        </w:tc>
        <w:tc>
          <w:tcPr>
            <w:tcW w:w="1674" w:type="dxa"/>
            <w:shd w:val="clear" w:color="auto" w:fill="auto"/>
            <w:noWrap/>
            <w:vAlign w:val="center"/>
            <w:hideMark/>
          </w:tcPr>
          <w:p w14:paraId="457EF58D" w14:textId="506A90A8" w:rsidR="00FC3DCE" w:rsidRPr="00124065" w:rsidRDefault="00FD1F1C" w:rsidP="00FD1F1C">
            <w:pPr>
              <w:jc w:val="center"/>
              <w:rPr>
                <w:b/>
                <w:color w:val="000000"/>
                <w:szCs w:val="22"/>
                <w:lang w:eastAsia="en-NZ"/>
              </w:rPr>
            </w:pPr>
            <w:r w:rsidRPr="00124065">
              <w:rPr>
                <w:b/>
                <w:color w:val="000000"/>
                <w:szCs w:val="22"/>
                <w:lang w:eastAsia="en-NZ"/>
              </w:rPr>
              <w:t>Anthropogenic</w:t>
            </w:r>
          </w:p>
        </w:tc>
        <w:tc>
          <w:tcPr>
            <w:tcW w:w="1341" w:type="dxa"/>
            <w:vMerge/>
          </w:tcPr>
          <w:p w14:paraId="329EF6AB" w14:textId="77777777" w:rsidR="00FC3DCE" w:rsidRPr="00883E93" w:rsidRDefault="00FC3DCE" w:rsidP="00FD1F1C">
            <w:pPr>
              <w:jc w:val="center"/>
              <w:rPr>
                <w:color w:val="000000"/>
                <w:szCs w:val="22"/>
                <w:highlight w:val="cyan"/>
                <w:lang w:eastAsia="en-NZ"/>
              </w:rPr>
            </w:pPr>
          </w:p>
        </w:tc>
      </w:tr>
      <w:tr w:rsidR="002640AC" w:rsidRPr="00883E93" w14:paraId="2024400C" w14:textId="77777777" w:rsidTr="00FC3DCE">
        <w:trPr>
          <w:trHeight w:val="288"/>
        </w:trPr>
        <w:tc>
          <w:tcPr>
            <w:tcW w:w="2260" w:type="dxa"/>
            <w:shd w:val="clear" w:color="auto" w:fill="auto"/>
            <w:noWrap/>
            <w:vAlign w:val="bottom"/>
            <w:hideMark/>
          </w:tcPr>
          <w:p w14:paraId="50E27D4F" w14:textId="17C2C129" w:rsidR="002640AC" w:rsidRPr="00883E93" w:rsidRDefault="0012389C" w:rsidP="002640AC">
            <w:pPr>
              <w:rPr>
                <w:color w:val="000000"/>
                <w:szCs w:val="22"/>
                <w:highlight w:val="cyan"/>
                <w:lang w:eastAsia="en-NZ"/>
              </w:rPr>
            </w:pPr>
            <w:r>
              <w:rPr>
                <w:rFonts w:cs="Calibri"/>
                <w:color w:val="000000"/>
                <w:szCs w:val="22"/>
              </w:rPr>
              <w:t>Invercargill</w:t>
            </w:r>
          </w:p>
        </w:tc>
        <w:tc>
          <w:tcPr>
            <w:tcW w:w="2300" w:type="dxa"/>
            <w:shd w:val="clear" w:color="auto" w:fill="auto"/>
            <w:noWrap/>
            <w:vAlign w:val="bottom"/>
            <w:hideMark/>
          </w:tcPr>
          <w:p w14:paraId="1BEE1951" w14:textId="3046E2B2" w:rsidR="002640AC"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Invercargill Pomona</w:t>
            </w:r>
          </w:p>
        </w:tc>
        <w:tc>
          <w:tcPr>
            <w:tcW w:w="636" w:type="dxa"/>
            <w:shd w:val="clear" w:color="auto" w:fill="auto"/>
            <w:noWrap/>
            <w:vAlign w:val="bottom"/>
            <w:hideMark/>
          </w:tcPr>
          <w:p w14:paraId="184DF532" w14:textId="31150435" w:rsidR="002640AC" w:rsidRPr="00883E93" w:rsidRDefault="0012389C" w:rsidP="00FD1F1C">
            <w:pPr>
              <w:jc w:val="center"/>
              <w:rPr>
                <w:color w:val="9C0006"/>
                <w:szCs w:val="22"/>
                <w:highlight w:val="cyan"/>
                <w:lang w:eastAsia="en-NZ"/>
              </w:rPr>
            </w:pPr>
            <w:r>
              <w:rPr>
                <w:rFonts w:cs="Calibri"/>
                <w:color w:val="000000"/>
                <w:szCs w:val="22"/>
              </w:rPr>
              <w:t>17.2</w:t>
            </w:r>
          </w:p>
        </w:tc>
        <w:tc>
          <w:tcPr>
            <w:tcW w:w="859" w:type="dxa"/>
            <w:shd w:val="clear" w:color="auto" w:fill="auto"/>
            <w:noWrap/>
            <w:vAlign w:val="bottom"/>
            <w:hideMark/>
          </w:tcPr>
          <w:p w14:paraId="01C43E8F" w14:textId="1184C9C6" w:rsidR="002640AC" w:rsidRPr="00883E93" w:rsidRDefault="002640AC" w:rsidP="00FD1F1C">
            <w:pPr>
              <w:jc w:val="center"/>
              <w:rPr>
                <w:color w:val="000000"/>
                <w:szCs w:val="22"/>
                <w:highlight w:val="cyan"/>
                <w:lang w:eastAsia="en-NZ"/>
              </w:rPr>
            </w:pPr>
            <w:r>
              <w:rPr>
                <w:rFonts w:cs="Calibri"/>
                <w:color w:val="000000"/>
                <w:szCs w:val="22"/>
              </w:rPr>
              <w:t>1.</w:t>
            </w:r>
            <w:r w:rsidR="0012389C">
              <w:rPr>
                <w:rFonts w:cs="Calibri"/>
                <w:color w:val="000000"/>
                <w:szCs w:val="22"/>
              </w:rPr>
              <w:t>6</w:t>
            </w:r>
          </w:p>
        </w:tc>
        <w:tc>
          <w:tcPr>
            <w:tcW w:w="1674" w:type="dxa"/>
            <w:shd w:val="clear" w:color="auto" w:fill="auto"/>
            <w:noWrap/>
            <w:vAlign w:val="bottom"/>
            <w:hideMark/>
          </w:tcPr>
          <w:p w14:paraId="60A09AAF" w14:textId="0424FCC0" w:rsidR="002640AC" w:rsidRPr="00883E93" w:rsidRDefault="0012389C" w:rsidP="00FD1F1C">
            <w:pPr>
              <w:jc w:val="center"/>
              <w:rPr>
                <w:color w:val="000000"/>
                <w:szCs w:val="22"/>
                <w:highlight w:val="cyan"/>
                <w:lang w:eastAsia="en-NZ"/>
              </w:rPr>
            </w:pPr>
            <w:r>
              <w:rPr>
                <w:rFonts w:cs="Calibri"/>
                <w:color w:val="000000"/>
                <w:szCs w:val="22"/>
              </w:rPr>
              <w:t>15.6</w:t>
            </w:r>
          </w:p>
        </w:tc>
        <w:tc>
          <w:tcPr>
            <w:tcW w:w="1341" w:type="dxa"/>
            <w:vAlign w:val="bottom"/>
          </w:tcPr>
          <w:p w14:paraId="0C5B2843" w14:textId="348E4F9B" w:rsidR="002640AC" w:rsidRPr="00883E93" w:rsidRDefault="002640AC" w:rsidP="00FD1F1C">
            <w:pPr>
              <w:jc w:val="center"/>
              <w:rPr>
                <w:color w:val="000000"/>
                <w:szCs w:val="22"/>
                <w:highlight w:val="cyan"/>
              </w:rPr>
            </w:pPr>
            <w:r>
              <w:rPr>
                <w:rFonts w:cs="Calibri"/>
                <w:color w:val="000000"/>
                <w:szCs w:val="22"/>
              </w:rPr>
              <w:t>0.</w:t>
            </w:r>
            <w:r w:rsidR="0012389C">
              <w:rPr>
                <w:rFonts w:cs="Calibri"/>
                <w:color w:val="000000"/>
                <w:szCs w:val="22"/>
              </w:rPr>
              <w:t>82</w:t>
            </w:r>
          </w:p>
        </w:tc>
      </w:tr>
      <w:tr w:rsidR="002640AC" w:rsidRPr="00883E93" w14:paraId="7C3E6378" w14:textId="77777777" w:rsidTr="00FC3DCE">
        <w:trPr>
          <w:trHeight w:val="288"/>
        </w:trPr>
        <w:tc>
          <w:tcPr>
            <w:tcW w:w="2260" w:type="dxa"/>
            <w:shd w:val="clear" w:color="auto" w:fill="auto"/>
            <w:noWrap/>
            <w:vAlign w:val="bottom"/>
            <w:hideMark/>
          </w:tcPr>
          <w:p w14:paraId="29B9DE8F" w14:textId="149FAC39" w:rsidR="002640AC" w:rsidRPr="00883E93" w:rsidRDefault="0012389C" w:rsidP="002640AC">
            <w:pPr>
              <w:rPr>
                <w:color w:val="000000"/>
                <w:szCs w:val="22"/>
                <w:highlight w:val="cyan"/>
                <w:lang w:eastAsia="en-NZ"/>
              </w:rPr>
            </w:pPr>
            <w:r>
              <w:rPr>
                <w:rFonts w:cs="Calibri"/>
                <w:color w:val="000000"/>
                <w:szCs w:val="22"/>
              </w:rPr>
              <w:t>Richmond</w:t>
            </w:r>
          </w:p>
        </w:tc>
        <w:tc>
          <w:tcPr>
            <w:tcW w:w="2300" w:type="dxa"/>
            <w:shd w:val="clear" w:color="auto" w:fill="auto"/>
            <w:noWrap/>
            <w:vAlign w:val="bottom"/>
            <w:hideMark/>
          </w:tcPr>
          <w:p w14:paraId="5A9BD164" w14:textId="0458C0B6" w:rsidR="002640AC"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Richmond</w:t>
            </w:r>
          </w:p>
        </w:tc>
        <w:tc>
          <w:tcPr>
            <w:tcW w:w="636" w:type="dxa"/>
            <w:shd w:val="clear" w:color="auto" w:fill="auto"/>
            <w:noWrap/>
            <w:vAlign w:val="bottom"/>
            <w:hideMark/>
          </w:tcPr>
          <w:p w14:paraId="26BCC112" w14:textId="15981EB5" w:rsidR="002640AC" w:rsidRPr="00883E93" w:rsidRDefault="0012389C" w:rsidP="00FD1F1C">
            <w:pPr>
              <w:jc w:val="center"/>
              <w:rPr>
                <w:color w:val="9C0006"/>
                <w:szCs w:val="22"/>
                <w:highlight w:val="cyan"/>
                <w:lang w:eastAsia="en-NZ"/>
              </w:rPr>
            </w:pPr>
            <w:r>
              <w:rPr>
                <w:rFonts w:cs="Calibri"/>
                <w:color w:val="000000"/>
                <w:szCs w:val="22"/>
              </w:rPr>
              <w:t>15.3</w:t>
            </w:r>
          </w:p>
        </w:tc>
        <w:tc>
          <w:tcPr>
            <w:tcW w:w="859" w:type="dxa"/>
            <w:shd w:val="clear" w:color="auto" w:fill="auto"/>
            <w:noWrap/>
            <w:vAlign w:val="bottom"/>
            <w:hideMark/>
          </w:tcPr>
          <w:p w14:paraId="32479DEA" w14:textId="062FE137" w:rsidR="002640AC" w:rsidRPr="00883E93" w:rsidRDefault="002640AC" w:rsidP="00FD1F1C">
            <w:pPr>
              <w:jc w:val="center"/>
              <w:rPr>
                <w:color w:val="000000"/>
                <w:szCs w:val="22"/>
                <w:highlight w:val="cyan"/>
                <w:lang w:eastAsia="en-NZ"/>
              </w:rPr>
            </w:pPr>
            <w:r>
              <w:rPr>
                <w:rFonts w:cs="Calibri"/>
                <w:color w:val="000000"/>
                <w:szCs w:val="22"/>
              </w:rPr>
              <w:t>1.</w:t>
            </w:r>
            <w:r w:rsidR="0012389C">
              <w:rPr>
                <w:rFonts w:cs="Calibri"/>
                <w:color w:val="000000"/>
                <w:szCs w:val="22"/>
              </w:rPr>
              <w:t>5</w:t>
            </w:r>
          </w:p>
        </w:tc>
        <w:tc>
          <w:tcPr>
            <w:tcW w:w="1674" w:type="dxa"/>
            <w:shd w:val="clear" w:color="auto" w:fill="auto"/>
            <w:noWrap/>
            <w:vAlign w:val="bottom"/>
            <w:hideMark/>
          </w:tcPr>
          <w:p w14:paraId="0081F3B4" w14:textId="1EB66CE3" w:rsidR="002640AC" w:rsidRPr="00883E93" w:rsidRDefault="0012389C" w:rsidP="00FD1F1C">
            <w:pPr>
              <w:jc w:val="center"/>
              <w:rPr>
                <w:color w:val="000000"/>
                <w:szCs w:val="22"/>
                <w:highlight w:val="cyan"/>
                <w:lang w:eastAsia="en-NZ"/>
              </w:rPr>
            </w:pPr>
            <w:r>
              <w:rPr>
                <w:rFonts w:cs="Calibri"/>
                <w:color w:val="000000"/>
                <w:szCs w:val="22"/>
              </w:rPr>
              <w:t>13.8</w:t>
            </w:r>
          </w:p>
        </w:tc>
        <w:tc>
          <w:tcPr>
            <w:tcW w:w="1341" w:type="dxa"/>
            <w:vAlign w:val="bottom"/>
          </w:tcPr>
          <w:p w14:paraId="146EDDC4" w14:textId="4E187EDF" w:rsidR="002640AC" w:rsidRPr="00883E93" w:rsidRDefault="002640AC" w:rsidP="00FD1F1C">
            <w:pPr>
              <w:jc w:val="center"/>
              <w:rPr>
                <w:color w:val="000000"/>
                <w:szCs w:val="22"/>
                <w:highlight w:val="cyan"/>
              </w:rPr>
            </w:pPr>
            <w:r>
              <w:rPr>
                <w:rFonts w:cs="Calibri"/>
                <w:color w:val="000000"/>
                <w:szCs w:val="22"/>
              </w:rPr>
              <w:t>0.</w:t>
            </w:r>
            <w:r w:rsidR="0012389C">
              <w:rPr>
                <w:rFonts w:cs="Calibri"/>
                <w:color w:val="000000"/>
                <w:szCs w:val="22"/>
              </w:rPr>
              <w:t>82</w:t>
            </w:r>
          </w:p>
        </w:tc>
      </w:tr>
      <w:tr w:rsidR="002640AC" w:rsidRPr="00883E93" w14:paraId="281BA509" w14:textId="77777777" w:rsidTr="00FC3DCE">
        <w:trPr>
          <w:trHeight w:val="288"/>
        </w:trPr>
        <w:tc>
          <w:tcPr>
            <w:tcW w:w="2260" w:type="dxa"/>
            <w:shd w:val="clear" w:color="auto" w:fill="auto"/>
            <w:noWrap/>
            <w:vAlign w:val="bottom"/>
            <w:hideMark/>
          </w:tcPr>
          <w:p w14:paraId="007AF1F0" w14:textId="41665E17" w:rsidR="002640AC" w:rsidRPr="00883E93" w:rsidRDefault="0012389C" w:rsidP="002640AC">
            <w:pPr>
              <w:rPr>
                <w:color w:val="000000"/>
                <w:szCs w:val="22"/>
                <w:highlight w:val="cyan"/>
                <w:lang w:eastAsia="en-NZ"/>
              </w:rPr>
            </w:pPr>
            <w:r>
              <w:rPr>
                <w:rFonts w:cs="Calibri"/>
                <w:color w:val="000000"/>
                <w:szCs w:val="22"/>
              </w:rPr>
              <w:t>Gore</w:t>
            </w:r>
          </w:p>
        </w:tc>
        <w:tc>
          <w:tcPr>
            <w:tcW w:w="2300" w:type="dxa"/>
            <w:shd w:val="clear" w:color="auto" w:fill="auto"/>
            <w:noWrap/>
            <w:vAlign w:val="bottom"/>
            <w:hideMark/>
          </w:tcPr>
          <w:p w14:paraId="07A03F4F" w14:textId="6C07A312" w:rsidR="002640AC"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Gore</w:t>
            </w:r>
          </w:p>
        </w:tc>
        <w:tc>
          <w:tcPr>
            <w:tcW w:w="636" w:type="dxa"/>
            <w:shd w:val="clear" w:color="auto" w:fill="auto"/>
            <w:noWrap/>
            <w:vAlign w:val="bottom"/>
            <w:hideMark/>
          </w:tcPr>
          <w:p w14:paraId="29A9793E" w14:textId="5717AA56" w:rsidR="002640AC" w:rsidRPr="00883E93" w:rsidRDefault="0012389C" w:rsidP="00FD1F1C">
            <w:pPr>
              <w:jc w:val="center"/>
              <w:rPr>
                <w:color w:val="9C0006"/>
                <w:szCs w:val="22"/>
                <w:highlight w:val="cyan"/>
                <w:lang w:eastAsia="en-NZ"/>
              </w:rPr>
            </w:pPr>
            <w:r>
              <w:rPr>
                <w:rFonts w:cs="Calibri"/>
                <w:color w:val="000000"/>
                <w:szCs w:val="22"/>
              </w:rPr>
              <w:t>14.4</w:t>
            </w:r>
          </w:p>
        </w:tc>
        <w:tc>
          <w:tcPr>
            <w:tcW w:w="859" w:type="dxa"/>
            <w:shd w:val="clear" w:color="auto" w:fill="auto"/>
            <w:noWrap/>
            <w:vAlign w:val="bottom"/>
            <w:hideMark/>
          </w:tcPr>
          <w:p w14:paraId="659CFFB3" w14:textId="7959AE96" w:rsidR="002640AC" w:rsidRPr="00883E93" w:rsidRDefault="0012389C" w:rsidP="00FD1F1C">
            <w:pPr>
              <w:jc w:val="center"/>
              <w:rPr>
                <w:color w:val="000000"/>
                <w:szCs w:val="22"/>
                <w:highlight w:val="cyan"/>
                <w:lang w:eastAsia="en-NZ"/>
              </w:rPr>
            </w:pPr>
            <w:r>
              <w:rPr>
                <w:rFonts w:cs="Calibri"/>
                <w:color w:val="000000"/>
                <w:szCs w:val="22"/>
              </w:rPr>
              <w:t>1.9</w:t>
            </w:r>
          </w:p>
        </w:tc>
        <w:tc>
          <w:tcPr>
            <w:tcW w:w="1674" w:type="dxa"/>
            <w:shd w:val="clear" w:color="auto" w:fill="auto"/>
            <w:noWrap/>
            <w:vAlign w:val="bottom"/>
            <w:hideMark/>
          </w:tcPr>
          <w:p w14:paraId="530A52C0" w14:textId="082F03A0" w:rsidR="002640AC" w:rsidRPr="00883E93" w:rsidRDefault="0012389C" w:rsidP="00FD1F1C">
            <w:pPr>
              <w:jc w:val="center"/>
              <w:rPr>
                <w:color w:val="000000"/>
                <w:szCs w:val="22"/>
                <w:highlight w:val="cyan"/>
                <w:lang w:eastAsia="en-NZ"/>
              </w:rPr>
            </w:pPr>
            <w:r>
              <w:rPr>
                <w:rFonts w:cs="Calibri"/>
                <w:color w:val="000000"/>
                <w:szCs w:val="22"/>
              </w:rPr>
              <w:t>12.5</w:t>
            </w:r>
          </w:p>
        </w:tc>
        <w:tc>
          <w:tcPr>
            <w:tcW w:w="1341" w:type="dxa"/>
            <w:vAlign w:val="bottom"/>
          </w:tcPr>
          <w:p w14:paraId="4E15744E" w14:textId="470BD337" w:rsidR="002640AC" w:rsidRPr="00883E93" w:rsidRDefault="002640AC" w:rsidP="00FD1F1C">
            <w:pPr>
              <w:jc w:val="center"/>
              <w:rPr>
                <w:color w:val="000000"/>
                <w:szCs w:val="22"/>
                <w:highlight w:val="cyan"/>
              </w:rPr>
            </w:pPr>
            <w:r>
              <w:rPr>
                <w:rFonts w:cs="Calibri"/>
                <w:color w:val="000000"/>
                <w:szCs w:val="22"/>
              </w:rPr>
              <w:t>0.</w:t>
            </w:r>
            <w:r w:rsidR="0012389C">
              <w:rPr>
                <w:rFonts w:cs="Calibri"/>
                <w:color w:val="000000"/>
                <w:szCs w:val="22"/>
              </w:rPr>
              <w:t>78</w:t>
            </w:r>
          </w:p>
        </w:tc>
      </w:tr>
      <w:tr w:rsidR="002640AC" w:rsidRPr="00883E93" w14:paraId="34FCF17B" w14:textId="77777777" w:rsidTr="00FC3DCE">
        <w:trPr>
          <w:trHeight w:val="288"/>
        </w:trPr>
        <w:tc>
          <w:tcPr>
            <w:tcW w:w="2260" w:type="dxa"/>
            <w:shd w:val="clear" w:color="auto" w:fill="auto"/>
            <w:noWrap/>
            <w:vAlign w:val="bottom"/>
            <w:hideMark/>
          </w:tcPr>
          <w:p w14:paraId="479715CC" w14:textId="03C3BAB1" w:rsidR="002640AC" w:rsidRPr="00883E93" w:rsidRDefault="0012389C" w:rsidP="002640AC">
            <w:pPr>
              <w:rPr>
                <w:color w:val="000000"/>
                <w:szCs w:val="22"/>
                <w:highlight w:val="cyan"/>
                <w:lang w:eastAsia="en-NZ"/>
              </w:rPr>
            </w:pPr>
            <w:proofErr w:type="spellStart"/>
            <w:r>
              <w:rPr>
                <w:rFonts w:cs="Calibri"/>
                <w:color w:val="000000"/>
                <w:szCs w:val="22"/>
              </w:rPr>
              <w:t>Taihape</w:t>
            </w:r>
            <w:proofErr w:type="spellEnd"/>
          </w:p>
        </w:tc>
        <w:tc>
          <w:tcPr>
            <w:tcW w:w="2300" w:type="dxa"/>
            <w:shd w:val="clear" w:color="auto" w:fill="auto"/>
            <w:noWrap/>
            <w:vAlign w:val="bottom"/>
            <w:hideMark/>
          </w:tcPr>
          <w:p w14:paraId="0A2C108C" w14:textId="034480F9" w:rsidR="002640AC"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Taihape</w:t>
            </w:r>
            <w:proofErr w:type="spellEnd"/>
          </w:p>
        </w:tc>
        <w:tc>
          <w:tcPr>
            <w:tcW w:w="636" w:type="dxa"/>
            <w:shd w:val="clear" w:color="auto" w:fill="auto"/>
            <w:noWrap/>
            <w:vAlign w:val="bottom"/>
            <w:hideMark/>
          </w:tcPr>
          <w:p w14:paraId="578391BE" w14:textId="0B91FF73" w:rsidR="002640AC" w:rsidRPr="00883E93" w:rsidRDefault="0012389C" w:rsidP="00FD1F1C">
            <w:pPr>
              <w:jc w:val="center"/>
              <w:rPr>
                <w:color w:val="9C0006"/>
                <w:szCs w:val="22"/>
                <w:highlight w:val="cyan"/>
                <w:lang w:eastAsia="en-NZ"/>
              </w:rPr>
            </w:pPr>
            <w:r>
              <w:rPr>
                <w:rFonts w:cs="Calibri"/>
                <w:color w:val="000000"/>
                <w:szCs w:val="22"/>
              </w:rPr>
              <w:t>14.4</w:t>
            </w:r>
          </w:p>
        </w:tc>
        <w:tc>
          <w:tcPr>
            <w:tcW w:w="859" w:type="dxa"/>
            <w:shd w:val="clear" w:color="auto" w:fill="auto"/>
            <w:noWrap/>
            <w:vAlign w:val="bottom"/>
            <w:hideMark/>
          </w:tcPr>
          <w:p w14:paraId="6D7AF96B" w14:textId="0962761D" w:rsidR="002640AC" w:rsidRPr="00883E93" w:rsidRDefault="002640AC" w:rsidP="00FD1F1C">
            <w:pPr>
              <w:jc w:val="center"/>
              <w:rPr>
                <w:color w:val="000000"/>
                <w:szCs w:val="22"/>
                <w:highlight w:val="cyan"/>
                <w:lang w:eastAsia="en-NZ"/>
              </w:rPr>
            </w:pPr>
            <w:r>
              <w:rPr>
                <w:rFonts w:cs="Calibri"/>
                <w:color w:val="000000"/>
                <w:szCs w:val="22"/>
              </w:rPr>
              <w:t>1.</w:t>
            </w:r>
            <w:r w:rsidR="0012389C">
              <w:rPr>
                <w:rFonts w:cs="Calibri"/>
                <w:color w:val="000000"/>
                <w:szCs w:val="22"/>
              </w:rPr>
              <w:t>8</w:t>
            </w:r>
          </w:p>
        </w:tc>
        <w:tc>
          <w:tcPr>
            <w:tcW w:w="1674" w:type="dxa"/>
            <w:shd w:val="clear" w:color="auto" w:fill="auto"/>
            <w:noWrap/>
            <w:vAlign w:val="bottom"/>
            <w:hideMark/>
          </w:tcPr>
          <w:p w14:paraId="21BF5E15" w14:textId="1025D5C4" w:rsidR="002640AC" w:rsidRPr="00883E93" w:rsidRDefault="0012389C" w:rsidP="00FD1F1C">
            <w:pPr>
              <w:jc w:val="center"/>
              <w:rPr>
                <w:color w:val="000000"/>
                <w:szCs w:val="22"/>
                <w:highlight w:val="cyan"/>
                <w:lang w:eastAsia="en-NZ"/>
              </w:rPr>
            </w:pPr>
            <w:r>
              <w:rPr>
                <w:rFonts w:cs="Calibri"/>
                <w:color w:val="000000"/>
                <w:szCs w:val="22"/>
              </w:rPr>
              <w:t>12.5</w:t>
            </w:r>
          </w:p>
        </w:tc>
        <w:tc>
          <w:tcPr>
            <w:tcW w:w="1341" w:type="dxa"/>
            <w:vAlign w:val="bottom"/>
          </w:tcPr>
          <w:p w14:paraId="458907CC" w14:textId="41A5CE23" w:rsidR="002640AC" w:rsidRPr="00883E93" w:rsidRDefault="002640AC" w:rsidP="00FD1F1C">
            <w:pPr>
              <w:jc w:val="center"/>
              <w:rPr>
                <w:color w:val="000000"/>
                <w:szCs w:val="22"/>
                <w:highlight w:val="cyan"/>
              </w:rPr>
            </w:pPr>
            <w:r>
              <w:rPr>
                <w:rFonts w:cs="Calibri"/>
                <w:color w:val="000000"/>
                <w:szCs w:val="22"/>
              </w:rPr>
              <w:t>0.</w:t>
            </w:r>
            <w:r w:rsidR="0012389C">
              <w:rPr>
                <w:rFonts w:cs="Calibri"/>
                <w:color w:val="000000"/>
                <w:szCs w:val="22"/>
              </w:rPr>
              <w:t>81</w:t>
            </w:r>
          </w:p>
        </w:tc>
      </w:tr>
      <w:tr w:rsidR="002640AC" w:rsidRPr="00883E93" w14:paraId="1C79F0BD" w14:textId="77777777" w:rsidTr="00FC3DCE">
        <w:trPr>
          <w:trHeight w:val="288"/>
        </w:trPr>
        <w:tc>
          <w:tcPr>
            <w:tcW w:w="2260" w:type="dxa"/>
            <w:shd w:val="clear" w:color="auto" w:fill="auto"/>
            <w:noWrap/>
            <w:vAlign w:val="bottom"/>
            <w:hideMark/>
          </w:tcPr>
          <w:p w14:paraId="66C8C363" w14:textId="48277CA2" w:rsidR="002640AC" w:rsidRPr="00883E93" w:rsidRDefault="0012389C" w:rsidP="002640AC">
            <w:pPr>
              <w:rPr>
                <w:color w:val="000000"/>
                <w:szCs w:val="22"/>
                <w:highlight w:val="cyan"/>
                <w:lang w:eastAsia="en-NZ"/>
              </w:rPr>
            </w:pPr>
            <w:r>
              <w:rPr>
                <w:rFonts w:cs="Calibri"/>
                <w:color w:val="000000"/>
                <w:szCs w:val="22"/>
              </w:rPr>
              <w:t>Blenheim</w:t>
            </w:r>
          </w:p>
        </w:tc>
        <w:tc>
          <w:tcPr>
            <w:tcW w:w="2300" w:type="dxa"/>
            <w:shd w:val="clear" w:color="auto" w:fill="auto"/>
            <w:noWrap/>
            <w:vAlign w:val="bottom"/>
            <w:hideMark/>
          </w:tcPr>
          <w:p w14:paraId="3EFCA6A6" w14:textId="4EECF192" w:rsidR="002640AC"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 xml:space="preserve">Blenheim </w:t>
            </w:r>
            <w:proofErr w:type="spellStart"/>
            <w:r w:rsidRPr="0012389C">
              <w:rPr>
                <w:rFonts w:asciiTheme="minorHAnsi" w:hAnsiTheme="minorHAnsi" w:cstheme="minorHAnsi"/>
                <w:color w:val="000000"/>
                <w:szCs w:val="22"/>
              </w:rPr>
              <w:t>Redwoodtown</w:t>
            </w:r>
            <w:proofErr w:type="spellEnd"/>
          </w:p>
        </w:tc>
        <w:tc>
          <w:tcPr>
            <w:tcW w:w="636" w:type="dxa"/>
            <w:shd w:val="clear" w:color="auto" w:fill="auto"/>
            <w:noWrap/>
            <w:vAlign w:val="bottom"/>
            <w:hideMark/>
          </w:tcPr>
          <w:p w14:paraId="7D92078A" w14:textId="55BFB8FE" w:rsidR="002640AC" w:rsidRPr="00883E93" w:rsidRDefault="0012389C" w:rsidP="00FD1F1C">
            <w:pPr>
              <w:jc w:val="center"/>
              <w:rPr>
                <w:color w:val="9C0006"/>
                <w:szCs w:val="22"/>
                <w:highlight w:val="cyan"/>
                <w:lang w:eastAsia="en-NZ"/>
              </w:rPr>
            </w:pPr>
            <w:r>
              <w:rPr>
                <w:rFonts w:cs="Calibri"/>
                <w:color w:val="000000"/>
                <w:szCs w:val="22"/>
              </w:rPr>
              <w:t>13.2</w:t>
            </w:r>
          </w:p>
        </w:tc>
        <w:tc>
          <w:tcPr>
            <w:tcW w:w="859" w:type="dxa"/>
            <w:shd w:val="clear" w:color="auto" w:fill="auto"/>
            <w:noWrap/>
            <w:vAlign w:val="bottom"/>
            <w:hideMark/>
          </w:tcPr>
          <w:p w14:paraId="66384625" w14:textId="32ED95B9" w:rsidR="002640AC" w:rsidRPr="00883E93" w:rsidRDefault="0012389C" w:rsidP="00FD1F1C">
            <w:pPr>
              <w:jc w:val="center"/>
              <w:rPr>
                <w:color w:val="000000"/>
                <w:szCs w:val="22"/>
                <w:highlight w:val="cyan"/>
                <w:lang w:eastAsia="en-NZ"/>
              </w:rPr>
            </w:pPr>
            <w:r>
              <w:rPr>
                <w:rFonts w:cs="Calibri"/>
                <w:color w:val="000000"/>
                <w:szCs w:val="22"/>
              </w:rPr>
              <w:t>2.2</w:t>
            </w:r>
          </w:p>
        </w:tc>
        <w:tc>
          <w:tcPr>
            <w:tcW w:w="1674" w:type="dxa"/>
            <w:shd w:val="clear" w:color="auto" w:fill="auto"/>
            <w:noWrap/>
            <w:vAlign w:val="bottom"/>
            <w:hideMark/>
          </w:tcPr>
          <w:p w14:paraId="17E7F3F4" w14:textId="0CE9C4E1" w:rsidR="002640AC" w:rsidRPr="00883E93" w:rsidRDefault="0012389C" w:rsidP="00FD1F1C">
            <w:pPr>
              <w:jc w:val="center"/>
              <w:rPr>
                <w:color w:val="000000"/>
                <w:szCs w:val="22"/>
                <w:highlight w:val="cyan"/>
                <w:lang w:eastAsia="en-NZ"/>
              </w:rPr>
            </w:pPr>
            <w:r>
              <w:rPr>
                <w:rFonts w:cs="Calibri"/>
                <w:color w:val="000000"/>
                <w:szCs w:val="22"/>
              </w:rPr>
              <w:t>11.0</w:t>
            </w:r>
          </w:p>
        </w:tc>
        <w:tc>
          <w:tcPr>
            <w:tcW w:w="1341" w:type="dxa"/>
            <w:vAlign w:val="bottom"/>
          </w:tcPr>
          <w:p w14:paraId="38868A71" w14:textId="56183B5F" w:rsidR="002640AC" w:rsidRPr="00883E93" w:rsidRDefault="002640AC" w:rsidP="00FD1F1C">
            <w:pPr>
              <w:jc w:val="center"/>
              <w:rPr>
                <w:color w:val="000000"/>
                <w:szCs w:val="22"/>
                <w:highlight w:val="cyan"/>
              </w:rPr>
            </w:pPr>
            <w:r>
              <w:rPr>
                <w:rFonts w:cs="Calibri"/>
                <w:color w:val="000000"/>
                <w:szCs w:val="22"/>
              </w:rPr>
              <w:t>0.</w:t>
            </w:r>
            <w:r w:rsidR="0012389C">
              <w:rPr>
                <w:rFonts w:cs="Calibri"/>
                <w:color w:val="000000"/>
                <w:szCs w:val="22"/>
              </w:rPr>
              <w:t>74</w:t>
            </w:r>
          </w:p>
        </w:tc>
      </w:tr>
      <w:tr w:rsidR="002640AC" w:rsidRPr="00883E93" w14:paraId="68D59B29" w14:textId="77777777" w:rsidTr="00FC3DCE">
        <w:trPr>
          <w:trHeight w:val="288"/>
        </w:trPr>
        <w:tc>
          <w:tcPr>
            <w:tcW w:w="2260" w:type="dxa"/>
            <w:shd w:val="clear" w:color="auto" w:fill="auto"/>
            <w:noWrap/>
            <w:vAlign w:val="bottom"/>
            <w:hideMark/>
          </w:tcPr>
          <w:p w14:paraId="0D15346A" w14:textId="7E9073E9" w:rsidR="002640AC" w:rsidRPr="00883E93" w:rsidRDefault="0012389C" w:rsidP="002640AC">
            <w:pPr>
              <w:rPr>
                <w:color w:val="000000"/>
                <w:szCs w:val="22"/>
                <w:highlight w:val="cyan"/>
                <w:lang w:eastAsia="en-NZ"/>
              </w:rPr>
            </w:pPr>
            <w:r>
              <w:rPr>
                <w:rFonts w:cs="Calibri"/>
                <w:color w:val="000000"/>
                <w:szCs w:val="22"/>
              </w:rPr>
              <w:t>Otago 2</w:t>
            </w:r>
          </w:p>
        </w:tc>
        <w:tc>
          <w:tcPr>
            <w:tcW w:w="2300" w:type="dxa"/>
            <w:shd w:val="clear" w:color="auto" w:fill="auto"/>
            <w:noWrap/>
            <w:vAlign w:val="bottom"/>
            <w:hideMark/>
          </w:tcPr>
          <w:p w14:paraId="0188915E" w14:textId="690D2A4D" w:rsidR="002640AC"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Mosgiel</w:t>
            </w:r>
          </w:p>
        </w:tc>
        <w:tc>
          <w:tcPr>
            <w:tcW w:w="636" w:type="dxa"/>
            <w:shd w:val="clear" w:color="auto" w:fill="auto"/>
            <w:noWrap/>
            <w:vAlign w:val="bottom"/>
            <w:hideMark/>
          </w:tcPr>
          <w:p w14:paraId="6F3D61DE" w14:textId="1F6A5C30" w:rsidR="002640AC" w:rsidRPr="00883E93" w:rsidRDefault="002640AC" w:rsidP="00FD1F1C">
            <w:pPr>
              <w:jc w:val="center"/>
              <w:rPr>
                <w:color w:val="9C0006"/>
                <w:szCs w:val="22"/>
                <w:highlight w:val="cyan"/>
                <w:lang w:eastAsia="en-NZ"/>
              </w:rPr>
            </w:pPr>
            <w:r>
              <w:rPr>
                <w:rFonts w:cs="Calibri"/>
                <w:color w:val="000000"/>
                <w:szCs w:val="22"/>
              </w:rPr>
              <w:t>13.</w:t>
            </w:r>
            <w:r w:rsidR="0012389C">
              <w:rPr>
                <w:rFonts w:cs="Calibri"/>
                <w:color w:val="000000"/>
                <w:szCs w:val="22"/>
              </w:rPr>
              <w:t>1</w:t>
            </w:r>
          </w:p>
        </w:tc>
        <w:tc>
          <w:tcPr>
            <w:tcW w:w="859" w:type="dxa"/>
            <w:shd w:val="clear" w:color="auto" w:fill="auto"/>
            <w:noWrap/>
            <w:vAlign w:val="bottom"/>
            <w:hideMark/>
          </w:tcPr>
          <w:p w14:paraId="20E06DA0" w14:textId="3C143722" w:rsidR="002640AC" w:rsidRPr="00883E93" w:rsidRDefault="0012389C" w:rsidP="00FD1F1C">
            <w:pPr>
              <w:jc w:val="center"/>
              <w:rPr>
                <w:color w:val="000000"/>
                <w:szCs w:val="22"/>
                <w:highlight w:val="cyan"/>
                <w:lang w:eastAsia="en-NZ"/>
              </w:rPr>
            </w:pPr>
            <w:r>
              <w:rPr>
                <w:rFonts w:cs="Calibri"/>
                <w:color w:val="000000"/>
                <w:szCs w:val="22"/>
              </w:rPr>
              <w:t>1.9</w:t>
            </w:r>
          </w:p>
        </w:tc>
        <w:tc>
          <w:tcPr>
            <w:tcW w:w="1674" w:type="dxa"/>
            <w:shd w:val="clear" w:color="auto" w:fill="auto"/>
            <w:noWrap/>
            <w:vAlign w:val="bottom"/>
            <w:hideMark/>
          </w:tcPr>
          <w:p w14:paraId="5CDA4866" w14:textId="3C9D5B5C" w:rsidR="002640AC" w:rsidRPr="00883E93" w:rsidRDefault="002640AC" w:rsidP="00FD1F1C">
            <w:pPr>
              <w:jc w:val="center"/>
              <w:rPr>
                <w:color w:val="000000"/>
                <w:szCs w:val="22"/>
                <w:highlight w:val="cyan"/>
                <w:lang w:eastAsia="en-NZ"/>
              </w:rPr>
            </w:pPr>
            <w:r>
              <w:rPr>
                <w:rFonts w:cs="Calibri"/>
                <w:color w:val="000000"/>
                <w:szCs w:val="22"/>
              </w:rPr>
              <w:t>11.2</w:t>
            </w:r>
          </w:p>
        </w:tc>
        <w:tc>
          <w:tcPr>
            <w:tcW w:w="1341" w:type="dxa"/>
            <w:vAlign w:val="bottom"/>
          </w:tcPr>
          <w:p w14:paraId="3D185084" w14:textId="112A4095" w:rsidR="002640AC" w:rsidRPr="00883E93" w:rsidRDefault="002640AC" w:rsidP="00FD1F1C">
            <w:pPr>
              <w:jc w:val="center"/>
              <w:rPr>
                <w:color w:val="000000"/>
                <w:szCs w:val="22"/>
                <w:highlight w:val="cyan"/>
              </w:rPr>
            </w:pPr>
            <w:r>
              <w:rPr>
                <w:rFonts w:cs="Calibri"/>
                <w:color w:val="000000"/>
                <w:szCs w:val="22"/>
              </w:rPr>
              <w:t>0.</w:t>
            </w:r>
            <w:r w:rsidR="0012389C">
              <w:rPr>
                <w:rFonts w:cs="Calibri"/>
                <w:color w:val="000000"/>
                <w:szCs w:val="22"/>
              </w:rPr>
              <w:t>68</w:t>
            </w:r>
          </w:p>
        </w:tc>
      </w:tr>
      <w:tr w:rsidR="002640AC" w:rsidRPr="00883E93" w14:paraId="36367394" w14:textId="77777777" w:rsidTr="00FC3DCE">
        <w:trPr>
          <w:trHeight w:val="288"/>
        </w:trPr>
        <w:tc>
          <w:tcPr>
            <w:tcW w:w="2260" w:type="dxa"/>
            <w:shd w:val="clear" w:color="auto" w:fill="auto"/>
            <w:noWrap/>
            <w:vAlign w:val="bottom"/>
            <w:hideMark/>
          </w:tcPr>
          <w:p w14:paraId="65AE7179" w14:textId="1811376D" w:rsidR="002640AC" w:rsidRPr="00883E93" w:rsidRDefault="0012389C" w:rsidP="002640AC">
            <w:pPr>
              <w:rPr>
                <w:color w:val="000000"/>
                <w:szCs w:val="22"/>
                <w:highlight w:val="cyan"/>
                <w:lang w:eastAsia="en-NZ"/>
              </w:rPr>
            </w:pPr>
            <w:proofErr w:type="spellStart"/>
            <w:r>
              <w:rPr>
                <w:rFonts w:cs="Calibri"/>
                <w:color w:val="000000"/>
                <w:szCs w:val="22"/>
              </w:rPr>
              <w:t>Awatoto</w:t>
            </w:r>
            <w:proofErr w:type="spellEnd"/>
          </w:p>
        </w:tc>
        <w:tc>
          <w:tcPr>
            <w:tcW w:w="2300" w:type="dxa"/>
            <w:shd w:val="clear" w:color="auto" w:fill="auto"/>
            <w:noWrap/>
            <w:vAlign w:val="bottom"/>
            <w:hideMark/>
          </w:tcPr>
          <w:p w14:paraId="70441947" w14:textId="6C892B1A" w:rsidR="002640AC"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Awatoto</w:t>
            </w:r>
            <w:proofErr w:type="spellEnd"/>
          </w:p>
        </w:tc>
        <w:tc>
          <w:tcPr>
            <w:tcW w:w="636" w:type="dxa"/>
            <w:shd w:val="clear" w:color="auto" w:fill="auto"/>
            <w:noWrap/>
            <w:vAlign w:val="bottom"/>
            <w:hideMark/>
          </w:tcPr>
          <w:p w14:paraId="7F8AAF53" w14:textId="7F51D8BE" w:rsidR="002640AC" w:rsidRPr="00883E93" w:rsidRDefault="0012389C" w:rsidP="00FD1F1C">
            <w:pPr>
              <w:jc w:val="center"/>
              <w:rPr>
                <w:color w:val="9C0006"/>
                <w:szCs w:val="22"/>
                <w:highlight w:val="cyan"/>
                <w:lang w:eastAsia="en-NZ"/>
              </w:rPr>
            </w:pPr>
            <w:r>
              <w:rPr>
                <w:rFonts w:cs="Calibri"/>
                <w:color w:val="000000"/>
                <w:szCs w:val="22"/>
              </w:rPr>
              <w:t>11</w:t>
            </w:r>
            <w:r w:rsidR="002640AC">
              <w:rPr>
                <w:rFonts w:cs="Calibri"/>
                <w:color w:val="000000"/>
                <w:szCs w:val="22"/>
              </w:rPr>
              <w:t>.5</w:t>
            </w:r>
          </w:p>
        </w:tc>
        <w:tc>
          <w:tcPr>
            <w:tcW w:w="859" w:type="dxa"/>
            <w:shd w:val="clear" w:color="auto" w:fill="auto"/>
            <w:noWrap/>
            <w:vAlign w:val="bottom"/>
            <w:hideMark/>
          </w:tcPr>
          <w:p w14:paraId="06751125" w14:textId="2E721D66" w:rsidR="002640AC" w:rsidRPr="00883E93" w:rsidRDefault="0012389C" w:rsidP="00FD1F1C">
            <w:pPr>
              <w:jc w:val="center"/>
              <w:rPr>
                <w:color w:val="000000"/>
                <w:szCs w:val="22"/>
                <w:highlight w:val="cyan"/>
                <w:lang w:eastAsia="en-NZ"/>
              </w:rPr>
            </w:pPr>
            <w:r>
              <w:rPr>
                <w:rFonts w:cs="Calibri"/>
                <w:color w:val="000000"/>
                <w:szCs w:val="22"/>
              </w:rPr>
              <w:t>3.3</w:t>
            </w:r>
          </w:p>
        </w:tc>
        <w:tc>
          <w:tcPr>
            <w:tcW w:w="1674" w:type="dxa"/>
            <w:shd w:val="clear" w:color="auto" w:fill="auto"/>
            <w:noWrap/>
            <w:vAlign w:val="bottom"/>
            <w:hideMark/>
          </w:tcPr>
          <w:p w14:paraId="541F7402" w14:textId="7B66F982" w:rsidR="002640AC" w:rsidRPr="00883E93" w:rsidRDefault="0012389C" w:rsidP="00FD1F1C">
            <w:pPr>
              <w:jc w:val="center"/>
              <w:rPr>
                <w:color w:val="000000"/>
                <w:szCs w:val="22"/>
                <w:highlight w:val="cyan"/>
                <w:lang w:eastAsia="en-NZ"/>
              </w:rPr>
            </w:pPr>
            <w:r>
              <w:rPr>
                <w:rFonts w:cs="Calibri"/>
                <w:color w:val="000000"/>
                <w:szCs w:val="22"/>
              </w:rPr>
              <w:t>8.2</w:t>
            </w:r>
          </w:p>
        </w:tc>
        <w:tc>
          <w:tcPr>
            <w:tcW w:w="1341" w:type="dxa"/>
            <w:vAlign w:val="bottom"/>
          </w:tcPr>
          <w:p w14:paraId="55B25A13" w14:textId="7A83EA90" w:rsidR="002640AC" w:rsidRPr="00883E93" w:rsidRDefault="002640AC" w:rsidP="00FD1F1C">
            <w:pPr>
              <w:jc w:val="center"/>
              <w:rPr>
                <w:color w:val="000000"/>
                <w:szCs w:val="22"/>
                <w:highlight w:val="cyan"/>
              </w:rPr>
            </w:pPr>
            <w:r>
              <w:rPr>
                <w:rFonts w:cs="Calibri"/>
                <w:color w:val="000000"/>
                <w:szCs w:val="22"/>
              </w:rPr>
              <w:t>0.</w:t>
            </w:r>
            <w:r w:rsidR="0012389C">
              <w:rPr>
                <w:rFonts w:cs="Calibri"/>
                <w:color w:val="000000"/>
                <w:szCs w:val="22"/>
              </w:rPr>
              <w:t>58</w:t>
            </w:r>
          </w:p>
        </w:tc>
      </w:tr>
      <w:tr w:rsidR="002640AC" w:rsidRPr="00883E93" w14:paraId="709CD1C3" w14:textId="77777777" w:rsidTr="00FC3DCE">
        <w:trPr>
          <w:trHeight w:val="288"/>
        </w:trPr>
        <w:tc>
          <w:tcPr>
            <w:tcW w:w="2260" w:type="dxa"/>
            <w:shd w:val="clear" w:color="auto" w:fill="auto"/>
            <w:noWrap/>
            <w:vAlign w:val="bottom"/>
            <w:hideMark/>
          </w:tcPr>
          <w:p w14:paraId="61FCC516" w14:textId="458CA5CC" w:rsidR="002640AC" w:rsidRPr="00883E93" w:rsidRDefault="002640AC" w:rsidP="002640AC">
            <w:pPr>
              <w:rPr>
                <w:color w:val="000000"/>
                <w:szCs w:val="22"/>
                <w:highlight w:val="cyan"/>
                <w:lang w:eastAsia="en-NZ"/>
              </w:rPr>
            </w:pPr>
            <w:r>
              <w:rPr>
                <w:rFonts w:cs="Calibri"/>
                <w:color w:val="000000"/>
                <w:szCs w:val="22"/>
              </w:rPr>
              <w:t xml:space="preserve">Nelson </w:t>
            </w:r>
            <w:r w:rsidR="0012389C">
              <w:rPr>
                <w:rFonts w:cs="Calibri"/>
                <w:color w:val="000000"/>
                <w:szCs w:val="22"/>
              </w:rPr>
              <w:t>A</w:t>
            </w:r>
          </w:p>
        </w:tc>
        <w:tc>
          <w:tcPr>
            <w:tcW w:w="2300" w:type="dxa"/>
            <w:shd w:val="clear" w:color="auto" w:fill="auto"/>
            <w:noWrap/>
            <w:vAlign w:val="bottom"/>
            <w:hideMark/>
          </w:tcPr>
          <w:p w14:paraId="3921D268" w14:textId="7A81AC24" w:rsidR="002640AC" w:rsidRPr="0012389C" w:rsidRDefault="002640A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 xml:space="preserve">Nelson Airshed </w:t>
            </w:r>
            <w:r w:rsidR="0012389C" w:rsidRPr="0012389C">
              <w:rPr>
                <w:rFonts w:asciiTheme="minorHAnsi" w:hAnsiTheme="minorHAnsi" w:cstheme="minorHAnsi"/>
                <w:color w:val="000000"/>
                <w:szCs w:val="22"/>
              </w:rPr>
              <w:t>A</w:t>
            </w:r>
          </w:p>
        </w:tc>
        <w:tc>
          <w:tcPr>
            <w:tcW w:w="636" w:type="dxa"/>
            <w:shd w:val="clear" w:color="auto" w:fill="auto"/>
            <w:noWrap/>
            <w:vAlign w:val="bottom"/>
            <w:hideMark/>
          </w:tcPr>
          <w:p w14:paraId="6191AB75" w14:textId="6AF23FF0" w:rsidR="002640AC" w:rsidRPr="00883E93" w:rsidRDefault="0012389C" w:rsidP="00FD1F1C">
            <w:pPr>
              <w:jc w:val="center"/>
              <w:rPr>
                <w:color w:val="9C0006"/>
                <w:szCs w:val="22"/>
                <w:highlight w:val="cyan"/>
                <w:lang w:eastAsia="en-NZ"/>
              </w:rPr>
            </w:pPr>
            <w:r>
              <w:rPr>
                <w:rFonts w:cs="Calibri"/>
                <w:color w:val="000000"/>
                <w:szCs w:val="22"/>
              </w:rPr>
              <w:t>11.3</w:t>
            </w:r>
          </w:p>
        </w:tc>
        <w:tc>
          <w:tcPr>
            <w:tcW w:w="859" w:type="dxa"/>
            <w:shd w:val="clear" w:color="auto" w:fill="auto"/>
            <w:noWrap/>
            <w:vAlign w:val="bottom"/>
            <w:hideMark/>
          </w:tcPr>
          <w:p w14:paraId="2C6B92E1" w14:textId="11ADA702" w:rsidR="002640AC" w:rsidRPr="00883E93" w:rsidRDefault="0012389C" w:rsidP="00FD1F1C">
            <w:pPr>
              <w:jc w:val="center"/>
              <w:rPr>
                <w:color w:val="000000"/>
                <w:szCs w:val="22"/>
                <w:highlight w:val="cyan"/>
                <w:lang w:eastAsia="en-NZ"/>
              </w:rPr>
            </w:pPr>
            <w:r>
              <w:rPr>
                <w:rFonts w:cs="Calibri"/>
                <w:color w:val="000000"/>
                <w:szCs w:val="22"/>
              </w:rPr>
              <w:t>1</w:t>
            </w:r>
            <w:r w:rsidR="002640AC">
              <w:rPr>
                <w:rFonts w:cs="Calibri"/>
                <w:color w:val="000000"/>
                <w:szCs w:val="22"/>
              </w:rPr>
              <w:t>.5</w:t>
            </w:r>
          </w:p>
        </w:tc>
        <w:tc>
          <w:tcPr>
            <w:tcW w:w="1674" w:type="dxa"/>
            <w:shd w:val="clear" w:color="auto" w:fill="auto"/>
            <w:noWrap/>
            <w:vAlign w:val="bottom"/>
            <w:hideMark/>
          </w:tcPr>
          <w:p w14:paraId="35EE8061" w14:textId="0BB2D897" w:rsidR="002640AC" w:rsidRPr="00883E93" w:rsidRDefault="0012389C" w:rsidP="00FD1F1C">
            <w:pPr>
              <w:jc w:val="center"/>
              <w:rPr>
                <w:color w:val="000000"/>
                <w:szCs w:val="22"/>
                <w:highlight w:val="cyan"/>
                <w:lang w:eastAsia="en-NZ"/>
              </w:rPr>
            </w:pPr>
            <w:r>
              <w:rPr>
                <w:rFonts w:cs="Calibri"/>
                <w:color w:val="000000"/>
                <w:szCs w:val="22"/>
              </w:rPr>
              <w:t>9.8</w:t>
            </w:r>
          </w:p>
        </w:tc>
        <w:tc>
          <w:tcPr>
            <w:tcW w:w="1341" w:type="dxa"/>
            <w:vAlign w:val="bottom"/>
          </w:tcPr>
          <w:p w14:paraId="19BFDD63" w14:textId="19446848" w:rsidR="002640AC" w:rsidRPr="00883E93" w:rsidRDefault="002640AC" w:rsidP="00FD1F1C">
            <w:pPr>
              <w:jc w:val="center"/>
              <w:rPr>
                <w:color w:val="000000"/>
                <w:szCs w:val="22"/>
                <w:highlight w:val="cyan"/>
              </w:rPr>
            </w:pPr>
            <w:r>
              <w:rPr>
                <w:rFonts w:cs="Calibri"/>
                <w:color w:val="000000"/>
                <w:szCs w:val="22"/>
              </w:rPr>
              <w:t>0.</w:t>
            </w:r>
            <w:r w:rsidR="0012389C">
              <w:rPr>
                <w:rFonts w:cs="Calibri"/>
                <w:color w:val="000000"/>
                <w:szCs w:val="22"/>
              </w:rPr>
              <w:t>67</w:t>
            </w:r>
          </w:p>
        </w:tc>
      </w:tr>
      <w:tr w:rsidR="002640AC" w:rsidRPr="00883E93" w14:paraId="721D3E16" w14:textId="77777777" w:rsidTr="00FC3DCE">
        <w:trPr>
          <w:trHeight w:val="288"/>
        </w:trPr>
        <w:tc>
          <w:tcPr>
            <w:tcW w:w="2260" w:type="dxa"/>
            <w:shd w:val="clear" w:color="auto" w:fill="auto"/>
            <w:noWrap/>
            <w:vAlign w:val="bottom"/>
            <w:hideMark/>
          </w:tcPr>
          <w:p w14:paraId="4B282BE3" w14:textId="61B8A6FE" w:rsidR="002640AC" w:rsidRPr="00883E93" w:rsidRDefault="0012389C" w:rsidP="002640AC">
            <w:pPr>
              <w:rPr>
                <w:color w:val="000000"/>
                <w:szCs w:val="22"/>
                <w:highlight w:val="cyan"/>
                <w:lang w:eastAsia="en-NZ"/>
              </w:rPr>
            </w:pPr>
            <w:r>
              <w:rPr>
                <w:rFonts w:cs="Calibri"/>
                <w:color w:val="000000"/>
                <w:szCs w:val="22"/>
              </w:rPr>
              <w:t xml:space="preserve">Timaru </w:t>
            </w:r>
          </w:p>
        </w:tc>
        <w:tc>
          <w:tcPr>
            <w:tcW w:w="2300" w:type="dxa"/>
            <w:shd w:val="clear" w:color="auto" w:fill="auto"/>
            <w:noWrap/>
            <w:vAlign w:val="bottom"/>
            <w:hideMark/>
          </w:tcPr>
          <w:p w14:paraId="5F287BA7" w14:textId="739AADC5" w:rsidR="002640AC"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Timaru</w:t>
            </w:r>
          </w:p>
        </w:tc>
        <w:tc>
          <w:tcPr>
            <w:tcW w:w="636" w:type="dxa"/>
            <w:shd w:val="clear" w:color="auto" w:fill="auto"/>
            <w:noWrap/>
            <w:vAlign w:val="bottom"/>
            <w:hideMark/>
          </w:tcPr>
          <w:p w14:paraId="2F1CADDB" w14:textId="529C7C47" w:rsidR="002640AC" w:rsidRPr="00883E93" w:rsidRDefault="0012389C" w:rsidP="00FD1F1C">
            <w:pPr>
              <w:jc w:val="center"/>
              <w:rPr>
                <w:color w:val="9C0006"/>
                <w:szCs w:val="22"/>
                <w:highlight w:val="cyan"/>
                <w:lang w:eastAsia="en-NZ"/>
              </w:rPr>
            </w:pPr>
            <w:r>
              <w:rPr>
                <w:rFonts w:cs="Calibri"/>
                <w:color w:val="000000"/>
                <w:szCs w:val="22"/>
              </w:rPr>
              <w:t>10.8</w:t>
            </w:r>
          </w:p>
        </w:tc>
        <w:tc>
          <w:tcPr>
            <w:tcW w:w="859" w:type="dxa"/>
            <w:shd w:val="clear" w:color="auto" w:fill="auto"/>
            <w:noWrap/>
            <w:vAlign w:val="bottom"/>
            <w:hideMark/>
          </w:tcPr>
          <w:p w14:paraId="7A466B85" w14:textId="596DE8F6" w:rsidR="002640AC" w:rsidRPr="00883E93" w:rsidRDefault="002640AC" w:rsidP="00FD1F1C">
            <w:pPr>
              <w:jc w:val="center"/>
              <w:rPr>
                <w:color w:val="000000"/>
                <w:szCs w:val="22"/>
                <w:highlight w:val="cyan"/>
                <w:lang w:eastAsia="en-NZ"/>
              </w:rPr>
            </w:pPr>
            <w:r>
              <w:rPr>
                <w:rFonts w:cs="Calibri"/>
                <w:color w:val="000000"/>
                <w:szCs w:val="22"/>
              </w:rPr>
              <w:t>2.3</w:t>
            </w:r>
          </w:p>
        </w:tc>
        <w:tc>
          <w:tcPr>
            <w:tcW w:w="1674" w:type="dxa"/>
            <w:shd w:val="clear" w:color="auto" w:fill="auto"/>
            <w:noWrap/>
            <w:vAlign w:val="bottom"/>
            <w:hideMark/>
          </w:tcPr>
          <w:p w14:paraId="7A97B9A9" w14:textId="505A4C01" w:rsidR="002640AC" w:rsidRPr="00883E93" w:rsidRDefault="0012389C" w:rsidP="00FD1F1C">
            <w:pPr>
              <w:jc w:val="center"/>
              <w:rPr>
                <w:color w:val="000000"/>
                <w:szCs w:val="22"/>
                <w:highlight w:val="cyan"/>
                <w:lang w:eastAsia="en-NZ"/>
              </w:rPr>
            </w:pPr>
            <w:r>
              <w:rPr>
                <w:rFonts w:cs="Calibri"/>
                <w:color w:val="000000"/>
                <w:szCs w:val="22"/>
              </w:rPr>
              <w:t>8.5</w:t>
            </w:r>
          </w:p>
        </w:tc>
        <w:tc>
          <w:tcPr>
            <w:tcW w:w="1341" w:type="dxa"/>
            <w:vAlign w:val="bottom"/>
          </w:tcPr>
          <w:p w14:paraId="29BA7B69" w14:textId="5205E61B" w:rsidR="002640AC" w:rsidRPr="00883E93" w:rsidRDefault="002640AC" w:rsidP="00FD1F1C">
            <w:pPr>
              <w:jc w:val="center"/>
              <w:rPr>
                <w:color w:val="000000"/>
                <w:szCs w:val="22"/>
                <w:highlight w:val="cyan"/>
              </w:rPr>
            </w:pPr>
            <w:r>
              <w:rPr>
                <w:rFonts w:cs="Calibri"/>
                <w:color w:val="000000"/>
                <w:szCs w:val="22"/>
              </w:rPr>
              <w:t>0.</w:t>
            </w:r>
            <w:r w:rsidR="0012389C">
              <w:rPr>
                <w:rFonts w:cs="Calibri"/>
                <w:color w:val="000000"/>
                <w:szCs w:val="22"/>
              </w:rPr>
              <w:t>55</w:t>
            </w:r>
          </w:p>
        </w:tc>
      </w:tr>
      <w:tr w:rsidR="00097E86" w:rsidRPr="00883E93" w14:paraId="1E1164DC" w14:textId="77777777" w:rsidTr="00097E86">
        <w:trPr>
          <w:trHeight w:val="288"/>
        </w:trPr>
        <w:tc>
          <w:tcPr>
            <w:tcW w:w="2260" w:type="dxa"/>
            <w:shd w:val="clear" w:color="auto" w:fill="auto"/>
            <w:noWrap/>
            <w:vAlign w:val="bottom"/>
          </w:tcPr>
          <w:p w14:paraId="66E3D51D" w14:textId="4D68DC78" w:rsidR="00097E86" w:rsidRPr="00883E93" w:rsidRDefault="0012389C" w:rsidP="002640AC">
            <w:pPr>
              <w:rPr>
                <w:color w:val="000000"/>
                <w:szCs w:val="22"/>
                <w:highlight w:val="cyan"/>
                <w:lang w:eastAsia="en-NZ"/>
              </w:rPr>
            </w:pPr>
            <w:r>
              <w:rPr>
                <w:rFonts w:cs="Calibri"/>
                <w:color w:val="000000"/>
                <w:szCs w:val="22"/>
              </w:rPr>
              <w:t>Tokoroa</w:t>
            </w:r>
          </w:p>
        </w:tc>
        <w:tc>
          <w:tcPr>
            <w:tcW w:w="2300" w:type="dxa"/>
            <w:shd w:val="clear" w:color="auto" w:fill="auto"/>
            <w:noWrap/>
            <w:vAlign w:val="bottom"/>
          </w:tcPr>
          <w:p w14:paraId="4D73B4F1" w14:textId="5E0BB85E"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Tokoroa</w:t>
            </w:r>
          </w:p>
        </w:tc>
        <w:tc>
          <w:tcPr>
            <w:tcW w:w="636" w:type="dxa"/>
            <w:shd w:val="clear" w:color="auto" w:fill="auto"/>
            <w:noWrap/>
            <w:vAlign w:val="bottom"/>
            <w:hideMark/>
          </w:tcPr>
          <w:p w14:paraId="6AF1619B" w14:textId="3A24DF36" w:rsidR="00097E86" w:rsidRPr="00883E93" w:rsidRDefault="0012389C" w:rsidP="00FD1F1C">
            <w:pPr>
              <w:jc w:val="center"/>
              <w:rPr>
                <w:color w:val="9C0006"/>
                <w:szCs w:val="22"/>
                <w:highlight w:val="cyan"/>
                <w:lang w:eastAsia="en-NZ"/>
              </w:rPr>
            </w:pPr>
            <w:r>
              <w:rPr>
                <w:rFonts w:cs="Calibri"/>
                <w:color w:val="000000"/>
                <w:szCs w:val="22"/>
              </w:rPr>
              <w:t>10.2</w:t>
            </w:r>
          </w:p>
        </w:tc>
        <w:tc>
          <w:tcPr>
            <w:tcW w:w="859" w:type="dxa"/>
            <w:shd w:val="clear" w:color="auto" w:fill="auto"/>
            <w:noWrap/>
            <w:vAlign w:val="bottom"/>
            <w:hideMark/>
          </w:tcPr>
          <w:p w14:paraId="493A7244" w14:textId="4D4FBE1A" w:rsidR="00097E86" w:rsidRPr="00883E93" w:rsidRDefault="00097E86" w:rsidP="00FD1F1C">
            <w:pPr>
              <w:jc w:val="center"/>
              <w:rPr>
                <w:color w:val="000000"/>
                <w:szCs w:val="22"/>
                <w:highlight w:val="cyan"/>
                <w:lang w:eastAsia="en-NZ"/>
              </w:rPr>
            </w:pPr>
            <w:r>
              <w:rPr>
                <w:rFonts w:cs="Calibri"/>
                <w:color w:val="000000"/>
                <w:szCs w:val="22"/>
              </w:rPr>
              <w:t>2.0</w:t>
            </w:r>
          </w:p>
        </w:tc>
        <w:tc>
          <w:tcPr>
            <w:tcW w:w="1674" w:type="dxa"/>
            <w:shd w:val="clear" w:color="auto" w:fill="auto"/>
            <w:noWrap/>
            <w:vAlign w:val="bottom"/>
            <w:hideMark/>
          </w:tcPr>
          <w:p w14:paraId="623E7763" w14:textId="425AC854" w:rsidR="00097E86" w:rsidRPr="00883E93" w:rsidRDefault="0012389C" w:rsidP="00FD1F1C">
            <w:pPr>
              <w:jc w:val="center"/>
              <w:rPr>
                <w:color w:val="000000"/>
                <w:szCs w:val="22"/>
                <w:highlight w:val="cyan"/>
                <w:lang w:eastAsia="en-NZ"/>
              </w:rPr>
            </w:pPr>
            <w:r>
              <w:rPr>
                <w:rFonts w:cs="Calibri"/>
                <w:color w:val="000000"/>
                <w:szCs w:val="22"/>
              </w:rPr>
              <w:t>8.2</w:t>
            </w:r>
          </w:p>
        </w:tc>
        <w:tc>
          <w:tcPr>
            <w:tcW w:w="1341" w:type="dxa"/>
            <w:vAlign w:val="bottom"/>
          </w:tcPr>
          <w:p w14:paraId="11770542" w14:textId="10B36F10" w:rsidR="00097E86" w:rsidRPr="00883E93" w:rsidRDefault="00097E86" w:rsidP="00FD1F1C">
            <w:pPr>
              <w:jc w:val="center"/>
              <w:rPr>
                <w:color w:val="000000"/>
                <w:szCs w:val="22"/>
                <w:highlight w:val="cyan"/>
              </w:rPr>
            </w:pPr>
            <w:r>
              <w:rPr>
                <w:rFonts w:cs="Calibri"/>
                <w:color w:val="000000"/>
                <w:szCs w:val="22"/>
              </w:rPr>
              <w:t>0.69</w:t>
            </w:r>
          </w:p>
        </w:tc>
      </w:tr>
      <w:tr w:rsidR="00097E86" w:rsidRPr="00883E93" w14:paraId="59EF8880" w14:textId="77777777" w:rsidTr="00FC3DCE">
        <w:trPr>
          <w:trHeight w:val="288"/>
        </w:trPr>
        <w:tc>
          <w:tcPr>
            <w:tcW w:w="2260" w:type="dxa"/>
            <w:shd w:val="clear" w:color="auto" w:fill="auto"/>
            <w:noWrap/>
            <w:vAlign w:val="bottom"/>
            <w:hideMark/>
          </w:tcPr>
          <w:p w14:paraId="1C570206" w14:textId="13AC29BB" w:rsidR="00097E86" w:rsidRPr="00883E93" w:rsidRDefault="0012389C" w:rsidP="002640AC">
            <w:pPr>
              <w:rPr>
                <w:color w:val="000000"/>
                <w:szCs w:val="22"/>
                <w:highlight w:val="cyan"/>
                <w:lang w:eastAsia="en-NZ"/>
              </w:rPr>
            </w:pPr>
            <w:r>
              <w:rPr>
                <w:rFonts w:cs="Calibri"/>
                <w:color w:val="000000"/>
                <w:szCs w:val="22"/>
              </w:rPr>
              <w:t>Masterton</w:t>
            </w:r>
          </w:p>
        </w:tc>
        <w:tc>
          <w:tcPr>
            <w:tcW w:w="2300" w:type="dxa"/>
            <w:shd w:val="clear" w:color="auto" w:fill="auto"/>
            <w:noWrap/>
            <w:vAlign w:val="bottom"/>
            <w:hideMark/>
          </w:tcPr>
          <w:p w14:paraId="50F55933" w14:textId="2972A0F0"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Masterton East</w:t>
            </w:r>
          </w:p>
        </w:tc>
        <w:tc>
          <w:tcPr>
            <w:tcW w:w="636" w:type="dxa"/>
            <w:shd w:val="clear" w:color="auto" w:fill="auto"/>
            <w:noWrap/>
            <w:vAlign w:val="bottom"/>
            <w:hideMark/>
          </w:tcPr>
          <w:p w14:paraId="6F6BDC21" w14:textId="41F01941" w:rsidR="00097E86" w:rsidRPr="00883E93" w:rsidRDefault="0012389C" w:rsidP="00FD1F1C">
            <w:pPr>
              <w:jc w:val="center"/>
              <w:rPr>
                <w:color w:val="9C0006"/>
                <w:szCs w:val="22"/>
                <w:highlight w:val="cyan"/>
                <w:lang w:eastAsia="en-NZ"/>
              </w:rPr>
            </w:pPr>
            <w:r>
              <w:rPr>
                <w:rFonts w:cs="Calibri"/>
                <w:color w:val="000000"/>
                <w:szCs w:val="22"/>
              </w:rPr>
              <w:t>10.0</w:t>
            </w:r>
          </w:p>
        </w:tc>
        <w:tc>
          <w:tcPr>
            <w:tcW w:w="859" w:type="dxa"/>
            <w:shd w:val="clear" w:color="auto" w:fill="auto"/>
            <w:noWrap/>
            <w:vAlign w:val="bottom"/>
            <w:hideMark/>
          </w:tcPr>
          <w:p w14:paraId="17E8DFB1" w14:textId="7D08E08C"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0</w:t>
            </w:r>
          </w:p>
        </w:tc>
        <w:tc>
          <w:tcPr>
            <w:tcW w:w="1674" w:type="dxa"/>
            <w:shd w:val="clear" w:color="auto" w:fill="auto"/>
            <w:noWrap/>
            <w:vAlign w:val="bottom"/>
            <w:hideMark/>
          </w:tcPr>
          <w:p w14:paraId="5BDA4CF6" w14:textId="5CCD31DE" w:rsidR="00097E86" w:rsidRPr="00883E93" w:rsidRDefault="0012389C" w:rsidP="00FD1F1C">
            <w:pPr>
              <w:jc w:val="center"/>
              <w:rPr>
                <w:color w:val="000000"/>
                <w:szCs w:val="22"/>
                <w:highlight w:val="cyan"/>
                <w:lang w:eastAsia="en-NZ"/>
              </w:rPr>
            </w:pPr>
            <w:r>
              <w:rPr>
                <w:rFonts w:cs="Calibri"/>
                <w:color w:val="000000"/>
                <w:szCs w:val="22"/>
              </w:rPr>
              <w:t>8.0</w:t>
            </w:r>
          </w:p>
        </w:tc>
        <w:tc>
          <w:tcPr>
            <w:tcW w:w="1341" w:type="dxa"/>
            <w:vAlign w:val="bottom"/>
          </w:tcPr>
          <w:p w14:paraId="60C75407" w14:textId="3C830D3F"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70</w:t>
            </w:r>
          </w:p>
        </w:tc>
      </w:tr>
      <w:tr w:rsidR="00097E86" w:rsidRPr="00883E93" w14:paraId="5E05B088" w14:textId="77777777" w:rsidTr="00FC3DCE">
        <w:trPr>
          <w:trHeight w:val="288"/>
        </w:trPr>
        <w:tc>
          <w:tcPr>
            <w:tcW w:w="2260" w:type="dxa"/>
            <w:shd w:val="clear" w:color="auto" w:fill="auto"/>
            <w:noWrap/>
            <w:vAlign w:val="bottom"/>
            <w:hideMark/>
          </w:tcPr>
          <w:p w14:paraId="55548F49" w14:textId="3779AB38" w:rsidR="00097E86" w:rsidRPr="00883E93" w:rsidRDefault="0012389C" w:rsidP="002640AC">
            <w:pPr>
              <w:rPr>
                <w:color w:val="000000"/>
                <w:szCs w:val="22"/>
                <w:highlight w:val="cyan"/>
                <w:lang w:eastAsia="en-NZ"/>
              </w:rPr>
            </w:pPr>
            <w:r>
              <w:rPr>
                <w:rFonts w:cs="Calibri"/>
                <w:color w:val="000000"/>
                <w:szCs w:val="22"/>
              </w:rPr>
              <w:t>Otago 1</w:t>
            </w:r>
          </w:p>
        </w:tc>
        <w:tc>
          <w:tcPr>
            <w:tcW w:w="2300" w:type="dxa"/>
            <w:shd w:val="clear" w:color="auto" w:fill="auto"/>
            <w:noWrap/>
            <w:vAlign w:val="bottom"/>
            <w:hideMark/>
          </w:tcPr>
          <w:p w14:paraId="2809B5DE" w14:textId="0CA96993"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Alexandra</w:t>
            </w:r>
          </w:p>
        </w:tc>
        <w:tc>
          <w:tcPr>
            <w:tcW w:w="636" w:type="dxa"/>
            <w:shd w:val="clear" w:color="auto" w:fill="auto"/>
            <w:noWrap/>
            <w:vAlign w:val="bottom"/>
            <w:hideMark/>
          </w:tcPr>
          <w:p w14:paraId="1792D107" w14:textId="7777FD59" w:rsidR="00097E86" w:rsidRPr="00883E93" w:rsidRDefault="0012389C" w:rsidP="00FD1F1C">
            <w:pPr>
              <w:jc w:val="center"/>
              <w:rPr>
                <w:color w:val="9C0006"/>
                <w:szCs w:val="22"/>
                <w:highlight w:val="cyan"/>
                <w:lang w:eastAsia="en-NZ"/>
              </w:rPr>
            </w:pPr>
            <w:r>
              <w:rPr>
                <w:rFonts w:cs="Calibri"/>
                <w:color w:val="000000"/>
                <w:szCs w:val="22"/>
              </w:rPr>
              <w:t>9.9</w:t>
            </w:r>
          </w:p>
        </w:tc>
        <w:tc>
          <w:tcPr>
            <w:tcW w:w="859" w:type="dxa"/>
            <w:shd w:val="clear" w:color="auto" w:fill="auto"/>
            <w:noWrap/>
            <w:vAlign w:val="bottom"/>
            <w:hideMark/>
          </w:tcPr>
          <w:p w14:paraId="7669C90A" w14:textId="02CE5896" w:rsidR="00097E86" w:rsidRPr="00883E93" w:rsidRDefault="0012389C" w:rsidP="00FD1F1C">
            <w:pPr>
              <w:jc w:val="center"/>
              <w:rPr>
                <w:color w:val="000000"/>
                <w:szCs w:val="22"/>
                <w:highlight w:val="cyan"/>
                <w:lang w:eastAsia="en-NZ"/>
              </w:rPr>
            </w:pPr>
            <w:r>
              <w:rPr>
                <w:rFonts w:cs="Calibri"/>
                <w:color w:val="000000"/>
                <w:szCs w:val="22"/>
              </w:rPr>
              <w:t>1.7</w:t>
            </w:r>
          </w:p>
        </w:tc>
        <w:tc>
          <w:tcPr>
            <w:tcW w:w="1674" w:type="dxa"/>
            <w:shd w:val="clear" w:color="auto" w:fill="auto"/>
            <w:noWrap/>
            <w:vAlign w:val="bottom"/>
            <w:hideMark/>
          </w:tcPr>
          <w:p w14:paraId="53527A1F" w14:textId="62C20B58" w:rsidR="00097E86" w:rsidRPr="00883E93" w:rsidRDefault="0012389C" w:rsidP="00FD1F1C">
            <w:pPr>
              <w:jc w:val="center"/>
              <w:rPr>
                <w:color w:val="000000"/>
                <w:szCs w:val="22"/>
                <w:highlight w:val="cyan"/>
                <w:lang w:eastAsia="en-NZ"/>
              </w:rPr>
            </w:pPr>
            <w:r>
              <w:rPr>
                <w:rFonts w:cs="Calibri"/>
                <w:color w:val="000000"/>
                <w:szCs w:val="22"/>
              </w:rPr>
              <w:t>8</w:t>
            </w:r>
            <w:r w:rsidR="00097E86">
              <w:rPr>
                <w:rFonts w:cs="Calibri"/>
                <w:color w:val="000000"/>
                <w:szCs w:val="22"/>
              </w:rPr>
              <w:t>.2</w:t>
            </w:r>
          </w:p>
        </w:tc>
        <w:tc>
          <w:tcPr>
            <w:tcW w:w="1341" w:type="dxa"/>
            <w:vAlign w:val="bottom"/>
          </w:tcPr>
          <w:p w14:paraId="1E23C9E9" w14:textId="54C6A3F8"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70</w:t>
            </w:r>
          </w:p>
        </w:tc>
      </w:tr>
      <w:tr w:rsidR="00097E86" w:rsidRPr="00883E93" w14:paraId="5033092F" w14:textId="77777777" w:rsidTr="00FC3DCE">
        <w:trPr>
          <w:trHeight w:val="288"/>
        </w:trPr>
        <w:tc>
          <w:tcPr>
            <w:tcW w:w="2260" w:type="dxa"/>
            <w:shd w:val="clear" w:color="auto" w:fill="auto"/>
            <w:noWrap/>
            <w:vAlign w:val="bottom"/>
            <w:hideMark/>
          </w:tcPr>
          <w:p w14:paraId="1B5236C9" w14:textId="3FCF49D2" w:rsidR="00097E86" w:rsidRPr="00883E93" w:rsidRDefault="0012389C" w:rsidP="002640AC">
            <w:pPr>
              <w:rPr>
                <w:color w:val="000000"/>
                <w:szCs w:val="22"/>
                <w:highlight w:val="cyan"/>
                <w:lang w:eastAsia="en-NZ"/>
              </w:rPr>
            </w:pPr>
            <w:r>
              <w:rPr>
                <w:rFonts w:cs="Calibri"/>
                <w:color w:val="000000"/>
                <w:szCs w:val="22"/>
              </w:rPr>
              <w:t xml:space="preserve">Kaiapoi </w:t>
            </w:r>
          </w:p>
        </w:tc>
        <w:tc>
          <w:tcPr>
            <w:tcW w:w="2300" w:type="dxa"/>
            <w:shd w:val="clear" w:color="auto" w:fill="auto"/>
            <w:noWrap/>
            <w:vAlign w:val="bottom"/>
            <w:hideMark/>
          </w:tcPr>
          <w:p w14:paraId="3C0C8DA5" w14:textId="25567D2F"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Kaiapoi</w:t>
            </w:r>
          </w:p>
        </w:tc>
        <w:tc>
          <w:tcPr>
            <w:tcW w:w="636" w:type="dxa"/>
            <w:shd w:val="clear" w:color="auto" w:fill="auto"/>
            <w:noWrap/>
            <w:vAlign w:val="bottom"/>
            <w:hideMark/>
          </w:tcPr>
          <w:p w14:paraId="48A2B780" w14:textId="4FA74764" w:rsidR="00097E86" w:rsidRPr="00883E93" w:rsidRDefault="0012389C" w:rsidP="00FD1F1C">
            <w:pPr>
              <w:jc w:val="center"/>
              <w:rPr>
                <w:color w:val="9C0006"/>
                <w:szCs w:val="22"/>
                <w:highlight w:val="cyan"/>
                <w:lang w:eastAsia="en-NZ"/>
              </w:rPr>
            </w:pPr>
            <w:r>
              <w:rPr>
                <w:rFonts w:cs="Calibri"/>
                <w:color w:val="000000"/>
                <w:szCs w:val="22"/>
              </w:rPr>
              <w:t>9.9</w:t>
            </w:r>
          </w:p>
        </w:tc>
        <w:tc>
          <w:tcPr>
            <w:tcW w:w="859" w:type="dxa"/>
            <w:shd w:val="clear" w:color="auto" w:fill="auto"/>
            <w:noWrap/>
            <w:vAlign w:val="bottom"/>
            <w:hideMark/>
          </w:tcPr>
          <w:p w14:paraId="25668B0F" w14:textId="1A6AC3A4" w:rsidR="00097E86" w:rsidRPr="00883E93" w:rsidRDefault="00097E86" w:rsidP="00FD1F1C">
            <w:pPr>
              <w:jc w:val="center"/>
              <w:rPr>
                <w:color w:val="000000"/>
                <w:szCs w:val="22"/>
                <w:highlight w:val="cyan"/>
                <w:lang w:eastAsia="en-NZ"/>
              </w:rPr>
            </w:pPr>
            <w:r>
              <w:rPr>
                <w:rFonts w:cs="Calibri"/>
                <w:color w:val="000000"/>
                <w:szCs w:val="22"/>
              </w:rPr>
              <w:t>1.</w:t>
            </w:r>
            <w:r w:rsidR="0012389C">
              <w:rPr>
                <w:rFonts w:cs="Calibri"/>
                <w:color w:val="000000"/>
                <w:szCs w:val="22"/>
              </w:rPr>
              <w:t>9</w:t>
            </w:r>
          </w:p>
        </w:tc>
        <w:tc>
          <w:tcPr>
            <w:tcW w:w="1674" w:type="dxa"/>
            <w:shd w:val="clear" w:color="auto" w:fill="auto"/>
            <w:noWrap/>
            <w:vAlign w:val="bottom"/>
            <w:hideMark/>
          </w:tcPr>
          <w:p w14:paraId="69F184F4" w14:textId="0F5D94B3" w:rsidR="00097E86" w:rsidRPr="00883E93" w:rsidRDefault="0012389C" w:rsidP="00FD1F1C">
            <w:pPr>
              <w:jc w:val="center"/>
              <w:rPr>
                <w:color w:val="000000"/>
                <w:szCs w:val="22"/>
                <w:highlight w:val="cyan"/>
                <w:lang w:eastAsia="en-NZ"/>
              </w:rPr>
            </w:pPr>
            <w:r>
              <w:rPr>
                <w:rFonts w:cs="Calibri"/>
                <w:color w:val="000000"/>
                <w:szCs w:val="22"/>
              </w:rPr>
              <w:t>8.0</w:t>
            </w:r>
          </w:p>
        </w:tc>
        <w:tc>
          <w:tcPr>
            <w:tcW w:w="1341" w:type="dxa"/>
            <w:vAlign w:val="bottom"/>
          </w:tcPr>
          <w:p w14:paraId="718681EB" w14:textId="6742BDDF"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60</w:t>
            </w:r>
          </w:p>
        </w:tc>
      </w:tr>
      <w:tr w:rsidR="00097E86" w:rsidRPr="00883E93" w14:paraId="6FC04E74" w14:textId="77777777" w:rsidTr="00FC3DCE">
        <w:trPr>
          <w:trHeight w:val="288"/>
        </w:trPr>
        <w:tc>
          <w:tcPr>
            <w:tcW w:w="2260" w:type="dxa"/>
            <w:shd w:val="clear" w:color="auto" w:fill="auto"/>
            <w:noWrap/>
            <w:vAlign w:val="bottom"/>
            <w:hideMark/>
          </w:tcPr>
          <w:p w14:paraId="50F430CE" w14:textId="391CC6AA" w:rsidR="00097E86" w:rsidRPr="00883E93" w:rsidRDefault="0012389C" w:rsidP="002640AC">
            <w:pPr>
              <w:rPr>
                <w:color w:val="000000"/>
                <w:szCs w:val="22"/>
                <w:highlight w:val="cyan"/>
                <w:lang w:eastAsia="en-NZ"/>
              </w:rPr>
            </w:pPr>
            <w:r>
              <w:rPr>
                <w:rFonts w:cs="Calibri"/>
                <w:color w:val="000000"/>
                <w:szCs w:val="22"/>
              </w:rPr>
              <w:t xml:space="preserve">Geraldine </w:t>
            </w:r>
          </w:p>
        </w:tc>
        <w:tc>
          <w:tcPr>
            <w:tcW w:w="2300" w:type="dxa"/>
            <w:shd w:val="clear" w:color="auto" w:fill="auto"/>
            <w:noWrap/>
            <w:vAlign w:val="bottom"/>
            <w:hideMark/>
          </w:tcPr>
          <w:p w14:paraId="43013BC8" w14:textId="76E28ADD"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Geraldine</w:t>
            </w:r>
          </w:p>
        </w:tc>
        <w:tc>
          <w:tcPr>
            <w:tcW w:w="636" w:type="dxa"/>
            <w:shd w:val="clear" w:color="auto" w:fill="auto"/>
            <w:noWrap/>
            <w:vAlign w:val="bottom"/>
            <w:hideMark/>
          </w:tcPr>
          <w:p w14:paraId="215F458B" w14:textId="61CFA4AD" w:rsidR="00097E86" w:rsidRPr="00883E93" w:rsidRDefault="0012389C" w:rsidP="00FD1F1C">
            <w:pPr>
              <w:jc w:val="center"/>
              <w:rPr>
                <w:color w:val="9C0006"/>
                <w:szCs w:val="22"/>
                <w:highlight w:val="cyan"/>
                <w:lang w:eastAsia="en-NZ"/>
              </w:rPr>
            </w:pPr>
            <w:r>
              <w:rPr>
                <w:rFonts w:cs="Calibri"/>
                <w:color w:val="000000"/>
                <w:szCs w:val="22"/>
              </w:rPr>
              <w:t>9.6</w:t>
            </w:r>
          </w:p>
        </w:tc>
        <w:tc>
          <w:tcPr>
            <w:tcW w:w="859" w:type="dxa"/>
            <w:shd w:val="clear" w:color="auto" w:fill="auto"/>
            <w:noWrap/>
            <w:vAlign w:val="bottom"/>
            <w:hideMark/>
          </w:tcPr>
          <w:p w14:paraId="5EFBAFD3" w14:textId="2DC86318"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1</w:t>
            </w:r>
          </w:p>
        </w:tc>
        <w:tc>
          <w:tcPr>
            <w:tcW w:w="1674" w:type="dxa"/>
            <w:shd w:val="clear" w:color="auto" w:fill="auto"/>
            <w:noWrap/>
            <w:vAlign w:val="bottom"/>
            <w:hideMark/>
          </w:tcPr>
          <w:p w14:paraId="789512AE" w14:textId="1EF08198" w:rsidR="00097E86" w:rsidRPr="00883E93" w:rsidRDefault="0012389C" w:rsidP="00FD1F1C">
            <w:pPr>
              <w:jc w:val="center"/>
              <w:rPr>
                <w:color w:val="000000"/>
                <w:szCs w:val="22"/>
                <w:highlight w:val="cyan"/>
                <w:lang w:eastAsia="en-NZ"/>
              </w:rPr>
            </w:pPr>
            <w:r>
              <w:rPr>
                <w:rFonts w:cs="Calibri"/>
                <w:color w:val="000000"/>
                <w:szCs w:val="22"/>
              </w:rPr>
              <w:t>7.5</w:t>
            </w:r>
          </w:p>
        </w:tc>
        <w:tc>
          <w:tcPr>
            <w:tcW w:w="1341" w:type="dxa"/>
            <w:vAlign w:val="bottom"/>
          </w:tcPr>
          <w:p w14:paraId="09FAA609" w14:textId="548995B7"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60</w:t>
            </w:r>
          </w:p>
        </w:tc>
      </w:tr>
      <w:tr w:rsidR="00097E86" w:rsidRPr="00883E93" w14:paraId="40439842" w14:textId="77777777" w:rsidTr="00FC3DCE">
        <w:trPr>
          <w:trHeight w:val="288"/>
        </w:trPr>
        <w:tc>
          <w:tcPr>
            <w:tcW w:w="2260" w:type="dxa"/>
            <w:shd w:val="clear" w:color="auto" w:fill="auto"/>
            <w:noWrap/>
            <w:vAlign w:val="bottom"/>
            <w:hideMark/>
          </w:tcPr>
          <w:p w14:paraId="3F8EB845" w14:textId="1108C7C2" w:rsidR="00097E86" w:rsidRPr="00883E93" w:rsidRDefault="0012389C" w:rsidP="002640AC">
            <w:pPr>
              <w:rPr>
                <w:color w:val="000000"/>
                <w:szCs w:val="22"/>
                <w:highlight w:val="cyan"/>
                <w:lang w:eastAsia="en-NZ"/>
              </w:rPr>
            </w:pPr>
            <w:r>
              <w:rPr>
                <w:rFonts w:cs="Calibri"/>
                <w:color w:val="000000"/>
                <w:szCs w:val="22"/>
              </w:rPr>
              <w:t>Rotorua</w:t>
            </w:r>
          </w:p>
        </w:tc>
        <w:tc>
          <w:tcPr>
            <w:tcW w:w="2300" w:type="dxa"/>
            <w:shd w:val="clear" w:color="auto" w:fill="auto"/>
            <w:noWrap/>
            <w:vAlign w:val="bottom"/>
            <w:hideMark/>
          </w:tcPr>
          <w:p w14:paraId="613FF9EB" w14:textId="00C72E2E"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Rotorua Edmond Road</w:t>
            </w:r>
          </w:p>
        </w:tc>
        <w:tc>
          <w:tcPr>
            <w:tcW w:w="636" w:type="dxa"/>
            <w:shd w:val="clear" w:color="auto" w:fill="auto"/>
            <w:noWrap/>
            <w:vAlign w:val="bottom"/>
            <w:hideMark/>
          </w:tcPr>
          <w:p w14:paraId="6E6397D1" w14:textId="528636DB" w:rsidR="00097E86" w:rsidRPr="00883E93" w:rsidRDefault="0012389C" w:rsidP="00FD1F1C">
            <w:pPr>
              <w:jc w:val="center"/>
              <w:rPr>
                <w:color w:val="9C0006"/>
                <w:szCs w:val="22"/>
                <w:highlight w:val="cyan"/>
                <w:lang w:eastAsia="en-NZ"/>
              </w:rPr>
            </w:pPr>
            <w:r>
              <w:rPr>
                <w:rFonts w:cs="Calibri"/>
                <w:color w:val="000000"/>
                <w:szCs w:val="22"/>
              </w:rPr>
              <w:t>9.1</w:t>
            </w:r>
          </w:p>
        </w:tc>
        <w:tc>
          <w:tcPr>
            <w:tcW w:w="859" w:type="dxa"/>
            <w:shd w:val="clear" w:color="auto" w:fill="auto"/>
            <w:noWrap/>
            <w:vAlign w:val="bottom"/>
            <w:hideMark/>
          </w:tcPr>
          <w:p w14:paraId="7DC418E5" w14:textId="6D4DDFFC"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0</w:t>
            </w:r>
          </w:p>
        </w:tc>
        <w:tc>
          <w:tcPr>
            <w:tcW w:w="1674" w:type="dxa"/>
            <w:shd w:val="clear" w:color="auto" w:fill="auto"/>
            <w:noWrap/>
            <w:vAlign w:val="bottom"/>
            <w:hideMark/>
          </w:tcPr>
          <w:p w14:paraId="66FBFFA7" w14:textId="31BED131" w:rsidR="00097E86" w:rsidRPr="00883E93" w:rsidRDefault="0012389C" w:rsidP="00FD1F1C">
            <w:pPr>
              <w:jc w:val="center"/>
              <w:rPr>
                <w:color w:val="000000"/>
                <w:szCs w:val="22"/>
                <w:highlight w:val="cyan"/>
                <w:lang w:eastAsia="en-NZ"/>
              </w:rPr>
            </w:pPr>
            <w:r>
              <w:rPr>
                <w:rFonts w:cs="Calibri"/>
                <w:color w:val="000000"/>
                <w:szCs w:val="22"/>
              </w:rPr>
              <w:t>7.1</w:t>
            </w:r>
          </w:p>
        </w:tc>
        <w:tc>
          <w:tcPr>
            <w:tcW w:w="1341" w:type="dxa"/>
            <w:vAlign w:val="bottom"/>
          </w:tcPr>
          <w:p w14:paraId="6C8B8A40" w14:textId="4C76470E"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67</w:t>
            </w:r>
          </w:p>
        </w:tc>
      </w:tr>
      <w:tr w:rsidR="00097E86" w:rsidRPr="00883E93" w14:paraId="7CDAA1B9" w14:textId="77777777" w:rsidTr="00FC3DCE">
        <w:trPr>
          <w:trHeight w:val="288"/>
        </w:trPr>
        <w:tc>
          <w:tcPr>
            <w:tcW w:w="2260" w:type="dxa"/>
            <w:shd w:val="clear" w:color="auto" w:fill="auto"/>
            <w:noWrap/>
            <w:vAlign w:val="bottom"/>
            <w:hideMark/>
          </w:tcPr>
          <w:p w14:paraId="7C35021A" w14:textId="7C4EA4AB" w:rsidR="00097E86" w:rsidRPr="00883E93" w:rsidRDefault="0012389C" w:rsidP="002640AC">
            <w:pPr>
              <w:rPr>
                <w:color w:val="000000"/>
                <w:szCs w:val="22"/>
                <w:highlight w:val="cyan"/>
                <w:lang w:eastAsia="en-NZ"/>
              </w:rPr>
            </w:pPr>
            <w:r>
              <w:rPr>
                <w:rFonts w:cs="Calibri"/>
                <w:color w:val="000000"/>
                <w:szCs w:val="22"/>
              </w:rPr>
              <w:t xml:space="preserve">Ashburton </w:t>
            </w:r>
          </w:p>
        </w:tc>
        <w:tc>
          <w:tcPr>
            <w:tcW w:w="2300" w:type="dxa"/>
            <w:shd w:val="clear" w:color="auto" w:fill="auto"/>
            <w:noWrap/>
            <w:vAlign w:val="bottom"/>
            <w:hideMark/>
          </w:tcPr>
          <w:p w14:paraId="189E8F64" w14:textId="39A59B09"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Ashburton</w:t>
            </w:r>
          </w:p>
        </w:tc>
        <w:tc>
          <w:tcPr>
            <w:tcW w:w="636" w:type="dxa"/>
            <w:shd w:val="clear" w:color="auto" w:fill="auto"/>
            <w:noWrap/>
            <w:vAlign w:val="bottom"/>
            <w:hideMark/>
          </w:tcPr>
          <w:p w14:paraId="15EFB131" w14:textId="371BB404" w:rsidR="00097E86" w:rsidRPr="00883E93" w:rsidRDefault="0012389C" w:rsidP="00FD1F1C">
            <w:pPr>
              <w:jc w:val="center"/>
              <w:rPr>
                <w:color w:val="9C0006"/>
                <w:szCs w:val="22"/>
                <w:highlight w:val="cyan"/>
                <w:lang w:eastAsia="en-NZ"/>
              </w:rPr>
            </w:pPr>
            <w:r>
              <w:rPr>
                <w:rFonts w:cs="Calibri"/>
                <w:color w:val="000000"/>
                <w:szCs w:val="22"/>
              </w:rPr>
              <w:t>8</w:t>
            </w:r>
            <w:r w:rsidR="00097E86">
              <w:rPr>
                <w:rFonts w:cs="Calibri"/>
                <w:color w:val="000000"/>
                <w:szCs w:val="22"/>
              </w:rPr>
              <w:t>.9</w:t>
            </w:r>
          </w:p>
        </w:tc>
        <w:tc>
          <w:tcPr>
            <w:tcW w:w="859" w:type="dxa"/>
            <w:shd w:val="clear" w:color="auto" w:fill="auto"/>
            <w:noWrap/>
            <w:vAlign w:val="bottom"/>
            <w:hideMark/>
          </w:tcPr>
          <w:p w14:paraId="276D71AE" w14:textId="71AE758E" w:rsidR="00097E86" w:rsidRPr="00883E93" w:rsidRDefault="0012389C" w:rsidP="00FD1F1C">
            <w:pPr>
              <w:jc w:val="center"/>
              <w:rPr>
                <w:color w:val="000000"/>
                <w:szCs w:val="22"/>
                <w:highlight w:val="cyan"/>
                <w:lang w:eastAsia="en-NZ"/>
              </w:rPr>
            </w:pPr>
            <w:r>
              <w:rPr>
                <w:rFonts w:cs="Calibri"/>
                <w:color w:val="000000"/>
                <w:szCs w:val="22"/>
              </w:rPr>
              <w:t>2.</w:t>
            </w:r>
            <w:r w:rsidR="00097E86">
              <w:rPr>
                <w:rFonts w:cs="Calibri"/>
                <w:color w:val="000000"/>
                <w:szCs w:val="22"/>
              </w:rPr>
              <w:t>1</w:t>
            </w:r>
          </w:p>
        </w:tc>
        <w:tc>
          <w:tcPr>
            <w:tcW w:w="1674" w:type="dxa"/>
            <w:shd w:val="clear" w:color="auto" w:fill="auto"/>
            <w:noWrap/>
            <w:vAlign w:val="bottom"/>
            <w:hideMark/>
          </w:tcPr>
          <w:p w14:paraId="2CAEE1A0" w14:textId="6489D5E4" w:rsidR="00097E86" w:rsidRPr="00883E93" w:rsidRDefault="0012389C" w:rsidP="00FD1F1C">
            <w:pPr>
              <w:jc w:val="center"/>
              <w:rPr>
                <w:color w:val="000000"/>
                <w:szCs w:val="22"/>
                <w:highlight w:val="cyan"/>
                <w:lang w:eastAsia="en-NZ"/>
              </w:rPr>
            </w:pPr>
            <w:r>
              <w:rPr>
                <w:rFonts w:cs="Calibri"/>
                <w:color w:val="000000"/>
                <w:szCs w:val="22"/>
              </w:rPr>
              <w:t>6.8</w:t>
            </w:r>
          </w:p>
        </w:tc>
        <w:tc>
          <w:tcPr>
            <w:tcW w:w="1341" w:type="dxa"/>
            <w:vAlign w:val="bottom"/>
          </w:tcPr>
          <w:p w14:paraId="4C12808E" w14:textId="13BC3DC1" w:rsidR="00097E86" w:rsidRPr="00883E93" w:rsidRDefault="00097E86" w:rsidP="00FD1F1C">
            <w:pPr>
              <w:jc w:val="center"/>
              <w:rPr>
                <w:color w:val="000000"/>
                <w:szCs w:val="22"/>
                <w:highlight w:val="cyan"/>
              </w:rPr>
            </w:pPr>
            <w:r>
              <w:rPr>
                <w:rFonts w:cs="Calibri"/>
                <w:color w:val="000000"/>
                <w:szCs w:val="22"/>
              </w:rPr>
              <w:t>0.56</w:t>
            </w:r>
          </w:p>
        </w:tc>
      </w:tr>
      <w:tr w:rsidR="00097E86" w:rsidRPr="00883E93" w14:paraId="783B47D9" w14:textId="77777777" w:rsidTr="00FC3DCE">
        <w:trPr>
          <w:trHeight w:val="288"/>
        </w:trPr>
        <w:tc>
          <w:tcPr>
            <w:tcW w:w="2260" w:type="dxa"/>
            <w:shd w:val="clear" w:color="auto" w:fill="auto"/>
            <w:noWrap/>
            <w:vAlign w:val="bottom"/>
            <w:hideMark/>
          </w:tcPr>
          <w:p w14:paraId="6A7B23C0" w14:textId="208907DA" w:rsidR="00097E86" w:rsidRPr="00883E93" w:rsidRDefault="0012389C" w:rsidP="002640AC">
            <w:pPr>
              <w:rPr>
                <w:color w:val="000000"/>
                <w:szCs w:val="22"/>
                <w:highlight w:val="cyan"/>
                <w:lang w:eastAsia="en-NZ"/>
              </w:rPr>
            </w:pPr>
            <w:proofErr w:type="spellStart"/>
            <w:r>
              <w:rPr>
                <w:rFonts w:cs="Calibri"/>
                <w:color w:val="000000"/>
                <w:szCs w:val="22"/>
              </w:rPr>
              <w:t>Te</w:t>
            </w:r>
            <w:proofErr w:type="spellEnd"/>
            <w:r>
              <w:rPr>
                <w:rFonts w:cs="Calibri"/>
                <w:color w:val="000000"/>
                <w:szCs w:val="22"/>
              </w:rPr>
              <w:t xml:space="preserve"> </w:t>
            </w:r>
            <w:proofErr w:type="spellStart"/>
            <w:r>
              <w:rPr>
                <w:rFonts w:cs="Calibri"/>
                <w:color w:val="000000"/>
                <w:szCs w:val="22"/>
              </w:rPr>
              <w:t>Kuiti</w:t>
            </w:r>
            <w:proofErr w:type="spellEnd"/>
          </w:p>
        </w:tc>
        <w:tc>
          <w:tcPr>
            <w:tcW w:w="2300" w:type="dxa"/>
            <w:shd w:val="clear" w:color="auto" w:fill="auto"/>
            <w:noWrap/>
            <w:vAlign w:val="bottom"/>
            <w:hideMark/>
          </w:tcPr>
          <w:p w14:paraId="11176C2C" w14:textId="25A4D9AB"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Te</w:t>
            </w:r>
            <w:proofErr w:type="spellEnd"/>
            <w:r w:rsidRPr="0012389C">
              <w:rPr>
                <w:rFonts w:asciiTheme="minorHAnsi" w:hAnsiTheme="minorHAnsi" w:cstheme="minorHAnsi"/>
                <w:color w:val="000000"/>
                <w:szCs w:val="22"/>
              </w:rPr>
              <w:t xml:space="preserve"> </w:t>
            </w:r>
            <w:proofErr w:type="spellStart"/>
            <w:r w:rsidRPr="0012389C">
              <w:rPr>
                <w:rFonts w:asciiTheme="minorHAnsi" w:hAnsiTheme="minorHAnsi" w:cstheme="minorHAnsi"/>
                <w:color w:val="000000"/>
                <w:szCs w:val="22"/>
              </w:rPr>
              <w:t>Kuiti</w:t>
            </w:r>
            <w:proofErr w:type="spellEnd"/>
          </w:p>
        </w:tc>
        <w:tc>
          <w:tcPr>
            <w:tcW w:w="636" w:type="dxa"/>
            <w:shd w:val="clear" w:color="auto" w:fill="auto"/>
            <w:noWrap/>
            <w:vAlign w:val="bottom"/>
            <w:hideMark/>
          </w:tcPr>
          <w:p w14:paraId="4A9D8B48" w14:textId="5286A16F" w:rsidR="00097E86" w:rsidRPr="00883E93" w:rsidRDefault="0012389C" w:rsidP="00FD1F1C">
            <w:pPr>
              <w:jc w:val="center"/>
              <w:rPr>
                <w:color w:val="9C0006"/>
                <w:szCs w:val="22"/>
                <w:highlight w:val="cyan"/>
                <w:lang w:eastAsia="en-NZ"/>
              </w:rPr>
            </w:pPr>
            <w:r>
              <w:rPr>
                <w:rFonts w:cs="Calibri"/>
                <w:color w:val="000000"/>
                <w:szCs w:val="22"/>
              </w:rPr>
              <w:t>8.5</w:t>
            </w:r>
          </w:p>
        </w:tc>
        <w:tc>
          <w:tcPr>
            <w:tcW w:w="859" w:type="dxa"/>
            <w:shd w:val="clear" w:color="auto" w:fill="auto"/>
            <w:noWrap/>
            <w:vAlign w:val="bottom"/>
            <w:hideMark/>
          </w:tcPr>
          <w:p w14:paraId="18F524F2" w14:textId="25A5A7B7"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1</w:t>
            </w:r>
          </w:p>
        </w:tc>
        <w:tc>
          <w:tcPr>
            <w:tcW w:w="1674" w:type="dxa"/>
            <w:shd w:val="clear" w:color="auto" w:fill="auto"/>
            <w:noWrap/>
            <w:vAlign w:val="bottom"/>
            <w:hideMark/>
          </w:tcPr>
          <w:p w14:paraId="0F971EF3" w14:textId="649CA970" w:rsidR="00097E86" w:rsidRPr="00883E93" w:rsidRDefault="00097E86" w:rsidP="00FD1F1C">
            <w:pPr>
              <w:jc w:val="center"/>
              <w:rPr>
                <w:color w:val="000000"/>
                <w:szCs w:val="22"/>
                <w:highlight w:val="cyan"/>
                <w:lang w:eastAsia="en-NZ"/>
              </w:rPr>
            </w:pPr>
            <w:r>
              <w:rPr>
                <w:rFonts w:cs="Calibri"/>
                <w:color w:val="000000"/>
                <w:szCs w:val="22"/>
              </w:rPr>
              <w:t>6</w:t>
            </w:r>
            <w:r w:rsidR="0012389C">
              <w:rPr>
                <w:rFonts w:cs="Calibri"/>
                <w:color w:val="000000"/>
                <w:szCs w:val="22"/>
              </w:rPr>
              <w:t>.4</w:t>
            </w:r>
          </w:p>
        </w:tc>
        <w:tc>
          <w:tcPr>
            <w:tcW w:w="1341" w:type="dxa"/>
            <w:vAlign w:val="bottom"/>
          </w:tcPr>
          <w:p w14:paraId="338B0B3F" w14:textId="1BE71E80"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64</w:t>
            </w:r>
          </w:p>
        </w:tc>
      </w:tr>
      <w:tr w:rsidR="00097E86" w:rsidRPr="00883E93" w14:paraId="1D71BF50" w14:textId="77777777" w:rsidTr="00FC3DCE">
        <w:trPr>
          <w:trHeight w:val="288"/>
        </w:trPr>
        <w:tc>
          <w:tcPr>
            <w:tcW w:w="2260" w:type="dxa"/>
            <w:shd w:val="clear" w:color="auto" w:fill="auto"/>
            <w:noWrap/>
            <w:vAlign w:val="bottom"/>
            <w:hideMark/>
          </w:tcPr>
          <w:p w14:paraId="1540597A" w14:textId="1D05F0C7" w:rsidR="00097E86" w:rsidRPr="00883E93" w:rsidRDefault="0012389C" w:rsidP="002640AC">
            <w:pPr>
              <w:rPr>
                <w:color w:val="000000"/>
                <w:szCs w:val="22"/>
                <w:highlight w:val="cyan"/>
                <w:lang w:eastAsia="en-NZ"/>
              </w:rPr>
            </w:pPr>
            <w:proofErr w:type="spellStart"/>
            <w:r>
              <w:rPr>
                <w:rFonts w:cs="Calibri"/>
                <w:szCs w:val="22"/>
              </w:rPr>
              <w:t>Warkworth</w:t>
            </w:r>
            <w:proofErr w:type="spellEnd"/>
          </w:p>
        </w:tc>
        <w:tc>
          <w:tcPr>
            <w:tcW w:w="2300" w:type="dxa"/>
            <w:shd w:val="clear" w:color="auto" w:fill="auto"/>
            <w:noWrap/>
            <w:vAlign w:val="bottom"/>
            <w:hideMark/>
          </w:tcPr>
          <w:p w14:paraId="60B56AB8" w14:textId="096A07BF"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szCs w:val="22"/>
              </w:rPr>
              <w:t>Warkworth</w:t>
            </w:r>
            <w:proofErr w:type="spellEnd"/>
          </w:p>
        </w:tc>
        <w:tc>
          <w:tcPr>
            <w:tcW w:w="636" w:type="dxa"/>
            <w:shd w:val="clear" w:color="auto" w:fill="auto"/>
            <w:noWrap/>
            <w:vAlign w:val="bottom"/>
            <w:hideMark/>
          </w:tcPr>
          <w:p w14:paraId="2ACC0709" w14:textId="7E152C7B" w:rsidR="00097E86" w:rsidRPr="00883E93" w:rsidRDefault="0012389C" w:rsidP="00FD1F1C">
            <w:pPr>
              <w:jc w:val="center"/>
              <w:rPr>
                <w:color w:val="9C0006"/>
                <w:szCs w:val="22"/>
                <w:highlight w:val="cyan"/>
                <w:lang w:eastAsia="en-NZ"/>
              </w:rPr>
            </w:pPr>
            <w:r>
              <w:rPr>
                <w:rFonts w:cs="Calibri"/>
                <w:color w:val="000000"/>
                <w:szCs w:val="22"/>
              </w:rPr>
              <w:t>8.2</w:t>
            </w:r>
          </w:p>
        </w:tc>
        <w:tc>
          <w:tcPr>
            <w:tcW w:w="859" w:type="dxa"/>
            <w:shd w:val="clear" w:color="auto" w:fill="auto"/>
            <w:noWrap/>
            <w:vAlign w:val="bottom"/>
            <w:hideMark/>
          </w:tcPr>
          <w:p w14:paraId="7036B736" w14:textId="153CEA74" w:rsidR="00097E86" w:rsidRPr="00883E93" w:rsidRDefault="0012389C" w:rsidP="00FD1F1C">
            <w:pPr>
              <w:jc w:val="center"/>
              <w:rPr>
                <w:color w:val="000000"/>
                <w:szCs w:val="22"/>
                <w:highlight w:val="cyan"/>
                <w:lang w:eastAsia="en-NZ"/>
              </w:rPr>
            </w:pPr>
            <w:r>
              <w:rPr>
                <w:rFonts w:cs="Calibri"/>
                <w:color w:val="000000"/>
                <w:szCs w:val="22"/>
              </w:rPr>
              <w:t>1.5</w:t>
            </w:r>
          </w:p>
        </w:tc>
        <w:tc>
          <w:tcPr>
            <w:tcW w:w="1674" w:type="dxa"/>
            <w:shd w:val="clear" w:color="auto" w:fill="auto"/>
            <w:noWrap/>
            <w:vAlign w:val="bottom"/>
            <w:hideMark/>
          </w:tcPr>
          <w:p w14:paraId="7E1F95BD" w14:textId="26F40383" w:rsidR="00097E86" w:rsidRPr="00883E93" w:rsidRDefault="00097E86" w:rsidP="00FD1F1C">
            <w:pPr>
              <w:jc w:val="center"/>
              <w:rPr>
                <w:color w:val="000000"/>
                <w:szCs w:val="22"/>
                <w:highlight w:val="cyan"/>
                <w:lang w:eastAsia="en-NZ"/>
              </w:rPr>
            </w:pPr>
            <w:r>
              <w:rPr>
                <w:rFonts w:cs="Calibri"/>
                <w:color w:val="000000"/>
                <w:szCs w:val="22"/>
              </w:rPr>
              <w:t>6</w:t>
            </w:r>
            <w:r w:rsidR="0012389C">
              <w:rPr>
                <w:rFonts w:cs="Calibri"/>
                <w:color w:val="000000"/>
                <w:szCs w:val="22"/>
              </w:rPr>
              <w:t>.7</w:t>
            </w:r>
          </w:p>
        </w:tc>
        <w:tc>
          <w:tcPr>
            <w:tcW w:w="1341" w:type="dxa"/>
            <w:vAlign w:val="bottom"/>
          </w:tcPr>
          <w:p w14:paraId="1CC06F12" w14:textId="3FFF42E2"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47</w:t>
            </w:r>
          </w:p>
        </w:tc>
      </w:tr>
      <w:tr w:rsidR="00097E86" w:rsidRPr="00883E93" w14:paraId="23815447" w14:textId="77777777" w:rsidTr="00FC3DCE">
        <w:trPr>
          <w:trHeight w:val="288"/>
        </w:trPr>
        <w:tc>
          <w:tcPr>
            <w:tcW w:w="2260" w:type="dxa"/>
            <w:shd w:val="clear" w:color="auto" w:fill="auto"/>
            <w:noWrap/>
            <w:vAlign w:val="bottom"/>
            <w:hideMark/>
          </w:tcPr>
          <w:p w14:paraId="2FC51543" w14:textId="5D66A5FA" w:rsidR="00097E86" w:rsidRPr="00883E93" w:rsidRDefault="0012389C" w:rsidP="002640AC">
            <w:pPr>
              <w:rPr>
                <w:color w:val="000000"/>
                <w:szCs w:val="22"/>
                <w:highlight w:val="cyan"/>
                <w:lang w:eastAsia="en-NZ"/>
              </w:rPr>
            </w:pPr>
            <w:r>
              <w:rPr>
                <w:rFonts w:cs="Calibri"/>
                <w:color w:val="000000"/>
                <w:szCs w:val="22"/>
              </w:rPr>
              <w:t>Christchurch</w:t>
            </w:r>
          </w:p>
        </w:tc>
        <w:tc>
          <w:tcPr>
            <w:tcW w:w="2300" w:type="dxa"/>
            <w:shd w:val="clear" w:color="auto" w:fill="auto"/>
            <w:noWrap/>
            <w:vAlign w:val="bottom"/>
            <w:hideMark/>
          </w:tcPr>
          <w:p w14:paraId="36CD83D5" w14:textId="2FA6E02F"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Christchurch St Albans</w:t>
            </w:r>
          </w:p>
        </w:tc>
        <w:tc>
          <w:tcPr>
            <w:tcW w:w="636" w:type="dxa"/>
            <w:shd w:val="clear" w:color="auto" w:fill="auto"/>
            <w:noWrap/>
            <w:vAlign w:val="bottom"/>
            <w:hideMark/>
          </w:tcPr>
          <w:p w14:paraId="054749B7" w14:textId="21C1A107" w:rsidR="00097E86" w:rsidRPr="00883E93" w:rsidRDefault="0012389C" w:rsidP="00FD1F1C">
            <w:pPr>
              <w:jc w:val="center"/>
              <w:rPr>
                <w:color w:val="9C0006"/>
                <w:szCs w:val="22"/>
                <w:highlight w:val="cyan"/>
                <w:lang w:eastAsia="en-NZ"/>
              </w:rPr>
            </w:pPr>
            <w:r>
              <w:rPr>
                <w:rFonts w:cs="Calibri"/>
                <w:color w:val="000000"/>
                <w:szCs w:val="22"/>
              </w:rPr>
              <w:t>8.1</w:t>
            </w:r>
          </w:p>
        </w:tc>
        <w:tc>
          <w:tcPr>
            <w:tcW w:w="859" w:type="dxa"/>
            <w:shd w:val="clear" w:color="auto" w:fill="auto"/>
            <w:noWrap/>
            <w:vAlign w:val="bottom"/>
            <w:hideMark/>
          </w:tcPr>
          <w:p w14:paraId="1AE3A1F6" w14:textId="10C953F4"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3</w:t>
            </w:r>
          </w:p>
        </w:tc>
        <w:tc>
          <w:tcPr>
            <w:tcW w:w="1674" w:type="dxa"/>
            <w:shd w:val="clear" w:color="auto" w:fill="auto"/>
            <w:noWrap/>
            <w:vAlign w:val="bottom"/>
            <w:hideMark/>
          </w:tcPr>
          <w:p w14:paraId="29C921DA" w14:textId="0945B120" w:rsidR="00097E86" w:rsidRPr="00883E93" w:rsidRDefault="0012389C" w:rsidP="00FD1F1C">
            <w:pPr>
              <w:jc w:val="center"/>
              <w:rPr>
                <w:color w:val="000000"/>
                <w:szCs w:val="22"/>
                <w:highlight w:val="cyan"/>
                <w:lang w:eastAsia="en-NZ"/>
              </w:rPr>
            </w:pPr>
            <w:r>
              <w:rPr>
                <w:rFonts w:cs="Calibri"/>
                <w:color w:val="000000"/>
                <w:szCs w:val="22"/>
              </w:rPr>
              <w:t>5.</w:t>
            </w:r>
            <w:r w:rsidR="00097E86">
              <w:rPr>
                <w:rFonts w:cs="Calibri"/>
                <w:color w:val="000000"/>
                <w:szCs w:val="22"/>
              </w:rPr>
              <w:t>8</w:t>
            </w:r>
          </w:p>
        </w:tc>
        <w:tc>
          <w:tcPr>
            <w:tcW w:w="1341" w:type="dxa"/>
            <w:vAlign w:val="bottom"/>
          </w:tcPr>
          <w:p w14:paraId="2424669D" w14:textId="554300C0"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47</w:t>
            </w:r>
          </w:p>
        </w:tc>
      </w:tr>
      <w:tr w:rsidR="00097E86" w:rsidRPr="00883E93" w14:paraId="5F9B542C" w14:textId="77777777" w:rsidTr="00FC3DCE">
        <w:trPr>
          <w:trHeight w:val="288"/>
        </w:trPr>
        <w:tc>
          <w:tcPr>
            <w:tcW w:w="2260" w:type="dxa"/>
            <w:shd w:val="clear" w:color="auto" w:fill="auto"/>
            <w:noWrap/>
            <w:vAlign w:val="bottom"/>
            <w:hideMark/>
          </w:tcPr>
          <w:p w14:paraId="338AE6F5" w14:textId="13B004E7" w:rsidR="00097E86" w:rsidRPr="00883E93" w:rsidRDefault="0012389C" w:rsidP="002640AC">
            <w:pPr>
              <w:rPr>
                <w:color w:val="000000"/>
                <w:szCs w:val="22"/>
                <w:highlight w:val="cyan"/>
                <w:lang w:eastAsia="en-NZ"/>
              </w:rPr>
            </w:pPr>
            <w:r>
              <w:rPr>
                <w:rFonts w:cs="Calibri"/>
                <w:color w:val="000000"/>
                <w:szCs w:val="22"/>
              </w:rPr>
              <w:t>Napier</w:t>
            </w:r>
          </w:p>
        </w:tc>
        <w:tc>
          <w:tcPr>
            <w:tcW w:w="2300" w:type="dxa"/>
            <w:shd w:val="clear" w:color="auto" w:fill="auto"/>
            <w:noWrap/>
            <w:vAlign w:val="bottom"/>
            <w:hideMark/>
          </w:tcPr>
          <w:p w14:paraId="72CB2390" w14:textId="68E91DCA"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Napier</w:t>
            </w:r>
          </w:p>
        </w:tc>
        <w:tc>
          <w:tcPr>
            <w:tcW w:w="636" w:type="dxa"/>
            <w:shd w:val="clear" w:color="auto" w:fill="auto"/>
            <w:noWrap/>
            <w:vAlign w:val="bottom"/>
            <w:hideMark/>
          </w:tcPr>
          <w:p w14:paraId="76202DFD" w14:textId="7D76DC9E" w:rsidR="00097E86" w:rsidRPr="00883E93" w:rsidRDefault="0012389C" w:rsidP="00FD1F1C">
            <w:pPr>
              <w:jc w:val="center"/>
              <w:rPr>
                <w:color w:val="9C0006"/>
                <w:szCs w:val="22"/>
                <w:highlight w:val="cyan"/>
                <w:lang w:eastAsia="en-NZ"/>
              </w:rPr>
            </w:pPr>
            <w:r>
              <w:rPr>
                <w:rFonts w:cs="Calibri"/>
                <w:color w:val="000000"/>
                <w:szCs w:val="22"/>
              </w:rPr>
              <w:t>7.9</w:t>
            </w:r>
          </w:p>
        </w:tc>
        <w:tc>
          <w:tcPr>
            <w:tcW w:w="859" w:type="dxa"/>
            <w:shd w:val="clear" w:color="auto" w:fill="auto"/>
            <w:noWrap/>
            <w:vAlign w:val="bottom"/>
            <w:hideMark/>
          </w:tcPr>
          <w:p w14:paraId="4B914BA7" w14:textId="4D42D8F4" w:rsidR="00097E86" w:rsidRPr="00883E93" w:rsidRDefault="0012389C" w:rsidP="00FD1F1C">
            <w:pPr>
              <w:jc w:val="center"/>
              <w:rPr>
                <w:color w:val="000000"/>
                <w:szCs w:val="22"/>
                <w:highlight w:val="cyan"/>
                <w:lang w:eastAsia="en-NZ"/>
              </w:rPr>
            </w:pPr>
            <w:r>
              <w:rPr>
                <w:rFonts w:cs="Calibri"/>
                <w:color w:val="000000"/>
                <w:szCs w:val="22"/>
              </w:rPr>
              <w:t>2.</w:t>
            </w:r>
            <w:r w:rsidR="00097E86">
              <w:rPr>
                <w:rFonts w:cs="Calibri"/>
                <w:color w:val="000000"/>
                <w:szCs w:val="22"/>
              </w:rPr>
              <w:t>1</w:t>
            </w:r>
          </w:p>
        </w:tc>
        <w:tc>
          <w:tcPr>
            <w:tcW w:w="1674" w:type="dxa"/>
            <w:shd w:val="clear" w:color="auto" w:fill="auto"/>
            <w:noWrap/>
            <w:vAlign w:val="bottom"/>
            <w:hideMark/>
          </w:tcPr>
          <w:p w14:paraId="2010328B" w14:textId="7E85A60C" w:rsidR="00097E86" w:rsidRPr="00883E93" w:rsidRDefault="0012389C" w:rsidP="00FD1F1C">
            <w:pPr>
              <w:jc w:val="center"/>
              <w:rPr>
                <w:color w:val="000000"/>
                <w:szCs w:val="22"/>
                <w:highlight w:val="cyan"/>
                <w:lang w:eastAsia="en-NZ"/>
              </w:rPr>
            </w:pPr>
            <w:r>
              <w:rPr>
                <w:rFonts w:cs="Calibri"/>
                <w:color w:val="000000"/>
                <w:szCs w:val="22"/>
              </w:rPr>
              <w:t>5.</w:t>
            </w:r>
            <w:r w:rsidR="00097E86">
              <w:rPr>
                <w:rFonts w:cs="Calibri"/>
                <w:color w:val="000000"/>
                <w:szCs w:val="22"/>
              </w:rPr>
              <w:t>8</w:t>
            </w:r>
          </w:p>
        </w:tc>
        <w:tc>
          <w:tcPr>
            <w:tcW w:w="1341" w:type="dxa"/>
            <w:vAlign w:val="bottom"/>
          </w:tcPr>
          <w:p w14:paraId="286FAF0D" w14:textId="7EFCEFFC"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61</w:t>
            </w:r>
          </w:p>
        </w:tc>
      </w:tr>
      <w:tr w:rsidR="00097E86" w:rsidRPr="00883E93" w14:paraId="6AE387A6" w14:textId="77777777" w:rsidTr="00FC3DCE">
        <w:trPr>
          <w:trHeight w:val="288"/>
        </w:trPr>
        <w:tc>
          <w:tcPr>
            <w:tcW w:w="2260" w:type="dxa"/>
            <w:shd w:val="clear" w:color="auto" w:fill="auto"/>
            <w:noWrap/>
            <w:vAlign w:val="bottom"/>
            <w:hideMark/>
          </w:tcPr>
          <w:p w14:paraId="64F8FCA4" w14:textId="4532D11E" w:rsidR="00097E86" w:rsidRPr="00883E93" w:rsidRDefault="0012389C" w:rsidP="002640AC">
            <w:pPr>
              <w:rPr>
                <w:color w:val="000000"/>
                <w:szCs w:val="22"/>
                <w:highlight w:val="cyan"/>
                <w:lang w:eastAsia="en-NZ"/>
              </w:rPr>
            </w:pPr>
            <w:proofErr w:type="spellStart"/>
            <w:r>
              <w:rPr>
                <w:rFonts w:cs="Calibri"/>
                <w:color w:val="000000"/>
                <w:szCs w:val="22"/>
              </w:rPr>
              <w:t>Waimate</w:t>
            </w:r>
            <w:proofErr w:type="spellEnd"/>
            <w:r>
              <w:rPr>
                <w:rFonts w:cs="Calibri"/>
                <w:color w:val="000000"/>
                <w:szCs w:val="22"/>
              </w:rPr>
              <w:t xml:space="preserve"> </w:t>
            </w:r>
          </w:p>
        </w:tc>
        <w:tc>
          <w:tcPr>
            <w:tcW w:w="2300" w:type="dxa"/>
            <w:shd w:val="clear" w:color="auto" w:fill="auto"/>
            <w:noWrap/>
            <w:vAlign w:val="bottom"/>
            <w:hideMark/>
          </w:tcPr>
          <w:p w14:paraId="3F01058E" w14:textId="4D0F45F1"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Waimate</w:t>
            </w:r>
            <w:proofErr w:type="spellEnd"/>
          </w:p>
        </w:tc>
        <w:tc>
          <w:tcPr>
            <w:tcW w:w="636" w:type="dxa"/>
            <w:shd w:val="clear" w:color="auto" w:fill="auto"/>
            <w:noWrap/>
            <w:vAlign w:val="bottom"/>
            <w:hideMark/>
          </w:tcPr>
          <w:p w14:paraId="253EFA98" w14:textId="03AB886D" w:rsidR="00097E86" w:rsidRPr="00883E93" w:rsidRDefault="0012389C" w:rsidP="00FD1F1C">
            <w:pPr>
              <w:jc w:val="center"/>
              <w:rPr>
                <w:color w:val="9C0006"/>
                <w:szCs w:val="22"/>
                <w:highlight w:val="cyan"/>
                <w:lang w:eastAsia="en-NZ"/>
              </w:rPr>
            </w:pPr>
            <w:r>
              <w:rPr>
                <w:rFonts w:cs="Calibri"/>
                <w:color w:val="000000"/>
                <w:szCs w:val="22"/>
              </w:rPr>
              <w:t>7.8</w:t>
            </w:r>
          </w:p>
        </w:tc>
        <w:tc>
          <w:tcPr>
            <w:tcW w:w="859" w:type="dxa"/>
            <w:shd w:val="clear" w:color="auto" w:fill="auto"/>
            <w:noWrap/>
            <w:vAlign w:val="bottom"/>
            <w:hideMark/>
          </w:tcPr>
          <w:p w14:paraId="7C20632B" w14:textId="3F5B6AD8"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0</w:t>
            </w:r>
          </w:p>
        </w:tc>
        <w:tc>
          <w:tcPr>
            <w:tcW w:w="1674" w:type="dxa"/>
            <w:shd w:val="clear" w:color="auto" w:fill="auto"/>
            <w:noWrap/>
            <w:vAlign w:val="bottom"/>
            <w:hideMark/>
          </w:tcPr>
          <w:p w14:paraId="0189738B" w14:textId="02D59AC3" w:rsidR="00097E86" w:rsidRPr="00883E93" w:rsidRDefault="0012389C" w:rsidP="00FD1F1C">
            <w:pPr>
              <w:jc w:val="center"/>
              <w:rPr>
                <w:color w:val="000000"/>
                <w:szCs w:val="22"/>
                <w:highlight w:val="cyan"/>
                <w:lang w:eastAsia="en-NZ"/>
              </w:rPr>
            </w:pPr>
            <w:r>
              <w:rPr>
                <w:rFonts w:cs="Calibri"/>
                <w:color w:val="000000"/>
                <w:szCs w:val="22"/>
              </w:rPr>
              <w:t>5.</w:t>
            </w:r>
            <w:r w:rsidR="00097E86">
              <w:rPr>
                <w:rFonts w:cs="Calibri"/>
                <w:color w:val="000000"/>
                <w:szCs w:val="22"/>
              </w:rPr>
              <w:t>8</w:t>
            </w:r>
          </w:p>
        </w:tc>
        <w:tc>
          <w:tcPr>
            <w:tcW w:w="1341" w:type="dxa"/>
            <w:vAlign w:val="bottom"/>
          </w:tcPr>
          <w:p w14:paraId="112245FC" w14:textId="068CA68A"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56</w:t>
            </w:r>
          </w:p>
        </w:tc>
      </w:tr>
      <w:tr w:rsidR="00097E86" w:rsidRPr="00883E93" w14:paraId="10D06B5B" w14:textId="77777777" w:rsidTr="00FC3DCE">
        <w:trPr>
          <w:trHeight w:val="288"/>
        </w:trPr>
        <w:tc>
          <w:tcPr>
            <w:tcW w:w="2260" w:type="dxa"/>
            <w:shd w:val="clear" w:color="auto" w:fill="auto"/>
            <w:noWrap/>
            <w:vAlign w:val="bottom"/>
            <w:hideMark/>
          </w:tcPr>
          <w:p w14:paraId="35D7CC00" w14:textId="429223B8" w:rsidR="00097E86" w:rsidRPr="00883E93" w:rsidRDefault="0012389C" w:rsidP="002640AC">
            <w:pPr>
              <w:rPr>
                <w:color w:val="000000"/>
                <w:szCs w:val="22"/>
                <w:highlight w:val="cyan"/>
                <w:lang w:eastAsia="en-NZ"/>
              </w:rPr>
            </w:pPr>
            <w:r>
              <w:rPr>
                <w:rFonts w:cs="Calibri"/>
                <w:color w:val="000000"/>
                <w:szCs w:val="22"/>
              </w:rPr>
              <w:t>Nelson B</w:t>
            </w:r>
          </w:p>
        </w:tc>
        <w:tc>
          <w:tcPr>
            <w:tcW w:w="2300" w:type="dxa"/>
            <w:shd w:val="clear" w:color="auto" w:fill="auto"/>
            <w:noWrap/>
            <w:vAlign w:val="bottom"/>
            <w:hideMark/>
          </w:tcPr>
          <w:p w14:paraId="32B9F265" w14:textId="3EC8FE5E"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Nelson Airshed B</w:t>
            </w:r>
          </w:p>
        </w:tc>
        <w:tc>
          <w:tcPr>
            <w:tcW w:w="636" w:type="dxa"/>
            <w:shd w:val="clear" w:color="auto" w:fill="auto"/>
            <w:noWrap/>
            <w:vAlign w:val="bottom"/>
            <w:hideMark/>
          </w:tcPr>
          <w:p w14:paraId="2294D0BA" w14:textId="23720C1A" w:rsidR="00097E86" w:rsidRPr="00883E93" w:rsidRDefault="0012389C" w:rsidP="00FD1F1C">
            <w:pPr>
              <w:jc w:val="center"/>
              <w:rPr>
                <w:color w:val="9C0006"/>
                <w:szCs w:val="22"/>
                <w:highlight w:val="cyan"/>
                <w:lang w:eastAsia="en-NZ"/>
              </w:rPr>
            </w:pPr>
            <w:r>
              <w:rPr>
                <w:rFonts w:cs="Calibri"/>
                <w:color w:val="000000"/>
                <w:szCs w:val="22"/>
              </w:rPr>
              <w:t>7.6</w:t>
            </w:r>
          </w:p>
        </w:tc>
        <w:tc>
          <w:tcPr>
            <w:tcW w:w="859" w:type="dxa"/>
            <w:shd w:val="clear" w:color="auto" w:fill="auto"/>
            <w:noWrap/>
            <w:vAlign w:val="bottom"/>
            <w:hideMark/>
          </w:tcPr>
          <w:p w14:paraId="421846B6" w14:textId="673C5935" w:rsidR="00097E86" w:rsidRPr="00883E93" w:rsidRDefault="0012389C" w:rsidP="00FD1F1C">
            <w:pPr>
              <w:jc w:val="center"/>
              <w:rPr>
                <w:color w:val="000000"/>
                <w:szCs w:val="22"/>
                <w:highlight w:val="cyan"/>
                <w:lang w:eastAsia="en-NZ"/>
              </w:rPr>
            </w:pPr>
            <w:r>
              <w:rPr>
                <w:rFonts w:cs="Calibri"/>
                <w:color w:val="000000"/>
                <w:szCs w:val="22"/>
              </w:rPr>
              <w:t>2.5</w:t>
            </w:r>
          </w:p>
        </w:tc>
        <w:tc>
          <w:tcPr>
            <w:tcW w:w="1674" w:type="dxa"/>
            <w:shd w:val="clear" w:color="auto" w:fill="auto"/>
            <w:noWrap/>
            <w:vAlign w:val="bottom"/>
            <w:hideMark/>
          </w:tcPr>
          <w:p w14:paraId="385D9779" w14:textId="0E915F75" w:rsidR="00097E86" w:rsidRPr="00883E93" w:rsidRDefault="0012389C" w:rsidP="00FD1F1C">
            <w:pPr>
              <w:jc w:val="center"/>
              <w:rPr>
                <w:color w:val="000000"/>
                <w:szCs w:val="22"/>
                <w:highlight w:val="cyan"/>
                <w:lang w:eastAsia="en-NZ"/>
              </w:rPr>
            </w:pPr>
            <w:r>
              <w:rPr>
                <w:rFonts w:cs="Calibri"/>
                <w:color w:val="000000"/>
                <w:szCs w:val="22"/>
              </w:rPr>
              <w:t>5.1</w:t>
            </w:r>
          </w:p>
        </w:tc>
        <w:tc>
          <w:tcPr>
            <w:tcW w:w="1341" w:type="dxa"/>
            <w:vAlign w:val="bottom"/>
          </w:tcPr>
          <w:p w14:paraId="7988D140" w14:textId="18139F64"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42</w:t>
            </w:r>
          </w:p>
        </w:tc>
      </w:tr>
      <w:tr w:rsidR="00097E86" w:rsidRPr="00883E93" w14:paraId="28678DAF" w14:textId="77777777" w:rsidTr="00FC3DCE">
        <w:trPr>
          <w:trHeight w:val="288"/>
        </w:trPr>
        <w:tc>
          <w:tcPr>
            <w:tcW w:w="2260" w:type="dxa"/>
            <w:shd w:val="clear" w:color="auto" w:fill="auto"/>
            <w:noWrap/>
            <w:vAlign w:val="bottom"/>
            <w:hideMark/>
          </w:tcPr>
          <w:p w14:paraId="26B33323" w14:textId="15E5102A" w:rsidR="00097E86" w:rsidRPr="00883E93" w:rsidRDefault="0012389C" w:rsidP="002640AC">
            <w:pPr>
              <w:rPr>
                <w:color w:val="000000"/>
                <w:szCs w:val="22"/>
                <w:highlight w:val="cyan"/>
                <w:lang w:eastAsia="en-NZ"/>
              </w:rPr>
            </w:pPr>
            <w:proofErr w:type="spellStart"/>
            <w:r>
              <w:rPr>
                <w:rFonts w:cs="Calibri"/>
                <w:color w:val="000000"/>
                <w:szCs w:val="22"/>
              </w:rPr>
              <w:t>Ngaruawahia</w:t>
            </w:r>
            <w:proofErr w:type="spellEnd"/>
          </w:p>
        </w:tc>
        <w:tc>
          <w:tcPr>
            <w:tcW w:w="2300" w:type="dxa"/>
            <w:shd w:val="clear" w:color="auto" w:fill="auto"/>
            <w:noWrap/>
            <w:vAlign w:val="bottom"/>
            <w:hideMark/>
          </w:tcPr>
          <w:p w14:paraId="43BD9E94" w14:textId="02B179D9"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Ngaruawahia</w:t>
            </w:r>
            <w:proofErr w:type="spellEnd"/>
          </w:p>
        </w:tc>
        <w:tc>
          <w:tcPr>
            <w:tcW w:w="636" w:type="dxa"/>
            <w:shd w:val="clear" w:color="auto" w:fill="auto"/>
            <w:noWrap/>
            <w:vAlign w:val="bottom"/>
            <w:hideMark/>
          </w:tcPr>
          <w:p w14:paraId="5C797DF0" w14:textId="1D2C6E3C" w:rsidR="00097E86" w:rsidRPr="00883E93" w:rsidRDefault="00097E86" w:rsidP="00FD1F1C">
            <w:pPr>
              <w:jc w:val="center"/>
              <w:rPr>
                <w:color w:val="000000"/>
                <w:szCs w:val="22"/>
                <w:highlight w:val="cyan"/>
                <w:lang w:eastAsia="en-NZ"/>
              </w:rPr>
            </w:pPr>
            <w:r>
              <w:rPr>
                <w:rFonts w:cs="Calibri"/>
                <w:color w:val="000000"/>
                <w:szCs w:val="22"/>
              </w:rPr>
              <w:t>7</w:t>
            </w:r>
            <w:r w:rsidR="0012389C">
              <w:rPr>
                <w:rFonts w:cs="Calibri"/>
                <w:color w:val="000000"/>
                <w:szCs w:val="22"/>
              </w:rPr>
              <w:t>.5</w:t>
            </w:r>
          </w:p>
        </w:tc>
        <w:tc>
          <w:tcPr>
            <w:tcW w:w="859" w:type="dxa"/>
            <w:shd w:val="clear" w:color="auto" w:fill="auto"/>
            <w:noWrap/>
            <w:vAlign w:val="bottom"/>
            <w:hideMark/>
          </w:tcPr>
          <w:p w14:paraId="3BE148CA" w14:textId="75508C51"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3</w:t>
            </w:r>
          </w:p>
        </w:tc>
        <w:tc>
          <w:tcPr>
            <w:tcW w:w="1674" w:type="dxa"/>
            <w:shd w:val="clear" w:color="auto" w:fill="auto"/>
            <w:noWrap/>
            <w:vAlign w:val="bottom"/>
            <w:hideMark/>
          </w:tcPr>
          <w:p w14:paraId="4CB236BD" w14:textId="35D917D3" w:rsidR="00097E86" w:rsidRPr="00883E93" w:rsidRDefault="0012389C" w:rsidP="00FD1F1C">
            <w:pPr>
              <w:jc w:val="center"/>
              <w:rPr>
                <w:color w:val="000000"/>
                <w:szCs w:val="22"/>
                <w:highlight w:val="cyan"/>
                <w:lang w:eastAsia="en-NZ"/>
              </w:rPr>
            </w:pPr>
            <w:r>
              <w:rPr>
                <w:rFonts w:cs="Calibri"/>
                <w:color w:val="000000"/>
                <w:szCs w:val="22"/>
              </w:rPr>
              <w:t>5.2</w:t>
            </w:r>
          </w:p>
        </w:tc>
        <w:tc>
          <w:tcPr>
            <w:tcW w:w="1341" w:type="dxa"/>
            <w:vAlign w:val="bottom"/>
          </w:tcPr>
          <w:p w14:paraId="6BEAC3D4" w14:textId="469A2794"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57</w:t>
            </w:r>
          </w:p>
        </w:tc>
      </w:tr>
      <w:tr w:rsidR="00097E86" w:rsidRPr="00883E93" w14:paraId="50D8FB12" w14:textId="77777777" w:rsidTr="00097E86">
        <w:trPr>
          <w:trHeight w:val="288"/>
        </w:trPr>
        <w:tc>
          <w:tcPr>
            <w:tcW w:w="2260" w:type="dxa"/>
            <w:shd w:val="clear" w:color="auto" w:fill="auto"/>
            <w:noWrap/>
            <w:vAlign w:val="bottom"/>
          </w:tcPr>
          <w:p w14:paraId="27B33B2E" w14:textId="037B764D" w:rsidR="00097E86" w:rsidRPr="00883E93" w:rsidRDefault="00097E86" w:rsidP="002640AC">
            <w:pPr>
              <w:rPr>
                <w:color w:val="000000"/>
                <w:szCs w:val="22"/>
                <w:highlight w:val="cyan"/>
                <w:lang w:eastAsia="en-NZ"/>
              </w:rPr>
            </w:pPr>
            <w:r>
              <w:rPr>
                <w:rFonts w:cs="Calibri"/>
                <w:color w:val="000000"/>
                <w:szCs w:val="22"/>
              </w:rPr>
              <w:t>Taupo</w:t>
            </w:r>
          </w:p>
        </w:tc>
        <w:tc>
          <w:tcPr>
            <w:tcW w:w="2300" w:type="dxa"/>
            <w:shd w:val="clear" w:color="auto" w:fill="auto"/>
            <w:noWrap/>
            <w:vAlign w:val="bottom"/>
          </w:tcPr>
          <w:p w14:paraId="21F22DED" w14:textId="7622124D" w:rsidR="00097E86" w:rsidRPr="0012389C" w:rsidRDefault="00097E86"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Taupo</w:t>
            </w:r>
          </w:p>
        </w:tc>
        <w:tc>
          <w:tcPr>
            <w:tcW w:w="636" w:type="dxa"/>
            <w:shd w:val="clear" w:color="auto" w:fill="auto"/>
            <w:noWrap/>
            <w:vAlign w:val="bottom"/>
            <w:hideMark/>
          </w:tcPr>
          <w:p w14:paraId="62D8AB3F" w14:textId="6E55AA94" w:rsidR="00097E86" w:rsidRPr="00883E93" w:rsidRDefault="00097E86" w:rsidP="00FD1F1C">
            <w:pPr>
              <w:jc w:val="center"/>
              <w:rPr>
                <w:color w:val="000000"/>
                <w:szCs w:val="22"/>
                <w:highlight w:val="cyan"/>
                <w:lang w:eastAsia="en-NZ"/>
              </w:rPr>
            </w:pPr>
            <w:r>
              <w:rPr>
                <w:rFonts w:cs="Calibri"/>
                <w:color w:val="000000"/>
                <w:szCs w:val="22"/>
              </w:rPr>
              <w:t>7</w:t>
            </w:r>
            <w:r w:rsidR="0012389C">
              <w:rPr>
                <w:rFonts w:cs="Calibri"/>
                <w:color w:val="000000"/>
                <w:szCs w:val="22"/>
              </w:rPr>
              <w:t>.5</w:t>
            </w:r>
          </w:p>
        </w:tc>
        <w:tc>
          <w:tcPr>
            <w:tcW w:w="859" w:type="dxa"/>
            <w:shd w:val="clear" w:color="auto" w:fill="auto"/>
            <w:noWrap/>
            <w:vAlign w:val="bottom"/>
            <w:hideMark/>
          </w:tcPr>
          <w:p w14:paraId="2D2E7B09" w14:textId="6083A76E" w:rsidR="00097E86" w:rsidRPr="00883E93" w:rsidRDefault="00097E86" w:rsidP="00FD1F1C">
            <w:pPr>
              <w:jc w:val="center"/>
              <w:rPr>
                <w:color w:val="000000"/>
                <w:szCs w:val="22"/>
                <w:highlight w:val="cyan"/>
                <w:lang w:eastAsia="en-NZ"/>
              </w:rPr>
            </w:pPr>
            <w:r>
              <w:rPr>
                <w:rFonts w:cs="Calibri"/>
                <w:color w:val="000000"/>
                <w:szCs w:val="22"/>
              </w:rPr>
              <w:t>1.9</w:t>
            </w:r>
          </w:p>
        </w:tc>
        <w:tc>
          <w:tcPr>
            <w:tcW w:w="1674" w:type="dxa"/>
            <w:shd w:val="clear" w:color="auto" w:fill="auto"/>
            <w:noWrap/>
            <w:vAlign w:val="bottom"/>
            <w:hideMark/>
          </w:tcPr>
          <w:p w14:paraId="6B32D85E" w14:textId="63CC969D" w:rsidR="00097E86" w:rsidRPr="00883E93" w:rsidRDefault="0012389C" w:rsidP="00FD1F1C">
            <w:pPr>
              <w:jc w:val="center"/>
              <w:rPr>
                <w:color w:val="000000"/>
                <w:szCs w:val="22"/>
                <w:highlight w:val="cyan"/>
                <w:lang w:eastAsia="en-NZ"/>
              </w:rPr>
            </w:pPr>
            <w:r>
              <w:rPr>
                <w:rFonts w:cs="Calibri"/>
                <w:color w:val="000000"/>
                <w:szCs w:val="22"/>
              </w:rPr>
              <w:t>5.</w:t>
            </w:r>
            <w:r w:rsidR="00097E86">
              <w:rPr>
                <w:rFonts w:cs="Calibri"/>
                <w:color w:val="000000"/>
                <w:szCs w:val="22"/>
              </w:rPr>
              <w:t>6</w:t>
            </w:r>
          </w:p>
        </w:tc>
        <w:tc>
          <w:tcPr>
            <w:tcW w:w="1341" w:type="dxa"/>
            <w:vAlign w:val="bottom"/>
          </w:tcPr>
          <w:p w14:paraId="18A36EA9" w14:textId="326EB639"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67</w:t>
            </w:r>
          </w:p>
        </w:tc>
      </w:tr>
      <w:tr w:rsidR="00097E86" w:rsidRPr="00883E93" w14:paraId="108552C3" w14:textId="77777777" w:rsidTr="00097E86">
        <w:trPr>
          <w:trHeight w:val="288"/>
        </w:trPr>
        <w:tc>
          <w:tcPr>
            <w:tcW w:w="2260" w:type="dxa"/>
            <w:shd w:val="clear" w:color="auto" w:fill="auto"/>
            <w:noWrap/>
            <w:vAlign w:val="bottom"/>
          </w:tcPr>
          <w:p w14:paraId="2F24CBCA" w14:textId="3CB9B5AA" w:rsidR="00097E86" w:rsidRPr="00883E93" w:rsidRDefault="0012389C" w:rsidP="002640AC">
            <w:pPr>
              <w:rPr>
                <w:color w:val="000000"/>
                <w:szCs w:val="22"/>
                <w:highlight w:val="cyan"/>
                <w:lang w:eastAsia="en-NZ"/>
              </w:rPr>
            </w:pPr>
            <w:r>
              <w:rPr>
                <w:rFonts w:cs="Calibri"/>
                <w:color w:val="000000"/>
                <w:szCs w:val="22"/>
              </w:rPr>
              <w:lastRenderedPageBreak/>
              <w:t>Otago 3</w:t>
            </w:r>
          </w:p>
        </w:tc>
        <w:tc>
          <w:tcPr>
            <w:tcW w:w="2300" w:type="dxa"/>
            <w:shd w:val="clear" w:color="auto" w:fill="auto"/>
            <w:noWrap/>
            <w:vAlign w:val="bottom"/>
          </w:tcPr>
          <w:p w14:paraId="31AACD97" w14:textId="7945809C"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Dunedin</w:t>
            </w:r>
          </w:p>
        </w:tc>
        <w:tc>
          <w:tcPr>
            <w:tcW w:w="636" w:type="dxa"/>
            <w:shd w:val="clear" w:color="auto" w:fill="auto"/>
            <w:noWrap/>
            <w:vAlign w:val="bottom"/>
            <w:hideMark/>
          </w:tcPr>
          <w:p w14:paraId="009DDF18" w14:textId="611C0CB5" w:rsidR="00097E86" w:rsidRPr="00883E93" w:rsidRDefault="0012389C" w:rsidP="00FD1F1C">
            <w:pPr>
              <w:jc w:val="center"/>
              <w:rPr>
                <w:color w:val="000000"/>
                <w:szCs w:val="22"/>
                <w:highlight w:val="cyan"/>
                <w:lang w:eastAsia="en-NZ"/>
              </w:rPr>
            </w:pPr>
            <w:r>
              <w:rPr>
                <w:rFonts w:cs="Calibri"/>
                <w:color w:val="000000"/>
                <w:szCs w:val="22"/>
              </w:rPr>
              <w:t>7.4</w:t>
            </w:r>
          </w:p>
        </w:tc>
        <w:tc>
          <w:tcPr>
            <w:tcW w:w="859" w:type="dxa"/>
            <w:shd w:val="clear" w:color="auto" w:fill="auto"/>
            <w:noWrap/>
            <w:vAlign w:val="bottom"/>
            <w:hideMark/>
          </w:tcPr>
          <w:p w14:paraId="438448E7" w14:textId="544EC28A" w:rsidR="00097E86" w:rsidRPr="00883E93" w:rsidRDefault="00097E86" w:rsidP="00FD1F1C">
            <w:pPr>
              <w:jc w:val="center"/>
              <w:rPr>
                <w:color w:val="000000"/>
                <w:szCs w:val="22"/>
                <w:highlight w:val="cyan"/>
                <w:lang w:eastAsia="en-NZ"/>
              </w:rPr>
            </w:pPr>
            <w:r>
              <w:rPr>
                <w:rFonts w:cs="Calibri"/>
                <w:color w:val="000000"/>
                <w:szCs w:val="22"/>
              </w:rPr>
              <w:t>2.2</w:t>
            </w:r>
          </w:p>
        </w:tc>
        <w:tc>
          <w:tcPr>
            <w:tcW w:w="1674" w:type="dxa"/>
            <w:shd w:val="clear" w:color="auto" w:fill="auto"/>
            <w:noWrap/>
            <w:vAlign w:val="bottom"/>
            <w:hideMark/>
          </w:tcPr>
          <w:p w14:paraId="44ED8DB3" w14:textId="058BBE5B" w:rsidR="00097E86" w:rsidRPr="00883E93" w:rsidRDefault="0012389C" w:rsidP="00FD1F1C">
            <w:pPr>
              <w:jc w:val="center"/>
              <w:rPr>
                <w:color w:val="000000"/>
                <w:szCs w:val="22"/>
                <w:highlight w:val="cyan"/>
                <w:lang w:eastAsia="en-NZ"/>
              </w:rPr>
            </w:pPr>
            <w:r>
              <w:rPr>
                <w:rFonts w:cs="Calibri"/>
                <w:color w:val="000000"/>
                <w:szCs w:val="22"/>
              </w:rPr>
              <w:t>5.2</w:t>
            </w:r>
          </w:p>
        </w:tc>
        <w:tc>
          <w:tcPr>
            <w:tcW w:w="1341" w:type="dxa"/>
            <w:vAlign w:val="bottom"/>
          </w:tcPr>
          <w:p w14:paraId="6861F1C7" w14:textId="266EAEAF"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49</w:t>
            </w:r>
          </w:p>
        </w:tc>
      </w:tr>
      <w:tr w:rsidR="00097E86" w:rsidRPr="00883E93" w14:paraId="1B705EE6" w14:textId="77777777" w:rsidTr="00FC3DCE">
        <w:trPr>
          <w:trHeight w:val="288"/>
        </w:trPr>
        <w:tc>
          <w:tcPr>
            <w:tcW w:w="2260" w:type="dxa"/>
            <w:shd w:val="clear" w:color="auto" w:fill="auto"/>
            <w:noWrap/>
            <w:vAlign w:val="bottom"/>
            <w:hideMark/>
          </w:tcPr>
          <w:p w14:paraId="65C4B2CB" w14:textId="753635F6" w:rsidR="00097E86" w:rsidRPr="00883E93" w:rsidRDefault="0012389C" w:rsidP="002640AC">
            <w:pPr>
              <w:rPr>
                <w:color w:val="000000"/>
                <w:szCs w:val="22"/>
                <w:highlight w:val="cyan"/>
                <w:lang w:eastAsia="en-NZ"/>
              </w:rPr>
            </w:pPr>
            <w:r>
              <w:rPr>
                <w:rFonts w:cs="Calibri"/>
                <w:color w:val="000000"/>
                <w:szCs w:val="22"/>
              </w:rPr>
              <w:t xml:space="preserve">Rangiora </w:t>
            </w:r>
          </w:p>
        </w:tc>
        <w:tc>
          <w:tcPr>
            <w:tcW w:w="2300" w:type="dxa"/>
            <w:shd w:val="clear" w:color="auto" w:fill="auto"/>
            <w:noWrap/>
            <w:vAlign w:val="bottom"/>
            <w:hideMark/>
          </w:tcPr>
          <w:p w14:paraId="460BF92D" w14:textId="77BC3B71"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Rangiora</w:t>
            </w:r>
          </w:p>
        </w:tc>
        <w:tc>
          <w:tcPr>
            <w:tcW w:w="636" w:type="dxa"/>
            <w:shd w:val="clear" w:color="auto" w:fill="auto"/>
            <w:noWrap/>
            <w:vAlign w:val="bottom"/>
            <w:hideMark/>
          </w:tcPr>
          <w:p w14:paraId="54630E9C" w14:textId="658D5826" w:rsidR="00097E86" w:rsidRPr="00883E93" w:rsidRDefault="0012389C" w:rsidP="00FD1F1C">
            <w:pPr>
              <w:jc w:val="center"/>
              <w:rPr>
                <w:color w:val="000000"/>
                <w:szCs w:val="22"/>
                <w:highlight w:val="cyan"/>
                <w:lang w:eastAsia="en-NZ"/>
              </w:rPr>
            </w:pPr>
            <w:r>
              <w:rPr>
                <w:rFonts w:cs="Calibri"/>
                <w:color w:val="000000"/>
                <w:szCs w:val="22"/>
              </w:rPr>
              <w:t>7.4</w:t>
            </w:r>
          </w:p>
        </w:tc>
        <w:tc>
          <w:tcPr>
            <w:tcW w:w="859" w:type="dxa"/>
            <w:shd w:val="clear" w:color="auto" w:fill="auto"/>
            <w:noWrap/>
            <w:vAlign w:val="bottom"/>
            <w:hideMark/>
          </w:tcPr>
          <w:p w14:paraId="773459A6" w14:textId="72F41A64" w:rsidR="00097E86" w:rsidRPr="00883E93" w:rsidRDefault="0012389C" w:rsidP="00FD1F1C">
            <w:pPr>
              <w:jc w:val="center"/>
              <w:rPr>
                <w:color w:val="000000"/>
                <w:szCs w:val="22"/>
                <w:highlight w:val="cyan"/>
                <w:lang w:eastAsia="en-NZ"/>
              </w:rPr>
            </w:pPr>
            <w:r>
              <w:rPr>
                <w:rFonts w:cs="Calibri"/>
                <w:color w:val="000000"/>
                <w:szCs w:val="22"/>
              </w:rPr>
              <w:t>2.2</w:t>
            </w:r>
          </w:p>
        </w:tc>
        <w:tc>
          <w:tcPr>
            <w:tcW w:w="1674" w:type="dxa"/>
            <w:shd w:val="clear" w:color="auto" w:fill="auto"/>
            <w:noWrap/>
            <w:vAlign w:val="bottom"/>
            <w:hideMark/>
          </w:tcPr>
          <w:p w14:paraId="2E60337C" w14:textId="782704D3" w:rsidR="00097E86" w:rsidRPr="00883E93" w:rsidRDefault="0012389C" w:rsidP="00FD1F1C">
            <w:pPr>
              <w:jc w:val="center"/>
              <w:rPr>
                <w:color w:val="000000"/>
                <w:szCs w:val="22"/>
                <w:highlight w:val="cyan"/>
                <w:lang w:eastAsia="en-NZ"/>
              </w:rPr>
            </w:pPr>
            <w:r>
              <w:rPr>
                <w:rFonts w:cs="Calibri"/>
                <w:color w:val="000000"/>
                <w:szCs w:val="22"/>
              </w:rPr>
              <w:t>5.2</w:t>
            </w:r>
          </w:p>
        </w:tc>
        <w:tc>
          <w:tcPr>
            <w:tcW w:w="1341" w:type="dxa"/>
            <w:vAlign w:val="bottom"/>
          </w:tcPr>
          <w:p w14:paraId="3BA3F164" w14:textId="3B5602C1"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48</w:t>
            </w:r>
          </w:p>
        </w:tc>
      </w:tr>
      <w:tr w:rsidR="00097E86" w:rsidRPr="00883E93" w14:paraId="0AC51452" w14:textId="77777777" w:rsidTr="00FC3DCE">
        <w:trPr>
          <w:trHeight w:val="288"/>
        </w:trPr>
        <w:tc>
          <w:tcPr>
            <w:tcW w:w="2260" w:type="dxa"/>
            <w:shd w:val="clear" w:color="auto" w:fill="auto"/>
            <w:noWrap/>
            <w:vAlign w:val="bottom"/>
            <w:hideMark/>
          </w:tcPr>
          <w:p w14:paraId="40F561AA" w14:textId="4244124D" w:rsidR="00097E86" w:rsidRPr="00883E93" w:rsidRDefault="0012389C" w:rsidP="002640AC">
            <w:pPr>
              <w:rPr>
                <w:color w:val="000000"/>
                <w:szCs w:val="22"/>
                <w:highlight w:val="cyan"/>
                <w:lang w:eastAsia="en-NZ"/>
              </w:rPr>
            </w:pPr>
            <w:r>
              <w:rPr>
                <w:rFonts w:cs="Calibri"/>
                <w:color w:val="000000"/>
                <w:szCs w:val="22"/>
              </w:rPr>
              <w:t>Matamata</w:t>
            </w:r>
          </w:p>
        </w:tc>
        <w:tc>
          <w:tcPr>
            <w:tcW w:w="2300" w:type="dxa"/>
            <w:shd w:val="clear" w:color="auto" w:fill="auto"/>
            <w:noWrap/>
            <w:vAlign w:val="bottom"/>
            <w:hideMark/>
          </w:tcPr>
          <w:p w14:paraId="20B094DF" w14:textId="499B490B"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Matamata</w:t>
            </w:r>
          </w:p>
        </w:tc>
        <w:tc>
          <w:tcPr>
            <w:tcW w:w="636" w:type="dxa"/>
            <w:shd w:val="clear" w:color="auto" w:fill="auto"/>
            <w:noWrap/>
            <w:vAlign w:val="bottom"/>
            <w:hideMark/>
          </w:tcPr>
          <w:p w14:paraId="314BE7E2" w14:textId="7D4A5557" w:rsidR="00097E86" w:rsidRPr="00883E93" w:rsidRDefault="0012389C" w:rsidP="00FD1F1C">
            <w:pPr>
              <w:jc w:val="center"/>
              <w:rPr>
                <w:color w:val="000000"/>
                <w:szCs w:val="22"/>
                <w:highlight w:val="cyan"/>
                <w:lang w:eastAsia="en-NZ"/>
              </w:rPr>
            </w:pPr>
            <w:r>
              <w:rPr>
                <w:rFonts w:cs="Calibri"/>
                <w:color w:val="000000"/>
                <w:szCs w:val="22"/>
              </w:rPr>
              <w:t>7.3</w:t>
            </w:r>
          </w:p>
        </w:tc>
        <w:tc>
          <w:tcPr>
            <w:tcW w:w="859" w:type="dxa"/>
            <w:shd w:val="clear" w:color="auto" w:fill="auto"/>
            <w:noWrap/>
            <w:vAlign w:val="bottom"/>
            <w:hideMark/>
          </w:tcPr>
          <w:p w14:paraId="480B9DC5" w14:textId="7DA18718"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2</w:t>
            </w:r>
          </w:p>
        </w:tc>
        <w:tc>
          <w:tcPr>
            <w:tcW w:w="1674" w:type="dxa"/>
            <w:shd w:val="clear" w:color="auto" w:fill="auto"/>
            <w:noWrap/>
            <w:vAlign w:val="bottom"/>
            <w:hideMark/>
          </w:tcPr>
          <w:p w14:paraId="00B07226" w14:textId="06422F85" w:rsidR="00097E86" w:rsidRPr="00883E93" w:rsidRDefault="0012389C" w:rsidP="00FD1F1C">
            <w:pPr>
              <w:jc w:val="center"/>
              <w:rPr>
                <w:color w:val="000000"/>
                <w:szCs w:val="22"/>
                <w:highlight w:val="cyan"/>
                <w:lang w:eastAsia="en-NZ"/>
              </w:rPr>
            </w:pPr>
            <w:r>
              <w:rPr>
                <w:rFonts w:cs="Calibri"/>
                <w:color w:val="000000"/>
                <w:szCs w:val="22"/>
              </w:rPr>
              <w:t>5</w:t>
            </w:r>
            <w:r w:rsidR="00097E86">
              <w:rPr>
                <w:rFonts w:cs="Calibri"/>
                <w:color w:val="000000"/>
                <w:szCs w:val="22"/>
              </w:rPr>
              <w:t>.1</w:t>
            </w:r>
          </w:p>
        </w:tc>
        <w:tc>
          <w:tcPr>
            <w:tcW w:w="1341" w:type="dxa"/>
            <w:vAlign w:val="bottom"/>
          </w:tcPr>
          <w:p w14:paraId="0C17DEA5" w14:textId="2570431A"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58</w:t>
            </w:r>
          </w:p>
        </w:tc>
      </w:tr>
      <w:tr w:rsidR="00097E86" w:rsidRPr="00883E93" w14:paraId="3A9688A8" w14:textId="77777777" w:rsidTr="00FC3DCE">
        <w:trPr>
          <w:trHeight w:val="288"/>
        </w:trPr>
        <w:tc>
          <w:tcPr>
            <w:tcW w:w="2260" w:type="dxa"/>
            <w:shd w:val="clear" w:color="auto" w:fill="auto"/>
            <w:noWrap/>
            <w:vAlign w:val="bottom"/>
            <w:hideMark/>
          </w:tcPr>
          <w:p w14:paraId="45A94B7E" w14:textId="2C9948EE" w:rsidR="00097E86" w:rsidRPr="00883E93" w:rsidRDefault="0012389C" w:rsidP="002640AC">
            <w:pPr>
              <w:rPr>
                <w:color w:val="000000"/>
                <w:szCs w:val="22"/>
                <w:highlight w:val="cyan"/>
                <w:lang w:eastAsia="en-NZ"/>
              </w:rPr>
            </w:pPr>
            <w:proofErr w:type="spellStart"/>
            <w:r>
              <w:rPr>
                <w:rFonts w:cs="Calibri"/>
                <w:color w:val="000000"/>
                <w:szCs w:val="22"/>
              </w:rPr>
              <w:t>Te</w:t>
            </w:r>
            <w:proofErr w:type="spellEnd"/>
            <w:r>
              <w:rPr>
                <w:rFonts w:cs="Calibri"/>
                <w:color w:val="000000"/>
                <w:szCs w:val="22"/>
              </w:rPr>
              <w:t xml:space="preserve"> Awamutu and </w:t>
            </w:r>
            <w:proofErr w:type="spellStart"/>
            <w:r>
              <w:rPr>
                <w:rFonts w:cs="Calibri"/>
                <w:color w:val="000000"/>
                <w:szCs w:val="22"/>
              </w:rPr>
              <w:t>Kihikihi</w:t>
            </w:r>
            <w:proofErr w:type="spellEnd"/>
          </w:p>
        </w:tc>
        <w:tc>
          <w:tcPr>
            <w:tcW w:w="2300" w:type="dxa"/>
            <w:shd w:val="clear" w:color="auto" w:fill="auto"/>
            <w:noWrap/>
            <w:vAlign w:val="bottom"/>
            <w:hideMark/>
          </w:tcPr>
          <w:p w14:paraId="0AC1FDBA" w14:textId="14D20328"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Te</w:t>
            </w:r>
            <w:proofErr w:type="spellEnd"/>
            <w:r w:rsidRPr="0012389C">
              <w:rPr>
                <w:rFonts w:asciiTheme="minorHAnsi" w:hAnsiTheme="minorHAnsi" w:cstheme="minorHAnsi"/>
                <w:color w:val="000000"/>
                <w:szCs w:val="22"/>
              </w:rPr>
              <w:t xml:space="preserve"> Awamutu</w:t>
            </w:r>
          </w:p>
        </w:tc>
        <w:tc>
          <w:tcPr>
            <w:tcW w:w="636" w:type="dxa"/>
            <w:shd w:val="clear" w:color="auto" w:fill="auto"/>
            <w:noWrap/>
            <w:vAlign w:val="bottom"/>
            <w:hideMark/>
          </w:tcPr>
          <w:p w14:paraId="4F2F7560" w14:textId="5C86DF0E" w:rsidR="00097E86" w:rsidRPr="00883E93" w:rsidRDefault="00097E86" w:rsidP="00FD1F1C">
            <w:pPr>
              <w:jc w:val="center"/>
              <w:rPr>
                <w:color w:val="000000"/>
                <w:szCs w:val="22"/>
                <w:highlight w:val="cyan"/>
                <w:lang w:eastAsia="en-NZ"/>
              </w:rPr>
            </w:pPr>
            <w:r>
              <w:rPr>
                <w:rFonts w:cs="Calibri"/>
                <w:color w:val="000000"/>
                <w:szCs w:val="22"/>
              </w:rPr>
              <w:t>7.</w:t>
            </w:r>
            <w:r w:rsidR="0012389C">
              <w:rPr>
                <w:rFonts w:cs="Calibri"/>
                <w:color w:val="000000"/>
                <w:szCs w:val="22"/>
              </w:rPr>
              <w:t>0</w:t>
            </w:r>
          </w:p>
        </w:tc>
        <w:tc>
          <w:tcPr>
            <w:tcW w:w="859" w:type="dxa"/>
            <w:shd w:val="clear" w:color="auto" w:fill="auto"/>
            <w:noWrap/>
            <w:vAlign w:val="bottom"/>
            <w:hideMark/>
          </w:tcPr>
          <w:p w14:paraId="6AB6D58A" w14:textId="45AFC19E" w:rsidR="00097E86" w:rsidRPr="00883E93" w:rsidRDefault="0012389C" w:rsidP="00FD1F1C">
            <w:pPr>
              <w:jc w:val="center"/>
              <w:rPr>
                <w:color w:val="000000"/>
                <w:szCs w:val="22"/>
                <w:highlight w:val="cyan"/>
                <w:lang w:eastAsia="en-NZ"/>
              </w:rPr>
            </w:pPr>
            <w:r>
              <w:rPr>
                <w:rFonts w:cs="Calibri"/>
                <w:color w:val="000000"/>
                <w:szCs w:val="22"/>
              </w:rPr>
              <w:t>2.1</w:t>
            </w:r>
          </w:p>
        </w:tc>
        <w:tc>
          <w:tcPr>
            <w:tcW w:w="1674" w:type="dxa"/>
            <w:shd w:val="clear" w:color="auto" w:fill="auto"/>
            <w:noWrap/>
            <w:vAlign w:val="bottom"/>
            <w:hideMark/>
          </w:tcPr>
          <w:p w14:paraId="032AFE08" w14:textId="59F1F491" w:rsidR="00097E86" w:rsidRPr="00883E93" w:rsidRDefault="00097E86" w:rsidP="00FD1F1C">
            <w:pPr>
              <w:jc w:val="center"/>
              <w:rPr>
                <w:color w:val="000000"/>
                <w:szCs w:val="22"/>
                <w:highlight w:val="cyan"/>
                <w:lang w:eastAsia="en-NZ"/>
              </w:rPr>
            </w:pPr>
            <w:r>
              <w:rPr>
                <w:rFonts w:cs="Calibri"/>
                <w:color w:val="000000"/>
                <w:szCs w:val="22"/>
              </w:rPr>
              <w:t>4.</w:t>
            </w:r>
            <w:r w:rsidR="0012389C">
              <w:rPr>
                <w:rFonts w:cs="Calibri"/>
                <w:color w:val="000000"/>
                <w:szCs w:val="22"/>
              </w:rPr>
              <w:t>9</w:t>
            </w:r>
          </w:p>
        </w:tc>
        <w:tc>
          <w:tcPr>
            <w:tcW w:w="1341" w:type="dxa"/>
            <w:vAlign w:val="bottom"/>
          </w:tcPr>
          <w:p w14:paraId="236025CA" w14:textId="64382EF7"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59</w:t>
            </w:r>
          </w:p>
        </w:tc>
      </w:tr>
      <w:tr w:rsidR="00097E86" w:rsidRPr="00883E93" w14:paraId="58FECF44" w14:textId="77777777" w:rsidTr="00FC3DCE">
        <w:trPr>
          <w:trHeight w:val="288"/>
        </w:trPr>
        <w:tc>
          <w:tcPr>
            <w:tcW w:w="2260" w:type="dxa"/>
            <w:shd w:val="clear" w:color="auto" w:fill="auto"/>
            <w:noWrap/>
            <w:vAlign w:val="bottom"/>
            <w:hideMark/>
          </w:tcPr>
          <w:p w14:paraId="3C057072" w14:textId="5F3718AD" w:rsidR="00097E86" w:rsidRPr="00883E93" w:rsidRDefault="0012389C" w:rsidP="002640AC">
            <w:pPr>
              <w:rPr>
                <w:color w:val="000000"/>
                <w:szCs w:val="22"/>
                <w:highlight w:val="cyan"/>
                <w:lang w:eastAsia="en-NZ"/>
              </w:rPr>
            </w:pPr>
            <w:proofErr w:type="spellStart"/>
            <w:r>
              <w:rPr>
                <w:rFonts w:cs="Calibri"/>
                <w:color w:val="000000"/>
                <w:szCs w:val="22"/>
              </w:rPr>
              <w:t>Turangi</w:t>
            </w:r>
            <w:proofErr w:type="spellEnd"/>
          </w:p>
        </w:tc>
        <w:tc>
          <w:tcPr>
            <w:tcW w:w="2300" w:type="dxa"/>
            <w:shd w:val="clear" w:color="auto" w:fill="auto"/>
            <w:noWrap/>
            <w:vAlign w:val="bottom"/>
            <w:hideMark/>
          </w:tcPr>
          <w:p w14:paraId="37B78FF8" w14:textId="1158AF14"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Turangi</w:t>
            </w:r>
            <w:proofErr w:type="spellEnd"/>
          </w:p>
        </w:tc>
        <w:tc>
          <w:tcPr>
            <w:tcW w:w="636" w:type="dxa"/>
            <w:shd w:val="clear" w:color="auto" w:fill="auto"/>
            <w:noWrap/>
            <w:vAlign w:val="bottom"/>
            <w:hideMark/>
          </w:tcPr>
          <w:p w14:paraId="181AECAC" w14:textId="6C87E26B" w:rsidR="00097E86" w:rsidRPr="00883E93" w:rsidRDefault="0012389C" w:rsidP="00FD1F1C">
            <w:pPr>
              <w:jc w:val="center"/>
              <w:rPr>
                <w:color w:val="000000"/>
                <w:szCs w:val="22"/>
                <w:highlight w:val="cyan"/>
                <w:lang w:eastAsia="en-NZ"/>
              </w:rPr>
            </w:pPr>
            <w:r>
              <w:rPr>
                <w:rFonts w:cs="Calibri"/>
                <w:color w:val="000000"/>
                <w:szCs w:val="22"/>
              </w:rPr>
              <w:t>6.8</w:t>
            </w:r>
          </w:p>
        </w:tc>
        <w:tc>
          <w:tcPr>
            <w:tcW w:w="859" w:type="dxa"/>
            <w:shd w:val="clear" w:color="auto" w:fill="auto"/>
            <w:noWrap/>
            <w:vAlign w:val="bottom"/>
            <w:hideMark/>
          </w:tcPr>
          <w:p w14:paraId="5BF63236" w14:textId="6809BDD7" w:rsidR="00097E86" w:rsidRPr="00883E93" w:rsidRDefault="0012389C" w:rsidP="00FD1F1C">
            <w:pPr>
              <w:jc w:val="center"/>
              <w:rPr>
                <w:color w:val="000000"/>
                <w:szCs w:val="22"/>
                <w:highlight w:val="cyan"/>
                <w:lang w:eastAsia="en-NZ"/>
              </w:rPr>
            </w:pPr>
            <w:r>
              <w:rPr>
                <w:rFonts w:cs="Calibri"/>
                <w:color w:val="000000"/>
                <w:szCs w:val="22"/>
              </w:rPr>
              <w:t>1.8</w:t>
            </w:r>
          </w:p>
        </w:tc>
        <w:tc>
          <w:tcPr>
            <w:tcW w:w="1674" w:type="dxa"/>
            <w:shd w:val="clear" w:color="auto" w:fill="auto"/>
            <w:noWrap/>
            <w:vAlign w:val="bottom"/>
            <w:hideMark/>
          </w:tcPr>
          <w:p w14:paraId="0EF13682" w14:textId="11A5E0A9" w:rsidR="00097E86" w:rsidRPr="00883E93" w:rsidRDefault="00097E86" w:rsidP="00FD1F1C">
            <w:pPr>
              <w:jc w:val="center"/>
              <w:rPr>
                <w:color w:val="000000"/>
                <w:szCs w:val="22"/>
                <w:highlight w:val="cyan"/>
                <w:lang w:eastAsia="en-NZ"/>
              </w:rPr>
            </w:pPr>
            <w:r>
              <w:rPr>
                <w:rFonts w:cs="Calibri"/>
                <w:color w:val="000000"/>
                <w:szCs w:val="22"/>
              </w:rPr>
              <w:t>5.</w:t>
            </w:r>
            <w:r w:rsidR="0012389C">
              <w:rPr>
                <w:rFonts w:cs="Calibri"/>
                <w:color w:val="000000"/>
                <w:szCs w:val="22"/>
              </w:rPr>
              <w:t>0</w:t>
            </w:r>
          </w:p>
        </w:tc>
        <w:tc>
          <w:tcPr>
            <w:tcW w:w="1341" w:type="dxa"/>
            <w:vAlign w:val="bottom"/>
          </w:tcPr>
          <w:p w14:paraId="56C4DA7D" w14:textId="12423F5D"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68</w:t>
            </w:r>
          </w:p>
        </w:tc>
      </w:tr>
      <w:tr w:rsidR="00097E86" w:rsidRPr="00883E93" w14:paraId="05E08C6F" w14:textId="77777777" w:rsidTr="00FC3DCE">
        <w:trPr>
          <w:trHeight w:val="288"/>
        </w:trPr>
        <w:tc>
          <w:tcPr>
            <w:tcW w:w="2260" w:type="dxa"/>
            <w:shd w:val="clear" w:color="auto" w:fill="auto"/>
            <w:noWrap/>
            <w:vAlign w:val="bottom"/>
            <w:hideMark/>
          </w:tcPr>
          <w:p w14:paraId="42624616" w14:textId="277F69E2" w:rsidR="00097E86" w:rsidRPr="00883E93" w:rsidRDefault="0012389C" w:rsidP="002640AC">
            <w:pPr>
              <w:rPr>
                <w:color w:val="000000"/>
                <w:szCs w:val="22"/>
                <w:highlight w:val="cyan"/>
                <w:lang w:eastAsia="en-NZ"/>
              </w:rPr>
            </w:pPr>
            <w:r>
              <w:rPr>
                <w:rFonts w:cs="Calibri"/>
                <w:color w:val="000000"/>
                <w:szCs w:val="22"/>
              </w:rPr>
              <w:t>Cambridge</w:t>
            </w:r>
          </w:p>
        </w:tc>
        <w:tc>
          <w:tcPr>
            <w:tcW w:w="2300" w:type="dxa"/>
            <w:shd w:val="clear" w:color="auto" w:fill="auto"/>
            <w:noWrap/>
            <w:vAlign w:val="bottom"/>
            <w:hideMark/>
          </w:tcPr>
          <w:p w14:paraId="4F27806D" w14:textId="5432831C"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Cambridge</w:t>
            </w:r>
          </w:p>
        </w:tc>
        <w:tc>
          <w:tcPr>
            <w:tcW w:w="636" w:type="dxa"/>
            <w:shd w:val="clear" w:color="auto" w:fill="auto"/>
            <w:noWrap/>
            <w:vAlign w:val="bottom"/>
            <w:hideMark/>
          </w:tcPr>
          <w:p w14:paraId="3976A58C" w14:textId="1E82B7F1" w:rsidR="00097E86" w:rsidRPr="00883E93" w:rsidRDefault="0012389C" w:rsidP="00FD1F1C">
            <w:pPr>
              <w:jc w:val="center"/>
              <w:rPr>
                <w:color w:val="000000"/>
                <w:szCs w:val="22"/>
                <w:highlight w:val="cyan"/>
                <w:lang w:eastAsia="en-NZ"/>
              </w:rPr>
            </w:pPr>
            <w:r>
              <w:rPr>
                <w:rFonts w:cs="Calibri"/>
                <w:color w:val="000000"/>
                <w:szCs w:val="22"/>
              </w:rPr>
              <w:t>6.</w:t>
            </w:r>
            <w:r w:rsidR="00097E86">
              <w:rPr>
                <w:rFonts w:cs="Calibri"/>
                <w:color w:val="000000"/>
                <w:szCs w:val="22"/>
              </w:rPr>
              <w:t>7</w:t>
            </w:r>
          </w:p>
        </w:tc>
        <w:tc>
          <w:tcPr>
            <w:tcW w:w="859" w:type="dxa"/>
            <w:shd w:val="clear" w:color="auto" w:fill="auto"/>
            <w:noWrap/>
            <w:vAlign w:val="bottom"/>
            <w:hideMark/>
          </w:tcPr>
          <w:p w14:paraId="17B9BE6F" w14:textId="3AE28AD3"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0</w:t>
            </w:r>
          </w:p>
        </w:tc>
        <w:tc>
          <w:tcPr>
            <w:tcW w:w="1674" w:type="dxa"/>
            <w:shd w:val="clear" w:color="auto" w:fill="auto"/>
            <w:noWrap/>
            <w:vAlign w:val="bottom"/>
            <w:hideMark/>
          </w:tcPr>
          <w:p w14:paraId="4BCB623E" w14:textId="070577DF" w:rsidR="00097E86" w:rsidRPr="00883E93" w:rsidRDefault="0012389C" w:rsidP="00FD1F1C">
            <w:pPr>
              <w:jc w:val="center"/>
              <w:rPr>
                <w:color w:val="000000"/>
                <w:szCs w:val="22"/>
                <w:highlight w:val="cyan"/>
                <w:lang w:eastAsia="en-NZ"/>
              </w:rPr>
            </w:pPr>
            <w:r>
              <w:rPr>
                <w:rFonts w:cs="Calibri"/>
                <w:color w:val="000000"/>
                <w:szCs w:val="22"/>
              </w:rPr>
              <w:t>4.7</w:t>
            </w:r>
          </w:p>
        </w:tc>
        <w:tc>
          <w:tcPr>
            <w:tcW w:w="1341" w:type="dxa"/>
            <w:vAlign w:val="bottom"/>
          </w:tcPr>
          <w:p w14:paraId="5484CE06" w14:textId="26CD955A"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61</w:t>
            </w:r>
          </w:p>
        </w:tc>
      </w:tr>
      <w:tr w:rsidR="00097E86" w:rsidRPr="00883E93" w14:paraId="6B5190A8" w14:textId="77777777" w:rsidTr="00FC3DCE">
        <w:trPr>
          <w:trHeight w:val="288"/>
        </w:trPr>
        <w:tc>
          <w:tcPr>
            <w:tcW w:w="2260" w:type="dxa"/>
            <w:shd w:val="clear" w:color="auto" w:fill="auto"/>
            <w:noWrap/>
            <w:vAlign w:val="bottom"/>
            <w:hideMark/>
          </w:tcPr>
          <w:p w14:paraId="1278200C" w14:textId="45DBD4B3" w:rsidR="00097E86" w:rsidRPr="00883E93" w:rsidRDefault="0012389C" w:rsidP="002640AC">
            <w:pPr>
              <w:rPr>
                <w:color w:val="000000"/>
                <w:szCs w:val="22"/>
                <w:highlight w:val="cyan"/>
                <w:lang w:eastAsia="en-NZ"/>
              </w:rPr>
            </w:pPr>
            <w:r>
              <w:rPr>
                <w:rFonts w:cs="Calibri"/>
                <w:color w:val="000000"/>
                <w:szCs w:val="22"/>
              </w:rPr>
              <w:t>Whangarei</w:t>
            </w:r>
          </w:p>
        </w:tc>
        <w:tc>
          <w:tcPr>
            <w:tcW w:w="2300" w:type="dxa"/>
            <w:shd w:val="clear" w:color="auto" w:fill="auto"/>
            <w:noWrap/>
            <w:vAlign w:val="bottom"/>
            <w:hideMark/>
          </w:tcPr>
          <w:p w14:paraId="257215CC" w14:textId="2E67F8DF"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Whangarei</w:t>
            </w:r>
          </w:p>
        </w:tc>
        <w:tc>
          <w:tcPr>
            <w:tcW w:w="636" w:type="dxa"/>
            <w:shd w:val="clear" w:color="auto" w:fill="auto"/>
            <w:noWrap/>
            <w:vAlign w:val="bottom"/>
            <w:hideMark/>
          </w:tcPr>
          <w:p w14:paraId="24BAF7BF" w14:textId="11BFB507" w:rsidR="00097E86" w:rsidRPr="00883E93" w:rsidRDefault="0012389C" w:rsidP="00FD1F1C">
            <w:pPr>
              <w:jc w:val="center"/>
              <w:rPr>
                <w:color w:val="000000"/>
                <w:szCs w:val="22"/>
                <w:highlight w:val="cyan"/>
                <w:lang w:eastAsia="en-NZ"/>
              </w:rPr>
            </w:pPr>
            <w:r>
              <w:rPr>
                <w:rFonts w:cs="Calibri"/>
                <w:color w:val="000000"/>
                <w:szCs w:val="22"/>
              </w:rPr>
              <w:t>6.6</w:t>
            </w:r>
          </w:p>
        </w:tc>
        <w:tc>
          <w:tcPr>
            <w:tcW w:w="859" w:type="dxa"/>
            <w:shd w:val="clear" w:color="auto" w:fill="auto"/>
            <w:noWrap/>
            <w:vAlign w:val="bottom"/>
            <w:hideMark/>
          </w:tcPr>
          <w:p w14:paraId="33BF1C8D" w14:textId="7D30E8CB"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9</w:t>
            </w:r>
          </w:p>
        </w:tc>
        <w:tc>
          <w:tcPr>
            <w:tcW w:w="1674" w:type="dxa"/>
            <w:shd w:val="clear" w:color="auto" w:fill="auto"/>
            <w:noWrap/>
            <w:vAlign w:val="bottom"/>
            <w:hideMark/>
          </w:tcPr>
          <w:p w14:paraId="45B70F9C" w14:textId="6C08889F" w:rsidR="00097E86" w:rsidRPr="00883E93" w:rsidRDefault="0012389C" w:rsidP="00FD1F1C">
            <w:pPr>
              <w:jc w:val="center"/>
              <w:rPr>
                <w:color w:val="000000"/>
                <w:szCs w:val="22"/>
                <w:highlight w:val="cyan"/>
                <w:lang w:eastAsia="en-NZ"/>
              </w:rPr>
            </w:pPr>
            <w:r>
              <w:rPr>
                <w:rFonts w:cs="Calibri"/>
                <w:color w:val="000000"/>
                <w:szCs w:val="22"/>
              </w:rPr>
              <w:t>3.7</w:t>
            </w:r>
          </w:p>
        </w:tc>
        <w:tc>
          <w:tcPr>
            <w:tcW w:w="1341" w:type="dxa"/>
            <w:vAlign w:val="bottom"/>
          </w:tcPr>
          <w:p w14:paraId="1ADEAAF7" w14:textId="024D8F1B"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47</w:t>
            </w:r>
          </w:p>
        </w:tc>
      </w:tr>
      <w:tr w:rsidR="00097E86" w:rsidRPr="00883E93" w14:paraId="73CEF5CD" w14:textId="77777777" w:rsidTr="00FC3DCE">
        <w:trPr>
          <w:trHeight w:val="288"/>
        </w:trPr>
        <w:tc>
          <w:tcPr>
            <w:tcW w:w="2260" w:type="dxa"/>
            <w:shd w:val="clear" w:color="auto" w:fill="auto"/>
            <w:noWrap/>
            <w:vAlign w:val="bottom"/>
            <w:hideMark/>
          </w:tcPr>
          <w:p w14:paraId="33276F73" w14:textId="2D3C2080" w:rsidR="00097E86" w:rsidRPr="00883E93" w:rsidRDefault="0012389C" w:rsidP="002640AC">
            <w:pPr>
              <w:rPr>
                <w:color w:val="000000"/>
                <w:szCs w:val="22"/>
                <w:highlight w:val="cyan"/>
                <w:lang w:eastAsia="en-NZ"/>
              </w:rPr>
            </w:pPr>
            <w:proofErr w:type="spellStart"/>
            <w:r>
              <w:rPr>
                <w:rFonts w:cs="Calibri"/>
                <w:color w:val="000000"/>
                <w:szCs w:val="22"/>
              </w:rPr>
              <w:t>Putaruru</w:t>
            </w:r>
            <w:proofErr w:type="spellEnd"/>
          </w:p>
        </w:tc>
        <w:tc>
          <w:tcPr>
            <w:tcW w:w="2300" w:type="dxa"/>
            <w:shd w:val="clear" w:color="auto" w:fill="auto"/>
            <w:noWrap/>
            <w:vAlign w:val="bottom"/>
            <w:hideMark/>
          </w:tcPr>
          <w:p w14:paraId="0AEB5058" w14:textId="7B9D077C"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Putaruru</w:t>
            </w:r>
            <w:proofErr w:type="spellEnd"/>
          </w:p>
        </w:tc>
        <w:tc>
          <w:tcPr>
            <w:tcW w:w="636" w:type="dxa"/>
            <w:shd w:val="clear" w:color="auto" w:fill="auto"/>
            <w:noWrap/>
            <w:vAlign w:val="bottom"/>
            <w:hideMark/>
          </w:tcPr>
          <w:p w14:paraId="0075F0FA" w14:textId="5B8A8457" w:rsidR="00097E86" w:rsidRPr="00883E93" w:rsidRDefault="0012389C" w:rsidP="00FD1F1C">
            <w:pPr>
              <w:jc w:val="center"/>
              <w:rPr>
                <w:color w:val="000000"/>
                <w:szCs w:val="22"/>
                <w:highlight w:val="cyan"/>
                <w:lang w:eastAsia="en-NZ"/>
              </w:rPr>
            </w:pPr>
            <w:r>
              <w:rPr>
                <w:rFonts w:cs="Calibri"/>
                <w:color w:val="000000"/>
                <w:szCs w:val="22"/>
              </w:rPr>
              <w:t>6.6</w:t>
            </w:r>
          </w:p>
        </w:tc>
        <w:tc>
          <w:tcPr>
            <w:tcW w:w="859" w:type="dxa"/>
            <w:shd w:val="clear" w:color="auto" w:fill="auto"/>
            <w:noWrap/>
            <w:vAlign w:val="bottom"/>
            <w:hideMark/>
          </w:tcPr>
          <w:p w14:paraId="47AA525A" w14:textId="6C2A8E0A"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0</w:t>
            </w:r>
          </w:p>
        </w:tc>
        <w:tc>
          <w:tcPr>
            <w:tcW w:w="1674" w:type="dxa"/>
            <w:shd w:val="clear" w:color="auto" w:fill="auto"/>
            <w:noWrap/>
            <w:vAlign w:val="bottom"/>
            <w:hideMark/>
          </w:tcPr>
          <w:p w14:paraId="6C2634FD" w14:textId="5CBEF033" w:rsidR="00097E86" w:rsidRPr="00883E93" w:rsidRDefault="0012389C" w:rsidP="00FD1F1C">
            <w:pPr>
              <w:jc w:val="center"/>
              <w:rPr>
                <w:color w:val="000000"/>
                <w:szCs w:val="22"/>
                <w:highlight w:val="cyan"/>
                <w:lang w:eastAsia="en-NZ"/>
              </w:rPr>
            </w:pPr>
            <w:r>
              <w:rPr>
                <w:rFonts w:cs="Calibri"/>
                <w:color w:val="000000"/>
                <w:szCs w:val="22"/>
              </w:rPr>
              <w:t>4.</w:t>
            </w:r>
            <w:r w:rsidR="00097E86">
              <w:rPr>
                <w:rFonts w:cs="Calibri"/>
                <w:color w:val="000000"/>
                <w:szCs w:val="22"/>
              </w:rPr>
              <w:t>5</w:t>
            </w:r>
          </w:p>
        </w:tc>
        <w:tc>
          <w:tcPr>
            <w:tcW w:w="1341" w:type="dxa"/>
            <w:vAlign w:val="bottom"/>
          </w:tcPr>
          <w:p w14:paraId="10CBC19A" w14:textId="581B5E22"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59</w:t>
            </w:r>
          </w:p>
        </w:tc>
      </w:tr>
      <w:tr w:rsidR="00097E86" w:rsidRPr="00883E93" w14:paraId="52001AA5" w14:textId="77777777" w:rsidTr="00FC3DCE">
        <w:trPr>
          <w:trHeight w:val="288"/>
        </w:trPr>
        <w:tc>
          <w:tcPr>
            <w:tcW w:w="2260" w:type="dxa"/>
            <w:shd w:val="clear" w:color="auto" w:fill="auto"/>
            <w:noWrap/>
            <w:vAlign w:val="bottom"/>
            <w:hideMark/>
          </w:tcPr>
          <w:p w14:paraId="65B8B6E7" w14:textId="2241D51E" w:rsidR="00097E86" w:rsidRPr="00883E93" w:rsidRDefault="0012389C" w:rsidP="002640AC">
            <w:pPr>
              <w:rPr>
                <w:color w:val="000000"/>
                <w:szCs w:val="22"/>
                <w:highlight w:val="cyan"/>
                <w:lang w:eastAsia="en-NZ"/>
              </w:rPr>
            </w:pPr>
            <w:r>
              <w:rPr>
                <w:rFonts w:cs="Calibri"/>
                <w:color w:val="000000"/>
                <w:szCs w:val="22"/>
              </w:rPr>
              <w:t>Hamilton City</w:t>
            </w:r>
          </w:p>
        </w:tc>
        <w:tc>
          <w:tcPr>
            <w:tcW w:w="2300" w:type="dxa"/>
            <w:shd w:val="clear" w:color="auto" w:fill="auto"/>
            <w:noWrap/>
            <w:vAlign w:val="bottom"/>
            <w:hideMark/>
          </w:tcPr>
          <w:p w14:paraId="7A4D9874" w14:textId="6989721B"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Hamilton</w:t>
            </w:r>
          </w:p>
        </w:tc>
        <w:tc>
          <w:tcPr>
            <w:tcW w:w="636" w:type="dxa"/>
            <w:shd w:val="clear" w:color="auto" w:fill="auto"/>
            <w:noWrap/>
            <w:vAlign w:val="bottom"/>
            <w:hideMark/>
          </w:tcPr>
          <w:p w14:paraId="0DDE807F" w14:textId="5732FB47" w:rsidR="00097E86" w:rsidRPr="00883E93" w:rsidRDefault="00097E86" w:rsidP="00FD1F1C">
            <w:pPr>
              <w:jc w:val="center"/>
              <w:rPr>
                <w:color w:val="000000"/>
                <w:szCs w:val="22"/>
                <w:highlight w:val="cyan"/>
                <w:lang w:eastAsia="en-NZ"/>
              </w:rPr>
            </w:pPr>
            <w:r>
              <w:rPr>
                <w:rFonts w:cs="Calibri"/>
                <w:color w:val="000000"/>
                <w:szCs w:val="22"/>
              </w:rPr>
              <w:t>6.</w:t>
            </w:r>
            <w:r w:rsidR="0012389C">
              <w:rPr>
                <w:rFonts w:cs="Calibri"/>
                <w:color w:val="000000"/>
                <w:szCs w:val="22"/>
              </w:rPr>
              <w:t>4</w:t>
            </w:r>
          </w:p>
        </w:tc>
        <w:tc>
          <w:tcPr>
            <w:tcW w:w="859" w:type="dxa"/>
            <w:shd w:val="clear" w:color="auto" w:fill="auto"/>
            <w:noWrap/>
            <w:vAlign w:val="bottom"/>
            <w:hideMark/>
          </w:tcPr>
          <w:p w14:paraId="2BF44069" w14:textId="4E2CF90D"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2</w:t>
            </w:r>
          </w:p>
        </w:tc>
        <w:tc>
          <w:tcPr>
            <w:tcW w:w="1674" w:type="dxa"/>
            <w:shd w:val="clear" w:color="auto" w:fill="auto"/>
            <w:noWrap/>
            <w:vAlign w:val="bottom"/>
            <w:hideMark/>
          </w:tcPr>
          <w:p w14:paraId="5457BF6E" w14:textId="7C7C33AA" w:rsidR="00097E86" w:rsidRPr="00883E93" w:rsidRDefault="0012389C" w:rsidP="00FD1F1C">
            <w:pPr>
              <w:jc w:val="center"/>
              <w:rPr>
                <w:color w:val="000000"/>
                <w:szCs w:val="22"/>
                <w:highlight w:val="cyan"/>
                <w:lang w:eastAsia="en-NZ"/>
              </w:rPr>
            </w:pPr>
            <w:r>
              <w:rPr>
                <w:rFonts w:cs="Calibri"/>
                <w:color w:val="000000"/>
                <w:szCs w:val="22"/>
              </w:rPr>
              <w:t>4.2</w:t>
            </w:r>
          </w:p>
        </w:tc>
        <w:tc>
          <w:tcPr>
            <w:tcW w:w="1341" w:type="dxa"/>
            <w:vAlign w:val="bottom"/>
          </w:tcPr>
          <w:p w14:paraId="4557BD25" w14:textId="29699942"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55</w:t>
            </w:r>
          </w:p>
        </w:tc>
      </w:tr>
      <w:tr w:rsidR="00097E86" w:rsidRPr="00883E93" w14:paraId="257405C7" w14:textId="77777777" w:rsidTr="00FC3DCE">
        <w:trPr>
          <w:trHeight w:val="288"/>
        </w:trPr>
        <w:tc>
          <w:tcPr>
            <w:tcW w:w="2260" w:type="dxa"/>
            <w:shd w:val="clear" w:color="auto" w:fill="auto"/>
            <w:noWrap/>
            <w:vAlign w:val="bottom"/>
            <w:hideMark/>
          </w:tcPr>
          <w:p w14:paraId="690AFC7D" w14:textId="7055B062" w:rsidR="00097E86" w:rsidRPr="00883E93" w:rsidRDefault="00097E86" w:rsidP="002640AC">
            <w:pPr>
              <w:rPr>
                <w:color w:val="000000"/>
                <w:szCs w:val="22"/>
                <w:highlight w:val="cyan"/>
                <w:lang w:eastAsia="en-NZ"/>
              </w:rPr>
            </w:pPr>
            <w:r>
              <w:rPr>
                <w:rFonts w:cs="Calibri"/>
                <w:color w:val="000000"/>
                <w:szCs w:val="22"/>
              </w:rPr>
              <w:t>Huntly</w:t>
            </w:r>
          </w:p>
        </w:tc>
        <w:tc>
          <w:tcPr>
            <w:tcW w:w="2300" w:type="dxa"/>
            <w:shd w:val="clear" w:color="auto" w:fill="auto"/>
            <w:noWrap/>
            <w:vAlign w:val="bottom"/>
            <w:hideMark/>
          </w:tcPr>
          <w:p w14:paraId="65852B5D" w14:textId="55C1DB23" w:rsidR="00097E86" w:rsidRPr="0012389C" w:rsidRDefault="00097E86"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 xml:space="preserve">Huntly Croft </w:t>
            </w:r>
            <w:proofErr w:type="spellStart"/>
            <w:r w:rsidRPr="0012389C">
              <w:rPr>
                <w:rFonts w:asciiTheme="minorHAnsi" w:hAnsiTheme="minorHAnsi" w:cstheme="minorHAnsi"/>
                <w:color w:val="000000"/>
                <w:szCs w:val="22"/>
              </w:rPr>
              <w:t>Tce</w:t>
            </w:r>
            <w:proofErr w:type="spellEnd"/>
          </w:p>
        </w:tc>
        <w:tc>
          <w:tcPr>
            <w:tcW w:w="636" w:type="dxa"/>
            <w:shd w:val="clear" w:color="auto" w:fill="auto"/>
            <w:noWrap/>
            <w:vAlign w:val="bottom"/>
            <w:hideMark/>
          </w:tcPr>
          <w:p w14:paraId="40DD7477" w14:textId="7B08CEA8" w:rsidR="00097E86" w:rsidRPr="00883E93" w:rsidRDefault="00097E86" w:rsidP="00FD1F1C">
            <w:pPr>
              <w:jc w:val="center"/>
              <w:rPr>
                <w:color w:val="000000"/>
                <w:szCs w:val="22"/>
                <w:highlight w:val="cyan"/>
                <w:lang w:eastAsia="en-NZ"/>
              </w:rPr>
            </w:pPr>
            <w:r>
              <w:rPr>
                <w:rFonts w:cs="Calibri"/>
                <w:color w:val="000000"/>
                <w:szCs w:val="22"/>
              </w:rPr>
              <w:t>6.4</w:t>
            </w:r>
          </w:p>
        </w:tc>
        <w:tc>
          <w:tcPr>
            <w:tcW w:w="859" w:type="dxa"/>
            <w:shd w:val="clear" w:color="auto" w:fill="auto"/>
            <w:noWrap/>
            <w:vAlign w:val="bottom"/>
            <w:hideMark/>
          </w:tcPr>
          <w:p w14:paraId="0AC9BF5E" w14:textId="6EE9C33C" w:rsidR="00097E86" w:rsidRPr="00883E93" w:rsidRDefault="00097E86" w:rsidP="00FD1F1C">
            <w:pPr>
              <w:jc w:val="center"/>
              <w:rPr>
                <w:color w:val="000000"/>
                <w:szCs w:val="22"/>
                <w:highlight w:val="cyan"/>
                <w:lang w:eastAsia="en-NZ"/>
              </w:rPr>
            </w:pPr>
            <w:r>
              <w:rPr>
                <w:rFonts w:cs="Calibri"/>
                <w:color w:val="000000"/>
                <w:szCs w:val="22"/>
              </w:rPr>
              <w:t>2.2</w:t>
            </w:r>
          </w:p>
        </w:tc>
        <w:tc>
          <w:tcPr>
            <w:tcW w:w="1674" w:type="dxa"/>
            <w:shd w:val="clear" w:color="auto" w:fill="auto"/>
            <w:noWrap/>
            <w:vAlign w:val="bottom"/>
            <w:hideMark/>
          </w:tcPr>
          <w:p w14:paraId="78BF2D38" w14:textId="593D00FD" w:rsidR="00097E86" w:rsidRPr="00883E93" w:rsidRDefault="00097E86" w:rsidP="00FD1F1C">
            <w:pPr>
              <w:jc w:val="center"/>
              <w:rPr>
                <w:color w:val="000000"/>
                <w:szCs w:val="22"/>
                <w:highlight w:val="cyan"/>
                <w:lang w:eastAsia="en-NZ"/>
              </w:rPr>
            </w:pPr>
            <w:r>
              <w:rPr>
                <w:rFonts w:cs="Calibri"/>
                <w:color w:val="000000"/>
                <w:szCs w:val="22"/>
              </w:rPr>
              <w:t>4.2</w:t>
            </w:r>
          </w:p>
        </w:tc>
        <w:tc>
          <w:tcPr>
            <w:tcW w:w="1341" w:type="dxa"/>
            <w:vAlign w:val="bottom"/>
          </w:tcPr>
          <w:p w14:paraId="5936C6C3" w14:textId="23795FFF" w:rsidR="00097E86" w:rsidRPr="00883E93" w:rsidRDefault="00097E86" w:rsidP="00FD1F1C">
            <w:pPr>
              <w:jc w:val="center"/>
              <w:rPr>
                <w:color w:val="000000"/>
                <w:szCs w:val="22"/>
                <w:highlight w:val="cyan"/>
              </w:rPr>
            </w:pPr>
            <w:r>
              <w:rPr>
                <w:rFonts w:cs="Calibri"/>
                <w:color w:val="000000"/>
                <w:szCs w:val="22"/>
              </w:rPr>
              <w:t>0.56</w:t>
            </w:r>
          </w:p>
        </w:tc>
      </w:tr>
      <w:tr w:rsidR="00097E86" w:rsidRPr="00883E93" w14:paraId="6474B3D1" w14:textId="77777777" w:rsidTr="00FC3DCE">
        <w:trPr>
          <w:trHeight w:val="288"/>
        </w:trPr>
        <w:tc>
          <w:tcPr>
            <w:tcW w:w="2260" w:type="dxa"/>
            <w:shd w:val="clear" w:color="auto" w:fill="auto"/>
            <w:noWrap/>
            <w:vAlign w:val="bottom"/>
            <w:hideMark/>
          </w:tcPr>
          <w:p w14:paraId="6F0E5C16" w14:textId="642A8724" w:rsidR="00097E86" w:rsidRPr="00883E93" w:rsidRDefault="0012389C" w:rsidP="002640AC">
            <w:pPr>
              <w:rPr>
                <w:color w:val="000000"/>
                <w:szCs w:val="22"/>
                <w:highlight w:val="cyan"/>
                <w:lang w:eastAsia="en-NZ"/>
              </w:rPr>
            </w:pPr>
            <w:proofErr w:type="spellStart"/>
            <w:r>
              <w:rPr>
                <w:rFonts w:cs="Calibri"/>
                <w:color w:val="000000"/>
                <w:szCs w:val="22"/>
              </w:rPr>
              <w:t>Taumarunui</w:t>
            </w:r>
            <w:proofErr w:type="spellEnd"/>
          </w:p>
        </w:tc>
        <w:tc>
          <w:tcPr>
            <w:tcW w:w="2300" w:type="dxa"/>
            <w:shd w:val="clear" w:color="auto" w:fill="auto"/>
            <w:noWrap/>
            <w:vAlign w:val="bottom"/>
            <w:hideMark/>
          </w:tcPr>
          <w:p w14:paraId="14EFAC0F" w14:textId="6DF9182B"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Taumarunui</w:t>
            </w:r>
            <w:proofErr w:type="spellEnd"/>
          </w:p>
        </w:tc>
        <w:tc>
          <w:tcPr>
            <w:tcW w:w="636" w:type="dxa"/>
            <w:shd w:val="clear" w:color="auto" w:fill="auto"/>
            <w:noWrap/>
            <w:vAlign w:val="bottom"/>
            <w:hideMark/>
          </w:tcPr>
          <w:p w14:paraId="49A87CDD" w14:textId="784BF80E" w:rsidR="00097E86" w:rsidRPr="00883E93" w:rsidRDefault="00097E86" w:rsidP="00FD1F1C">
            <w:pPr>
              <w:jc w:val="center"/>
              <w:rPr>
                <w:color w:val="000000"/>
                <w:szCs w:val="22"/>
                <w:highlight w:val="cyan"/>
                <w:lang w:eastAsia="en-NZ"/>
              </w:rPr>
            </w:pPr>
            <w:r>
              <w:rPr>
                <w:rFonts w:cs="Calibri"/>
                <w:color w:val="000000"/>
                <w:szCs w:val="22"/>
              </w:rPr>
              <w:t>6.</w:t>
            </w:r>
            <w:r w:rsidR="0012389C">
              <w:rPr>
                <w:rFonts w:cs="Calibri"/>
                <w:color w:val="000000"/>
                <w:szCs w:val="22"/>
              </w:rPr>
              <w:t>4</w:t>
            </w:r>
          </w:p>
        </w:tc>
        <w:tc>
          <w:tcPr>
            <w:tcW w:w="859" w:type="dxa"/>
            <w:shd w:val="clear" w:color="auto" w:fill="auto"/>
            <w:noWrap/>
            <w:vAlign w:val="bottom"/>
            <w:hideMark/>
          </w:tcPr>
          <w:p w14:paraId="5FCAF3B7" w14:textId="3ECB586C" w:rsidR="00097E86" w:rsidRPr="00883E93" w:rsidRDefault="0012389C" w:rsidP="00FD1F1C">
            <w:pPr>
              <w:jc w:val="center"/>
              <w:rPr>
                <w:color w:val="000000"/>
                <w:szCs w:val="22"/>
                <w:highlight w:val="cyan"/>
                <w:lang w:eastAsia="en-NZ"/>
              </w:rPr>
            </w:pPr>
            <w:r>
              <w:rPr>
                <w:rFonts w:cs="Calibri"/>
                <w:color w:val="000000"/>
                <w:szCs w:val="22"/>
              </w:rPr>
              <w:t>2.0</w:t>
            </w:r>
          </w:p>
        </w:tc>
        <w:tc>
          <w:tcPr>
            <w:tcW w:w="1674" w:type="dxa"/>
            <w:shd w:val="clear" w:color="auto" w:fill="auto"/>
            <w:noWrap/>
            <w:vAlign w:val="bottom"/>
            <w:hideMark/>
          </w:tcPr>
          <w:p w14:paraId="07F48D9F" w14:textId="57504191" w:rsidR="00097E86" w:rsidRPr="00883E93" w:rsidRDefault="00097E86" w:rsidP="00FD1F1C">
            <w:pPr>
              <w:jc w:val="center"/>
              <w:rPr>
                <w:color w:val="000000"/>
                <w:szCs w:val="22"/>
                <w:highlight w:val="cyan"/>
                <w:lang w:eastAsia="en-NZ"/>
              </w:rPr>
            </w:pPr>
            <w:r>
              <w:rPr>
                <w:rFonts w:cs="Calibri"/>
                <w:color w:val="000000"/>
                <w:szCs w:val="22"/>
              </w:rPr>
              <w:t>4.</w:t>
            </w:r>
            <w:r w:rsidR="0012389C">
              <w:rPr>
                <w:rFonts w:cs="Calibri"/>
                <w:color w:val="000000"/>
                <w:szCs w:val="22"/>
              </w:rPr>
              <w:t>4</w:t>
            </w:r>
          </w:p>
        </w:tc>
        <w:tc>
          <w:tcPr>
            <w:tcW w:w="1341" w:type="dxa"/>
            <w:vAlign w:val="bottom"/>
          </w:tcPr>
          <w:p w14:paraId="4BE9D3F1" w14:textId="68FE2037"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60</w:t>
            </w:r>
          </w:p>
        </w:tc>
      </w:tr>
      <w:tr w:rsidR="00097E86" w:rsidRPr="00883E93" w14:paraId="2C860EFD" w14:textId="77777777" w:rsidTr="00FC3DCE">
        <w:trPr>
          <w:trHeight w:val="288"/>
        </w:trPr>
        <w:tc>
          <w:tcPr>
            <w:tcW w:w="2260" w:type="dxa"/>
            <w:shd w:val="clear" w:color="auto" w:fill="auto"/>
            <w:noWrap/>
            <w:vAlign w:val="bottom"/>
            <w:hideMark/>
          </w:tcPr>
          <w:p w14:paraId="6C234F03" w14:textId="00E25F67" w:rsidR="00097E86" w:rsidRPr="00883E93" w:rsidRDefault="0012389C" w:rsidP="002640AC">
            <w:pPr>
              <w:rPr>
                <w:color w:val="000000"/>
                <w:szCs w:val="22"/>
                <w:highlight w:val="cyan"/>
                <w:lang w:eastAsia="en-NZ"/>
              </w:rPr>
            </w:pPr>
            <w:r>
              <w:rPr>
                <w:rFonts w:cs="Calibri"/>
                <w:color w:val="000000"/>
                <w:szCs w:val="22"/>
              </w:rPr>
              <w:t>Auckland Urban</w:t>
            </w:r>
          </w:p>
        </w:tc>
        <w:tc>
          <w:tcPr>
            <w:tcW w:w="2300" w:type="dxa"/>
            <w:shd w:val="clear" w:color="auto" w:fill="auto"/>
            <w:noWrap/>
            <w:vAlign w:val="bottom"/>
            <w:hideMark/>
          </w:tcPr>
          <w:p w14:paraId="219B0A1F" w14:textId="56753B4B"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Takapuna</w:t>
            </w:r>
          </w:p>
        </w:tc>
        <w:tc>
          <w:tcPr>
            <w:tcW w:w="636" w:type="dxa"/>
            <w:shd w:val="clear" w:color="auto" w:fill="auto"/>
            <w:noWrap/>
            <w:vAlign w:val="bottom"/>
            <w:hideMark/>
          </w:tcPr>
          <w:p w14:paraId="53E00D9E" w14:textId="792123C8" w:rsidR="00097E86" w:rsidRPr="00883E93" w:rsidRDefault="00097E86" w:rsidP="00FD1F1C">
            <w:pPr>
              <w:jc w:val="center"/>
              <w:rPr>
                <w:color w:val="000000"/>
                <w:szCs w:val="22"/>
                <w:highlight w:val="cyan"/>
                <w:lang w:eastAsia="en-NZ"/>
              </w:rPr>
            </w:pPr>
            <w:r>
              <w:rPr>
                <w:rFonts w:cs="Calibri"/>
                <w:color w:val="000000"/>
                <w:szCs w:val="22"/>
              </w:rPr>
              <w:t>6.3</w:t>
            </w:r>
          </w:p>
        </w:tc>
        <w:tc>
          <w:tcPr>
            <w:tcW w:w="859" w:type="dxa"/>
            <w:shd w:val="clear" w:color="auto" w:fill="auto"/>
            <w:noWrap/>
            <w:vAlign w:val="bottom"/>
            <w:hideMark/>
          </w:tcPr>
          <w:p w14:paraId="557755BE" w14:textId="0844AA62"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5</w:t>
            </w:r>
          </w:p>
        </w:tc>
        <w:tc>
          <w:tcPr>
            <w:tcW w:w="1674" w:type="dxa"/>
            <w:shd w:val="clear" w:color="auto" w:fill="auto"/>
            <w:noWrap/>
            <w:vAlign w:val="bottom"/>
            <w:hideMark/>
          </w:tcPr>
          <w:p w14:paraId="5E2130B7" w14:textId="0793BF4C" w:rsidR="00097E86" w:rsidRPr="00883E93" w:rsidRDefault="0012389C" w:rsidP="00FD1F1C">
            <w:pPr>
              <w:jc w:val="center"/>
              <w:rPr>
                <w:color w:val="000000"/>
                <w:szCs w:val="22"/>
                <w:highlight w:val="cyan"/>
                <w:lang w:eastAsia="en-NZ"/>
              </w:rPr>
            </w:pPr>
            <w:r>
              <w:rPr>
                <w:rFonts w:cs="Calibri"/>
                <w:color w:val="000000"/>
                <w:szCs w:val="22"/>
              </w:rPr>
              <w:t>3.8</w:t>
            </w:r>
          </w:p>
        </w:tc>
        <w:tc>
          <w:tcPr>
            <w:tcW w:w="1341" w:type="dxa"/>
            <w:vAlign w:val="bottom"/>
          </w:tcPr>
          <w:p w14:paraId="3A56BC64" w14:textId="106376F7"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47</w:t>
            </w:r>
          </w:p>
        </w:tc>
      </w:tr>
      <w:tr w:rsidR="00097E86" w:rsidRPr="00883E93" w14:paraId="4E4F539E" w14:textId="77777777" w:rsidTr="00FC3DCE">
        <w:trPr>
          <w:trHeight w:val="288"/>
        </w:trPr>
        <w:tc>
          <w:tcPr>
            <w:tcW w:w="2260" w:type="dxa"/>
            <w:shd w:val="clear" w:color="auto" w:fill="auto"/>
            <w:noWrap/>
            <w:vAlign w:val="bottom"/>
            <w:hideMark/>
          </w:tcPr>
          <w:p w14:paraId="2DF9BE67" w14:textId="3638A4C2" w:rsidR="00097E86" w:rsidRPr="00883E93" w:rsidRDefault="0012389C" w:rsidP="002640AC">
            <w:pPr>
              <w:rPr>
                <w:color w:val="000000"/>
                <w:szCs w:val="22"/>
                <w:highlight w:val="cyan"/>
                <w:lang w:eastAsia="en-NZ"/>
              </w:rPr>
            </w:pPr>
            <w:r>
              <w:rPr>
                <w:rFonts w:cs="Calibri"/>
                <w:color w:val="000000"/>
                <w:szCs w:val="22"/>
              </w:rPr>
              <w:t>Hastings</w:t>
            </w:r>
          </w:p>
        </w:tc>
        <w:tc>
          <w:tcPr>
            <w:tcW w:w="2300" w:type="dxa"/>
            <w:shd w:val="clear" w:color="auto" w:fill="auto"/>
            <w:noWrap/>
            <w:vAlign w:val="bottom"/>
            <w:hideMark/>
          </w:tcPr>
          <w:p w14:paraId="610A3BA0" w14:textId="727B0E80"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Hastings</w:t>
            </w:r>
          </w:p>
        </w:tc>
        <w:tc>
          <w:tcPr>
            <w:tcW w:w="636" w:type="dxa"/>
            <w:shd w:val="clear" w:color="auto" w:fill="auto"/>
            <w:noWrap/>
            <w:vAlign w:val="bottom"/>
            <w:hideMark/>
          </w:tcPr>
          <w:p w14:paraId="609E4A88" w14:textId="67CEFF85" w:rsidR="00097E86" w:rsidRPr="00883E93" w:rsidRDefault="00097E86" w:rsidP="00FD1F1C">
            <w:pPr>
              <w:jc w:val="center"/>
              <w:rPr>
                <w:color w:val="000000"/>
                <w:szCs w:val="22"/>
                <w:highlight w:val="cyan"/>
                <w:lang w:eastAsia="en-NZ"/>
              </w:rPr>
            </w:pPr>
            <w:r>
              <w:rPr>
                <w:rFonts w:cs="Calibri"/>
                <w:color w:val="000000"/>
                <w:szCs w:val="22"/>
              </w:rPr>
              <w:t>6.</w:t>
            </w:r>
            <w:r w:rsidR="0012389C">
              <w:rPr>
                <w:rFonts w:cs="Calibri"/>
                <w:color w:val="000000"/>
                <w:szCs w:val="22"/>
              </w:rPr>
              <w:t>1</w:t>
            </w:r>
          </w:p>
        </w:tc>
        <w:tc>
          <w:tcPr>
            <w:tcW w:w="859" w:type="dxa"/>
            <w:shd w:val="clear" w:color="auto" w:fill="auto"/>
            <w:noWrap/>
            <w:vAlign w:val="bottom"/>
            <w:hideMark/>
          </w:tcPr>
          <w:p w14:paraId="339E2257" w14:textId="6DEF7017"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3</w:t>
            </w:r>
          </w:p>
        </w:tc>
        <w:tc>
          <w:tcPr>
            <w:tcW w:w="1674" w:type="dxa"/>
            <w:shd w:val="clear" w:color="auto" w:fill="auto"/>
            <w:noWrap/>
            <w:vAlign w:val="bottom"/>
            <w:hideMark/>
          </w:tcPr>
          <w:p w14:paraId="549842C3" w14:textId="05387669" w:rsidR="00097E86" w:rsidRPr="00883E93" w:rsidRDefault="00097E86" w:rsidP="00FD1F1C">
            <w:pPr>
              <w:jc w:val="center"/>
              <w:rPr>
                <w:color w:val="000000"/>
                <w:szCs w:val="22"/>
                <w:highlight w:val="cyan"/>
                <w:lang w:eastAsia="en-NZ"/>
              </w:rPr>
            </w:pPr>
            <w:r>
              <w:rPr>
                <w:rFonts w:cs="Calibri"/>
                <w:color w:val="000000"/>
                <w:szCs w:val="22"/>
              </w:rPr>
              <w:t>3.8</w:t>
            </w:r>
          </w:p>
        </w:tc>
        <w:tc>
          <w:tcPr>
            <w:tcW w:w="1341" w:type="dxa"/>
            <w:vAlign w:val="bottom"/>
          </w:tcPr>
          <w:p w14:paraId="704626E7" w14:textId="7F7F7D44"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45</w:t>
            </w:r>
          </w:p>
        </w:tc>
      </w:tr>
      <w:tr w:rsidR="00097E86" w:rsidRPr="00883E93" w14:paraId="6E4BBB17" w14:textId="77777777" w:rsidTr="00FC3DCE">
        <w:trPr>
          <w:trHeight w:val="288"/>
        </w:trPr>
        <w:tc>
          <w:tcPr>
            <w:tcW w:w="2260" w:type="dxa"/>
            <w:shd w:val="clear" w:color="auto" w:fill="auto"/>
            <w:noWrap/>
            <w:vAlign w:val="bottom"/>
            <w:hideMark/>
          </w:tcPr>
          <w:p w14:paraId="5447BD39" w14:textId="613DC9AE" w:rsidR="00097E86" w:rsidRPr="00883E93" w:rsidRDefault="0012389C" w:rsidP="002640AC">
            <w:pPr>
              <w:rPr>
                <w:color w:val="000000"/>
                <w:szCs w:val="22"/>
                <w:highlight w:val="cyan"/>
                <w:lang w:eastAsia="en-NZ"/>
              </w:rPr>
            </w:pPr>
            <w:proofErr w:type="spellStart"/>
            <w:r>
              <w:rPr>
                <w:rFonts w:cs="Calibri"/>
                <w:color w:val="000000"/>
                <w:szCs w:val="22"/>
              </w:rPr>
              <w:t>Tuakau</w:t>
            </w:r>
            <w:proofErr w:type="spellEnd"/>
          </w:p>
        </w:tc>
        <w:tc>
          <w:tcPr>
            <w:tcW w:w="2300" w:type="dxa"/>
            <w:shd w:val="clear" w:color="auto" w:fill="auto"/>
            <w:noWrap/>
            <w:vAlign w:val="bottom"/>
            <w:hideMark/>
          </w:tcPr>
          <w:p w14:paraId="5F3311F7" w14:textId="2E42C325"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Tuakau</w:t>
            </w:r>
            <w:proofErr w:type="spellEnd"/>
          </w:p>
        </w:tc>
        <w:tc>
          <w:tcPr>
            <w:tcW w:w="636" w:type="dxa"/>
            <w:shd w:val="clear" w:color="auto" w:fill="auto"/>
            <w:noWrap/>
            <w:vAlign w:val="bottom"/>
            <w:hideMark/>
          </w:tcPr>
          <w:p w14:paraId="45451DE7" w14:textId="43185F7F" w:rsidR="00097E86" w:rsidRPr="00883E93" w:rsidRDefault="0012389C" w:rsidP="00FD1F1C">
            <w:pPr>
              <w:jc w:val="center"/>
              <w:rPr>
                <w:color w:val="000000"/>
                <w:szCs w:val="22"/>
                <w:highlight w:val="cyan"/>
                <w:lang w:eastAsia="en-NZ"/>
              </w:rPr>
            </w:pPr>
            <w:r>
              <w:rPr>
                <w:rFonts w:cs="Calibri"/>
                <w:color w:val="000000"/>
                <w:szCs w:val="22"/>
              </w:rPr>
              <w:t>5.9</w:t>
            </w:r>
          </w:p>
        </w:tc>
        <w:tc>
          <w:tcPr>
            <w:tcW w:w="859" w:type="dxa"/>
            <w:shd w:val="clear" w:color="auto" w:fill="auto"/>
            <w:noWrap/>
            <w:vAlign w:val="bottom"/>
            <w:hideMark/>
          </w:tcPr>
          <w:p w14:paraId="0798F359" w14:textId="3C6A53E7" w:rsidR="00097E86" w:rsidRPr="00883E93" w:rsidRDefault="0012389C" w:rsidP="00FD1F1C">
            <w:pPr>
              <w:jc w:val="center"/>
              <w:rPr>
                <w:color w:val="000000"/>
                <w:szCs w:val="22"/>
                <w:highlight w:val="cyan"/>
                <w:lang w:eastAsia="en-NZ"/>
              </w:rPr>
            </w:pPr>
            <w:r>
              <w:rPr>
                <w:rFonts w:cs="Calibri"/>
                <w:color w:val="000000"/>
                <w:szCs w:val="22"/>
              </w:rPr>
              <w:t>2.3</w:t>
            </w:r>
          </w:p>
        </w:tc>
        <w:tc>
          <w:tcPr>
            <w:tcW w:w="1674" w:type="dxa"/>
            <w:shd w:val="clear" w:color="auto" w:fill="auto"/>
            <w:noWrap/>
            <w:vAlign w:val="bottom"/>
            <w:hideMark/>
          </w:tcPr>
          <w:p w14:paraId="11BC5B4D" w14:textId="5F8FCFC8" w:rsidR="00097E86" w:rsidRPr="00883E93" w:rsidRDefault="0012389C" w:rsidP="00FD1F1C">
            <w:pPr>
              <w:jc w:val="center"/>
              <w:rPr>
                <w:color w:val="000000"/>
                <w:szCs w:val="22"/>
                <w:highlight w:val="cyan"/>
                <w:lang w:eastAsia="en-NZ"/>
              </w:rPr>
            </w:pPr>
            <w:r>
              <w:rPr>
                <w:rFonts w:cs="Calibri"/>
                <w:color w:val="000000"/>
                <w:szCs w:val="22"/>
              </w:rPr>
              <w:t>3</w:t>
            </w:r>
            <w:r w:rsidR="00097E86">
              <w:rPr>
                <w:rFonts w:cs="Calibri"/>
                <w:color w:val="000000"/>
                <w:szCs w:val="22"/>
              </w:rPr>
              <w:t>.6</w:t>
            </w:r>
          </w:p>
        </w:tc>
        <w:tc>
          <w:tcPr>
            <w:tcW w:w="1341" w:type="dxa"/>
            <w:vAlign w:val="bottom"/>
          </w:tcPr>
          <w:p w14:paraId="020754C5" w14:textId="7B03BA62"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39</w:t>
            </w:r>
          </w:p>
        </w:tc>
      </w:tr>
      <w:tr w:rsidR="00097E86" w:rsidRPr="00883E93" w14:paraId="096E0392" w14:textId="77777777" w:rsidTr="00FC3DCE">
        <w:trPr>
          <w:trHeight w:val="288"/>
        </w:trPr>
        <w:tc>
          <w:tcPr>
            <w:tcW w:w="2260" w:type="dxa"/>
            <w:shd w:val="clear" w:color="auto" w:fill="auto"/>
            <w:noWrap/>
            <w:vAlign w:val="bottom"/>
            <w:hideMark/>
          </w:tcPr>
          <w:p w14:paraId="6A556408" w14:textId="28B058D5" w:rsidR="00097E86" w:rsidRPr="00883E93" w:rsidRDefault="0012389C" w:rsidP="002640AC">
            <w:pPr>
              <w:rPr>
                <w:color w:val="000000"/>
                <w:szCs w:val="22"/>
                <w:highlight w:val="cyan"/>
                <w:lang w:eastAsia="en-NZ"/>
              </w:rPr>
            </w:pPr>
            <w:r>
              <w:rPr>
                <w:rFonts w:cs="Calibri"/>
                <w:color w:val="000000"/>
                <w:szCs w:val="22"/>
              </w:rPr>
              <w:t>Pukekohe</w:t>
            </w:r>
          </w:p>
        </w:tc>
        <w:tc>
          <w:tcPr>
            <w:tcW w:w="2300" w:type="dxa"/>
            <w:shd w:val="clear" w:color="auto" w:fill="auto"/>
            <w:noWrap/>
            <w:vAlign w:val="bottom"/>
            <w:hideMark/>
          </w:tcPr>
          <w:p w14:paraId="68EB6F6E" w14:textId="6ADE80B2"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Pukekohe</w:t>
            </w:r>
          </w:p>
        </w:tc>
        <w:tc>
          <w:tcPr>
            <w:tcW w:w="636" w:type="dxa"/>
            <w:shd w:val="clear" w:color="auto" w:fill="auto"/>
            <w:noWrap/>
            <w:vAlign w:val="bottom"/>
            <w:hideMark/>
          </w:tcPr>
          <w:p w14:paraId="2B1EB7B6" w14:textId="05C89B10" w:rsidR="00097E86" w:rsidRPr="00883E93" w:rsidRDefault="0012389C" w:rsidP="00FD1F1C">
            <w:pPr>
              <w:jc w:val="center"/>
              <w:rPr>
                <w:color w:val="000000"/>
                <w:szCs w:val="22"/>
                <w:highlight w:val="cyan"/>
                <w:lang w:eastAsia="en-NZ"/>
              </w:rPr>
            </w:pPr>
            <w:r>
              <w:rPr>
                <w:rFonts w:cs="Calibri"/>
                <w:color w:val="000000"/>
                <w:szCs w:val="22"/>
              </w:rPr>
              <w:t>5.9</w:t>
            </w:r>
          </w:p>
        </w:tc>
        <w:tc>
          <w:tcPr>
            <w:tcW w:w="859" w:type="dxa"/>
            <w:shd w:val="clear" w:color="auto" w:fill="auto"/>
            <w:noWrap/>
            <w:vAlign w:val="bottom"/>
            <w:hideMark/>
          </w:tcPr>
          <w:p w14:paraId="547A9868" w14:textId="763DBBEF"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3</w:t>
            </w:r>
          </w:p>
        </w:tc>
        <w:tc>
          <w:tcPr>
            <w:tcW w:w="1674" w:type="dxa"/>
            <w:shd w:val="clear" w:color="auto" w:fill="auto"/>
            <w:noWrap/>
            <w:vAlign w:val="bottom"/>
            <w:hideMark/>
          </w:tcPr>
          <w:p w14:paraId="7E35BF12" w14:textId="26264305" w:rsidR="00097E86" w:rsidRPr="00883E93" w:rsidRDefault="00097E86" w:rsidP="00FD1F1C">
            <w:pPr>
              <w:jc w:val="center"/>
              <w:rPr>
                <w:color w:val="000000"/>
                <w:szCs w:val="22"/>
                <w:highlight w:val="cyan"/>
                <w:lang w:eastAsia="en-NZ"/>
              </w:rPr>
            </w:pPr>
            <w:r>
              <w:rPr>
                <w:rFonts w:cs="Calibri"/>
                <w:color w:val="000000"/>
                <w:szCs w:val="22"/>
              </w:rPr>
              <w:t>3.</w:t>
            </w:r>
            <w:r w:rsidR="0012389C">
              <w:rPr>
                <w:rFonts w:cs="Calibri"/>
                <w:color w:val="000000"/>
                <w:szCs w:val="22"/>
              </w:rPr>
              <w:t>6</w:t>
            </w:r>
          </w:p>
        </w:tc>
        <w:tc>
          <w:tcPr>
            <w:tcW w:w="1341" w:type="dxa"/>
            <w:vAlign w:val="bottom"/>
          </w:tcPr>
          <w:p w14:paraId="6EF007F4" w14:textId="2273E40B"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39</w:t>
            </w:r>
          </w:p>
        </w:tc>
      </w:tr>
      <w:tr w:rsidR="00097E86" w:rsidRPr="00883E93" w14:paraId="1D1A5366" w14:textId="77777777" w:rsidTr="00FC3DCE">
        <w:trPr>
          <w:trHeight w:val="288"/>
        </w:trPr>
        <w:tc>
          <w:tcPr>
            <w:tcW w:w="2260" w:type="dxa"/>
            <w:shd w:val="clear" w:color="auto" w:fill="auto"/>
            <w:noWrap/>
            <w:vAlign w:val="bottom"/>
            <w:hideMark/>
          </w:tcPr>
          <w:p w14:paraId="5C8BA91E" w14:textId="4CF67D6D" w:rsidR="00097E86" w:rsidRPr="00883E93" w:rsidRDefault="0012389C" w:rsidP="002640AC">
            <w:pPr>
              <w:rPr>
                <w:color w:val="000000"/>
                <w:szCs w:val="22"/>
                <w:highlight w:val="cyan"/>
                <w:lang w:eastAsia="en-NZ"/>
              </w:rPr>
            </w:pPr>
            <w:r>
              <w:rPr>
                <w:rFonts w:cs="Calibri"/>
                <w:color w:val="000000"/>
                <w:szCs w:val="22"/>
              </w:rPr>
              <w:t>Porirua</w:t>
            </w:r>
          </w:p>
        </w:tc>
        <w:tc>
          <w:tcPr>
            <w:tcW w:w="2300" w:type="dxa"/>
            <w:shd w:val="clear" w:color="auto" w:fill="auto"/>
            <w:noWrap/>
            <w:vAlign w:val="bottom"/>
            <w:hideMark/>
          </w:tcPr>
          <w:p w14:paraId="74E3BCC3" w14:textId="733E00F8"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Porirua</w:t>
            </w:r>
          </w:p>
        </w:tc>
        <w:tc>
          <w:tcPr>
            <w:tcW w:w="636" w:type="dxa"/>
            <w:shd w:val="clear" w:color="auto" w:fill="auto"/>
            <w:noWrap/>
            <w:vAlign w:val="bottom"/>
            <w:hideMark/>
          </w:tcPr>
          <w:p w14:paraId="5FCD6F03" w14:textId="30F64EE0" w:rsidR="00097E86" w:rsidRPr="00883E93" w:rsidRDefault="00097E86" w:rsidP="00FD1F1C">
            <w:pPr>
              <w:jc w:val="center"/>
              <w:rPr>
                <w:color w:val="000000"/>
                <w:szCs w:val="22"/>
                <w:highlight w:val="cyan"/>
                <w:lang w:eastAsia="en-NZ"/>
              </w:rPr>
            </w:pPr>
            <w:r>
              <w:rPr>
                <w:rFonts w:cs="Calibri"/>
                <w:color w:val="000000"/>
                <w:szCs w:val="22"/>
              </w:rPr>
              <w:t>5.9</w:t>
            </w:r>
          </w:p>
        </w:tc>
        <w:tc>
          <w:tcPr>
            <w:tcW w:w="859" w:type="dxa"/>
            <w:shd w:val="clear" w:color="auto" w:fill="auto"/>
            <w:noWrap/>
            <w:vAlign w:val="bottom"/>
            <w:hideMark/>
          </w:tcPr>
          <w:p w14:paraId="6728AEC3" w14:textId="59D5CC43"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5</w:t>
            </w:r>
          </w:p>
        </w:tc>
        <w:tc>
          <w:tcPr>
            <w:tcW w:w="1674" w:type="dxa"/>
            <w:shd w:val="clear" w:color="auto" w:fill="auto"/>
            <w:noWrap/>
            <w:vAlign w:val="bottom"/>
            <w:hideMark/>
          </w:tcPr>
          <w:p w14:paraId="1EC56587" w14:textId="708CCA27" w:rsidR="00097E86" w:rsidRPr="00883E93" w:rsidRDefault="00097E86" w:rsidP="00FD1F1C">
            <w:pPr>
              <w:jc w:val="center"/>
              <w:rPr>
                <w:color w:val="000000"/>
                <w:szCs w:val="22"/>
                <w:highlight w:val="cyan"/>
                <w:lang w:eastAsia="en-NZ"/>
              </w:rPr>
            </w:pPr>
            <w:r>
              <w:rPr>
                <w:rFonts w:cs="Calibri"/>
                <w:color w:val="000000"/>
                <w:szCs w:val="22"/>
              </w:rPr>
              <w:t>3.</w:t>
            </w:r>
            <w:r w:rsidR="0012389C">
              <w:rPr>
                <w:rFonts w:cs="Calibri"/>
                <w:color w:val="000000"/>
                <w:szCs w:val="22"/>
              </w:rPr>
              <w:t>4</w:t>
            </w:r>
          </w:p>
        </w:tc>
        <w:tc>
          <w:tcPr>
            <w:tcW w:w="1341" w:type="dxa"/>
            <w:vAlign w:val="bottom"/>
          </w:tcPr>
          <w:p w14:paraId="15D4BB18" w14:textId="3E6051EC"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48</w:t>
            </w:r>
          </w:p>
        </w:tc>
      </w:tr>
      <w:tr w:rsidR="00097E86" w:rsidRPr="00883E93" w14:paraId="2525848B" w14:textId="77777777" w:rsidTr="00FC3DCE">
        <w:trPr>
          <w:trHeight w:val="288"/>
        </w:trPr>
        <w:tc>
          <w:tcPr>
            <w:tcW w:w="2260" w:type="dxa"/>
            <w:shd w:val="clear" w:color="auto" w:fill="auto"/>
            <w:noWrap/>
            <w:vAlign w:val="bottom"/>
            <w:hideMark/>
          </w:tcPr>
          <w:p w14:paraId="15FE3511" w14:textId="24E7B37C" w:rsidR="00097E86" w:rsidRPr="00883E93" w:rsidRDefault="0012389C" w:rsidP="002640AC">
            <w:pPr>
              <w:rPr>
                <w:color w:val="000000"/>
                <w:szCs w:val="22"/>
                <w:highlight w:val="cyan"/>
                <w:lang w:eastAsia="en-NZ"/>
              </w:rPr>
            </w:pPr>
            <w:r>
              <w:rPr>
                <w:rFonts w:cs="Calibri"/>
                <w:color w:val="000000"/>
                <w:szCs w:val="22"/>
              </w:rPr>
              <w:t>Wainuiomata</w:t>
            </w:r>
          </w:p>
        </w:tc>
        <w:tc>
          <w:tcPr>
            <w:tcW w:w="2300" w:type="dxa"/>
            <w:shd w:val="clear" w:color="auto" w:fill="auto"/>
            <w:noWrap/>
            <w:vAlign w:val="bottom"/>
            <w:hideMark/>
          </w:tcPr>
          <w:p w14:paraId="54468BD1" w14:textId="35623E40"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Wainuiomata</w:t>
            </w:r>
          </w:p>
        </w:tc>
        <w:tc>
          <w:tcPr>
            <w:tcW w:w="636" w:type="dxa"/>
            <w:shd w:val="clear" w:color="auto" w:fill="auto"/>
            <w:noWrap/>
            <w:vAlign w:val="bottom"/>
            <w:hideMark/>
          </w:tcPr>
          <w:p w14:paraId="316EA512" w14:textId="7A4DA5E1" w:rsidR="00097E86" w:rsidRPr="00883E93" w:rsidRDefault="00097E86" w:rsidP="00FD1F1C">
            <w:pPr>
              <w:jc w:val="center"/>
              <w:rPr>
                <w:color w:val="000000"/>
                <w:szCs w:val="22"/>
                <w:highlight w:val="cyan"/>
                <w:lang w:eastAsia="en-NZ"/>
              </w:rPr>
            </w:pPr>
            <w:r>
              <w:rPr>
                <w:rFonts w:cs="Calibri"/>
                <w:color w:val="000000"/>
                <w:szCs w:val="22"/>
              </w:rPr>
              <w:t>5.</w:t>
            </w:r>
            <w:r w:rsidR="0012389C">
              <w:rPr>
                <w:rFonts w:cs="Calibri"/>
                <w:color w:val="000000"/>
                <w:szCs w:val="22"/>
              </w:rPr>
              <w:t>7</w:t>
            </w:r>
          </w:p>
        </w:tc>
        <w:tc>
          <w:tcPr>
            <w:tcW w:w="859" w:type="dxa"/>
            <w:shd w:val="clear" w:color="auto" w:fill="auto"/>
            <w:noWrap/>
            <w:vAlign w:val="bottom"/>
            <w:hideMark/>
          </w:tcPr>
          <w:p w14:paraId="7CBF7CB3" w14:textId="5D466C4D"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2</w:t>
            </w:r>
          </w:p>
        </w:tc>
        <w:tc>
          <w:tcPr>
            <w:tcW w:w="1674" w:type="dxa"/>
            <w:shd w:val="clear" w:color="auto" w:fill="auto"/>
            <w:noWrap/>
            <w:vAlign w:val="bottom"/>
            <w:hideMark/>
          </w:tcPr>
          <w:p w14:paraId="591FE513" w14:textId="629DBF41" w:rsidR="00097E86" w:rsidRPr="00883E93" w:rsidRDefault="00097E86" w:rsidP="00FD1F1C">
            <w:pPr>
              <w:jc w:val="center"/>
              <w:rPr>
                <w:color w:val="000000"/>
                <w:szCs w:val="22"/>
                <w:highlight w:val="cyan"/>
                <w:lang w:eastAsia="en-NZ"/>
              </w:rPr>
            </w:pPr>
            <w:r>
              <w:rPr>
                <w:rFonts w:cs="Calibri"/>
                <w:color w:val="000000"/>
                <w:szCs w:val="22"/>
              </w:rPr>
              <w:t>3.</w:t>
            </w:r>
            <w:r w:rsidR="0012389C">
              <w:rPr>
                <w:rFonts w:cs="Calibri"/>
                <w:color w:val="000000"/>
                <w:szCs w:val="22"/>
              </w:rPr>
              <w:t>5</w:t>
            </w:r>
          </w:p>
        </w:tc>
        <w:tc>
          <w:tcPr>
            <w:tcW w:w="1341" w:type="dxa"/>
            <w:vAlign w:val="bottom"/>
          </w:tcPr>
          <w:p w14:paraId="37A3E218" w14:textId="350A9E3D"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52</w:t>
            </w:r>
          </w:p>
        </w:tc>
      </w:tr>
      <w:tr w:rsidR="00097E86" w:rsidRPr="00883E93" w14:paraId="4B578F5D" w14:textId="77777777" w:rsidTr="00097E86">
        <w:trPr>
          <w:trHeight w:val="288"/>
        </w:trPr>
        <w:tc>
          <w:tcPr>
            <w:tcW w:w="2260" w:type="dxa"/>
            <w:shd w:val="clear" w:color="auto" w:fill="auto"/>
            <w:noWrap/>
            <w:vAlign w:val="bottom"/>
          </w:tcPr>
          <w:p w14:paraId="2B5A8976" w14:textId="14669DEA" w:rsidR="00097E86" w:rsidRPr="00883E93" w:rsidRDefault="0012389C" w:rsidP="002640AC">
            <w:pPr>
              <w:rPr>
                <w:color w:val="000000"/>
                <w:szCs w:val="22"/>
                <w:highlight w:val="cyan"/>
                <w:lang w:eastAsia="en-NZ"/>
              </w:rPr>
            </w:pPr>
            <w:r>
              <w:rPr>
                <w:rFonts w:cs="Calibri"/>
                <w:color w:val="000000"/>
                <w:szCs w:val="22"/>
              </w:rPr>
              <w:t>Thames</w:t>
            </w:r>
          </w:p>
        </w:tc>
        <w:tc>
          <w:tcPr>
            <w:tcW w:w="2300" w:type="dxa"/>
            <w:shd w:val="clear" w:color="auto" w:fill="auto"/>
            <w:noWrap/>
            <w:vAlign w:val="bottom"/>
          </w:tcPr>
          <w:p w14:paraId="4B5839DA" w14:textId="7F30BB81"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Thames</w:t>
            </w:r>
          </w:p>
        </w:tc>
        <w:tc>
          <w:tcPr>
            <w:tcW w:w="636" w:type="dxa"/>
            <w:shd w:val="clear" w:color="auto" w:fill="auto"/>
            <w:noWrap/>
            <w:vAlign w:val="bottom"/>
            <w:hideMark/>
          </w:tcPr>
          <w:p w14:paraId="12B02CB3" w14:textId="1E39D7E0" w:rsidR="00097E86" w:rsidRPr="00883E93" w:rsidRDefault="00097E86" w:rsidP="00FD1F1C">
            <w:pPr>
              <w:jc w:val="center"/>
              <w:rPr>
                <w:color w:val="000000"/>
                <w:szCs w:val="22"/>
                <w:highlight w:val="cyan"/>
                <w:lang w:eastAsia="en-NZ"/>
              </w:rPr>
            </w:pPr>
            <w:r>
              <w:rPr>
                <w:rFonts w:cs="Calibri"/>
                <w:color w:val="000000"/>
                <w:szCs w:val="22"/>
              </w:rPr>
              <w:t>5.</w:t>
            </w:r>
            <w:r w:rsidR="0012389C">
              <w:rPr>
                <w:rFonts w:cs="Calibri"/>
                <w:color w:val="000000"/>
                <w:szCs w:val="22"/>
              </w:rPr>
              <w:t>6</w:t>
            </w:r>
          </w:p>
        </w:tc>
        <w:tc>
          <w:tcPr>
            <w:tcW w:w="859" w:type="dxa"/>
            <w:shd w:val="clear" w:color="auto" w:fill="auto"/>
            <w:noWrap/>
            <w:vAlign w:val="bottom"/>
            <w:hideMark/>
          </w:tcPr>
          <w:p w14:paraId="0BAF93F7" w14:textId="31DCD87F"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7</w:t>
            </w:r>
          </w:p>
        </w:tc>
        <w:tc>
          <w:tcPr>
            <w:tcW w:w="1674" w:type="dxa"/>
            <w:shd w:val="clear" w:color="auto" w:fill="auto"/>
            <w:noWrap/>
            <w:vAlign w:val="bottom"/>
            <w:hideMark/>
          </w:tcPr>
          <w:p w14:paraId="69CC2266" w14:textId="0A44466B" w:rsidR="00097E86" w:rsidRPr="00883E93" w:rsidRDefault="0012389C" w:rsidP="00FD1F1C">
            <w:pPr>
              <w:jc w:val="center"/>
              <w:rPr>
                <w:color w:val="000000"/>
                <w:szCs w:val="22"/>
                <w:highlight w:val="cyan"/>
                <w:lang w:eastAsia="en-NZ"/>
              </w:rPr>
            </w:pPr>
            <w:r>
              <w:rPr>
                <w:rFonts w:cs="Calibri"/>
                <w:color w:val="000000"/>
                <w:szCs w:val="22"/>
              </w:rPr>
              <w:t>2.9</w:t>
            </w:r>
          </w:p>
        </w:tc>
        <w:tc>
          <w:tcPr>
            <w:tcW w:w="1341" w:type="dxa"/>
            <w:vAlign w:val="bottom"/>
          </w:tcPr>
          <w:p w14:paraId="5750A1AF" w14:textId="6C08BAFE"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47</w:t>
            </w:r>
          </w:p>
        </w:tc>
      </w:tr>
      <w:tr w:rsidR="00097E86" w:rsidRPr="00883E93" w14:paraId="2BC16ED3" w14:textId="77777777" w:rsidTr="00FC3DCE">
        <w:trPr>
          <w:trHeight w:val="288"/>
        </w:trPr>
        <w:tc>
          <w:tcPr>
            <w:tcW w:w="2260" w:type="dxa"/>
            <w:shd w:val="clear" w:color="auto" w:fill="auto"/>
            <w:noWrap/>
            <w:vAlign w:val="bottom"/>
            <w:hideMark/>
          </w:tcPr>
          <w:p w14:paraId="7923C5FD" w14:textId="177D9F02" w:rsidR="00097E86" w:rsidRPr="00883E93" w:rsidRDefault="0012389C" w:rsidP="002640AC">
            <w:pPr>
              <w:rPr>
                <w:color w:val="000000"/>
                <w:szCs w:val="22"/>
                <w:highlight w:val="cyan"/>
                <w:lang w:eastAsia="en-NZ"/>
              </w:rPr>
            </w:pPr>
            <w:r>
              <w:rPr>
                <w:rFonts w:cs="Calibri"/>
                <w:color w:val="000000"/>
                <w:szCs w:val="22"/>
              </w:rPr>
              <w:t>Waihi</w:t>
            </w:r>
          </w:p>
        </w:tc>
        <w:tc>
          <w:tcPr>
            <w:tcW w:w="2300" w:type="dxa"/>
            <w:shd w:val="clear" w:color="auto" w:fill="auto"/>
            <w:noWrap/>
            <w:vAlign w:val="bottom"/>
            <w:hideMark/>
          </w:tcPr>
          <w:p w14:paraId="6C6F67A1" w14:textId="2CDE1E8F"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Waihi</w:t>
            </w:r>
          </w:p>
        </w:tc>
        <w:tc>
          <w:tcPr>
            <w:tcW w:w="636" w:type="dxa"/>
            <w:shd w:val="clear" w:color="auto" w:fill="auto"/>
            <w:noWrap/>
            <w:vAlign w:val="bottom"/>
            <w:hideMark/>
          </w:tcPr>
          <w:p w14:paraId="08E77AE9" w14:textId="20A40A62" w:rsidR="00097E86" w:rsidRPr="00883E93" w:rsidRDefault="00097E86" w:rsidP="00FD1F1C">
            <w:pPr>
              <w:jc w:val="center"/>
              <w:rPr>
                <w:color w:val="000000"/>
                <w:szCs w:val="22"/>
                <w:highlight w:val="cyan"/>
                <w:lang w:eastAsia="en-NZ"/>
              </w:rPr>
            </w:pPr>
            <w:r>
              <w:rPr>
                <w:rFonts w:cs="Calibri"/>
                <w:color w:val="000000"/>
                <w:szCs w:val="22"/>
              </w:rPr>
              <w:t>5.6</w:t>
            </w:r>
          </w:p>
        </w:tc>
        <w:tc>
          <w:tcPr>
            <w:tcW w:w="859" w:type="dxa"/>
            <w:shd w:val="clear" w:color="auto" w:fill="auto"/>
            <w:noWrap/>
            <w:vAlign w:val="bottom"/>
            <w:hideMark/>
          </w:tcPr>
          <w:p w14:paraId="3362F405" w14:textId="3963A519"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5</w:t>
            </w:r>
          </w:p>
        </w:tc>
        <w:tc>
          <w:tcPr>
            <w:tcW w:w="1674" w:type="dxa"/>
            <w:shd w:val="clear" w:color="auto" w:fill="auto"/>
            <w:noWrap/>
            <w:vAlign w:val="bottom"/>
            <w:hideMark/>
          </w:tcPr>
          <w:p w14:paraId="76382035" w14:textId="2205D236" w:rsidR="00097E86" w:rsidRPr="00883E93" w:rsidRDefault="0012389C" w:rsidP="00FD1F1C">
            <w:pPr>
              <w:jc w:val="center"/>
              <w:rPr>
                <w:color w:val="000000"/>
                <w:szCs w:val="22"/>
                <w:highlight w:val="cyan"/>
                <w:lang w:eastAsia="en-NZ"/>
              </w:rPr>
            </w:pPr>
            <w:r>
              <w:rPr>
                <w:rFonts w:cs="Calibri"/>
                <w:color w:val="000000"/>
                <w:szCs w:val="22"/>
              </w:rPr>
              <w:t>3.1</w:t>
            </w:r>
          </w:p>
        </w:tc>
        <w:tc>
          <w:tcPr>
            <w:tcW w:w="1341" w:type="dxa"/>
            <w:vAlign w:val="bottom"/>
          </w:tcPr>
          <w:p w14:paraId="62387A87" w14:textId="394AA0A8"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48</w:t>
            </w:r>
          </w:p>
        </w:tc>
      </w:tr>
      <w:tr w:rsidR="00097E86" w:rsidRPr="00883E93" w14:paraId="570AF5CB" w14:textId="77777777" w:rsidTr="00FC3DCE">
        <w:trPr>
          <w:trHeight w:val="288"/>
        </w:trPr>
        <w:tc>
          <w:tcPr>
            <w:tcW w:w="2260" w:type="dxa"/>
            <w:shd w:val="clear" w:color="auto" w:fill="auto"/>
            <w:noWrap/>
            <w:vAlign w:val="bottom"/>
            <w:hideMark/>
          </w:tcPr>
          <w:p w14:paraId="36C57011" w14:textId="110465E7" w:rsidR="00097E86" w:rsidRPr="00883E93" w:rsidRDefault="0012389C" w:rsidP="002640AC">
            <w:pPr>
              <w:rPr>
                <w:szCs w:val="22"/>
                <w:highlight w:val="cyan"/>
                <w:lang w:eastAsia="en-NZ"/>
              </w:rPr>
            </w:pPr>
            <w:r>
              <w:rPr>
                <w:rFonts w:cs="Calibri"/>
                <w:szCs w:val="22"/>
              </w:rPr>
              <w:t>Upper Hutt</w:t>
            </w:r>
          </w:p>
        </w:tc>
        <w:tc>
          <w:tcPr>
            <w:tcW w:w="2300" w:type="dxa"/>
            <w:shd w:val="clear" w:color="auto" w:fill="auto"/>
            <w:noWrap/>
            <w:vAlign w:val="bottom"/>
            <w:hideMark/>
          </w:tcPr>
          <w:p w14:paraId="4F6906BB" w14:textId="776DAD53" w:rsidR="00097E86" w:rsidRPr="0012389C" w:rsidRDefault="0012389C" w:rsidP="002640AC">
            <w:pPr>
              <w:rPr>
                <w:rFonts w:asciiTheme="minorHAnsi" w:hAnsiTheme="minorHAnsi" w:cstheme="minorHAnsi"/>
                <w:szCs w:val="22"/>
                <w:highlight w:val="cyan"/>
                <w:lang w:eastAsia="en-NZ"/>
              </w:rPr>
            </w:pPr>
            <w:r w:rsidRPr="0012389C">
              <w:rPr>
                <w:rFonts w:asciiTheme="minorHAnsi" w:hAnsiTheme="minorHAnsi" w:cstheme="minorHAnsi"/>
                <w:szCs w:val="22"/>
              </w:rPr>
              <w:t>Upper Hutt</w:t>
            </w:r>
          </w:p>
        </w:tc>
        <w:tc>
          <w:tcPr>
            <w:tcW w:w="636" w:type="dxa"/>
            <w:shd w:val="clear" w:color="auto" w:fill="auto"/>
            <w:noWrap/>
            <w:vAlign w:val="bottom"/>
            <w:hideMark/>
          </w:tcPr>
          <w:p w14:paraId="0B340383" w14:textId="0B917104" w:rsidR="00097E86" w:rsidRPr="00883E93" w:rsidRDefault="00097E86" w:rsidP="00FD1F1C">
            <w:pPr>
              <w:jc w:val="center"/>
              <w:rPr>
                <w:color w:val="000000"/>
                <w:szCs w:val="22"/>
                <w:highlight w:val="cyan"/>
                <w:lang w:eastAsia="en-NZ"/>
              </w:rPr>
            </w:pPr>
            <w:r>
              <w:rPr>
                <w:rFonts w:cs="Calibri"/>
                <w:color w:val="000000"/>
                <w:szCs w:val="22"/>
              </w:rPr>
              <w:t>5.</w:t>
            </w:r>
            <w:r w:rsidR="0012389C">
              <w:rPr>
                <w:rFonts w:cs="Calibri"/>
                <w:color w:val="000000"/>
                <w:szCs w:val="22"/>
              </w:rPr>
              <w:t>5</w:t>
            </w:r>
          </w:p>
        </w:tc>
        <w:tc>
          <w:tcPr>
            <w:tcW w:w="859" w:type="dxa"/>
            <w:shd w:val="clear" w:color="auto" w:fill="auto"/>
            <w:noWrap/>
            <w:vAlign w:val="bottom"/>
            <w:hideMark/>
          </w:tcPr>
          <w:p w14:paraId="65776851" w14:textId="2C257A0F"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1</w:t>
            </w:r>
          </w:p>
        </w:tc>
        <w:tc>
          <w:tcPr>
            <w:tcW w:w="1674" w:type="dxa"/>
            <w:shd w:val="clear" w:color="auto" w:fill="auto"/>
            <w:noWrap/>
            <w:vAlign w:val="bottom"/>
            <w:hideMark/>
          </w:tcPr>
          <w:p w14:paraId="30E9E051" w14:textId="04564F43" w:rsidR="00097E86" w:rsidRPr="00883E93" w:rsidRDefault="00097E86" w:rsidP="00FD1F1C">
            <w:pPr>
              <w:jc w:val="center"/>
              <w:rPr>
                <w:color w:val="000000"/>
                <w:szCs w:val="22"/>
                <w:highlight w:val="cyan"/>
                <w:lang w:eastAsia="en-NZ"/>
              </w:rPr>
            </w:pPr>
            <w:r>
              <w:rPr>
                <w:rFonts w:cs="Calibri"/>
                <w:color w:val="000000"/>
                <w:szCs w:val="22"/>
              </w:rPr>
              <w:t>3.</w:t>
            </w:r>
            <w:r w:rsidR="0012389C">
              <w:rPr>
                <w:rFonts w:cs="Calibri"/>
                <w:color w:val="000000"/>
                <w:szCs w:val="22"/>
              </w:rPr>
              <w:t>4</w:t>
            </w:r>
          </w:p>
        </w:tc>
        <w:tc>
          <w:tcPr>
            <w:tcW w:w="1341" w:type="dxa"/>
            <w:vAlign w:val="bottom"/>
          </w:tcPr>
          <w:p w14:paraId="174F44B1" w14:textId="6362F5CB"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53</w:t>
            </w:r>
          </w:p>
        </w:tc>
      </w:tr>
      <w:tr w:rsidR="00097E86" w:rsidRPr="00883E93" w14:paraId="7F435E80" w14:textId="77777777" w:rsidTr="00FC3DCE">
        <w:trPr>
          <w:trHeight w:val="288"/>
        </w:trPr>
        <w:tc>
          <w:tcPr>
            <w:tcW w:w="2260" w:type="dxa"/>
            <w:shd w:val="clear" w:color="auto" w:fill="auto"/>
            <w:noWrap/>
            <w:vAlign w:val="bottom"/>
            <w:hideMark/>
          </w:tcPr>
          <w:p w14:paraId="5A844F20" w14:textId="4D5E441B" w:rsidR="00097E86" w:rsidRPr="00883E93" w:rsidRDefault="0012389C" w:rsidP="002640AC">
            <w:pPr>
              <w:rPr>
                <w:szCs w:val="22"/>
                <w:highlight w:val="cyan"/>
                <w:lang w:eastAsia="en-NZ"/>
              </w:rPr>
            </w:pPr>
            <w:r>
              <w:rPr>
                <w:rFonts w:cs="Calibri"/>
                <w:color w:val="000000"/>
                <w:szCs w:val="22"/>
              </w:rPr>
              <w:t>Wellington City</w:t>
            </w:r>
          </w:p>
        </w:tc>
        <w:tc>
          <w:tcPr>
            <w:tcW w:w="2300" w:type="dxa"/>
            <w:shd w:val="clear" w:color="auto" w:fill="auto"/>
            <w:noWrap/>
            <w:vAlign w:val="bottom"/>
            <w:hideMark/>
          </w:tcPr>
          <w:p w14:paraId="20DC6B6C" w14:textId="05FCC14A" w:rsidR="00097E86" w:rsidRPr="0012389C" w:rsidRDefault="0012389C" w:rsidP="002640AC">
            <w:pPr>
              <w:rPr>
                <w:rFonts w:asciiTheme="minorHAnsi" w:hAnsiTheme="minorHAnsi" w:cstheme="minorHAnsi"/>
                <w:szCs w:val="22"/>
                <w:highlight w:val="cyan"/>
                <w:lang w:eastAsia="en-NZ"/>
              </w:rPr>
            </w:pPr>
            <w:r w:rsidRPr="0012389C">
              <w:rPr>
                <w:rFonts w:asciiTheme="minorHAnsi" w:hAnsiTheme="minorHAnsi" w:cstheme="minorHAnsi"/>
                <w:color w:val="000000"/>
                <w:szCs w:val="22"/>
              </w:rPr>
              <w:t>Wellington Central</w:t>
            </w:r>
          </w:p>
        </w:tc>
        <w:tc>
          <w:tcPr>
            <w:tcW w:w="636" w:type="dxa"/>
            <w:shd w:val="clear" w:color="auto" w:fill="auto"/>
            <w:noWrap/>
            <w:vAlign w:val="bottom"/>
            <w:hideMark/>
          </w:tcPr>
          <w:p w14:paraId="4311DE2F" w14:textId="492CB4C4" w:rsidR="00097E86" w:rsidRPr="00883E93" w:rsidRDefault="00097E86" w:rsidP="00FD1F1C">
            <w:pPr>
              <w:jc w:val="center"/>
              <w:rPr>
                <w:color w:val="000000"/>
                <w:szCs w:val="22"/>
                <w:highlight w:val="cyan"/>
                <w:lang w:eastAsia="en-NZ"/>
              </w:rPr>
            </w:pPr>
            <w:r>
              <w:rPr>
                <w:rFonts w:cs="Calibri"/>
                <w:color w:val="000000"/>
                <w:szCs w:val="22"/>
              </w:rPr>
              <w:t>5.5</w:t>
            </w:r>
          </w:p>
        </w:tc>
        <w:tc>
          <w:tcPr>
            <w:tcW w:w="859" w:type="dxa"/>
            <w:shd w:val="clear" w:color="auto" w:fill="auto"/>
            <w:noWrap/>
            <w:vAlign w:val="bottom"/>
            <w:hideMark/>
          </w:tcPr>
          <w:p w14:paraId="1F8583A6" w14:textId="7C829B90"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9</w:t>
            </w:r>
          </w:p>
        </w:tc>
        <w:tc>
          <w:tcPr>
            <w:tcW w:w="1674" w:type="dxa"/>
            <w:shd w:val="clear" w:color="auto" w:fill="auto"/>
            <w:noWrap/>
            <w:vAlign w:val="bottom"/>
            <w:hideMark/>
          </w:tcPr>
          <w:p w14:paraId="60183139" w14:textId="6E8BBAB6"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6</w:t>
            </w:r>
          </w:p>
        </w:tc>
        <w:tc>
          <w:tcPr>
            <w:tcW w:w="1341" w:type="dxa"/>
            <w:vAlign w:val="bottom"/>
          </w:tcPr>
          <w:p w14:paraId="1B254135" w14:textId="2C9E798A"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44</w:t>
            </w:r>
          </w:p>
        </w:tc>
      </w:tr>
      <w:tr w:rsidR="00097E86" w:rsidRPr="00883E93" w14:paraId="048D3D6C" w14:textId="77777777" w:rsidTr="00FC3DCE">
        <w:trPr>
          <w:trHeight w:val="288"/>
        </w:trPr>
        <w:tc>
          <w:tcPr>
            <w:tcW w:w="2260" w:type="dxa"/>
            <w:shd w:val="clear" w:color="auto" w:fill="auto"/>
            <w:noWrap/>
            <w:vAlign w:val="bottom"/>
            <w:hideMark/>
          </w:tcPr>
          <w:p w14:paraId="568D42F1" w14:textId="3F62D72C" w:rsidR="00097E86" w:rsidRPr="00883E93" w:rsidRDefault="0012389C" w:rsidP="002640AC">
            <w:pPr>
              <w:rPr>
                <w:color w:val="000000"/>
                <w:szCs w:val="22"/>
                <w:highlight w:val="cyan"/>
                <w:lang w:eastAsia="en-NZ"/>
              </w:rPr>
            </w:pPr>
            <w:r>
              <w:rPr>
                <w:rFonts w:cs="Calibri"/>
                <w:color w:val="000000"/>
                <w:szCs w:val="22"/>
              </w:rPr>
              <w:t>Dargaville</w:t>
            </w:r>
          </w:p>
        </w:tc>
        <w:tc>
          <w:tcPr>
            <w:tcW w:w="2300" w:type="dxa"/>
            <w:shd w:val="clear" w:color="auto" w:fill="auto"/>
            <w:noWrap/>
            <w:vAlign w:val="bottom"/>
            <w:hideMark/>
          </w:tcPr>
          <w:p w14:paraId="044E0DDE" w14:textId="7C3E1677"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Dargaville</w:t>
            </w:r>
          </w:p>
        </w:tc>
        <w:tc>
          <w:tcPr>
            <w:tcW w:w="636" w:type="dxa"/>
            <w:shd w:val="clear" w:color="auto" w:fill="auto"/>
            <w:noWrap/>
            <w:vAlign w:val="bottom"/>
            <w:hideMark/>
          </w:tcPr>
          <w:p w14:paraId="4176A9DB" w14:textId="54F7C623" w:rsidR="00097E86" w:rsidRPr="00883E93" w:rsidRDefault="00097E86" w:rsidP="00FD1F1C">
            <w:pPr>
              <w:jc w:val="center"/>
              <w:rPr>
                <w:color w:val="000000"/>
                <w:szCs w:val="22"/>
                <w:highlight w:val="cyan"/>
                <w:lang w:eastAsia="en-NZ"/>
              </w:rPr>
            </w:pPr>
            <w:r>
              <w:rPr>
                <w:rFonts w:cs="Calibri"/>
                <w:color w:val="000000"/>
                <w:szCs w:val="22"/>
              </w:rPr>
              <w:t>5.</w:t>
            </w:r>
            <w:r w:rsidR="0012389C">
              <w:rPr>
                <w:rFonts w:cs="Calibri"/>
                <w:color w:val="000000"/>
                <w:szCs w:val="22"/>
              </w:rPr>
              <w:t>5</w:t>
            </w:r>
          </w:p>
        </w:tc>
        <w:tc>
          <w:tcPr>
            <w:tcW w:w="859" w:type="dxa"/>
            <w:shd w:val="clear" w:color="auto" w:fill="auto"/>
            <w:noWrap/>
            <w:vAlign w:val="bottom"/>
            <w:hideMark/>
          </w:tcPr>
          <w:p w14:paraId="005F16D8" w14:textId="00C62730" w:rsidR="00097E86" w:rsidRPr="00883E93" w:rsidRDefault="0012389C" w:rsidP="00FD1F1C">
            <w:pPr>
              <w:jc w:val="center"/>
              <w:rPr>
                <w:color w:val="000000"/>
                <w:szCs w:val="22"/>
                <w:highlight w:val="cyan"/>
                <w:lang w:eastAsia="en-NZ"/>
              </w:rPr>
            </w:pPr>
            <w:r>
              <w:rPr>
                <w:rFonts w:cs="Calibri"/>
                <w:color w:val="000000"/>
                <w:szCs w:val="22"/>
              </w:rPr>
              <w:t>2.5</w:t>
            </w:r>
          </w:p>
        </w:tc>
        <w:tc>
          <w:tcPr>
            <w:tcW w:w="1674" w:type="dxa"/>
            <w:shd w:val="clear" w:color="auto" w:fill="auto"/>
            <w:noWrap/>
            <w:vAlign w:val="bottom"/>
            <w:hideMark/>
          </w:tcPr>
          <w:p w14:paraId="5AFC1F9A" w14:textId="66A0FEA9"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9</w:t>
            </w:r>
          </w:p>
        </w:tc>
        <w:tc>
          <w:tcPr>
            <w:tcW w:w="1341" w:type="dxa"/>
            <w:vAlign w:val="bottom"/>
          </w:tcPr>
          <w:p w14:paraId="15554D90" w14:textId="1583EB7B"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47</w:t>
            </w:r>
          </w:p>
        </w:tc>
      </w:tr>
      <w:tr w:rsidR="00097E86" w:rsidRPr="00883E93" w14:paraId="5DC64E4E" w14:textId="77777777" w:rsidTr="00FC3DCE">
        <w:trPr>
          <w:trHeight w:val="288"/>
        </w:trPr>
        <w:tc>
          <w:tcPr>
            <w:tcW w:w="2260" w:type="dxa"/>
            <w:shd w:val="clear" w:color="auto" w:fill="auto"/>
            <w:noWrap/>
            <w:vAlign w:val="bottom"/>
            <w:hideMark/>
          </w:tcPr>
          <w:p w14:paraId="3979FCE0" w14:textId="31AEFD02" w:rsidR="00097E86" w:rsidRPr="00883E93" w:rsidRDefault="0012389C" w:rsidP="002640AC">
            <w:pPr>
              <w:rPr>
                <w:color w:val="000000"/>
                <w:szCs w:val="22"/>
                <w:highlight w:val="cyan"/>
                <w:lang w:eastAsia="en-NZ"/>
              </w:rPr>
            </w:pPr>
            <w:r>
              <w:rPr>
                <w:rFonts w:cs="Calibri"/>
                <w:color w:val="000000"/>
                <w:szCs w:val="22"/>
              </w:rPr>
              <w:t>Waiuku</w:t>
            </w:r>
          </w:p>
        </w:tc>
        <w:tc>
          <w:tcPr>
            <w:tcW w:w="2300" w:type="dxa"/>
            <w:shd w:val="clear" w:color="auto" w:fill="auto"/>
            <w:noWrap/>
            <w:vAlign w:val="bottom"/>
            <w:hideMark/>
          </w:tcPr>
          <w:p w14:paraId="17E6F066" w14:textId="57C0F619"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Waiuku</w:t>
            </w:r>
          </w:p>
        </w:tc>
        <w:tc>
          <w:tcPr>
            <w:tcW w:w="636" w:type="dxa"/>
            <w:shd w:val="clear" w:color="auto" w:fill="auto"/>
            <w:noWrap/>
            <w:vAlign w:val="bottom"/>
            <w:hideMark/>
          </w:tcPr>
          <w:p w14:paraId="11A1366D" w14:textId="51040DF8" w:rsidR="00097E86" w:rsidRPr="00883E93" w:rsidRDefault="00097E86" w:rsidP="00FD1F1C">
            <w:pPr>
              <w:jc w:val="center"/>
              <w:rPr>
                <w:color w:val="000000"/>
                <w:szCs w:val="22"/>
                <w:highlight w:val="cyan"/>
                <w:lang w:eastAsia="en-NZ"/>
              </w:rPr>
            </w:pPr>
            <w:r>
              <w:rPr>
                <w:rFonts w:cs="Calibri"/>
                <w:color w:val="000000"/>
                <w:szCs w:val="22"/>
              </w:rPr>
              <w:t>5.</w:t>
            </w:r>
            <w:r w:rsidR="0012389C">
              <w:rPr>
                <w:rFonts w:cs="Calibri"/>
                <w:color w:val="000000"/>
                <w:szCs w:val="22"/>
              </w:rPr>
              <w:t>4</w:t>
            </w:r>
          </w:p>
        </w:tc>
        <w:tc>
          <w:tcPr>
            <w:tcW w:w="859" w:type="dxa"/>
            <w:shd w:val="clear" w:color="auto" w:fill="auto"/>
            <w:noWrap/>
            <w:vAlign w:val="bottom"/>
            <w:hideMark/>
          </w:tcPr>
          <w:p w14:paraId="70B19E01" w14:textId="389D0B94" w:rsidR="00097E86" w:rsidRPr="00883E93" w:rsidRDefault="0012389C" w:rsidP="00FD1F1C">
            <w:pPr>
              <w:jc w:val="center"/>
              <w:rPr>
                <w:color w:val="000000"/>
                <w:szCs w:val="22"/>
                <w:highlight w:val="cyan"/>
                <w:lang w:eastAsia="en-NZ"/>
              </w:rPr>
            </w:pPr>
            <w:r>
              <w:rPr>
                <w:rFonts w:cs="Calibri"/>
                <w:color w:val="000000"/>
                <w:szCs w:val="22"/>
              </w:rPr>
              <w:t>3.3</w:t>
            </w:r>
          </w:p>
        </w:tc>
        <w:tc>
          <w:tcPr>
            <w:tcW w:w="1674" w:type="dxa"/>
            <w:shd w:val="clear" w:color="auto" w:fill="auto"/>
            <w:noWrap/>
            <w:vAlign w:val="bottom"/>
            <w:hideMark/>
          </w:tcPr>
          <w:p w14:paraId="69078538" w14:textId="433D3B04"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1</w:t>
            </w:r>
          </w:p>
        </w:tc>
        <w:tc>
          <w:tcPr>
            <w:tcW w:w="1341" w:type="dxa"/>
            <w:vAlign w:val="bottom"/>
          </w:tcPr>
          <w:p w14:paraId="608EB518" w14:textId="71D4B2BE"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38</w:t>
            </w:r>
          </w:p>
        </w:tc>
      </w:tr>
      <w:tr w:rsidR="00097E86" w:rsidRPr="00883E93" w14:paraId="1077AEB0" w14:textId="77777777" w:rsidTr="00FC3DCE">
        <w:trPr>
          <w:trHeight w:val="288"/>
        </w:trPr>
        <w:tc>
          <w:tcPr>
            <w:tcW w:w="2260" w:type="dxa"/>
            <w:shd w:val="clear" w:color="auto" w:fill="auto"/>
            <w:noWrap/>
            <w:vAlign w:val="bottom"/>
            <w:hideMark/>
          </w:tcPr>
          <w:p w14:paraId="1BB6F874" w14:textId="57666FBB" w:rsidR="00097E86" w:rsidRPr="00883E93" w:rsidRDefault="0012389C" w:rsidP="002640AC">
            <w:pPr>
              <w:rPr>
                <w:color w:val="000000"/>
                <w:szCs w:val="22"/>
                <w:highlight w:val="cyan"/>
                <w:lang w:eastAsia="en-NZ"/>
              </w:rPr>
            </w:pPr>
            <w:proofErr w:type="spellStart"/>
            <w:r>
              <w:rPr>
                <w:rFonts w:cs="Calibri"/>
                <w:color w:val="000000"/>
                <w:szCs w:val="22"/>
              </w:rPr>
              <w:t>Whangamata</w:t>
            </w:r>
            <w:proofErr w:type="spellEnd"/>
          </w:p>
        </w:tc>
        <w:tc>
          <w:tcPr>
            <w:tcW w:w="2300" w:type="dxa"/>
            <w:shd w:val="clear" w:color="auto" w:fill="auto"/>
            <w:noWrap/>
            <w:vAlign w:val="bottom"/>
            <w:hideMark/>
          </w:tcPr>
          <w:p w14:paraId="5566461E" w14:textId="194A1571"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Whangamata</w:t>
            </w:r>
            <w:proofErr w:type="spellEnd"/>
          </w:p>
        </w:tc>
        <w:tc>
          <w:tcPr>
            <w:tcW w:w="636" w:type="dxa"/>
            <w:shd w:val="clear" w:color="auto" w:fill="auto"/>
            <w:noWrap/>
            <w:vAlign w:val="bottom"/>
            <w:hideMark/>
          </w:tcPr>
          <w:p w14:paraId="4F9CCDC8" w14:textId="156263C6" w:rsidR="00097E86" w:rsidRPr="00883E93" w:rsidRDefault="00097E86" w:rsidP="00FD1F1C">
            <w:pPr>
              <w:jc w:val="center"/>
              <w:rPr>
                <w:color w:val="000000"/>
                <w:szCs w:val="22"/>
                <w:highlight w:val="cyan"/>
                <w:lang w:eastAsia="en-NZ"/>
              </w:rPr>
            </w:pPr>
            <w:r>
              <w:rPr>
                <w:rFonts w:cs="Calibri"/>
                <w:color w:val="000000"/>
                <w:szCs w:val="22"/>
              </w:rPr>
              <w:t>5.3</w:t>
            </w:r>
          </w:p>
        </w:tc>
        <w:tc>
          <w:tcPr>
            <w:tcW w:w="859" w:type="dxa"/>
            <w:shd w:val="clear" w:color="auto" w:fill="auto"/>
            <w:noWrap/>
            <w:vAlign w:val="bottom"/>
            <w:hideMark/>
          </w:tcPr>
          <w:p w14:paraId="4D8F462D" w14:textId="108F6753" w:rsidR="00097E86" w:rsidRPr="00883E93" w:rsidRDefault="0012389C" w:rsidP="00FD1F1C">
            <w:pPr>
              <w:jc w:val="center"/>
              <w:rPr>
                <w:color w:val="000000"/>
                <w:szCs w:val="22"/>
                <w:highlight w:val="cyan"/>
                <w:lang w:eastAsia="en-NZ"/>
              </w:rPr>
            </w:pPr>
            <w:r>
              <w:rPr>
                <w:rFonts w:cs="Calibri"/>
                <w:color w:val="000000"/>
                <w:szCs w:val="22"/>
              </w:rPr>
              <w:t>2.4</w:t>
            </w:r>
          </w:p>
        </w:tc>
        <w:tc>
          <w:tcPr>
            <w:tcW w:w="1674" w:type="dxa"/>
            <w:shd w:val="clear" w:color="auto" w:fill="auto"/>
            <w:noWrap/>
            <w:vAlign w:val="bottom"/>
            <w:hideMark/>
          </w:tcPr>
          <w:p w14:paraId="0C8401FF" w14:textId="66E20ABF"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9</w:t>
            </w:r>
          </w:p>
        </w:tc>
        <w:tc>
          <w:tcPr>
            <w:tcW w:w="1341" w:type="dxa"/>
            <w:vAlign w:val="bottom"/>
          </w:tcPr>
          <w:p w14:paraId="3F4D385A" w14:textId="40C188B1"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48</w:t>
            </w:r>
          </w:p>
        </w:tc>
      </w:tr>
      <w:tr w:rsidR="00097E86" w:rsidRPr="00883E93" w14:paraId="5C838961" w14:textId="77777777" w:rsidTr="00FC3DCE">
        <w:trPr>
          <w:trHeight w:val="288"/>
        </w:trPr>
        <w:tc>
          <w:tcPr>
            <w:tcW w:w="2260" w:type="dxa"/>
            <w:shd w:val="clear" w:color="auto" w:fill="auto"/>
            <w:noWrap/>
            <w:vAlign w:val="bottom"/>
            <w:hideMark/>
          </w:tcPr>
          <w:p w14:paraId="5A754F2E" w14:textId="7EEE01EC" w:rsidR="00097E86" w:rsidRPr="00883E93" w:rsidRDefault="0012389C" w:rsidP="002640AC">
            <w:pPr>
              <w:rPr>
                <w:color w:val="000000"/>
                <w:szCs w:val="22"/>
                <w:highlight w:val="cyan"/>
                <w:lang w:eastAsia="en-NZ"/>
              </w:rPr>
            </w:pPr>
            <w:proofErr w:type="spellStart"/>
            <w:r>
              <w:rPr>
                <w:rFonts w:cs="Calibri"/>
                <w:color w:val="000000"/>
                <w:szCs w:val="22"/>
              </w:rPr>
              <w:t>Kapiti</w:t>
            </w:r>
            <w:proofErr w:type="spellEnd"/>
            <w:r>
              <w:rPr>
                <w:rFonts w:cs="Calibri"/>
                <w:color w:val="000000"/>
                <w:szCs w:val="22"/>
              </w:rPr>
              <w:t xml:space="preserve"> Coast</w:t>
            </w:r>
          </w:p>
        </w:tc>
        <w:tc>
          <w:tcPr>
            <w:tcW w:w="2300" w:type="dxa"/>
            <w:shd w:val="clear" w:color="auto" w:fill="auto"/>
            <w:noWrap/>
            <w:vAlign w:val="bottom"/>
            <w:hideMark/>
          </w:tcPr>
          <w:p w14:paraId="616B8F38" w14:textId="495D0D3A"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Raumati South</w:t>
            </w:r>
          </w:p>
        </w:tc>
        <w:tc>
          <w:tcPr>
            <w:tcW w:w="636" w:type="dxa"/>
            <w:shd w:val="clear" w:color="auto" w:fill="auto"/>
            <w:noWrap/>
            <w:vAlign w:val="bottom"/>
            <w:hideMark/>
          </w:tcPr>
          <w:p w14:paraId="76624CAE" w14:textId="22E801AC" w:rsidR="00097E86" w:rsidRPr="00883E93" w:rsidRDefault="00097E86" w:rsidP="00FD1F1C">
            <w:pPr>
              <w:jc w:val="center"/>
              <w:rPr>
                <w:color w:val="000000"/>
                <w:szCs w:val="22"/>
                <w:highlight w:val="cyan"/>
                <w:lang w:eastAsia="en-NZ"/>
              </w:rPr>
            </w:pPr>
            <w:r>
              <w:rPr>
                <w:rFonts w:cs="Calibri"/>
                <w:color w:val="000000"/>
                <w:szCs w:val="22"/>
              </w:rPr>
              <w:t>5.3</w:t>
            </w:r>
          </w:p>
        </w:tc>
        <w:tc>
          <w:tcPr>
            <w:tcW w:w="859" w:type="dxa"/>
            <w:shd w:val="clear" w:color="auto" w:fill="auto"/>
            <w:noWrap/>
            <w:vAlign w:val="bottom"/>
            <w:hideMark/>
          </w:tcPr>
          <w:p w14:paraId="34249A49" w14:textId="2345D0A5" w:rsidR="00097E86" w:rsidRPr="00883E93" w:rsidRDefault="0012389C" w:rsidP="00FD1F1C">
            <w:pPr>
              <w:jc w:val="center"/>
              <w:rPr>
                <w:color w:val="000000"/>
                <w:szCs w:val="22"/>
                <w:highlight w:val="cyan"/>
                <w:lang w:eastAsia="en-NZ"/>
              </w:rPr>
            </w:pPr>
            <w:r>
              <w:rPr>
                <w:rFonts w:cs="Calibri"/>
                <w:color w:val="000000"/>
                <w:szCs w:val="22"/>
              </w:rPr>
              <w:t>3</w:t>
            </w:r>
            <w:r w:rsidR="00097E86">
              <w:rPr>
                <w:rFonts w:cs="Calibri"/>
                <w:color w:val="000000"/>
                <w:szCs w:val="22"/>
              </w:rPr>
              <w:t>.3</w:t>
            </w:r>
          </w:p>
        </w:tc>
        <w:tc>
          <w:tcPr>
            <w:tcW w:w="1674" w:type="dxa"/>
            <w:shd w:val="clear" w:color="auto" w:fill="auto"/>
            <w:noWrap/>
            <w:vAlign w:val="bottom"/>
            <w:hideMark/>
          </w:tcPr>
          <w:p w14:paraId="7B3FABB9" w14:textId="76FDED18"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0</w:t>
            </w:r>
          </w:p>
        </w:tc>
        <w:tc>
          <w:tcPr>
            <w:tcW w:w="1341" w:type="dxa"/>
            <w:vAlign w:val="bottom"/>
          </w:tcPr>
          <w:p w14:paraId="54ABC3CE" w14:textId="1DC3AC35"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41</w:t>
            </w:r>
          </w:p>
        </w:tc>
      </w:tr>
      <w:tr w:rsidR="00097E86" w:rsidRPr="00883E93" w14:paraId="74725BDF" w14:textId="77777777" w:rsidTr="00FC3DCE">
        <w:trPr>
          <w:trHeight w:val="288"/>
        </w:trPr>
        <w:tc>
          <w:tcPr>
            <w:tcW w:w="2260" w:type="dxa"/>
            <w:shd w:val="clear" w:color="auto" w:fill="auto"/>
            <w:noWrap/>
            <w:vAlign w:val="bottom"/>
            <w:hideMark/>
          </w:tcPr>
          <w:p w14:paraId="3D3A3C62" w14:textId="2CA10075" w:rsidR="00097E86" w:rsidRPr="00883E93" w:rsidRDefault="0012389C" w:rsidP="002640AC">
            <w:pPr>
              <w:rPr>
                <w:color w:val="000000"/>
                <w:szCs w:val="22"/>
                <w:highlight w:val="cyan"/>
                <w:lang w:eastAsia="en-NZ"/>
              </w:rPr>
            </w:pPr>
            <w:proofErr w:type="spellStart"/>
            <w:r>
              <w:rPr>
                <w:rFonts w:cs="Calibri"/>
                <w:color w:val="000000"/>
                <w:szCs w:val="22"/>
              </w:rPr>
              <w:t>Te</w:t>
            </w:r>
            <w:proofErr w:type="spellEnd"/>
            <w:r>
              <w:rPr>
                <w:rFonts w:cs="Calibri"/>
                <w:color w:val="000000"/>
                <w:szCs w:val="22"/>
              </w:rPr>
              <w:t xml:space="preserve"> Aroha</w:t>
            </w:r>
          </w:p>
        </w:tc>
        <w:tc>
          <w:tcPr>
            <w:tcW w:w="2300" w:type="dxa"/>
            <w:shd w:val="clear" w:color="auto" w:fill="auto"/>
            <w:noWrap/>
            <w:vAlign w:val="bottom"/>
            <w:hideMark/>
          </w:tcPr>
          <w:p w14:paraId="7E2B55E3" w14:textId="5DB9EB6B"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Te</w:t>
            </w:r>
            <w:proofErr w:type="spellEnd"/>
            <w:r w:rsidRPr="0012389C">
              <w:rPr>
                <w:rFonts w:asciiTheme="minorHAnsi" w:hAnsiTheme="minorHAnsi" w:cstheme="minorHAnsi"/>
                <w:color w:val="000000"/>
                <w:szCs w:val="22"/>
              </w:rPr>
              <w:t xml:space="preserve"> Aroha</w:t>
            </w:r>
          </w:p>
        </w:tc>
        <w:tc>
          <w:tcPr>
            <w:tcW w:w="636" w:type="dxa"/>
            <w:shd w:val="clear" w:color="auto" w:fill="auto"/>
            <w:noWrap/>
            <w:vAlign w:val="bottom"/>
            <w:hideMark/>
          </w:tcPr>
          <w:p w14:paraId="5F8AE0F2" w14:textId="6D34AE94" w:rsidR="00097E86" w:rsidRPr="00883E93" w:rsidRDefault="00097E86" w:rsidP="00FD1F1C">
            <w:pPr>
              <w:jc w:val="center"/>
              <w:rPr>
                <w:color w:val="000000"/>
                <w:szCs w:val="22"/>
                <w:highlight w:val="cyan"/>
                <w:lang w:eastAsia="en-NZ"/>
              </w:rPr>
            </w:pPr>
            <w:r>
              <w:rPr>
                <w:rFonts w:cs="Calibri"/>
                <w:color w:val="000000"/>
                <w:szCs w:val="22"/>
              </w:rPr>
              <w:t>5.</w:t>
            </w:r>
            <w:r w:rsidR="0012389C">
              <w:rPr>
                <w:rFonts w:cs="Calibri"/>
                <w:color w:val="000000"/>
                <w:szCs w:val="22"/>
              </w:rPr>
              <w:t>3</w:t>
            </w:r>
          </w:p>
        </w:tc>
        <w:tc>
          <w:tcPr>
            <w:tcW w:w="859" w:type="dxa"/>
            <w:shd w:val="clear" w:color="auto" w:fill="auto"/>
            <w:noWrap/>
            <w:vAlign w:val="bottom"/>
            <w:hideMark/>
          </w:tcPr>
          <w:p w14:paraId="6DE48AF0" w14:textId="2382BDF7"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3</w:t>
            </w:r>
          </w:p>
        </w:tc>
        <w:tc>
          <w:tcPr>
            <w:tcW w:w="1674" w:type="dxa"/>
            <w:shd w:val="clear" w:color="auto" w:fill="auto"/>
            <w:noWrap/>
            <w:vAlign w:val="bottom"/>
            <w:hideMark/>
          </w:tcPr>
          <w:p w14:paraId="73B31005" w14:textId="49D667E5" w:rsidR="00097E86" w:rsidRPr="00883E93" w:rsidRDefault="00097E86" w:rsidP="00FD1F1C">
            <w:pPr>
              <w:jc w:val="center"/>
              <w:rPr>
                <w:color w:val="000000"/>
                <w:szCs w:val="22"/>
                <w:highlight w:val="cyan"/>
                <w:lang w:eastAsia="en-NZ"/>
              </w:rPr>
            </w:pPr>
            <w:r>
              <w:rPr>
                <w:rFonts w:cs="Calibri"/>
                <w:color w:val="000000"/>
                <w:szCs w:val="22"/>
              </w:rPr>
              <w:t>2.9</w:t>
            </w:r>
          </w:p>
        </w:tc>
        <w:tc>
          <w:tcPr>
            <w:tcW w:w="1341" w:type="dxa"/>
            <w:vAlign w:val="bottom"/>
          </w:tcPr>
          <w:p w14:paraId="377A9351" w14:textId="1B0AFF04"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49</w:t>
            </w:r>
          </w:p>
        </w:tc>
      </w:tr>
      <w:tr w:rsidR="00097E86" w:rsidRPr="00883E93" w14:paraId="7434417B" w14:textId="77777777" w:rsidTr="00FC3DCE">
        <w:trPr>
          <w:trHeight w:val="288"/>
        </w:trPr>
        <w:tc>
          <w:tcPr>
            <w:tcW w:w="2260" w:type="dxa"/>
            <w:shd w:val="clear" w:color="auto" w:fill="auto"/>
            <w:noWrap/>
            <w:vAlign w:val="bottom"/>
            <w:hideMark/>
          </w:tcPr>
          <w:p w14:paraId="623B64DC" w14:textId="05C49185" w:rsidR="00097E86" w:rsidRPr="00883E93" w:rsidRDefault="0012389C" w:rsidP="002640AC">
            <w:pPr>
              <w:rPr>
                <w:color w:val="000000"/>
                <w:szCs w:val="22"/>
                <w:highlight w:val="cyan"/>
                <w:lang w:eastAsia="en-NZ"/>
              </w:rPr>
            </w:pPr>
            <w:r>
              <w:rPr>
                <w:rFonts w:cs="Calibri"/>
                <w:color w:val="000000"/>
                <w:szCs w:val="22"/>
              </w:rPr>
              <w:t>Lower Hutt</w:t>
            </w:r>
          </w:p>
        </w:tc>
        <w:tc>
          <w:tcPr>
            <w:tcW w:w="2300" w:type="dxa"/>
            <w:shd w:val="clear" w:color="auto" w:fill="auto"/>
            <w:noWrap/>
            <w:vAlign w:val="bottom"/>
            <w:hideMark/>
          </w:tcPr>
          <w:p w14:paraId="1B9926AA" w14:textId="258A99AF"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Lower Hutt</w:t>
            </w:r>
          </w:p>
        </w:tc>
        <w:tc>
          <w:tcPr>
            <w:tcW w:w="636" w:type="dxa"/>
            <w:shd w:val="clear" w:color="auto" w:fill="auto"/>
            <w:noWrap/>
            <w:vAlign w:val="bottom"/>
            <w:hideMark/>
          </w:tcPr>
          <w:p w14:paraId="5D6CF9F5" w14:textId="36ABB5EB" w:rsidR="00097E86" w:rsidRPr="00883E93" w:rsidRDefault="00097E86" w:rsidP="00FD1F1C">
            <w:pPr>
              <w:jc w:val="center"/>
              <w:rPr>
                <w:color w:val="000000"/>
                <w:szCs w:val="22"/>
                <w:highlight w:val="cyan"/>
                <w:lang w:eastAsia="en-NZ"/>
              </w:rPr>
            </w:pPr>
            <w:r>
              <w:rPr>
                <w:rFonts w:cs="Calibri"/>
                <w:color w:val="000000"/>
                <w:szCs w:val="22"/>
              </w:rPr>
              <w:t>5.</w:t>
            </w:r>
            <w:r w:rsidR="0012389C">
              <w:rPr>
                <w:rFonts w:cs="Calibri"/>
                <w:color w:val="000000"/>
                <w:szCs w:val="22"/>
              </w:rPr>
              <w:t>2</w:t>
            </w:r>
          </w:p>
        </w:tc>
        <w:tc>
          <w:tcPr>
            <w:tcW w:w="859" w:type="dxa"/>
            <w:shd w:val="clear" w:color="auto" w:fill="auto"/>
            <w:noWrap/>
            <w:vAlign w:val="bottom"/>
            <w:hideMark/>
          </w:tcPr>
          <w:p w14:paraId="38BE20AB" w14:textId="56DCFD52"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4</w:t>
            </w:r>
          </w:p>
        </w:tc>
        <w:tc>
          <w:tcPr>
            <w:tcW w:w="1674" w:type="dxa"/>
            <w:shd w:val="clear" w:color="auto" w:fill="auto"/>
            <w:noWrap/>
            <w:vAlign w:val="bottom"/>
            <w:hideMark/>
          </w:tcPr>
          <w:p w14:paraId="70F812D7" w14:textId="4B3494A0" w:rsidR="00097E86" w:rsidRPr="00883E93" w:rsidRDefault="00097E86" w:rsidP="00FD1F1C">
            <w:pPr>
              <w:jc w:val="center"/>
              <w:rPr>
                <w:color w:val="000000"/>
                <w:szCs w:val="22"/>
                <w:highlight w:val="cyan"/>
                <w:lang w:eastAsia="en-NZ"/>
              </w:rPr>
            </w:pPr>
            <w:r>
              <w:rPr>
                <w:rFonts w:cs="Calibri"/>
                <w:color w:val="000000"/>
                <w:szCs w:val="22"/>
              </w:rPr>
              <w:t>2.9</w:t>
            </w:r>
          </w:p>
        </w:tc>
        <w:tc>
          <w:tcPr>
            <w:tcW w:w="1341" w:type="dxa"/>
            <w:vAlign w:val="bottom"/>
          </w:tcPr>
          <w:p w14:paraId="77F7B052" w14:textId="3A81989B"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46</w:t>
            </w:r>
          </w:p>
        </w:tc>
      </w:tr>
      <w:tr w:rsidR="00097E86" w:rsidRPr="00883E93" w14:paraId="49518105" w14:textId="77777777" w:rsidTr="00FC3DCE">
        <w:trPr>
          <w:trHeight w:val="288"/>
        </w:trPr>
        <w:tc>
          <w:tcPr>
            <w:tcW w:w="2260" w:type="dxa"/>
            <w:shd w:val="clear" w:color="auto" w:fill="auto"/>
            <w:noWrap/>
            <w:vAlign w:val="bottom"/>
            <w:hideMark/>
          </w:tcPr>
          <w:p w14:paraId="13C10A17" w14:textId="5865D0BB" w:rsidR="00097E86" w:rsidRPr="00883E93" w:rsidRDefault="0012389C" w:rsidP="002640AC">
            <w:pPr>
              <w:rPr>
                <w:color w:val="000000"/>
                <w:szCs w:val="22"/>
                <w:highlight w:val="cyan"/>
                <w:lang w:eastAsia="en-NZ"/>
              </w:rPr>
            </w:pPr>
            <w:r>
              <w:rPr>
                <w:rFonts w:cs="Calibri"/>
                <w:color w:val="000000"/>
                <w:szCs w:val="22"/>
              </w:rPr>
              <w:t>Paeroa</w:t>
            </w:r>
          </w:p>
        </w:tc>
        <w:tc>
          <w:tcPr>
            <w:tcW w:w="2300" w:type="dxa"/>
            <w:shd w:val="clear" w:color="auto" w:fill="auto"/>
            <w:noWrap/>
            <w:vAlign w:val="bottom"/>
            <w:hideMark/>
          </w:tcPr>
          <w:p w14:paraId="6FACD850" w14:textId="50E21F75"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Paeroa</w:t>
            </w:r>
          </w:p>
        </w:tc>
        <w:tc>
          <w:tcPr>
            <w:tcW w:w="636" w:type="dxa"/>
            <w:shd w:val="clear" w:color="auto" w:fill="auto"/>
            <w:noWrap/>
            <w:vAlign w:val="bottom"/>
            <w:hideMark/>
          </w:tcPr>
          <w:p w14:paraId="54F36B99" w14:textId="0C142786" w:rsidR="00097E86" w:rsidRPr="00883E93" w:rsidRDefault="00097E86" w:rsidP="00FD1F1C">
            <w:pPr>
              <w:jc w:val="center"/>
              <w:rPr>
                <w:color w:val="000000"/>
                <w:szCs w:val="22"/>
                <w:highlight w:val="cyan"/>
                <w:lang w:eastAsia="en-NZ"/>
              </w:rPr>
            </w:pPr>
            <w:r>
              <w:rPr>
                <w:rFonts w:cs="Calibri"/>
                <w:color w:val="000000"/>
                <w:szCs w:val="22"/>
              </w:rPr>
              <w:t>5.1</w:t>
            </w:r>
          </w:p>
        </w:tc>
        <w:tc>
          <w:tcPr>
            <w:tcW w:w="859" w:type="dxa"/>
            <w:shd w:val="clear" w:color="auto" w:fill="auto"/>
            <w:noWrap/>
            <w:vAlign w:val="bottom"/>
            <w:hideMark/>
          </w:tcPr>
          <w:p w14:paraId="1973B436" w14:textId="47D927C2" w:rsidR="00097E86" w:rsidRPr="00883E93" w:rsidRDefault="00097E86" w:rsidP="00FD1F1C">
            <w:pPr>
              <w:jc w:val="center"/>
              <w:rPr>
                <w:color w:val="000000"/>
                <w:szCs w:val="22"/>
                <w:highlight w:val="cyan"/>
                <w:lang w:eastAsia="en-NZ"/>
              </w:rPr>
            </w:pPr>
            <w:r>
              <w:rPr>
                <w:rFonts w:cs="Calibri"/>
                <w:color w:val="000000"/>
                <w:szCs w:val="22"/>
              </w:rPr>
              <w:t>2.2</w:t>
            </w:r>
          </w:p>
        </w:tc>
        <w:tc>
          <w:tcPr>
            <w:tcW w:w="1674" w:type="dxa"/>
            <w:shd w:val="clear" w:color="auto" w:fill="auto"/>
            <w:noWrap/>
            <w:vAlign w:val="bottom"/>
            <w:hideMark/>
          </w:tcPr>
          <w:p w14:paraId="06D5371D" w14:textId="052AE12C" w:rsidR="00097E86" w:rsidRPr="00883E93" w:rsidRDefault="00097E86" w:rsidP="00FD1F1C">
            <w:pPr>
              <w:jc w:val="center"/>
              <w:rPr>
                <w:color w:val="000000"/>
                <w:szCs w:val="22"/>
                <w:highlight w:val="cyan"/>
                <w:lang w:eastAsia="en-NZ"/>
              </w:rPr>
            </w:pPr>
            <w:r>
              <w:rPr>
                <w:rFonts w:cs="Calibri"/>
                <w:color w:val="000000"/>
                <w:szCs w:val="22"/>
              </w:rPr>
              <w:t>2.9</w:t>
            </w:r>
          </w:p>
        </w:tc>
        <w:tc>
          <w:tcPr>
            <w:tcW w:w="1341" w:type="dxa"/>
            <w:vAlign w:val="bottom"/>
          </w:tcPr>
          <w:p w14:paraId="3CB00F8E" w14:textId="65075D28" w:rsidR="00097E86" w:rsidRPr="00883E93" w:rsidRDefault="00097E86" w:rsidP="00FD1F1C">
            <w:pPr>
              <w:jc w:val="center"/>
              <w:rPr>
                <w:color w:val="000000"/>
                <w:szCs w:val="22"/>
                <w:highlight w:val="cyan"/>
              </w:rPr>
            </w:pPr>
            <w:r>
              <w:rPr>
                <w:rFonts w:cs="Calibri"/>
                <w:color w:val="000000"/>
                <w:szCs w:val="22"/>
              </w:rPr>
              <w:t>0.50</w:t>
            </w:r>
          </w:p>
        </w:tc>
      </w:tr>
      <w:tr w:rsidR="00097E86" w:rsidRPr="00883E93" w14:paraId="485F5A8A" w14:textId="77777777" w:rsidTr="00097E86">
        <w:trPr>
          <w:trHeight w:val="288"/>
        </w:trPr>
        <w:tc>
          <w:tcPr>
            <w:tcW w:w="2260" w:type="dxa"/>
            <w:shd w:val="clear" w:color="auto" w:fill="auto"/>
            <w:noWrap/>
            <w:vAlign w:val="bottom"/>
          </w:tcPr>
          <w:p w14:paraId="56CF6CC4" w14:textId="658827BF" w:rsidR="00097E86" w:rsidRPr="00883E93" w:rsidRDefault="0012389C" w:rsidP="002640AC">
            <w:pPr>
              <w:rPr>
                <w:color w:val="000000"/>
                <w:szCs w:val="22"/>
                <w:highlight w:val="cyan"/>
                <w:lang w:eastAsia="en-NZ"/>
              </w:rPr>
            </w:pPr>
            <w:r>
              <w:rPr>
                <w:rFonts w:cs="Calibri"/>
                <w:color w:val="000000"/>
                <w:szCs w:val="22"/>
              </w:rPr>
              <w:t>Morrinsville</w:t>
            </w:r>
          </w:p>
        </w:tc>
        <w:tc>
          <w:tcPr>
            <w:tcW w:w="2300" w:type="dxa"/>
            <w:shd w:val="clear" w:color="auto" w:fill="auto"/>
            <w:noWrap/>
            <w:vAlign w:val="bottom"/>
          </w:tcPr>
          <w:p w14:paraId="6E8C6DC6" w14:textId="79FE7203"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Morrinsville</w:t>
            </w:r>
          </w:p>
        </w:tc>
        <w:tc>
          <w:tcPr>
            <w:tcW w:w="636" w:type="dxa"/>
            <w:shd w:val="clear" w:color="auto" w:fill="auto"/>
            <w:noWrap/>
            <w:vAlign w:val="bottom"/>
            <w:hideMark/>
          </w:tcPr>
          <w:p w14:paraId="1C5C2537" w14:textId="1C01BA65" w:rsidR="00097E86" w:rsidRPr="00883E93" w:rsidRDefault="00097E86" w:rsidP="00FD1F1C">
            <w:pPr>
              <w:jc w:val="center"/>
              <w:rPr>
                <w:color w:val="000000"/>
                <w:szCs w:val="22"/>
                <w:highlight w:val="cyan"/>
                <w:lang w:eastAsia="en-NZ"/>
              </w:rPr>
            </w:pPr>
            <w:r>
              <w:rPr>
                <w:rFonts w:cs="Calibri"/>
                <w:color w:val="000000"/>
                <w:szCs w:val="22"/>
              </w:rPr>
              <w:t>5.1</w:t>
            </w:r>
          </w:p>
        </w:tc>
        <w:tc>
          <w:tcPr>
            <w:tcW w:w="859" w:type="dxa"/>
            <w:shd w:val="clear" w:color="auto" w:fill="auto"/>
            <w:noWrap/>
            <w:vAlign w:val="bottom"/>
            <w:hideMark/>
          </w:tcPr>
          <w:p w14:paraId="160C7232" w14:textId="23E83A06"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2</w:t>
            </w:r>
          </w:p>
        </w:tc>
        <w:tc>
          <w:tcPr>
            <w:tcW w:w="1674" w:type="dxa"/>
            <w:shd w:val="clear" w:color="auto" w:fill="auto"/>
            <w:noWrap/>
            <w:vAlign w:val="bottom"/>
            <w:hideMark/>
          </w:tcPr>
          <w:p w14:paraId="76859904" w14:textId="5E4D39B1"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9</w:t>
            </w:r>
          </w:p>
        </w:tc>
        <w:tc>
          <w:tcPr>
            <w:tcW w:w="1341" w:type="dxa"/>
            <w:vAlign w:val="bottom"/>
          </w:tcPr>
          <w:p w14:paraId="7E4C18C6" w14:textId="691F8C2A"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50</w:t>
            </w:r>
          </w:p>
        </w:tc>
      </w:tr>
      <w:tr w:rsidR="00097E86" w:rsidRPr="00883E93" w14:paraId="2FE82C58" w14:textId="77777777" w:rsidTr="00FC3DCE">
        <w:trPr>
          <w:trHeight w:val="288"/>
        </w:trPr>
        <w:tc>
          <w:tcPr>
            <w:tcW w:w="2260" w:type="dxa"/>
            <w:shd w:val="clear" w:color="auto" w:fill="auto"/>
            <w:noWrap/>
            <w:vAlign w:val="bottom"/>
            <w:hideMark/>
          </w:tcPr>
          <w:p w14:paraId="0D214EA8" w14:textId="152A59A3" w:rsidR="00097E86" w:rsidRPr="00883E93" w:rsidRDefault="0012389C" w:rsidP="002640AC">
            <w:pPr>
              <w:rPr>
                <w:color w:val="000000"/>
                <w:szCs w:val="22"/>
                <w:highlight w:val="cyan"/>
                <w:lang w:eastAsia="en-NZ"/>
              </w:rPr>
            </w:pPr>
            <w:proofErr w:type="spellStart"/>
            <w:r>
              <w:rPr>
                <w:rFonts w:cs="Calibri"/>
                <w:color w:val="000000"/>
                <w:szCs w:val="22"/>
              </w:rPr>
              <w:t>Otorohanga</w:t>
            </w:r>
            <w:proofErr w:type="spellEnd"/>
          </w:p>
        </w:tc>
        <w:tc>
          <w:tcPr>
            <w:tcW w:w="2300" w:type="dxa"/>
            <w:shd w:val="clear" w:color="auto" w:fill="auto"/>
            <w:noWrap/>
            <w:vAlign w:val="bottom"/>
            <w:hideMark/>
          </w:tcPr>
          <w:p w14:paraId="51D3336F" w14:textId="475DEAAD"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Otorohanga</w:t>
            </w:r>
            <w:proofErr w:type="spellEnd"/>
          </w:p>
        </w:tc>
        <w:tc>
          <w:tcPr>
            <w:tcW w:w="636" w:type="dxa"/>
            <w:shd w:val="clear" w:color="auto" w:fill="auto"/>
            <w:noWrap/>
            <w:vAlign w:val="bottom"/>
            <w:hideMark/>
          </w:tcPr>
          <w:p w14:paraId="2E691034" w14:textId="2B6DF8A6" w:rsidR="00097E86" w:rsidRPr="00883E93" w:rsidRDefault="00097E86" w:rsidP="00FD1F1C">
            <w:pPr>
              <w:jc w:val="center"/>
              <w:rPr>
                <w:color w:val="000000"/>
                <w:szCs w:val="22"/>
                <w:highlight w:val="cyan"/>
                <w:lang w:eastAsia="en-NZ"/>
              </w:rPr>
            </w:pPr>
            <w:r>
              <w:rPr>
                <w:rFonts w:cs="Calibri"/>
                <w:color w:val="000000"/>
                <w:szCs w:val="22"/>
              </w:rPr>
              <w:t>5.1</w:t>
            </w:r>
          </w:p>
        </w:tc>
        <w:tc>
          <w:tcPr>
            <w:tcW w:w="859" w:type="dxa"/>
            <w:shd w:val="clear" w:color="auto" w:fill="auto"/>
            <w:noWrap/>
            <w:vAlign w:val="bottom"/>
            <w:hideMark/>
          </w:tcPr>
          <w:p w14:paraId="0F9F5D6E" w14:textId="6185361D"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2</w:t>
            </w:r>
          </w:p>
        </w:tc>
        <w:tc>
          <w:tcPr>
            <w:tcW w:w="1674" w:type="dxa"/>
            <w:shd w:val="clear" w:color="auto" w:fill="auto"/>
            <w:noWrap/>
            <w:vAlign w:val="bottom"/>
            <w:hideMark/>
          </w:tcPr>
          <w:p w14:paraId="6FD003D3" w14:textId="34D0E6CE"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9</w:t>
            </w:r>
          </w:p>
        </w:tc>
        <w:tc>
          <w:tcPr>
            <w:tcW w:w="1341" w:type="dxa"/>
            <w:vAlign w:val="bottom"/>
          </w:tcPr>
          <w:p w14:paraId="1A2F9EB4" w14:textId="3F095C1D"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50</w:t>
            </w:r>
          </w:p>
        </w:tc>
      </w:tr>
      <w:tr w:rsidR="00097E86" w:rsidRPr="00883E93" w14:paraId="1A3EBCFE" w14:textId="77777777" w:rsidTr="00FC3DCE">
        <w:trPr>
          <w:trHeight w:val="288"/>
        </w:trPr>
        <w:tc>
          <w:tcPr>
            <w:tcW w:w="2260" w:type="dxa"/>
            <w:shd w:val="clear" w:color="auto" w:fill="auto"/>
            <w:noWrap/>
            <w:vAlign w:val="bottom"/>
            <w:hideMark/>
          </w:tcPr>
          <w:p w14:paraId="78F9F459" w14:textId="06487A5D" w:rsidR="00097E86" w:rsidRPr="00883E93" w:rsidRDefault="0012389C" w:rsidP="002640AC">
            <w:pPr>
              <w:rPr>
                <w:color w:val="000000"/>
                <w:szCs w:val="22"/>
                <w:highlight w:val="cyan"/>
                <w:lang w:eastAsia="en-NZ"/>
              </w:rPr>
            </w:pPr>
            <w:proofErr w:type="spellStart"/>
            <w:r>
              <w:rPr>
                <w:rFonts w:cs="Calibri"/>
                <w:color w:val="000000"/>
                <w:szCs w:val="22"/>
              </w:rPr>
              <w:t>Kaitaia</w:t>
            </w:r>
            <w:proofErr w:type="spellEnd"/>
          </w:p>
        </w:tc>
        <w:tc>
          <w:tcPr>
            <w:tcW w:w="2300" w:type="dxa"/>
            <w:shd w:val="clear" w:color="auto" w:fill="auto"/>
            <w:noWrap/>
            <w:vAlign w:val="bottom"/>
            <w:hideMark/>
          </w:tcPr>
          <w:p w14:paraId="281FE601" w14:textId="61514198"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Kaitaia</w:t>
            </w:r>
            <w:proofErr w:type="spellEnd"/>
          </w:p>
        </w:tc>
        <w:tc>
          <w:tcPr>
            <w:tcW w:w="636" w:type="dxa"/>
            <w:shd w:val="clear" w:color="auto" w:fill="auto"/>
            <w:noWrap/>
            <w:vAlign w:val="bottom"/>
            <w:hideMark/>
          </w:tcPr>
          <w:p w14:paraId="6AC78EF3" w14:textId="26EBC8E6" w:rsidR="00097E86" w:rsidRPr="00883E93" w:rsidRDefault="0012389C" w:rsidP="00FD1F1C">
            <w:pPr>
              <w:jc w:val="center"/>
              <w:rPr>
                <w:color w:val="000000"/>
                <w:szCs w:val="22"/>
                <w:highlight w:val="cyan"/>
                <w:lang w:eastAsia="en-NZ"/>
              </w:rPr>
            </w:pPr>
            <w:r>
              <w:rPr>
                <w:rFonts w:cs="Calibri"/>
                <w:color w:val="000000"/>
                <w:szCs w:val="22"/>
              </w:rPr>
              <w:t>5.1</w:t>
            </w:r>
          </w:p>
        </w:tc>
        <w:tc>
          <w:tcPr>
            <w:tcW w:w="859" w:type="dxa"/>
            <w:shd w:val="clear" w:color="auto" w:fill="auto"/>
            <w:noWrap/>
            <w:vAlign w:val="bottom"/>
            <w:hideMark/>
          </w:tcPr>
          <w:p w14:paraId="04C3F146" w14:textId="5657A032" w:rsidR="00097E86" w:rsidRPr="00883E93" w:rsidRDefault="0012389C" w:rsidP="00FD1F1C">
            <w:pPr>
              <w:jc w:val="center"/>
              <w:rPr>
                <w:color w:val="000000"/>
                <w:szCs w:val="22"/>
                <w:highlight w:val="cyan"/>
                <w:lang w:eastAsia="en-NZ"/>
              </w:rPr>
            </w:pPr>
            <w:r>
              <w:rPr>
                <w:rFonts w:cs="Calibri"/>
                <w:color w:val="000000"/>
                <w:szCs w:val="22"/>
              </w:rPr>
              <w:t>2.4</w:t>
            </w:r>
          </w:p>
        </w:tc>
        <w:tc>
          <w:tcPr>
            <w:tcW w:w="1674" w:type="dxa"/>
            <w:shd w:val="clear" w:color="auto" w:fill="auto"/>
            <w:noWrap/>
            <w:vAlign w:val="bottom"/>
            <w:hideMark/>
          </w:tcPr>
          <w:p w14:paraId="6C0BBA9B" w14:textId="55812C99"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7</w:t>
            </w:r>
          </w:p>
        </w:tc>
        <w:tc>
          <w:tcPr>
            <w:tcW w:w="1341" w:type="dxa"/>
            <w:vAlign w:val="bottom"/>
          </w:tcPr>
          <w:p w14:paraId="1902C4A5" w14:textId="1DBE332E"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47</w:t>
            </w:r>
          </w:p>
        </w:tc>
      </w:tr>
      <w:tr w:rsidR="00097E86" w:rsidRPr="00883E93" w14:paraId="1A8CDB42" w14:textId="77777777" w:rsidTr="00FC3DCE">
        <w:trPr>
          <w:trHeight w:val="288"/>
        </w:trPr>
        <w:tc>
          <w:tcPr>
            <w:tcW w:w="2260" w:type="dxa"/>
            <w:shd w:val="clear" w:color="auto" w:fill="auto"/>
            <w:noWrap/>
            <w:vAlign w:val="bottom"/>
            <w:hideMark/>
          </w:tcPr>
          <w:p w14:paraId="73E527F3" w14:textId="2F82664C" w:rsidR="00097E86" w:rsidRPr="00883E93" w:rsidRDefault="0012389C" w:rsidP="002640AC">
            <w:pPr>
              <w:rPr>
                <w:color w:val="000000"/>
                <w:szCs w:val="22"/>
                <w:highlight w:val="cyan"/>
                <w:lang w:eastAsia="en-NZ"/>
              </w:rPr>
            </w:pPr>
            <w:r>
              <w:rPr>
                <w:rFonts w:cs="Calibri"/>
                <w:color w:val="000000"/>
                <w:szCs w:val="22"/>
              </w:rPr>
              <w:t>Karori</w:t>
            </w:r>
          </w:p>
        </w:tc>
        <w:tc>
          <w:tcPr>
            <w:tcW w:w="2300" w:type="dxa"/>
            <w:shd w:val="clear" w:color="auto" w:fill="auto"/>
            <w:noWrap/>
            <w:vAlign w:val="bottom"/>
            <w:hideMark/>
          </w:tcPr>
          <w:p w14:paraId="393A80A6" w14:textId="3626696B"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Karori</w:t>
            </w:r>
          </w:p>
        </w:tc>
        <w:tc>
          <w:tcPr>
            <w:tcW w:w="636" w:type="dxa"/>
            <w:shd w:val="clear" w:color="auto" w:fill="auto"/>
            <w:noWrap/>
            <w:vAlign w:val="bottom"/>
            <w:hideMark/>
          </w:tcPr>
          <w:p w14:paraId="14664563" w14:textId="752A5F6C" w:rsidR="00097E86" w:rsidRPr="00883E93" w:rsidRDefault="00097E86" w:rsidP="00FD1F1C">
            <w:pPr>
              <w:jc w:val="center"/>
              <w:rPr>
                <w:color w:val="000000"/>
                <w:szCs w:val="22"/>
                <w:highlight w:val="cyan"/>
                <w:lang w:eastAsia="en-NZ"/>
              </w:rPr>
            </w:pPr>
            <w:r>
              <w:rPr>
                <w:rFonts w:cs="Calibri"/>
                <w:color w:val="000000"/>
                <w:szCs w:val="22"/>
              </w:rPr>
              <w:t>4.</w:t>
            </w:r>
            <w:r w:rsidR="0012389C">
              <w:rPr>
                <w:rFonts w:cs="Calibri"/>
                <w:color w:val="000000"/>
                <w:szCs w:val="22"/>
              </w:rPr>
              <w:t>8</w:t>
            </w:r>
          </w:p>
        </w:tc>
        <w:tc>
          <w:tcPr>
            <w:tcW w:w="859" w:type="dxa"/>
            <w:shd w:val="clear" w:color="auto" w:fill="auto"/>
            <w:noWrap/>
            <w:vAlign w:val="bottom"/>
            <w:hideMark/>
          </w:tcPr>
          <w:p w14:paraId="32809BB7" w14:textId="7238B780"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2</w:t>
            </w:r>
          </w:p>
        </w:tc>
        <w:tc>
          <w:tcPr>
            <w:tcW w:w="1674" w:type="dxa"/>
            <w:shd w:val="clear" w:color="auto" w:fill="auto"/>
            <w:noWrap/>
            <w:vAlign w:val="bottom"/>
            <w:hideMark/>
          </w:tcPr>
          <w:p w14:paraId="0AE29087" w14:textId="5007D5E6"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6</w:t>
            </w:r>
          </w:p>
        </w:tc>
        <w:tc>
          <w:tcPr>
            <w:tcW w:w="1341" w:type="dxa"/>
            <w:vAlign w:val="bottom"/>
          </w:tcPr>
          <w:p w14:paraId="30CF44BD" w14:textId="0DD01ACD"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48</w:t>
            </w:r>
          </w:p>
        </w:tc>
      </w:tr>
      <w:tr w:rsidR="00097E86" w:rsidRPr="00883E93" w14:paraId="3A7CCF4A" w14:textId="77777777" w:rsidTr="00FC3DCE">
        <w:trPr>
          <w:trHeight w:val="288"/>
        </w:trPr>
        <w:tc>
          <w:tcPr>
            <w:tcW w:w="2260" w:type="dxa"/>
            <w:shd w:val="clear" w:color="auto" w:fill="auto"/>
            <w:noWrap/>
            <w:vAlign w:val="bottom"/>
            <w:hideMark/>
          </w:tcPr>
          <w:p w14:paraId="28C4293A" w14:textId="5001C755" w:rsidR="00097E86" w:rsidRPr="00883E93" w:rsidRDefault="0012389C" w:rsidP="002640AC">
            <w:pPr>
              <w:rPr>
                <w:color w:val="000000"/>
                <w:szCs w:val="22"/>
                <w:highlight w:val="cyan"/>
                <w:lang w:eastAsia="en-NZ"/>
              </w:rPr>
            </w:pPr>
            <w:r>
              <w:rPr>
                <w:rFonts w:cs="Calibri"/>
                <w:color w:val="000000"/>
                <w:szCs w:val="22"/>
              </w:rPr>
              <w:t>Whitianga</w:t>
            </w:r>
          </w:p>
        </w:tc>
        <w:tc>
          <w:tcPr>
            <w:tcW w:w="2300" w:type="dxa"/>
            <w:shd w:val="clear" w:color="auto" w:fill="auto"/>
            <w:noWrap/>
            <w:vAlign w:val="bottom"/>
            <w:hideMark/>
          </w:tcPr>
          <w:p w14:paraId="086E5D08" w14:textId="5C4427C7"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Whitianga</w:t>
            </w:r>
          </w:p>
        </w:tc>
        <w:tc>
          <w:tcPr>
            <w:tcW w:w="636" w:type="dxa"/>
            <w:shd w:val="clear" w:color="auto" w:fill="auto"/>
            <w:noWrap/>
            <w:vAlign w:val="bottom"/>
            <w:hideMark/>
          </w:tcPr>
          <w:p w14:paraId="0CF3AFE9" w14:textId="2DEE9C6B" w:rsidR="00097E86" w:rsidRPr="00883E93" w:rsidRDefault="00097E86" w:rsidP="00FD1F1C">
            <w:pPr>
              <w:jc w:val="center"/>
              <w:rPr>
                <w:color w:val="000000"/>
                <w:szCs w:val="22"/>
                <w:highlight w:val="cyan"/>
                <w:lang w:eastAsia="en-NZ"/>
              </w:rPr>
            </w:pPr>
            <w:r>
              <w:rPr>
                <w:rFonts w:cs="Calibri"/>
                <w:color w:val="000000"/>
                <w:szCs w:val="22"/>
              </w:rPr>
              <w:t>4.</w:t>
            </w:r>
            <w:r w:rsidR="0012389C">
              <w:rPr>
                <w:rFonts w:cs="Calibri"/>
                <w:color w:val="000000"/>
                <w:szCs w:val="22"/>
              </w:rPr>
              <w:t>8</w:t>
            </w:r>
          </w:p>
        </w:tc>
        <w:tc>
          <w:tcPr>
            <w:tcW w:w="859" w:type="dxa"/>
            <w:shd w:val="clear" w:color="auto" w:fill="auto"/>
            <w:noWrap/>
            <w:vAlign w:val="bottom"/>
            <w:hideMark/>
          </w:tcPr>
          <w:p w14:paraId="7BB0335D" w14:textId="57725EEF" w:rsidR="00097E86" w:rsidRPr="00883E93" w:rsidRDefault="0012389C" w:rsidP="00FD1F1C">
            <w:pPr>
              <w:jc w:val="center"/>
              <w:rPr>
                <w:color w:val="000000"/>
                <w:szCs w:val="22"/>
                <w:highlight w:val="cyan"/>
                <w:lang w:eastAsia="en-NZ"/>
              </w:rPr>
            </w:pPr>
            <w:r>
              <w:rPr>
                <w:rFonts w:cs="Calibri"/>
                <w:color w:val="000000"/>
                <w:szCs w:val="22"/>
              </w:rPr>
              <w:t>1.9</w:t>
            </w:r>
          </w:p>
        </w:tc>
        <w:tc>
          <w:tcPr>
            <w:tcW w:w="1674" w:type="dxa"/>
            <w:shd w:val="clear" w:color="auto" w:fill="auto"/>
            <w:noWrap/>
            <w:vAlign w:val="bottom"/>
            <w:hideMark/>
          </w:tcPr>
          <w:p w14:paraId="31AF800E" w14:textId="6E28281A"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9</w:t>
            </w:r>
          </w:p>
        </w:tc>
        <w:tc>
          <w:tcPr>
            <w:tcW w:w="1341" w:type="dxa"/>
            <w:vAlign w:val="bottom"/>
          </w:tcPr>
          <w:p w14:paraId="34D069EF" w14:textId="6A8D6B1F"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53</w:t>
            </w:r>
          </w:p>
        </w:tc>
      </w:tr>
      <w:tr w:rsidR="00097E86" w:rsidRPr="00883E93" w14:paraId="612CC9F3" w14:textId="77777777" w:rsidTr="00FC3DCE">
        <w:trPr>
          <w:trHeight w:val="288"/>
        </w:trPr>
        <w:tc>
          <w:tcPr>
            <w:tcW w:w="2260" w:type="dxa"/>
            <w:shd w:val="clear" w:color="auto" w:fill="auto"/>
            <w:noWrap/>
            <w:vAlign w:val="bottom"/>
            <w:hideMark/>
          </w:tcPr>
          <w:p w14:paraId="61291F13" w14:textId="73F6C772" w:rsidR="00097E86" w:rsidRPr="00883E93" w:rsidRDefault="0012389C" w:rsidP="002640AC">
            <w:pPr>
              <w:rPr>
                <w:color w:val="000000"/>
                <w:szCs w:val="22"/>
                <w:highlight w:val="cyan"/>
                <w:lang w:eastAsia="en-NZ"/>
              </w:rPr>
            </w:pPr>
            <w:r>
              <w:rPr>
                <w:rFonts w:cs="Calibri"/>
                <w:color w:val="000000"/>
                <w:szCs w:val="22"/>
              </w:rPr>
              <w:t>Helensville</w:t>
            </w:r>
          </w:p>
        </w:tc>
        <w:tc>
          <w:tcPr>
            <w:tcW w:w="2300" w:type="dxa"/>
            <w:shd w:val="clear" w:color="auto" w:fill="auto"/>
            <w:noWrap/>
            <w:vAlign w:val="bottom"/>
            <w:hideMark/>
          </w:tcPr>
          <w:p w14:paraId="019A09E7" w14:textId="1F766642"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Helensville</w:t>
            </w:r>
          </w:p>
        </w:tc>
        <w:tc>
          <w:tcPr>
            <w:tcW w:w="636" w:type="dxa"/>
            <w:shd w:val="clear" w:color="auto" w:fill="auto"/>
            <w:noWrap/>
            <w:vAlign w:val="bottom"/>
            <w:hideMark/>
          </w:tcPr>
          <w:p w14:paraId="0D7A88E9" w14:textId="0717A140" w:rsidR="00097E86" w:rsidRPr="00883E93" w:rsidRDefault="00097E86" w:rsidP="00FD1F1C">
            <w:pPr>
              <w:jc w:val="center"/>
              <w:rPr>
                <w:color w:val="000000"/>
                <w:szCs w:val="22"/>
                <w:highlight w:val="cyan"/>
                <w:lang w:eastAsia="en-NZ"/>
              </w:rPr>
            </w:pPr>
            <w:r>
              <w:rPr>
                <w:rFonts w:cs="Calibri"/>
                <w:color w:val="000000"/>
                <w:szCs w:val="22"/>
              </w:rPr>
              <w:t>4.</w:t>
            </w:r>
            <w:r w:rsidR="0012389C">
              <w:rPr>
                <w:rFonts w:cs="Calibri"/>
                <w:color w:val="000000"/>
                <w:szCs w:val="22"/>
              </w:rPr>
              <w:t>8</w:t>
            </w:r>
          </w:p>
        </w:tc>
        <w:tc>
          <w:tcPr>
            <w:tcW w:w="859" w:type="dxa"/>
            <w:shd w:val="clear" w:color="auto" w:fill="auto"/>
            <w:noWrap/>
            <w:vAlign w:val="bottom"/>
            <w:hideMark/>
          </w:tcPr>
          <w:p w14:paraId="30E309A5" w14:textId="663A3EA0" w:rsidR="00097E86" w:rsidRPr="00883E93" w:rsidRDefault="0012389C" w:rsidP="00FD1F1C">
            <w:pPr>
              <w:jc w:val="center"/>
              <w:rPr>
                <w:color w:val="000000"/>
                <w:szCs w:val="22"/>
                <w:highlight w:val="cyan"/>
                <w:lang w:eastAsia="en-NZ"/>
              </w:rPr>
            </w:pPr>
            <w:r>
              <w:rPr>
                <w:rFonts w:cs="Calibri"/>
                <w:color w:val="000000"/>
                <w:szCs w:val="22"/>
              </w:rPr>
              <w:t>2.5</w:t>
            </w:r>
          </w:p>
        </w:tc>
        <w:tc>
          <w:tcPr>
            <w:tcW w:w="1674" w:type="dxa"/>
            <w:shd w:val="clear" w:color="auto" w:fill="auto"/>
            <w:noWrap/>
            <w:vAlign w:val="bottom"/>
            <w:hideMark/>
          </w:tcPr>
          <w:p w14:paraId="10F5CA5C" w14:textId="76A130AA"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3</w:t>
            </w:r>
          </w:p>
        </w:tc>
        <w:tc>
          <w:tcPr>
            <w:tcW w:w="1341" w:type="dxa"/>
            <w:vAlign w:val="bottom"/>
          </w:tcPr>
          <w:p w14:paraId="4060EB39" w14:textId="20E44DC7"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36</w:t>
            </w:r>
          </w:p>
        </w:tc>
      </w:tr>
      <w:tr w:rsidR="00097E86" w:rsidRPr="00883E93" w14:paraId="67AD8530" w14:textId="77777777" w:rsidTr="00FC3DCE">
        <w:trPr>
          <w:trHeight w:val="288"/>
        </w:trPr>
        <w:tc>
          <w:tcPr>
            <w:tcW w:w="2260" w:type="dxa"/>
            <w:shd w:val="clear" w:color="auto" w:fill="auto"/>
            <w:noWrap/>
            <w:vAlign w:val="bottom"/>
            <w:hideMark/>
          </w:tcPr>
          <w:p w14:paraId="0E4C6884" w14:textId="1E8DA50F" w:rsidR="00097E86" w:rsidRPr="00883E93" w:rsidRDefault="0012389C" w:rsidP="002640AC">
            <w:pPr>
              <w:rPr>
                <w:color w:val="000000"/>
                <w:szCs w:val="22"/>
                <w:highlight w:val="cyan"/>
                <w:lang w:eastAsia="en-NZ"/>
              </w:rPr>
            </w:pPr>
            <w:proofErr w:type="spellStart"/>
            <w:r>
              <w:rPr>
                <w:rFonts w:cs="Calibri"/>
                <w:color w:val="000000"/>
                <w:szCs w:val="22"/>
              </w:rPr>
              <w:t>Reefton</w:t>
            </w:r>
            <w:proofErr w:type="spellEnd"/>
          </w:p>
        </w:tc>
        <w:tc>
          <w:tcPr>
            <w:tcW w:w="2300" w:type="dxa"/>
            <w:shd w:val="clear" w:color="auto" w:fill="auto"/>
            <w:noWrap/>
            <w:vAlign w:val="bottom"/>
            <w:hideMark/>
          </w:tcPr>
          <w:p w14:paraId="24523F62" w14:textId="5202133C"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Reefton</w:t>
            </w:r>
            <w:proofErr w:type="spellEnd"/>
          </w:p>
        </w:tc>
        <w:tc>
          <w:tcPr>
            <w:tcW w:w="636" w:type="dxa"/>
            <w:shd w:val="clear" w:color="auto" w:fill="auto"/>
            <w:noWrap/>
            <w:vAlign w:val="bottom"/>
            <w:hideMark/>
          </w:tcPr>
          <w:p w14:paraId="02566B9F" w14:textId="4AB72D17" w:rsidR="00097E86" w:rsidRPr="00883E93" w:rsidRDefault="00097E86" w:rsidP="00FD1F1C">
            <w:pPr>
              <w:jc w:val="center"/>
              <w:rPr>
                <w:color w:val="000000"/>
                <w:szCs w:val="22"/>
                <w:highlight w:val="cyan"/>
                <w:lang w:eastAsia="en-NZ"/>
              </w:rPr>
            </w:pPr>
            <w:r>
              <w:rPr>
                <w:rFonts w:cs="Calibri"/>
                <w:color w:val="000000"/>
                <w:szCs w:val="22"/>
              </w:rPr>
              <w:t>4.</w:t>
            </w:r>
            <w:r w:rsidR="0012389C">
              <w:rPr>
                <w:rFonts w:cs="Calibri"/>
                <w:color w:val="000000"/>
                <w:szCs w:val="22"/>
              </w:rPr>
              <w:t>7</w:t>
            </w:r>
          </w:p>
        </w:tc>
        <w:tc>
          <w:tcPr>
            <w:tcW w:w="859" w:type="dxa"/>
            <w:shd w:val="clear" w:color="auto" w:fill="auto"/>
            <w:noWrap/>
            <w:vAlign w:val="bottom"/>
            <w:hideMark/>
          </w:tcPr>
          <w:p w14:paraId="486B5E25" w14:textId="559AF217" w:rsidR="00097E86" w:rsidRPr="00883E93" w:rsidRDefault="00097E86" w:rsidP="00FD1F1C">
            <w:pPr>
              <w:jc w:val="center"/>
              <w:rPr>
                <w:color w:val="000000"/>
                <w:szCs w:val="22"/>
                <w:highlight w:val="cyan"/>
                <w:lang w:eastAsia="en-NZ"/>
              </w:rPr>
            </w:pPr>
            <w:r>
              <w:rPr>
                <w:rFonts w:cs="Calibri"/>
                <w:color w:val="000000"/>
                <w:szCs w:val="22"/>
              </w:rPr>
              <w:t>3.3</w:t>
            </w:r>
          </w:p>
        </w:tc>
        <w:tc>
          <w:tcPr>
            <w:tcW w:w="1674" w:type="dxa"/>
            <w:shd w:val="clear" w:color="auto" w:fill="auto"/>
            <w:noWrap/>
            <w:vAlign w:val="bottom"/>
            <w:hideMark/>
          </w:tcPr>
          <w:p w14:paraId="5A0791CD" w14:textId="08DE3CB2" w:rsidR="00097E86" w:rsidRPr="00883E93" w:rsidRDefault="00097E86" w:rsidP="00FD1F1C">
            <w:pPr>
              <w:jc w:val="center"/>
              <w:rPr>
                <w:color w:val="000000"/>
                <w:szCs w:val="22"/>
                <w:highlight w:val="cyan"/>
                <w:lang w:eastAsia="en-NZ"/>
              </w:rPr>
            </w:pPr>
            <w:r>
              <w:rPr>
                <w:rFonts w:cs="Calibri"/>
                <w:color w:val="000000"/>
                <w:szCs w:val="22"/>
              </w:rPr>
              <w:t>1.</w:t>
            </w:r>
            <w:r w:rsidR="0012389C">
              <w:rPr>
                <w:rFonts w:cs="Calibri"/>
                <w:color w:val="000000"/>
                <w:szCs w:val="22"/>
              </w:rPr>
              <w:t>4</w:t>
            </w:r>
          </w:p>
        </w:tc>
        <w:tc>
          <w:tcPr>
            <w:tcW w:w="1341" w:type="dxa"/>
            <w:vAlign w:val="bottom"/>
          </w:tcPr>
          <w:p w14:paraId="6F714694" w14:textId="1E6067A1"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38</w:t>
            </w:r>
          </w:p>
        </w:tc>
      </w:tr>
      <w:tr w:rsidR="00097E86" w:rsidRPr="00883E93" w14:paraId="7AC9C826" w14:textId="77777777" w:rsidTr="00FC3DCE">
        <w:trPr>
          <w:trHeight w:val="288"/>
        </w:trPr>
        <w:tc>
          <w:tcPr>
            <w:tcW w:w="2260" w:type="dxa"/>
            <w:shd w:val="clear" w:color="auto" w:fill="auto"/>
            <w:noWrap/>
            <w:vAlign w:val="bottom"/>
            <w:hideMark/>
          </w:tcPr>
          <w:p w14:paraId="06DB7229" w14:textId="51F029BE" w:rsidR="00097E86" w:rsidRPr="00883E93" w:rsidRDefault="0012389C" w:rsidP="002640AC">
            <w:pPr>
              <w:rPr>
                <w:color w:val="000000"/>
                <w:szCs w:val="22"/>
                <w:highlight w:val="cyan"/>
                <w:lang w:eastAsia="en-NZ"/>
              </w:rPr>
            </w:pPr>
            <w:r>
              <w:rPr>
                <w:rFonts w:cs="Calibri"/>
                <w:color w:val="000000"/>
                <w:szCs w:val="22"/>
              </w:rPr>
              <w:t>Kerikeri</w:t>
            </w:r>
          </w:p>
        </w:tc>
        <w:tc>
          <w:tcPr>
            <w:tcW w:w="2300" w:type="dxa"/>
            <w:shd w:val="clear" w:color="auto" w:fill="auto"/>
            <w:noWrap/>
            <w:vAlign w:val="bottom"/>
            <w:hideMark/>
          </w:tcPr>
          <w:p w14:paraId="2BB73BB4" w14:textId="54B67C07"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Kerikeri</w:t>
            </w:r>
          </w:p>
        </w:tc>
        <w:tc>
          <w:tcPr>
            <w:tcW w:w="636" w:type="dxa"/>
            <w:shd w:val="clear" w:color="auto" w:fill="auto"/>
            <w:noWrap/>
            <w:vAlign w:val="bottom"/>
            <w:hideMark/>
          </w:tcPr>
          <w:p w14:paraId="2F7A33B2" w14:textId="4116A027" w:rsidR="00097E86" w:rsidRPr="00883E93" w:rsidRDefault="00097E86" w:rsidP="00FD1F1C">
            <w:pPr>
              <w:jc w:val="center"/>
              <w:rPr>
                <w:color w:val="000000"/>
                <w:szCs w:val="22"/>
                <w:highlight w:val="cyan"/>
                <w:lang w:eastAsia="en-NZ"/>
              </w:rPr>
            </w:pPr>
            <w:r>
              <w:rPr>
                <w:rFonts w:cs="Calibri"/>
                <w:color w:val="000000"/>
                <w:szCs w:val="22"/>
              </w:rPr>
              <w:t>4.</w:t>
            </w:r>
            <w:r w:rsidR="0012389C">
              <w:rPr>
                <w:rFonts w:cs="Calibri"/>
                <w:color w:val="000000"/>
                <w:szCs w:val="22"/>
              </w:rPr>
              <w:t>5</w:t>
            </w:r>
          </w:p>
        </w:tc>
        <w:tc>
          <w:tcPr>
            <w:tcW w:w="859" w:type="dxa"/>
            <w:shd w:val="clear" w:color="auto" w:fill="auto"/>
            <w:noWrap/>
            <w:vAlign w:val="bottom"/>
            <w:hideMark/>
          </w:tcPr>
          <w:p w14:paraId="7E1DFC31" w14:textId="64B778F3" w:rsidR="00097E86" w:rsidRPr="00883E93" w:rsidRDefault="0012389C" w:rsidP="00FD1F1C">
            <w:pPr>
              <w:jc w:val="center"/>
              <w:rPr>
                <w:color w:val="000000"/>
                <w:szCs w:val="22"/>
                <w:highlight w:val="cyan"/>
                <w:lang w:eastAsia="en-NZ"/>
              </w:rPr>
            </w:pPr>
            <w:r>
              <w:rPr>
                <w:rFonts w:cs="Calibri"/>
                <w:color w:val="000000"/>
                <w:szCs w:val="22"/>
              </w:rPr>
              <w:t>1.8</w:t>
            </w:r>
          </w:p>
        </w:tc>
        <w:tc>
          <w:tcPr>
            <w:tcW w:w="1674" w:type="dxa"/>
            <w:shd w:val="clear" w:color="auto" w:fill="auto"/>
            <w:noWrap/>
            <w:vAlign w:val="bottom"/>
            <w:hideMark/>
          </w:tcPr>
          <w:p w14:paraId="5F60DD68" w14:textId="5FF2CBAF"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.7</w:t>
            </w:r>
          </w:p>
        </w:tc>
        <w:tc>
          <w:tcPr>
            <w:tcW w:w="1341" w:type="dxa"/>
            <w:vAlign w:val="bottom"/>
          </w:tcPr>
          <w:p w14:paraId="221AD77E" w14:textId="51D464D5"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51</w:t>
            </w:r>
          </w:p>
        </w:tc>
      </w:tr>
      <w:tr w:rsidR="00097E86" w:rsidRPr="00883E93" w14:paraId="5ACE201B" w14:textId="77777777" w:rsidTr="00FC3DCE">
        <w:trPr>
          <w:trHeight w:val="288"/>
        </w:trPr>
        <w:tc>
          <w:tcPr>
            <w:tcW w:w="2260" w:type="dxa"/>
            <w:shd w:val="clear" w:color="auto" w:fill="auto"/>
            <w:noWrap/>
            <w:vAlign w:val="bottom"/>
            <w:hideMark/>
          </w:tcPr>
          <w:p w14:paraId="2A104FAB" w14:textId="48CB9AE0" w:rsidR="00097E86" w:rsidRPr="00883E93" w:rsidRDefault="0012389C" w:rsidP="002640AC">
            <w:pPr>
              <w:rPr>
                <w:color w:val="000000"/>
                <w:szCs w:val="22"/>
                <w:highlight w:val="cyan"/>
                <w:lang w:eastAsia="en-NZ"/>
              </w:rPr>
            </w:pPr>
            <w:proofErr w:type="spellStart"/>
            <w:r>
              <w:rPr>
                <w:rFonts w:cs="Calibri"/>
                <w:color w:val="000000"/>
                <w:szCs w:val="22"/>
              </w:rPr>
              <w:t>Beachlands-Maraetai</w:t>
            </w:r>
            <w:proofErr w:type="spellEnd"/>
          </w:p>
        </w:tc>
        <w:tc>
          <w:tcPr>
            <w:tcW w:w="2300" w:type="dxa"/>
            <w:shd w:val="clear" w:color="auto" w:fill="auto"/>
            <w:noWrap/>
            <w:vAlign w:val="bottom"/>
            <w:hideMark/>
          </w:tcPr>
          <w:p w14:paraId="4ECD2252" w14:textId="3FDD1C12"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Beachlands</w:t>
            </w:r>
            <w:proofErr w:type="spellEnd"/>
          </w:p>
        </w:tc>
        <w:tc>
          <w:tcPr>
            <w:tcW w:w="636" w:type="dxa"/>
            <w:shd w:val="clear" w:color="auto" w:fill="auto"/>
            <w:noWrap/>
            <w:vAlign w:val="bottom"/>
            <w:hideMark/>
          </w:tcPr>
          <w:p w14:paraId="2EAA7D68" w14:textId="063D427D" w:rsidR="00097E86" w:rsidRPr="00883E93" w:rsidRDefault="00097E86" w:rsidP="00FD1F1C">
            <w:pPr>
              <w:jc w:val="center"/>
              <w:rPr>
                <w:color w:val="000000"/>
                <w:szCs w:val="22"/>
                <w:highlight w:val="cyan"/>
                <w:lang w:eastAsia="en-NZ"/>
              </w:rPr>
            </w:pPr>
            <w:r>
              <w:rPr>
                <w:rFonts w:cs="Calibri"/>
                <w:color w:val="000000"/>
                <w:szCs w:val="22"/>
              </w:rPr>
              <w:t>4.</w:t>
            </w:r>
            <w:r w:rsidR="0012389C">
              <w:rPr>
                <w:rFonts w:cs="Calibri"/>
                <w:color w:val="000000"/>
                <w:szCs w:val="22"/>
              </w:rPr>
              <w:t>4</w:t>
            </w:r>
          </w:p>
        </w:tc>
        <w:tc>
          <w:tcPr>
            <w:tcW w:w="859" w:type="dxa"/>
            <w:shd w:val="clear" w:color="auto" w:fill="auto"/>
            <w:noWrap/>
            <w:vAlign w:val="bottom"/>
            <w:hideMark/>
          </w:tcPr>
          <w:p w14:paraId="5D99BB8C" w14:textId="7FBD673E"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5</w:t>
            </w:r>
          </w:p>
        </w:tc>
        <w:tc>
          <w:tcPr>
            <w:tcW w:w="1674" w:type="dxa"/>
            <w:shd w:val="clear" w:color="auto" w:fill="auto"/>
            <w:noWrap/>
            <w:vAlign w:val="bottom"/>
            <w:hideMark/>
          </w:tcPr>
          <w:p w14:paraId="6DBCCF9C" w14:textId="3ADBF3DF" w:rsidR="00097E86" w:rsidRPr="00883E93" w:rsidRDefault="00097E86" w:rsidP="00FD1F1C">
            <w:pPr>
              <w:jc w:val="center"/>
              <w:rPr>
                <w:color w:val="000000"/>
                <w:szCs w:val="22"/>
                <w:highlight w:val="cyan"/>
                <w:lang w:eastAsia="en-NZ"/>
              </w:rPr>
            </w:pPr>
            <w:r>
              <w:rPr>
                <w:rFonts w:cs="Calibri"/>
                <w:color w:val="000000"/>
                <w:szCs w:val="22"/>
              </w:rPr>
              <w:t>1.</w:t>
            </w:r>
            <w:r w:rsidR="0012389C">
              <w:rPr>
                <w:rFonts w:cs="Calibri"/>
                <w:color w:val="000000"/>
                <w:szCs w:val="22"/>
              </w:rPr>
              <w:t>8</w:t>
            </w:r>
          </w:p>
        </w:tc>
        <w:tc>
          <w:tcPr>
            <w:tcW w:w="1341" w:type="dxa"/>
            <w:vAlign w:val="bottom"/>
          </w:tcPr>
          <w:p w14:paraId="7F758722" w14:textId="3C10BFB1"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36</w:t>
            </w:r>
          </w:p>
        </w:tc>
      </w:tr>
      <w:tr w:rsidR="00097E86" w:rsidRPr="00883E93" w14:paraId="49A26B87" w14:textId="77777777" w:rsidTr="00FC3DCE">
        <w:trPr>
          <w:trHeight w:val="288"/>
        </w:trPr>
        <w:tc>
          <w:tcPr>
            <w:tcW w:w="2260" w:type="dxa"/>
            <w:shd w:val="clear" w:color="auto" w:fill="auto"/>
            <w:noWrap/>
            <w:vAlign w:val="bottom"/>
            <w:hideMark/>
          </w:tcPr>
          <w:p w14:paraId="30B29648" w14:textId="56507EB1" w:rsidR="00097E86" w:rsidRPr="00883E93" w:rsidRDefault="0012389C" w:rsidP="002640AC">
            <w:pPr>
              <w:rPr>
                <w:color w:val="000000"/>
                <w:szCs w:val="22"/>
                <w:highlight w:val="cyan"/>
                <w:lang w:eastAsia="en-NZ"/>
              </w:rPr>
            </w:pPr>
            <w:r>
              <w:rPr>
                <w:rFonts w:cs="Calibri"/>
                <w:color w:val="000000"/>
                <w:szCs w:val="22"/>
              </w:rPr>
              <w:t>Waiheke Island</w:t>
            </w:r>
          </w:p>
        </w:tc>
        <w:tc>
          <w:tcPr>
            <w:tcW w:w="2300" w:type="dxa"/>
            <w:shd w:val="clear" w:color="auto" w:fill="auto"/>
            <w:noWrap/>
            <w:vAlign w:val="bottom"/>
            <w:hideMark/>
          </w:tcPr>
          <w:p w14:paraId="4E3C2644" w14:textId="053220BF"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Waiheke</w:t>
            </w:r>
          </w:p>
        </w:tc>
        <w:tc>
          <w:tcPr>
            <w:tcW w:w="636" w:type="dxa"/>
            <w:shd w:val="clear" w:color="auto" w:fill="auto"/>
            <w:noWrap/>
            <w:vAlign w:val="bottom"/>
            <w:hideMark/>
          </w:tcPr>
          <w:p w14:paraId="7494DDEF" w14:textId="0F60D098" w:rsidR="00097E86" w:rsidRPr="00883E93" w:rsidRDefault="0012389C" w:rsidP="00FD1F1C">
            <w:pPr>
              <w:jc w:val="center"/>
              <w:rPr>
                <w:color w:val="000000"/>
                <w:szCs w:val="22"/>
                <w:highlight w:val="cyan"/>
                <w:lang w:eastAsia="en-NZ"/>
              </w:rPr>
            </w:pPr>
            <w:r>
              <w:rPr>
                <w:rFonts w:cs="Calibri"/>
                <w:color w:val="000000"/>
                <w:szCs w:val="22"/>
              </w:rPr>
              <w:t>4.</w:t>
            </w:r>
            <w:r w:rsidR="00097E86">
              <w:rPr>
                <w:rFonts w:cs="Calibri"/>
                <w:color w:val="000000"/>
                <w:szCs w:val="22"/>
              </w:rPr>
              <w:t>3</w:t>
            </w:r>
          </w:p>
        </w:tc>
        <w:tc>
          <w:tcPr>
            <w:tcW w:w="859" w:type="dxa"/>
            <w:shd w:val="clear" w:color="auto" w:fill="auto"/>
            <w:noWrap/>
            <w:vAlign w:val="bottom"/>
            <w:hideMark/>
          </w:tcPr>
          <w:p w14:paraId="0E1314DC" w14:textId="7683AE4D" w:rsidR="00097E86" w:rsidRPr="00883E93" w:rsidRDefault="0012389C" w:rsidP="00FD1F1C">
            <w:pPr>
              <w:jc w:val="center"/>
              <w:rPr>
                <w:color w:val="000000"/>
                <w:szCs w:val="22"/>
                <w:highlight w:val="cyan"/>
                <w:lang w:eastAsia="en-NZ"/>
              </w:rPr>
            </w:pPr>
            <w:r>
              <w:rPr>
                <w:rFonts w:cs="Calibri"/>
                <w:color w:val="000000"/>
                <w:szCs w:val="22"/>
              </w:rPr>
              <w:t>3.3</w:t>
            </w:r>
          </w:p>
        </w:tc>
        <w:tc>
          <w:tcPr>
            <w:tcW w:w="1674" w:type="dxa"/>
            <w:shd w:val="clear" w:color="auto" w:fill="auto"/>
            <w:noWrap/>
            <w:vAlign w:val="bottom"/>
            <w:hideMark/>
          </w:tcPr>
          <w:p w14:paraId="0D13F94B" w14:textId="2BF7AB41" w:rsidR="00097E86" w:rsidRPr="00883E93" w:rsidRDefault="00097E86" w:rsidP="00FD1F1C">
            <w:pPr>
              <w:jc w:val="center"/>
              <w:rPr>
                <w:color w:val="000000"/>
                <w:szCs w:val="22"/>
                <w:highlight w:val="cyan"/>
                <w:lang w:eastAsia="en-NZ"/>
              </w:rPr>
            </w:pPr>
            <w:r>
              <w:rPr>
                <w:rFonts w:cs="Calibri"/>
                <w:color w:val="000000"/>
                <w:szCs w:val="22"/>
              </w:rPr>
              <w:t>1.</w:t>
            </w:r>
            <w:r w:rsidR="0012389C">
              <w:rPr>
                <w:rFonts w:cs="Calibri"/>
                <w:color w:val="000000"/>
                <w:szCs w:val="22"/>
              </w:rPr>
              <w:t>0</w:t>
            </w:r>
          </w:p>
        </w:tc>
        <w:tc>
          <w:tcPr>
            <w:tcW w:w="1341" w:type="dxa"/>
            <w:vAlign w:val="bottom"/>
          </w:tcPr>
          <w:p w14:paraId="524F5CA8" w14:textId="3EE1C3CA"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35</w:t>
            </w:r>
          </w:p>
        </w:tc>
      </w:tr>
      <w:tr w:rsidR="00097E86" w:rsidRPr="00883E93" w14:paraId="7A235FCE" w14:textId="77777777" w:rsidTr="00FC3DCE">
        <w:trPr>
          <w:trHeight w:val="288"/>
        </w:trPr>
        <w:tc>
          <w:tcPr>
            <w:tcW w:w="2260" w:type="dxa"/>
            <w:shd w:val="clear" w:color="auto" w:fill="auto"/>
            <w:noWrap/>
            <w:vAlign w:val="bottom"/>
            <w:hideMark/>
          </w:tcPr>
          <w:p w14:paraId="7703F35B" w14:textId="691CDFAE" w:rsidR="00097E86" w:rsidRPr="00883E93" w:rsidRDefault="0012389C" w:rsidP="002640AC">
            <w:pPr>
              <w:rPr>
                <w:color w:val="000000"/>
                <w:szCs w:val="22"/>
                <w:highlight w:val="cyan"/>
                <w:lang w:eastAsia="en-NZ"/>
              </w:rPr>
            </w:pPr>
            <w:r>
              <w:rPr>
                <w:rFonts w:cs="Calibri"/>
                <w:color w:val="000000"/>
                <w:szCs w:val="22"/>
              </w:rPr>
              <w:t>Riverhead</w:t>
            </w:r>
          </w:p>
        </w:tc>
        <w:tc>
          <w:tcPr>
            <w:tcW w:w="2300" w:type="dxa"/>
            <w:shd w:val="clear" w:color="auto" w:fill="auto"/>
            <w:noWrap/>
            <w:vAlign w:val="bottom"/>
            <w:hideMark/>
          </w:tcPr>
          <w:p w14:paraId="6D9BD7AD" w14:textId="7AF39A44"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Riverhead</w:t>
            </w:r>
          </w:p>
        </w:tc>
        <w:tc>
          <w:tcPr>
            <w:tcW w:w="636" w:type="dxa"/>
            <w:shd w:val="clear" w:color="auto" w:fill="auto"/>
            <w:noWrap/>
            <w:vAlign w:val="bottom"/>
            <w:hideMark/>
          </w:tcPr>
          <w:p w14:paraId="0EADFE2A" w14:textId="2D5B5CE4" w:rsidR="00097E86" w:rsidRPr="00883E93" w:rsidRDefault="0012389C" w:rsidP="00FD1F1C">
            <w:pPr>
              <w:jc w:val="center"/>
              <w:rPr>
                <w:color w:val="000000"/>
                <w:szCs w:val="22"/>
                <w:highlight w:val="cyan"/>
                <w:lang w:eastAsia="en-NZ"/>
              </w:rPr>
            </w:pPr>
            <w:r>
              <w:rPr>
                <w:rFonts w:cs="Calibri"/>
                <w:color w:val="000000"/>
                <w:szCs w:val="22"/>
              </w:rPr>
              <w:t>4.1</w:t>
            </w:r>
          </w:p>
        </w:tc>
        <w:tc>
          <w:tcPr>
            <w:tcW w:w="859" w:type="dxa"/>
            <w:shd w:val="clear" w:color="auto" w:fill="auto"/>
            <w:noWrap/>
            <w:vAlign w:val="bottom"/>
            <w:hideMark/>
          </w:tcPr>
          <w:p w14:paraId="43FC3D8A" w14:textId="254CD1E7" w:rsidR="00097E86" w:rsidRPr="00883E93" w:rsidRDefault="0012389C" w:rsidP="00FD1F1C">
            <w:pPr>
              <w:jc w:val="center"/>
              <w:rPr>
                <w:color w:val="000000"/>
                <w:szCs w:val="22"/>
                <w:highlight w:val="cyan"/>
                <w:lang w:eastAsia="en-NZ"/>
              </w:rPr>
            </w:pPr>
            <w:r>
              <w:rPr>
                <w:rFonts w:cs="Calibri"/>
                <w:color w:val="000000"/>
                <w:szCs w:val="22"/>
              </w:rPr>
              <w:t>3.0</w:t>
            </w:r>
          </w:p>
        </w:tc>
        <w:tc>
          <w:tcPr>
            <w:tcW w:w="1674" w:type="dxa"/>
            <w:shd w:val="clear" w:color="auto" w:fill="auto"/>
            <w:noWrap/>
            <w:vAlign w:val="bottom"/>
            <w:hideMark/>
          </w:tcPr>
          <w:p w14:paraId="3ED1BE62" w14:textId="75647B82" w:rsidR="00097E86" w:rsidRPr="00883E93" w:rsidRDefault="00097E86" w:rsidP="00FD1F1C">
            <w:pPr>
              <w:jc w:val="center"/>
              <w:rPr>
                <w:color w:val="000000"/>
                <w:szCs w:val="22"/>
                <w:highlight w:val="cyan"/>
                <w:lang w:eastAsia="en-NZ"/>
              </w:rPr>
            </w:pPr>
            <w:r>
              <w:rPr>
                <w:rFonts w:cs="Calibri"/>
                <w:color w:val="000000"/>
                <w:szCs w:val="22"/>
              </w:rPr>
              <w:t>1.2</w:t>
            </w:r>
          </w:p>
        </w:tc>
        <w:tc>
          <w:tcPr>
            <w:tcW w:w="1341" w:type="dxa"/>
            <w:vAlign w:val="bottom"/>
          </w:tcPr>
          <w:p w14:paraId="0F819AFC" w14:textId="669D9E31"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34</w:t>
            </w:r>
          </w:p>
        </w:tc>
      </w:tr>
      <w:tr w:rsidR="00097E86" w:rsidRPr="00883E93" w14:paraId="7D1ED242" w14:textId="77777777" w:rsidTr="00FC3DCE">
        <w:trPr>
          <w:trHeight w:val="288"/>
        </w:trPr>
        <w:tc>
          <w:tcPr>
            <w:tcW w:w="2260" w:type="dxa"/>
            <w:shd w:val="clear" w:color="auto" w:fill="auto"/>
            <w:noWrap/>
            <w:vAlign w:val="bottom"/>
            <w:hideMark/>
          </w:tcPr>
          <w:p w14:paraId="3A1F4CC2" w14:textId="435052EE" w:rsidR="00097E86" w:rsidRPr="00883E93" w:rsidRDefault="0012389C" w:rsidP="002640AC">
            <w:pPr>
              <w:rPr>
                <w:color w:val="000000"/>
                <w:szCs w:val="22"/>
                <w:highlight w:val="cyan"/>
                <w:lang w:eastAsia="en-NZ"/>
              </w:rPr>
            </w:pPr>
            <w:r>
              <w:rPr>
                <w:rFonts w:cs="Calibri"/>
                <w:color w:val="000000"/>
                <w:szCs w:val="22"/>
              </w:rPr>
              <w:t>Wellsford</w:t>
            </w:r>
          </w:p>
        </w:tc>
        <w:tc>
          <w:tcPr>
            <w:tcW w:w="2300" w:type="dxa"/>
            <w:shd w:val="clear" w:color="auto" w:fill="auto"/>
            <w:noWrap/>
            <w:vAlign w:val="bottom"/>
            <w:hideMark/>
          </w:tcPr>
          <w:p w14:paraId="5DD0901B" w14:textId="037A96B1"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Wellsford</w:t>
            </w:r>
          </w:p>
        </w:tc>
        <w:tc>
          <w:tcPr>
            <w:tcW w:w="636" w:type="dxa"/>
            <w:shd w:val="clear" w:color="auto" w:fill="auto"/>
            <w:noWrap/>
            <w:vAlign w:val="bottom"/>
            <w:hideMark/>
          </w:tcPr>
          <w:p w14:paraId="25354FA6" w14:textId="71E69310" w:rsidR="00097E86" w:rsidRPr="00883E93" w:rsidRDefault="0012389C" w:rsidP="00FD1F1C">
            <w:pPr>
              <w:jc w:val="center"/>
              <w:rPr>
                <w:color w:val="000000"/>
                <w:szCs w:val="22"/>
                <w:highlight w:val="cyan"/>
                <w:lang w:eastAsia="en-NZ"/>
              </w:rPr>
            </w:pPr>
            <w:r>
              <w:rPr>
                <w:rFonts w:cs="Calibri"/>
                <w:color w:val="000000"/>
                <w:szCs w:val="22"/>
              </w:rPr>
              <w:t>4.0</w:t>
            </w:r>
          </w:p>
        </w:tc>
        <w:tc>
          <w:tcPr>
            <w:tcW w:w="859" w:type="dxa"/>
            <w:shd w:val="clear" w:color="auto" w:fill="auto"/>
            <w:noWrap/>
            <w:vAlign w:val="bottom"/>
            <w:hideMark/>
          </w:tcPr>
          <w:p w14:paraId="093D661B" w14:textId="0EF51D38" w:rsidR="00097E86" w:rsidRPr="00883E93" w:rsidRDefault="00097E86" w:rsidP="00FD1F1C">
            <w:pPr>
              <w:jc w:val="center"/>
              <w:rPr>
                <w:color w:val="000000"/>
                <w:szCs w:val="22"/>
                <w:highlight w:val="cyan"/>
                <w:lang w:eastAsia="en-NZ"/>
              </w:rPr>
            </w:pPr>
            <w:r>
              <w:rPr>
                <w:rFonts w:cs="Calibri"/>
                <w:color w:val="000000"/>
                <w:szCs w:val="22"/>
              </w:rPr>
              <w:t>2.</w:t>
            </w:r>
            <w:r w:rsidR="0012389C">
              <w:rPr>
                <w:rFonts w:cs="Calibri"/>
                <w:color w:val="000000"/>
                <w:szCs w:val="22"/>
              </w:rPr>
              <w:t>6</w:t>
            </w:r>
          </w:p>
        </w:tc>
        <w:tc>
          <w:tcPr>
            <w:tcW w:w="1674" w:type="dxa"/>
            <w:shd w:val="clear" w:color="auto" w:fill="auto"/>
            <w:noWrap/>
            <w:vAlign w:val="bottom"/>
            <w:hideMark/>
          </w:tcPr>
          <w:p w14:paraId="1382C246" w14:textId="6D3BB184" w:rsidR="00097E86" w:rsidRPr="00883E93" w:rsidRDefault="0012389C" w:rsidP="00FD1F1C">
            <w:pPr>
              <w:jc w:val="center"/>
              <w:rPr>
                <w:color w:val="000000"/>
                <w:szCs w:val="22"/>
                <w:highlight w:val="cyan"/>
                <w:lang w:eastAsia="en-NZ"/>
              </w:rPr>
            </w:pPr>
            <w:r>
              <w:rPr>
                <w:rFonts w:cs="Calibri"/>
                <w:color w:val="000000"/>
                <w:szCs w:val="22"/>
              </w:rPr>
              <w:t>1.3</w:t>
            </w:r>
          </w:p>
        </w:tc>
        <w:tc>
          <w:tcPr>
            <w:tcW w:w="1341" w:type="dxa"/>
            <w:vAlign w:val="bottom"/>
          </w:tcPr>
          <w:p w14:paraId="1A63AE34" w14:textId="366A85F9"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35</w:t>
            </w:r>
          </w:p>
        </w:tc>
      </w:tr>
      <w:tr w:rsidR="00097E86" w:rsidRPr="00883E93" w14:paraId="083C0C1B" w14:textId="77777777" w:rsidTr="00FC3DCE">
        <w:trPr>
          <w:trHeight w:val="288"/>
        </w:trPr>
        <w:tc>
          <w:tcPr>
            <w:tcW w:w="2260" w:type="dxa"/>
            <w:shd w:val="clear" w:color="auto" w:fill="auto"/>
            <w:noWrap/>
            <w:vAlign w:val="bottom"/>
            <w:hideMark/>
          </w:tcPr>
          <w:p w14:paraId="22753839" w14:textId="03AF2ED5" w:rsidR="00097E86" w:rsidRPr="00883E93" w:rsidRDefault="0012389C" w:rsidP="002640AC">
            <w:pPr>
              <w:rPr>
                <w:color w:val="000000"/>
                <w:szCs w:val="22"/>
                <w:highlight w:val="cyan"/>
                <w:lang w:eastAsia="en-NZ"/>
              </w:rPr>
            </w:pPr>
            <w:r>
              <w:rPr>
                <w:rFonts w:cs="Calibri"/>
                <w:color w:val="000000"/>
                <w:szCs w:val="22"/>
              </w:rPr>
              <w:t>Nelson C</w:t>
            </w:r>
          </w:p>
        </w:tc>
        <w:tc>
          <w:tcPr>
            <w:tcW w:w="2300" w:type="dxa"/>
            <w:shd w:val="clear" w:color="auto" w:fill="auto"/>
            <w:noWrap/>
            <w:vAlign w:val="bottom"/>
            <w:hideMark/>
          </w:tcPr>
          <w:p w14:paraId="05FA9B22" w14:textId="273DF160" w:rsidR="00097E86" w:rsidRPr="0012389C" w:rsidRDefault="0012389C" w:rsidP="002640AC">
            <w:pPr>
              <w:rPr>
                <w:rFonts w:asciiTheme="minorHAnsi" w:hAnsiTheme="minorHAnsi" w:cstheme="minorHAnsi"/>
                <w:color w:val="000000"/>
                <w:szCs w:val="22"/>
                <w:highlight w:val="cyan"/>
                <w:lang w:eastAsia="en-NZ"/>
              </w:rPr>
            </w:pPr>
            <w:r w:rsidRPr="0012389C">
              <w:rPr>
                <w:rFonts w:asciiTheme="minorHAnsi" w:hAnsiTheme="minorHAnsi" w:cstheme="minorHAnsi"/>
                <w:color w:val="000000"/>
                <w:szCs w:val="22"/>
              </w:rPr>
              <w:t>Nelson Airshed C</w:t>
            </w:r>
          </w:p>
        </w:tc>
        <w:tc>
          <w:tcPr>
            <w:tcW w:w="636" w:type="dxa"/>
            <w:shd w:val="clear" w:color="auto" w:fill="auto"/>
            <w:noWrap/>
            <w:vAlign w:val="bottom"/>
            <w:hideMark/>
          </w:tcPr>
          <w:p w14:paraId="7A1E1235" w14:textId="5792CE04" w:rsidR="00097E86" w:rsidRPr="00883E93" w:rsidRDefault="00097E86" w:rsidP="00FD1F1C">
            <w:pPr>
              <w:jc w:val="center"/>
              <w:rPr>
                <w:color w:val="000000"/>
                <w:szCs w:val="22"/>
                <w:highlight w:val="cyan"/>
                <w:lang w:eastAsia="en-NZ"/>
              </w:rPr>
            </w:pPr>
            <w:r>
              <w:rPr>
                <w:rFonts w:cs="Calibri"/>
                <w:color w:val="000000"/>
                <w:szCs w:val="22"/>
              </w:rPr>
              <w:t>3.</w:t>
            </w:r>
            <w:r w:rsidR="0012389C">
              <w:rPr>
                <w:rFonts w:cs="Calibri"/>
                <w:color w:val="000000"/>
                <w:szCs w:val="22"/>
              </w:rPr>
              <w:t>8</w:t>
            </w:r>
          </w:p>
        </w:tc>
        <w:tc>
          <w:tcPr>
            <w:tcW w:w="859" w:type="dxa"/>
            <w:shd w:val="clear" w:color="auto" w:fill="auto"/>
            <w:noWrap/>
            <w:vAlign w:val="bottom"/>
            <w:hideMark/>
          </w:tcPr>
          <w:p w14:paraId="6EAD778F" w14:textId="4477D324" w:rsidR="00097E86" w:rsidRPr="00883E93" w:rsidRDefault="0012389C" w:rsidP="00FD1F1C">
            <w:pPr>
              <w:jc w:val="center"/>
              <w:rPr>
                <w:color w:val="000000"/>
                <w:szCs w:val="22"/>
                <w:highlight w:val="cyan"/>
                <w:lang w:eastAsia="en-NZ"/>
              </w:rPr>
            </w:pPr>
            <w:r>
              <w:rPr>
                <w:rFonts w:cs="Calibri"/>
                <w:color w:val="000000"/>
                <w:szCs w:val="22"/>
              </w:rPr>
              <w:t>1.6</w:t>
            </w:r>
          </w:p>
        </w:tc>
        <w:tc>
          <w:tcPr>
            <w:tcW w:w="1674" w:type="dxa"/>
            <w:shd w:val="clear" w:color="auto" w:fill="auto"/>
            <w:noWrap/>
            <w:vAlign w:val="bottom"/>
            <w:hideMark/>
          </w:tcPr>
          <w:p w14:paraId="0FD08FFB" w14:textId="4DDA2348" w:rsidR="00097E86" w:rsidRPr="00883E93" w:rsidRDefault="0012389C" w:rsidP="00FD1F1C">
            <w:pPr>
              <w:jc w:val="center"/>
              <w:rPr>
                <w:color w:val="000000"/>
                <w:szCs w:val="22"/>
                <w:highlight w:val="cyan"/>
                <w:lang w:eastAsia="en-NZ"/>
              </w:rPr>
            </w:pPr>
            <w:r>
              <w:rPr>
                <w:rFonts w:cs="Calibri"/>
                <w:color w:val="000000"/>
                <w:szCs w:val="22"/>
              </w:rPr>
              <w:t>2.2</w:t>
            </w:r>
          </w:p>
        </w:tc>
        <w:tc>
          <w:tcPr>
            <w:tcW w:w="1341" w:type="dxa"/>
            <w:vAlign w:val="bottom"/>
          </w:tcPr>
          <w:p w14:paraId="4F303A5E" w14:textId="3E9074E1"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50</w:t>
            </w:r>
          </w:p>
        </w:tc>
      </w:tr>
      <w:tr w:rsidR="00097E86" w:rsidRPr="00883E93" w14:paraId="18C1C908" w14:textId="77777777" w:rsidTr="00FC3DCE">
        <w:trPr>
          <w:trHeight w:val="288"/>
        </w:trPr>
        <w:tc>
          <w:tcPr>
            <w:tcW w:w="2260" w:type="dxa"/>
            <w:shd w:val="clear" w:color="auto" w:fill="auto"/>
            <w:noWrap/>
            <w:vAlign w:val="bottom"/>
            <w:hideMark/>
          </w:tcPr>
          <w:p w14:paraId="02A92721" w14:textId="32A06319" w:rsidR="00097E86" w:rsidRPr="00883E93" w:rsidRDefault="0012389C" w:rsidP="002640AC">
            <w:pPr>
              <w:rPr>
                <w:color w:val="000000"/>
                <w:szCs w:val="22"/>
                <w:highlight w:val="cyan"/>
                <w:lang w:eastAsia="en-NZ"/>
              </w:rPr>
            </w:pPr>
            <w:proofErr w:type="spellStart"/>
            <w:r>
              <w:rPr>
                <w:rFonts w:cs="Calibri"/>
                <w:color w:val="000000"/>
                <w:szCs w:val="22"/>
              </w:rPr>
              <w:t>Snells</w:t>
            </w:r>
            <w:proofErr w:type="spellEnd"/>
            <w:r>
              <w:rPr>
                <w:rFonts w:cs="Calibri"/>
                <w:color w:val="000000"/>
                <w:szCs w:val="22"/>
              </w:rPr>
              <w:t xml:space="preserve"> Beach</w:t>
            </w:r>
          </w:p>
        </w:tc>
        <w:tc>
          <w:tcPr>
            <w:tcW w:w="2300" w:type="dxa"/>
            <w:shd w:val="clear" w:color="auto" w:fill="auto"/>
            <w:noWrap/>
            <w:vAlign w:val="bottom"/>
            <w:hideMark/>
          </w:tcPr>
          <w:p w14:paraId="2E4EBCC2" w14:textId="6B847126"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Snells</w:t>
            </w:r>
            <w:proofErr w:type="spellEnd"/>
            <w:r w:rsidRPr="0012389C">
              <w:rPr>
                <w:rFonts w:asciiTheme="minorHAnsi" w:hAnsiTheme="minorHAnsi" w:cstheme="minorHAnsi"/>
                <w:color w:val="000000"/>
                <w:szCs w:val="22"/>
              </w:rPr>
              <w:t xml:space="preserve"> Beach</w:t>
            </w:r>
          </w:p>
        </w:tc>
        <w:tc>
          <w:tcPr>
            <w:tcW w:w="636" w:type="dxa"/>
            <w:shd w:val="clear" w:color="auto" w:fill="auto"/>
            <w:noWrap/>
            <w:vAlign w:val="bottom"/>
            <w:hideMark/>
          </w:tcPr>
          <w:p w14:paraId="1DAC38EB" w14:textId="3446B42C" w:rsidR="00097E86" w:rsidRPr="00883E93" w:rsidRDefault="0012389C" w:rsidP="00FD1F1C">
            <w:pPr>
              <w:jc w:val="center"/>
              <w:rPr>
                <w:color w:val="000000"/>
                <w:szCs w:val="22"/>
                <w:highlight w:val="cyan"/>
                <w:lang w:eastAsia="en-NZ"/>
              </w:rPr>
            </w:pPr>
            <w:r>
              <w:rPr>
                <w:rFonts w:cs="Calibri"/>
                <w:color w:val="000000"/>
                <w:szCs w:val="22"/>
              </w:rPr>
              <w:t>3.8</w:t>
            </w:r>
          </w:p>
        </w:tc>
        <w:tc>
          <w:tcPr>
            <w:tcW w:w="859" w:type="dxa"/>
            <w:shd w:val="clear" w:color="auto" w:fill="auto"/>
            <w:noWrap/>
            <w:vAlign w:val="bottom"/>
            <w:hideMark/>
          </w:tcPr>
          <w:p w14:paraId="73106310" w14:textId="5A45210B" w:rsidR="00097E86" w:rsidRPr="00883E93" w:rsidRDefault="0012389C" w:rsidP="00FD1F1C">
            <w:pPr>
              <w:jc w:val="center"/>
              <w:rPr>
                <w:color w:val="000000"/>
                <w:szCs w:val="22"/>
                <w:highlight w:val="cyan"/>
                <w:lang w:eastAsia="en-NZ"/>
              </w:rPr>
            </w:pPr>
            <w:r>
              <w:rPr>
                <w:rFonts w:cs="Calibri"/>
                <w:color w:val="000000"/>
                <w:szCs w:val="22"/>
              </w:rPr>
              <w:t>2.5</w:t>
            </w:r>
          </w:p>
        </w:tc>
        <w:tc>
          <w:tcPr>
            <w:tcW w:w="1674" w:type="dxa"/>
            <w:shd w:val="clear" w:color="auto" w:fill="auto"/>
            <w:noWrap/>
            <w:vAlign w:val="bottom"/>
            <w:hideMark/>
          </w:tcPr>
          <w:p w14:paraId="56B558E5" w14:textId="2289A5E7" w:rsidR="00097E86" w:rsidRPr="00883E93" w:rsidRDefault="00097E86" w:rsidP="00FD1F1C">
            <w:pPr>
              <w:jc w:val="center"/>
              <w:rPr>
                <w:color w:val="000000"/>
                <w:szCs w:val="22"/>
                <w:highlight w:val="cyan"/>
                <w:lang w:eastAsia="en-NZ"/>
              </w:rPr>
            </w:pPr>
            <w:r>
              <w:rPr>
                <w:rFonts w:cs="Calibri"/>
                <w:color w:val="000000"/>
                <w:szCs w:val="22"/>
              </w:rPr>
              <w:t>1.2</w:t>
            </w:r>
          </w:p>
        </w:tc>
        <w:tc>
          <w:tcPr>
            <w:tcW w:w="1341" w:type="dxa"/>
            <w:vAlign w:val="bottom"/>
          </w:tcPr>
          <w:p w14:paraId="06201B3E" w14:textId="5C1E6CDE" w:rsidR="00097E86" w:rsidRPr="00883E93" w:rsidRDefault="00097E86" w:rsidP="00FD1F1C">
            <w:pPr>
              <w:jc w:val="center"/>
              <w:rPr>
                <w:color w:val="000000"/>
                <w:szCs w:val="22"/>
                <w:highlight w:val="cyan"/>
              </w:rPr>
            </w:pPr>
            <w:r>
              <w:rPr>
                <w:rFonts w:cs="Calibri"/>
                <w:color w:val="000000"/>
                <w:szCs w:val="22"/>
              </w:rPr>
              <w:t>0.</w:t>
            </w:r>
            <w:r w:rsidR="0012389C">
              <w:rPr>
                <w:rFonts w:cs="Calibri"/>
                <w:color w:val="000000"/>
                <w:szCs w:val="22"/>
              </w:rPr>
              <w:t>36</w:t>
            </w:r>
          </w:p>
        </w:tc>
      </w:tr>
      <w:tr w:rsidR="00097E86" w:rsidRPr="00AF2935" w14:paraId="2C98F9FC" w14:textId="77777777" w:rsidTr="00FC3DCE">
        <w:trPr>
          <w:trHeight w:val="288"/>
        </w:trPr>
        <w:tc>
          <w:tcPr>
            <w:tcW w:w="2260" w:type="dxa"/>
            <w:shd w:val="clear" w:color="auto" w:fill="auto"/>
            <w:noWrap/>
            <w:vAlign w:val="bottom"/>
            <w:hideMark/>
          </w:tcPr>
          <w:p w14:paraId="5D49F186" w14:textId="31E79417" w:rsidR="00097E86" w:rsidRPr="00883E93" w:rsidRDefault="0012389C" w:rsidP="002640AC">
            <w:pPr>
              <w:rPr>
                <w:color w:val="000000"/>
                <w:szCs w:val="22"/>
                <w:highlight w:val="cyan"/>
                <w:lang w:eastAsia="en-NZ"/>
              </w:rPr>
            </w:pPr>
            <w:proofErr w:type="spellStart"/>
            <w:r>
              <w:rPr>
                <w:rFonts w:cs="Calibri"/>
                <w:color w:val="000000"/>
                <w:szCs w:val="22"/>
              </w:rPr>
              <w:t>Kumeu</w:t>
            </w:r>
            <w:proofErr w:type="spellEnd"/>
          </w:p>
        </w:tc>
        <w:tc>
          <w:tcPr>
            <w:tcW w:w="2300" w:type="dxa"/>
            <w:shd w:val="clear" w:color="auto" w:fill="auto"/>
            <w:noWrap/>
            <w:vAlign w:val="bottom"/>
            <w:hideMark/>
          </w:tcPr>
          <w:p w14:paraId="78C395AA" w14:textId="6D8D4946" w:rsidR="00097E86" w:rsidRPr="0012389C" w:rsidRDefault="0012389C" w:rsidP="002640AC">
            <w:pPr>
              <w:rPr>
                <w:rFonts w:asciiTheme="minorHAnsi" w:hAnsiTheme="minorHAnsi" w:cstheme="minorHAnsi"/>
                <w:color w:val="000000"/>
                <w:szCs w:val="22"/>
                <w:highlight w:val="cyan"/>
                <w:lang w:eastAsia="en-NZ"/>
              </w:rPr>
            </w:pPr>
            <w:proofErr w:type="spellStart"/>
            <w:r w:rsidRPr="0012389C">
              <w:rPr>
                <w:rFonts w:asciiTheme="minorHAnsi" w:hAnsiTheme="minorHAnsi" w:cstheme="minorHAnsi"/>
                <w:color w:val="000000"/>
                <w:szCs w:val="22"/>
              </w:rPr>
              <w:t>Kumeu</w:t>
            </w:r>
            <w:proofErr w:type="spellEnd"/>
          </w:p>
        </w:tc>
        <w:tc>
          <w:tcPr>
            <w:tcW w:w="636" w:type="dxa"/>
            <w:shd w:val="clear" w:color="auto" w:fill="auto"/>
            <w:noWrap/>
            <w:vAlign w:val="bottom"/>
            <w:hideMark/>
          </w:tcPr>
          <w:p w14:paraId="0251A1DC" w14:textId="3814BDC7" w:rsidR="00097E86" w:rsidRPr="00883E93" w:rsidRDefault="00097E86" w:rsidP="00FD1F1C">
            <w:pPr>
              <w:jc w:val="center"/>
              <w:rPr>
                <w:color w:val="000000"/>
                <w:szCs w:val="22"/>
                <w:highlight w:val="cyan"/>
                <w:lang w:eastAsia="en-NZ"/>
              </w:rPr>
            </w:pPr>
            <w:r>
              <w:rPr>
                <w:rFonts w:cs="Calibri"/>
                <w:color w:val="000000"/>
                <w:szCs w:val="22"/>
              </w:rPr>
              <w:t>2.9</w:t>
            </w:r>
          </w:p>
        </w:tc>
        <w:tc>
          <w:tcPr>
            <w:tcW w:w="859" w:type="dxa"/>
            <w:shd w:val="clear" w:color="auto" w:fill="auto"/>
            <w:noWrap/>
            <w:vAlign w:val="bottom"/>
            <w:hideMark/>
          </w:tcPr>
          <w:p w14:paraId="10BB1538" w14:textId="26179720" w:rsidR="00097E86" w:rsidRPr="00883E93" w:rsidRDefault="0012389C" w:rsidP="00FD1F1C">
            <w:pPr>
              <w:jc w:val="center"/>
              <w:rPr>
                <w:color w:val="000000"/>
                <w:szCs w:val="22"/>
                <w:highlight w:val="cyan"/>
                <w:lang w:eastAsia="en-NZ"/>
              </w:rPr>
            </w:pPr>
            <w:r>
              <w:rPr>
                <w:rFonts w:cs="Calibri"/>
                <w:color w:val="000000"/>
                <w:szCs w:val="22"/>
              </w:rPr>
              <w:t>1.8</w:t>
            </w:r>
          </w:p>
        </w:tc>
        <w:tc>
          <w:tcPr>
            <w:tcW w:w="1674" w:type="dxa"/>
            <w:shd w:val="clear" w:color="auto" w:fill="auto"/>
            <w:noWrap/>
            <w:vAlign w:val="bottom"/>
            <w:hideMark/>
          </w:tcPr>
          <w:p w14:paraId="7429C3D5" w14:textId="08D5A020" w:rsidR="00097E86" w:rsidRPr="00883E93" w:rsidRDefault="0012389C" w:rsidP="00FD1F1C">
            <w:pPr>
              <w:jc w:val="center"/>
              <w:rPr>
                <w:color w:val="000000"/>
                <w:szCs w:val="22"/>
                <w:highlight w:val="cyan"/>
                <w:lang w:eastAsia="en-NZ"/>
              </w:rPr>
            </w:pPr>
            <w:r>
              <w:rPr>
                <w:rFonts w:cs="Calibri"/>
                <w:color w:val="000000"/>
                <w:szCs w:val="22"/>
              </w:rPr>
              <w:t>1.2</w:t>
            </w:r>
          </w:p>
        </w:tc>
        <w:tc>
          <w:tcPr>
            <w:tcW w:w="1341" w:type="dxa"/>
            <w:vAlign w:val="bottom"/>
          </w:tcPr>
          <w:p w14:paraId="014AC5F5" w14:textId="0FC47E42" w:rsidR="00097E86" w:rsidRDefault="00097E86" w:rsidP="00FD1F1C">
            <w:pPr>
              <w:jc w:val="center"/>
              <w:rPr>
                <w:color w:val="000000"/>
                <w:szCs w:val="22"/>
              </w:rPr>
            </w:pPr>
            <w:r>
              <w:rPr>
                <w:rFonts w:cs="Calibri"/>
                <w:color w:val="000000"/>
                <w:szCs w:val="22"/>
              </w:rPr>
              <w:t>0.</w:t>
            </w:r>
            <w:r w:rsidR="0012389C">
              <w:rPr>
                <w:rFonts w:cs="Calibri"/>
                <w:color w:val="000000"/>
                <w:szCs w:val="22"/>
              </w:rPr>
              <w:t>19</w:t>
            </w:r>
          </w:p>
        </w:tc>
      </w:tr>
    </w:tbl>
    <w:p w14:paraId="35E09523" w14:textId="77777777" w:rsidR="001F5FE9" w:rsidRDefault="001F5FE9" w:rsidP="0066551B">
      <w:pPr>
        <w:pStyle w:val="BodyText"/>
      </w:pPr>
    </w:p>
    <w:p w14:paraId="03C6351A" w14:textId="20652E3E" w:rsidR="001F5FE9" w:rsidRDefault="00D50B01" w:rsidP="007E4A39">
      <w:pPr>
        <w:pStyle w:val="Heading2"/>
      </w:pPr>
      <w:bookmarkStart w:id="54" w:name="_Toc26785174"/>
      <w:r>
        <w:lastRenderedPageBreak/>
        <w:t>Exceedances</w:t>
      </w:r>
      <w:r w:rsidR="007E4A39">
        <w:t xml:space="preserve"> of a daily PM</w:t>
      </w:r>
      <w:r w:rsidR="007E4A39" w:rsidRPr="007E4A39">
        <w:rPr>
          <w:vertAlign w:val="subscript"/>
        </w:rPr>
        <w:t xml:space="preserve">2.5 </w:t>
      </w:r>
      <w:r w:rsidR="007E4A39">
        <w:t>standard</w:t>
      </w:r>
      <w:bookmarkEnd w:id="54"/>
    </w:p>
    <w:p w14:paraId="65EFC5EA" w14:textId="58BFA918" w:rsidR="007E4A39" w:rsidRPr="007E4A39" w:rsidRDefault="007E4A39" w:rsidP="007E4A39">
      <w:pPr>
        <w:pStyle w:val="BodyText"/>
      </w:pPr>
      <w:r>
        <w:t>Table 3-</w:t>
      </w:r>
      <w:r w:rsidR="00B10D45">
        <w:t>2</w:t>
      </w:r>
      <w:r>
        <w:t xml:space="preserve"> lists the predicted number of </w:t>
      </w:r>
      <w:r w:rsidR="00D50B01">
        <w:t>exceedances</w:t>
      </w:r>
      <w:r>
        <w:t xml:space="preserve"> of </w:t>
      </w:r>
      <w:r w:rsidR="002A2E58">
        <w:t>three</w:t>
      </w:r>
      <w:r>
        <w:t xml:space="preserve"> possible daily standards. It should be noted that these are ‘likely’ </w:t>
      </w:r>
      <w:r w:rsidR="00D50B01">
        <w:t>exceedances</w:t>
      </w:r>
      <w:r>
        <w:t xml:space="preserve">, i.e. a central estimate based on average meteorological conditions and typical emissions. Actual </w:t>
      </w:r>
      <w:r w:rsidR="00D50B01">
        <w:t>exceedances</w:t>
      </w:r>
      <w:r>
        <w:t xml:space="preserve"> may be higher or lower. </w:t>
      </w:r>
      <w:r w:rsidR="00FA0D3B">
        <w:t xml:space="preserve">In particular, the number of </w:t>
      </w:r>
      <w:r w:rsidR="00D50B01">
        <w:t>exceedances</w:t>
      </w:r>
      <w:r w:rsidR="00FA0D3B">
        <w:t xml:space="preserve"> (related to peak daily concentrations) are highly sensitive to complex and locally-specific variations in wind patterns and the thermal structure of the atmosphere and are very difficult to predict. </w:t>
      </w:r>
      <w:r>
        <w:t>These estimates incorporate a known but currently unquantified error relating to the influence of summertime concentrations and duration of winter.</w:t>
      </w:r>
      <w:r w:rsidR="00FA0D3B">
        <w:t xml:space="preserve"> </w:t>
      </w:r>
    </w:p>
    <w:p w14:paraId="3A8886F0" w14:textId="48251D28" w:rsidR="00BA2A63" w:rsidRPr="00BC724D" w:rsidRDefault="00BC724D" w:rsidP="00BC724D">
      <w:pPr>
        <w:pStyle w:val="Caption"/>
        <w:spacing w:after="120"/>
        <w:rPr>
          <w:vanish/>
          <w:specVanish/>
        </w:rPr>
      </w:pPr>
      <w:bookmarkStart w:id="55" w:name="_Toc27402691"/>
      <w:r>
        <w:t xml:space="preserve">Table </w:t>
      </w:r>
      <w:fldSimple w:instr=" STYLEREF 1 \s ">
        <w:r w:rsidR="00C11396">
          <w:rPr>
            <w:noProof/>
          </w:rPr>
          <w:t>3</w:t>
        </w:r>
      </w:fldSimple>
      <w:r w:rsidR="00BE699D">
        <w:t>-</w:t>
      </w:r>
      <w:fldSimple w:instr=" SEQ Table \* ARABIC \s 1 ">
        <w:r w:rsidR="00C11396">
          <w:rPr>
            <w:noProof/>
          </w:rPr>
          <w:t>2</w:t>
        </w:r>
      </w:fldSimple>
      <w:r>
        <w:t>:</w:t>
      </w:r>
      <w:r>
        <w:tab/>
        <w:t xml:space="preserve">Predicted number of likely </w:t>
      </w:r>
      <w:r w:rsidR="00D50B01">
        <w:t>exceedances</w:t>
      </w:r>
      <w:r>
        <w:t xml:space="preserve"> of differ</w:t>
      </w:r>
      <w:r w:rsidR="003D7B2F">
        <w:t>e</w:t>
      </w:r>
      <w:r>
        <w:t>nt daily PM</w:t>
      </w:r>
      <w:r w:rsidRPr="000A2C5F">
        <w:rPr>
          <w:vertAlign w:val="subscript"/>
        </w:rPr>
        <w:t xml:space="preserve">2.5 </w:t>
      </w:r>
      <w:r>
        <w:t>standards.</w:t>
      </w:r>
      <w:bookmarkEnd w:id="55"/>
    </w:p>
    <w:p w14:paraId="22AD725E" w14:textId="77777777" w:rsidR="00BC724D" w:rsidRDefault="00BC724D" w:rsidP="00BC724D">
      <w:pPr>
        <w:pStyle w:val="CaptionText"/>
        <w:keepNext/>
        <w:spacing w:after="120"/>
      </w:pPr>
      <w:r>
        <w:t xml:space="preserve"> </w:t>
      </w:r>
    </w:p>
    <w:tbl>
      <w:tblPr>
        <w:tblW w:w="7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0"/>
        <w:gridCol w:w="2300"/>
        <w:gridCol w:w="960"/>
        <w:gridCol w:w="960"/>
        <w:gridCol w:w="960"/>
      </w:tblGrid>
      <w:tr w:rsidR="002A2E58" w:rsidRPr="00493749" w14:paraId="5D06EAA0" w14:textId="77777777" w:rsidTr="00FD1F1C">
        <w:trPr>
          <w:trHeight w:val="288"/>
          <w:jc w:val="center"/>
        </w:trPr>
        <w:tc>
          <w:tcPr>
            <w:tcW w:w="2260" w:type="dxa"/>
            <w:vMerge w:val="restart"/>
            <w:shd w:val="clear" w:color="auto" w:fill="auto"/>
            <w:noWrap/>
            <w:vAlign w:val="center"/>
            <w:hideMark/>
          </w:tcPr>
          <w:p w14:paraId="359427D6" w14:textId="5F16A113" w:rsidR="002A2E58" w:rsidRPr="00493749" w:rsidRDefault="00FD1F1C" w:rsidP="00493749">
            <w:pPr>
              <w:rPr>
                <w:rFonts w:ascii="Times New Roman" w:hAnsi="Times New Roman"/>
                <w:b/>
                <w:sz w:val="20"/>
                <w:szCs w:val="20"/>
                <w:lang w:eastAsia="en-NZ"/>
              </w:rPr>
            </w:pPr>
            <w:bookmarkStart w:id="56" w:name="_Hlk23766733"/>
            <w:r>
              <w:rPr>
                <w:b/>
                <w:color w:val="000000"/>
                <w:szCs w:val="22"/>
                <w:lang w:eastAsia="en-NZ"/>
              </w:rPr>
              <w:t>R</w:t>
            </w:r>
            <w:r w:rsidR="002A2E58" w:rsidRPr="00493749">
              <w:rPr>
                <w:b/>
                <w:color w:val="000000"/>
                <w:szCs w:val="22"/>
                <w:lang w:eastAsia="en-NZ"/>
              </w:rPr>
              <w:t>epresented airshed</w:t>
            </w:r>
          </w:p>
        </w:tc>
        <w:tc>
          <w:tcPr>
            <w:tcW w:w="2300" w:type="dxa"/>
            <w:vMerge w:val="restart"/>
            <w:shd w:val="clear" w:color="auto" w:fill="auto"/>
            <w:noWrap/>
            <w:vAlign w:val="center"/>
            <w:hideMark/>
          </w:tcPr>
          <w:p w14:paraId="0FC91144" w14:textId="450C2E1A" w:rsidR="002A2E58" w:rsidRPr="00493749" w:rsidRDefault="00FD1F1C" w:rsidP="00FD1F1C">
            <w:pPr>
              <w:jc w:val="center"/>
              <w:rPr>
                <w:rFonts w:ascii="Times New Roman" w:hAnsi="Times New Roman"/>
                <w:b/>
                <w:sz w:val="20"/>
                <w:szCs w:val="20"/>
                <w:lang w:eastAsia="en-NZ"/>
              </w:rPr>
            </w:pPr>
            <w:r>
              <w:rPr>
                <w:b/>
                <w:color w:val="000000"/>
                <w:szCs w:val="22"/>
                <w:lang w:eastAsia="en-NZ"/>
              </w:rPr>
              <w:t>R</w:t>
            </w:r>
            <w:r w:rsidR="002A2E58" w:rsidRPr="00493749">
              <w:rPr>
                <w:b/>
                <w:color w:val="000000"/>
                <w:szCs w:val="22"/>
                <w:lang w:eastAsia="en-NZ"/>
              </w:rPr>
              <w:t>epresenting monitoring site</w:t>
            </w:r>
          </w:p>
        </w:tc>
        <w:tc>
          <w:tcPr>
            <w:tcW w:w="2880" w:type="dxa"/>
            <w:gridSpan w:val="3"/>
            <w:shd w:val="clear" w:color="auto" w:fill="auto"/>
            <w:noWrap/>
            <w:vAlign w:val="center"/>
            <w:hideMark/>
          </w:tcPr>
          <w:p w14:paraId="710A8793" w14:textId="77777777" w:rsidR="009D056E" w:rsidRDefault="002A2E58" w:rsidP="00493749">
            <w:pPr>
              <w:jc w:val="center"/>
              <w:rPr>
                <w:b/>
                <w:color w:val="000000"/>
                <w:szCs w:val="22"/>
                <w:lang w:eastAsia="en-NZ"/>
              </w:rPr>
            </w:pPr>
            <w:r w:rsidRPr="00493749">
              <w:rPr>
                <w:b/>
                <w:color w:val="000000"/>
                <w:szCs w:val="22"/>
                <w:lang w:eastAsia="en-NZ"/>
              </w:rPr>
              <w:t>daily PM</w:t>
            </w:r>
            <w:r w:rsidRPr="00493749">
              <w:rPr>
                <w:b/>
                <w:color w:val="000000"/>
                <w:szCs w:val="22"/>
                <w:vertAlign w:val="subscript"/>
                <w:lang w:eastAsia="en-NZ"/>
              </w:rPr>
              <w:t xml:space="preserve">2.5 </w:t>
            </w:r>
            <w:r w:rsidRPr="00493749">
              <w:rPr>
                <w:b/>
                <w:color w:val="000000"/>
                <w:szCs w:val="22"/>
                <w:lang w:eastAsia="en-NZ"/>
              </w:rPr>
              <w:t>limit value</w:t>
            </w:r>
            <w:r w:rsidR="009D056E">
              <w:rPr>
                <w:b/>
                <w:color w:val="000000"/>
                <w:szCs w:val="22"/>
                <w:lang w:eastAsia="en-NZ"/>
              </w:rPr>
              <w:t xml:space="preserve"> </w:t>
            </w:r>
          </w:p>
          <w:p w14:paraId="2FA80CFC" w14:textId="3F747071" w:rsidR="002A2E58" w:rsidRPr="009D056E" w:rsidRDefault="009D056E" w:rsidP="00493749">
            <w:pPr>
              <w:jc w:val="center"/>
              <w:rPr>
                <w:b/>
                <w:color w:val="000000"/>
                <w:szCs w:val="22"/>
                <w:lang w:eastAsia="en-NZ"/>
              </w:rPr>
            </w:pPr>
            <w:r w:rsidRPr="009D056E">
              <w:rPr>
                <w:b/>
                <w:color w:val="000000"/>
                <w:szCs w:val="22"/>
                <w:lang w:eastAsia="en-NZ"/>
              </w:rPr>
              <w:t>(</w:t>
            </w:r>
            <w:r w:rsidRPr="009D056E">
              <w:rPr>
                <w:rFonts w:ascii="Symbol" w:hAnsi="Symbol"/>
                <w:b/>
              </w:rPr>
              <w:t></w:t>
            </w:r>
            <w:r w:rsidRPr="009D056E">
              <w:rPr>
                <w:b/>
              </w:rPr>
              <w:t>g m</w:t>
            </w:r>
            <w:r w:rsidRPr="009D056E">
              <w:rPr>
                <w:b/>
                <w:vertAlign w:val="superscript"/>
              </w:rPr>
              <w:t>-3</w:t>
            </w:r>
            <w:r w:rsidRPr="009D056E">
              <w:rPr>
                <w:b/>
              </w:rPr>
              <w:t>)</w:t>
            </w:r>
          </w:p>
        </w:tc>
      </w:tr>
      <w:tr w:rsidR="002A2E58" w:rsidRPr="00883E93" w14:paraId="2998F490" w14:textId="77777777" w:rsidTr="00FD1F1C">
        <w:trPr>
          <w:trHeight w:val="576"/>
          <w:jc w:val="center"/>
        </w:trPr>
        <w:tc>
          <w:tcPr>
            <w:tcW w:w="2260" w:type="dxa"/>
            <w:vMerge/>
            <w:shd w:val="clear" w:color="auto" w:fill="auto"/>
            <w:noWrap/>
            <w:vAlign w:val="center"/>
            <w:hideMark/>
          </w:tcPr>
          <w:p w14:paraId="6D63D61D" w14:textId="77777777" w:rsidR="002A2E58" w:rsidRPr="00547F61" w:rsidRDefault="002A2E58" w:rsidP="00493749">
            <w:pPr>
              <w:rPr>
                <w:color w:val="000000"/>
                <w:szCs w:val="22"/>
                <w:lang w:eastAsia="en-NZ"/>
              </w:rPr>
            </w:pPr>
          </w:p>
        </w:tc>
        <w:tc>
          <w:tcPr>
            <w:tcW w:w="2300" w:type="dxa"/>
            <w:vMerge/>
            <w:shd w:val="clear" w:color="auto" w:fill="auto"/>
            <w:vAlign w:val="center"/>
            <w:hideMark/>
          </w:tcPr>
          <w:p w14:paraId="2A19F625" w14:textId="77777777" w:rsidR="002A2E58" w:rsidRPr="00547F61" w:rsidRDefault="002A2E58" w:rsidP="00493749">
            <w:pPr>
              <w:rPr>
                <w:color w:val="000000"/>
                <w:szCs w:val="22"/>
                <w:lang w:eastAsia="en-NZ"/>
              </w:rPr>
            </w:pPr>
          </w:p>
        </w:tc>
        <w:tc>
          <w:tcPr>
            <w:tcW w:w="960" w:type="dxa"/>
            <w:shd w:val="clear" w:color="auto" w:fill="auto"/>
            <w:vAlign w:val="center"/>
          </w:tcPr>
          <w:p w14:paraId="4104BA97" w14:textId="77777777" w:rsidR="002A2E58" w:rsidRPr="00493749" w:rsidRDefault="002A2E58" w:rsidP="00493749">
            <w:pPr>
              <w:jc w:val="center"/>
              <w:rPr>
                <w:b/>
                <w:color w:val="000000"/>
                <w:szCs w:val="22"/>
                <w:lang w:eastAsia="en-NZ"/>
              </w:rPr>
            </w:pPr>
            <w:r w:rsidRPr="00493749">
              <w:rPr>
                <w:b/>
                <w:color w:val="000000"/>
                <w:szCs w:val="22"/>
                <w:lang w:eastAsia="en-NZ"/>
              </w:rPr>
              <w:t>20</w:t>
            </w:r>
          </w:p>
        </w:tc>
        <w:tc>
          <w:tcPr>
            <w:tcW w:w="960" w:type="dxa"/>
            <w:shd w:val="clear" w:color="auto" w:fill="auto"/>
            <w:vAlign w:val="center"/>
          </w:tcPr>
          <w:p w14:paraId="6D7701D4" w14:textId="77777777" w:rsidR="002A2E58" w:rsidRPr="00493749" w:rsidRDefault="002A2E58" w:rsidP="00493749">
            <w:pPr>
              <w:jc w:val="center"/>
              <w:rPr>
                <w:b/>
                <w:color w:val="000000"/>
                <w:szCs w:val="22"/>
                <w:lang w:eastAsia="en-NZ"/>
              </w:rPr>
            </w:pPr>
            <w:r w:rsidRPr="00493749">
              <w:rPr>
                <w:b/>
                <w:color w:val="000000"/>
                <w:szCs w:val="22"/>
                <w:lang w:eastAsia="en-NZ"/>
              </w:rPr>
              <w:t>25</w:t>
            </w:r>
          </w:p>
        </w:tc>
        <w:tc>
          <w:tcPr>
            <w:tcW w:w="960" w:type="dxa"/>
            <w:shd w:val="clear" w:color="auto" w:fill="auto"/>
            <w:vAlign w:val="center"/>
            <w:hideMark/>
          </w:tcPr>
          <w:p w14:paraId="098E0D18" w14:textId="77777777" w:rsidR="002A2E58" w:rsidRPr="00493749" w:rsidRDefault="002A2E58" w:rsidP="00493749">
            <w:pPr>
              <w:jc w:val="center"/>
              <w:rPr>
                <w:b/>
                <w:color w:val="000000"/>
                <w:szCs w:val="22"/>
                <w:lang w:eastAsia="en-NZ"/>
              </w:rPr>
            </w:pPr>
            <w:r w:rsidRPr="00493749">
              <w:rPr>
                <w:b/>
                <w:color w:val="000000"/>
                <w:szCs w:val="22"/>
                <w:lang w:eastAsia="en-NZ"/>
              </w:rPr>
              <w:t>30</w:t>
            </w:r>
          </w:p>
        </w:tc>
      </w:tr>
      <w:tr w:rsidR="00493749" w:rsidRPr="00883E93" w14:paraId="624A97C8" w14:textId="77777777" w:rsidTr="00FD1F1C">
        <w:trPr>
          <w:trHeight w:val="288"/>
          <w:jc w:val="center"/>
        </w:trPr>
        <w:tc>
          <w:tcPr>
            <w:tcW w:w="2260" w:type="dxa"/>
            <w:shd w:val="clear" w:color="auto" w:fill="auto"/>
            <w:noWrap/>
            <w:vAlign w:val="center"/>
            <w:hideMark/>
          </w:tcPr>
          <w:p w14:paraId="6BEAFD8B" w14:textId="732792EA" w:rsidR="00493749" w:rsidRPr="00883E93" w:rsidRDefault="00493749" w:rsidP="00493749">
            <w:pPr>
              <w:rPr>
                <w:color w:val="000000"/>
                <w:szCs w:val="22"/>
                <w:highlight w:val="cyan"/>
                <w:lang w:eastAsia="en-NZ"/>
              </w:rPr>
            </w:pPr>
            <w:r>
              <w:rPr>
                <w:rFonts w:cs="Calibri"/>
                <w:color w:val="000000"/>
                <w:szCs w:val="22"/>
              </w:rPr>
              <w:t>Invercargill</w:t>
            </w:r>
          </w:p>
        </w:tc>
        <w:tc>
          <w:tcPr>
            <w:tcW w:w="2300" w:type="dxa"/>
            <w:shd w:val="clear" w:color="auto" w:fill="auto"/>
            <w:noWrap/>
            <w:vAlign w:val="center"/>
            <w:hideMark/>
          </w:tcPr>
          <w:p w14:paraId="310DB768" w14:textId="2ADBD029" w:rsidR="00493749" w:rsidRPr="00883E93" w:rsidRDefault="00493749" w:rsidP="00493749">
            <w:pPr>
              <w:rPr>
                <w:color w:val="000000"/>
                <w:szCs w:val="22"/>
                <w:highlight w:val="cyan"/>
                <w:lang w:eastAsia="en-NZ"/>
              </w:rPr>
            </w:pPr>
            <w:r>
              <w:rPr>
                <w:rFonts w:cs="Calibri"/>
                <w:color w:val="000000"/>
                <w:szCs w:val="22"/>
              </w:rPr>
              <w:t>Invercargill Pomona</w:t>
            </w:r>
          </w:p>
        </w:tc>
        <w:tc>
          <w:tcPr>
            <w:tcW w:w="960" w:type="dxa"/>
            <w:shd w:val="clear" w:color="auto" w:fill="auto"/>
            <w:noWrap/>
            <w:vAlign w:val="center"/>
          </w:tcPr>
          <w:p w14:paraId="7641D8A2" w14:textId="618AB83C" w:rsidR="00493749" w:rsidRPr="00883E93" w:rsidRDefault="00493749" w:rsidP="00493749">
            <w:pPr>
              <w:jc w:val="center"/>
              <w:rPr>
                <w:color w:val="9C0006"/>
                <w:szCs w:val="22"/>
                <w:highlight w:val="cyan"/>
                <w:lang w:eastAsia="en-NZ"/>
              </w:rPr>
            </w:pPr>
            <w:r>
              <w:rPr>
                <w:rFonts w:cs="Calibri"/>
                <w:color w:val="000000"/>
                <w:szCs w:val="22"/>
              </w:rPr>
              <w:t>100</w:t>
            </w:r>
          </w:p>
        </w:tc>
        <w:tc>
          <w:tcPr>
            <w:tcW w:w="960" w:type="dxa"/>
            <w:shd w:val="clear" w:color="auto" w:fill="auto"/>
            <w:noWrap/>
            <w:vAlign w:val="center"/>
          </w:tcPr>
          <w:p w14:paraId="5720C678" w14:textId="7AD18E94" w:rsidR="00493749" w:rsidRPr="00883E93" w:rsidRDefault="00493749" w:rsidP="00493749">
            <w:pPr>
              <w:jc w:val="center"/>
              <w:rPr>
                <w:color w:val="9C0006"/>
                <w:szCs w:val="22"/>
                <w:highlight w:val="cyan"/>
                <w:lang w:eastAsia="en-NZ"/>
              </w:rPr>
            </w:pPr>
            <w:r>
              <w:rPr>
                <w:rFonts w:cs="Calibri"/>
                <w:color w:val="000000"/>
                <w:szCs w:val="22"/>
              </w:rPr>
              <w:t>89</w:t>
            </w:r>
          </w:p>
        </w:tc>
        <w:tc>
          <w:tcPr>
            <w:tcW w:w="960" w:type="dxa"/>
            <w:shd w:val="clear" w:color="auto" w:fill="auto"/>
            <w:noWrap/>
            <w:vAlign w:val="center"/>
          </w:tcPr>
          <w:p w14:paraId="1F6AE11B" w14:textId="4414894A" w:rsidR="00493749" w:rsidRPr="00883E93" w:rsidRDefault="00493749" w:rsidP="00493749">
            <w:pPr>
              <w:jc w:val="center"/>
              <w:rPr>
                <w:color w:val="9C0006"/>
                <w:szCs w:val="22"/>
                <w:highlight w:val="cyan"/>
                <w:lang w:eastAsia="en-NZ"/>
              </w:rPr>
            </w:pPr>
            <w:r>
              <w:rPr>
                <w:rFonts w:cs="Calibri"/>
                <w:color w:val="000000"/>
                <w:szCs w:val="22"/>
              </w:rPr>
              <w:t>75</w:t>
            </w:r>
          </w:p>
        </w:tc>
      </w:tr>
      <w:tr w:rsidR="00493749" w:rsidRPr="00883E93" w14:paraId="7AC0F40F" w14:textId="77777777" w:rsidTr="00FD1F1C">
        <w:trPr>
          <w:trHeight w:val="288"/>
          <w:jc w:val="center"/>
        </w:trPr>
        <w:tc>
          <w:tcPr>
            <w:tcW w:w="2260" w:type="dxa"/>
            <w:shd w:val="clear" w:color="auto" w:fill="auto"/>
            <w:noWrap/>
            <w:vAlign w:val="center"/>
            <w:hideMark/>
          </w:tcPr>
          <w:p w14:paraId="62ADBEBA" w14:textId="54607025" w:rsidR="00493749" w:rsidRPr="00883E93" w:rsidRDefault="00493749" w:rsidP="00493749">
            <w:pPr>
              <w:rPr>
                <w:color w:val="000000"/>
                <w:szCs w:val="22"/>
                <w:highlight w:val="cyan"/>
                <w:lang w:eastAsia="en-NZ"/>
              </w:rPr>
            </w:pPr>
            <w:r>
              <w:rPr>
                <w:rFonts w:cs="Calibri"/>
                <w:color w:val="000000"/>
                <w:szCs w:val="22"/>
              </w:rPr>
              <w:t>Richmond</w:t>
            </w:r>
          </w:p>
        </w:tc>
        <w:tc>
          <w:tcPr>
            <w:tcW w:w="2300" w:type="dxa"/>
            <w:shd w:val="clear" w:color="auto" w:fill="auto"/>
            <w:noWrap/>
            <w:vAlign w:val="center"/>
            <w:hideMark/>
          </w:tcPr>
          <w:p w14:paraId="3E7AD510" w14:textId="313CF986" w:rsidR="00493749" w:rsidRPr="00883E93" w:rsidRDefault="00493749" w:rsidP="00493749">
            <w:pPr>
              <w:rPr>
                <w:color w:val="000000"/>
                <w:szCs w:val="22"/>
                <w:highlight w:val="cyan"/>
                <w:lang w:eastAsia="en-NZ"/>
              </w:rPr>
            </w:pPr>
            <w:r>
              <w:rPr>
                <w:rFonts w:cs="Calibri"/>
                <w:color w:val="000000"/>
                <w:szCs w:val="22"/>
              </w:rPr>
              <w:t>Richmond</w:t>
            </w:r>
          </w:p>
        </w:tc>
        <w:tc>
          <w:tcPr>
            <w:tcW w:w="960" w:type="dxa"/>
            <w:shd w:val="clear" w:color="auto" w:fill="auto"/>
            <w:noWrap/>
            <w:vAlign w:val="center"/>
          </w:tcPr>
          <w:p w14:paraId="094CAB72" w14:textId="4B2E6D5C" w:rsidR="00493749" w:rsidRPr="00883E93" w:rsidRDefault="00493749" w:rsidP="00493749">
            <w:pPr>
              <w:jc w:val="center"/>
              <w:rPr>
                <w:color w:val="9C0006"/>
                <w:szCs w:val="22"/>
                <w:highlight w:val="cyan"/>
                <w:lang w:eastAsia="en-NZ"/>
              </w:rPr>
            </w:pPr>
            <w:r>
              <w:rPr>
                <w:rFonts w:cs="Calibri"/>
                <w:color w:val="000000"/>
                <w:szCs w:val="22"/>
              </w:rPr>
              <w:t>84</w:t>
            </w:r>
          </w:p>
        </w:tc>
        <w:tc>
          <w:tcPr>
            <w:tcW w:w="960" w:type="dxa"/>
            <w:shd w:val="clear" w:color="auto" w:fill="auto"/>
            <w:noWrap/>
            <w:vAlign w:val="center"/>
          </w:tcPr>
          <w:p w14:paraId="5D59E5B7" w14:textId="0C2CE21F" w:rsidR="00493749" w:rsidRPr="00883E93" w:rsidRDefault="00493749" w:rsidP="00493749">
            <w:pPr>
              <w:jc w:val="center"/>
              <w:rPr>
                <w:color w:val="9C0006"/>
                <w:szCs w:val="22"/>
                <w:highlight w:val="cyan"/>
                <w:lang w:eastAsia="en-NZ"/>
              </w:rPr>
            </w:pPr>
            <w:r>
              <w:rPr>
                <w:rFonts w:cs="Calibri"/>
                <w:color w:val="000000"/>
                <w:szCs w:val="22"/>
              </w:rPr>
              <w:t>74</w:t>
            </w:r>
          </w:p>
        </w:tc>
        <w:tc>
          <w:tcPr>
            <w:tcW w:w="960" w:type="dxa"/>
            <w:shd w:val="clear" w:color="auto" w:fill="auto"/>
            <w:noWrap/>
            <w:vAlign w:val="center"/>
          </w:tcPr>
          <w:p w14:paraId="5CCE8B40" w14:textId="56918C51" w:rsidR="00493749" w:rsidRPr="00883E93" w:rsidRDefault="00493749" w:rsidP="00493749">
            <w:pPr>
              <w:jc w:val="center"/>
              <w:rPr>
                <w:color w:val="9C0006"/>
                <w:szCs w:val="22"/>
                <w:highlight w:val="cyan"/>
                <w:lang w:eastAsia="en-NZ"/>
              </w:rPr>
            </w:pPr>
            <w:r>
              <w:rPr>
                <w:rFonts w:cs="Calibri"/>
                <w:color w:val="000000"/>
                <w:szCs w:val="22"/>
              </w:rPr>
              <w:t>61</w:t>
            </w:r>
          </w:p>
        </w:tc>
      </w:tr>
      <w:tr w:rsidR="00493749" w:rsidRPr="00883E93" w14:paraId="7D9CCA0B" w14:textId="77777777" w:rsidTr="00FD1F1C">
        <w:trPr>
          <w:trHeight w:val="288"/>
          <w:jc w:val="center"/>
        </w:trPr>
        <w:tc>
          <w:tcPr>
            <w:tcW w:w="2260" w:type="dxa"/>
            <w:shd w:val="clear" w:color="auto" w:fill="auto"/>
            <w:noWrap/>
            <w:vAlign w:val="center"/>
            <w:hideMark/>
          </w:tcPr>
          <w:p w14:paraId="575FCD2C" w14:textId="0D97869F" w:rsidR="00493749" w:rsidRPr="00883E93" w:rsidRDefault="00493749" w:rsidP="00493749">
            <w:pPr>
              <w:rPr>
                <w:color w:val="000000"/>
                <w:szCs w:val="22"/>
                <w:highlight w:val="cyan"/>
                <w:lang w:eastAsia="en-NZ"/>
              </w:rPr>
            </w:pPr>
            <w:r>
              <w:rPr>
                <w:rFonts w:cs="Calibri"/>
                <w:color w:val="000000"/>
                <w:szCs w:val="22"/>
              </w:rPr>
              <w:t>Gore</w:t>
            </w:r>
          </w:p>
        </w:tc>
        <w:tc>
          <w:tcPr>
            <w:tcW w:w="2300" w:type="dxa"/>
            <w:shd w:val="clear" w:color="auto" w:fill="auto"/>
            <w:noWrap/>
            <w:vAlign w:val="center"/>
            <w:hideMark/>
          </w:tcPr>
          <w:p w14:paraId="114EF637" w14:textId="6A1CB65E" w:rsidR="00493749" w:rsidRPr="00883E93" w:rsidRDefault="00493749" w:rsidP="00493749">
            <w:pPr>
              <w:rPr>
                <w:color w:val="000000"/>
                <w:szCs w:val="22"/>
                <w:highlight w:val="cyan"/>
                <w:lang w:eastAsia="en-NZ"/>
              </w:rPr>
            </w:pPr>
            <w:r>
              <w:rPr>
                <w:rFonts w:cs="Calibri"/>
                <w:color w:val="000000"/>
                <w:szCs w:val="22"/>
              </w:rPr>
              <w:t>Gore</w:t>
            </w:r>
          </w:p>
        </w:tc>
        <w:tc>
          <w:tcPr>
            <w:tcW w:w="960" w:type="dxa"/>
            <w:shd w:val="clear" w:color="auto" w:fill="auto"/>
            <w:noWrap/>
            <w:vAlign w:val="center"/>
          </w:tcPr>
          <w:p w14:paraId="1D485EAB" w14:textId="464390B0" w:rsidR="00493749" w:rsidRPr="00883E93" w:rsidRDefault="00493749" w:rsidP="00493749">
            <w:pPr>
              <w:jc w:val="center"/>
              <w:rPr>
                <w:color w:val="9C0006"/>
                <w:szCs w:val="22"/>
                <w:highlight w:val="cyan"/>
                <w:lang w:eastAsia="en-NZ"/>
              </w:rPr>
            </w:pPr>
            <w:r>
              <w:rPr>
                <w:rFonts w:cs="Calibri"/>
                <w:color w:val="000000"/>
                <w:szCs w:val="22"/>
              </w:rPr>
              <w:t>76</w:t>
            </w:r>
          </w:p>
        </w:tc>
        <w:tc>
          <w:tcPr>
            <w:tcW w:w="960" w:type="dxa"/>
            <w:shd w:val="clear" w:color="auto" w:fill="auto"/>
            <w:noWrap/>
            <w:vAlign w:val="center"/>
          </w:tcPr>
          <w:p w14:paraId="7C6492EB" w14:textId="44E3A3FE" w:rsidR="00493749" w:rsidRPr="00883E93" w:rsidRDefault="00493749" w:rsidP="00493749">
            <w:pPr>
              <w:jc w:val="center"/>
              <w:rPr>
                <w:color w:val="9C0006"/>
                <w:szCs w:val="22"/>
                <w:highlight w:val="cyan"/>
                <w:lang w:eastAsia="en-NZ"/>
              </w:rPr>
            </w:pPr>
            <w:r>
              <w:rPr>
                <w:rFonts w:cs="Calibri"/>
                <w:color w:val="000000"/>
                <w:szCs w:val="22"/>
              </w:rPr>
              <w:t>66</w:t>
            </w:r>
          </w:p>
        </w:tc>
        <w:tc>
          <w:tcPr>
            <w:tcW w:w="960" w:type="dxa"/>
            <w:shd w:val="clear" w:color="auto" w:fill="auto"/>
            <w:noWrap/>
            <w:vAlign w:val="center"/>
          </w:tcPr>
          <w:p w14:paraId="3965488B" w14:textId="50E4EA1C" w:rsidR="00493749" w:rsidRPr="00883E93" w:rsidRDefault="00493749" w:rsidP="00493749">
            <w:pPr>
              <w:jc w:val="center"/>
              <w:rPr>
                <w:color w:val="9C0006"/>
                <w:szCs w:val="22"/>
                <w:highlight w:val="cyan"/>
                <w:lang w:eastAsia="en-NZ"/>
              </w:rPr>
            </w:pPr>
            <w:r>
              <w:rPr>
                <w:rFonts w:cs="Calibri"/>
                <w:color w:val="000000"/>
                <w:szCs w:val="22"/>
              </w:rPr>
              <w:t>53</w:t>
            </w:r>
          </w:p>
        </w:tc>
      </w:tr>
      <w:tr w:rsidR="00493749" w:rsidRPr="00883E93" w14:paraId="335F6890" w14:textId="77777777" w:rsidTr="00FD1F1C">
        <w:trPr>
          <w:trHeight w:val="288"/>
          <w:jc w:val="center"/>
        </w:trPr>
        <w:tc>
          <w:tcPr>
            <w:tcW w:w="2260" w:type="dxa"/>
            <w:shd w:val="clear" w:color="auto" w:fill="auto"/>
            <w:noWrap/>
            <w:vAlign w:val="center"/>
            <w:hideMark/>
          </w:tcPr>
          <w:p w14:paraId="03000821" w14:textId="117BE6AA" w:rsidR="00493749" w:rsidRPr="00883E93" w:rsidRDefault="00493749" w:rsidP="00493749">
            <w:pPr>
              <w:rPr>
                <w:color w:val="000000"/>
                <w:szCs w:val="22"/>
                <w:highlight w:val="cyan"/>
                <w:lang w:eastAsia="en-NZ"/>
              </w:rPr>
            </w:pPr>
            <w:proofErr w:type="spellStart"/>
            <w:r>
              <w:rPr>
                <w:rFonts w:cs="Calibri"/>
                <w:color w:val="000000"/>
                <w:szCs w:val="22"/>
              </w:rPr>
              <w:t>Taihape</w:t>
            </w:r>
            <w:proofErr w:type="spellEnd"/>
          </w:p>
        </w:tc>
        <w:tc>
          <w:tcPr>
            <w:tcW w:w="2300" w:type="dxa"/>
            <w:shd w:val="clear" w:color="auto" w:fill="auto"/>
            <w:noWrap/>
            <w:vAlign w:val="center"/>
            <w:hideMark/>
          </w:tcPr>
          <w:p w14:paraId="33447E7B" w14:textId="6EFFC6BE" w:rsidR="00493749" w:rsidRPr="00883E93" w:rsidRDefault="00493749" w:rsidP="00493749">
            <w:pPr>
              <w:rPr>
                <w:color w:val="000000"/>
                <w:szCs w:val="22"/>
                <w:highlight w:val="cyan"/>
                <w:lang w:eastAsia="en-NZ"/>
              </w:rPr>
            </w:pPr>
            <w:proofErr w:type="spellStart"/>
            <w:r>
              <w:rPr>
                <w:rFonts w:cs="Calibri"/>
                <w:color w:val="000000"/>
                <w:szCs w:val="22"/>
              </w:rPr>
              <w:t>Taihape</w:t>
            </w:r>
            <w:proofErr w:type="spellEnd"/>
          </w:p>
        </w:tc>
        <w:tc>
          <w:tcPr>
            <w:tcW w:w="960" w:type="dxa"/>
            <w:shd w:val="clear" w:color="auto" w:fill="auto"/>
            <w:noWrap/>
            <w:vAlign w:val="center"/>
          </w:tcPr>
          <w:p w14:paraId="65B4F9C5" w14:textId="5653B6DE" w:rsidR="00493749" w:rsidRPr="00883E93" w:rsidRDefault="00493749" w:rsidP="00493749">
            <w:pPr>
              <w:jc w:val="center"/>
              <w:rPr>
                <w:color w:val="9C0006"/>
                <w:szCs w:val="22"/>
                <w:highlight w:val="cyan"/>
                <w:lang w:eastAsia="en-NZ"/>
              </w:rPr>
            </w:pPr>
            <w:r>
              <w:rPr>
                <w:rFonts w:cs="Calibri"/>
                <w:color w:val="000000"/>
                <w:szCs w:val="22"/>
              </w:rPr>
              <w:t>76</w:t>
            </w:r>
          </w:p>
        </w:tc>
        <w:tc>
          <w:tcPr>
            <w:tcW w:w="960" w:type="dxa"/>
            <w:shd w:val="clear" w:color="auto" w:fill="auto"/>
            <w:noWrap/>
            <w:vAlign w:val="center"/>
          </w:tcPr>
          <w:p w14:paraId="6ADED72D" w14:textId="36630B6E" w:rsidR="00493749" w:rsidRPr="00883E93" w:rsidRDefault="00493749" w:rsidP="00493749">
            <w:pPr>
              <w:jc w:val="center"/>
              <w:rPr>
                <w:color w:val="9C0006"/>
                <w:szCs w:val="22"/>
                <w:highlight w:val="cyan"/>
                <w:lang w:eastAsia="en-NZ"/>
              </w:rPr>
            </w:pPr>
            <w:r>
              <w:rPr>
                <w:rFonts w:cs="Calibri"/>
                <w:color w:val="000000"/>
                <w:szCs w:val="22"/>
              </w:rPr>
              <w:t>66</w:t>
            </w:r>
          </w:p>
        </w:tc>
        <w:tc>
          <w:tcPr>
            <w:tcW w:w="960" w:type="dxa"/>
            <w:shd w:val="clear" w:color="auto" w:fill="auto"/>
            <w:noWrap/>
            <w:vAlign w:val="center"/>
          </w:tcPr>
          <w:p w14:paraId="01F1C6AC" w14:textId="57B8A99E" w:rsidR="00493749" w:rsidRPr="00883E93" w:rsidRDefault="00493749" w:rsidP="00493749">
            <w:pPr>
              <w:jc w:val="center"/>
              <w:rPr>
                <w:color w:val="9C0006"/>
                <w:szCs w:val="22"/>
                <w:highlight w:val="cyan"/>
                <w:lang w:eastAsia="en-NZ"/>
              </w:rPr>
            </w:pPr>
            <w:r>
              <w:rPr>
                <w:rFonts w:cs="Calibri"/>
                <w:color w:val="000000"/>
                <w:szCs w:val="22"/>
              </w:rPr>
              <w:t>53</w:t>
            </w:r>
          </w:p>
        </w:tc>
      </w:tr>
      <w:tr w:rsidR="00493749" w:rsidRPr="00883E93" w14:paraId="7938C0D3" w14:textId="77777777" w:rsidTr="00FD1F1C">
        <w:trPr>
          <w:trHeight w:val="288"/>
          <w:jc w:val="center"/>
        </w:trPr>
        <w:tc>
          <w:tcPr>
            <w:tcW w:w="2260" w:type="dxa"/>
            <w:shd w:val="clear" w:color="auto" w:fill="auto"/>
            <w:noWrap/>
            <w:vAlign w:val="center"/>
            <w:hideMark/>
          </w:tcPr>
          <w:p w14:paraId="6E3B1901" w14:textId="307702B4" w:rsidR="00493749" w:rsidRPr="00883E93" w:rsidRDefault="00493749" w:rsidP="00493749">
            <w:pPr>
              <w:rPr>
                <w:color w:val="000000"/>
                <w:szCs w:val="22"/>
                <w:highlight w:val="cyan"/>
                <w:lang w:eastAsia="en-NZ"/>
              </w:rPr>
            </w:pPr>
            <w:r>
              <w:rPr>
                <w:rFonts w:cs="Calibri"/>
                <w:color w:val="000000"/>
                <w:szCs w:val="22"/>
              </w:rPr>
              <w:t>Blenheim</w:t>
            </w:r>
          </w:p>
        </w:tc>
        <w:tc>
          <w:tcPr>
            <w:tcW w:w="2300" w:type="dxa"/>
            <w:shd w:val="clear" w:color="auto" w:fill="auto"/>
            <w:noWrap/>
            <w:vAlign w:val="center"/>
            <w:hideMark/>
          </w:tcPr>
          <w:p w14:paraId="6C3B3126" w14:textId="46742884" w:rsidR="00493749" w:rsidRPr="00883E93" w:rsidRDefault="00493749" w:rsidP="00493749">
            <w:pPr>
              <w:rPr>
                <w:color w:val="000000"/>
                <w:szCs w:val="22"/>
                <w:highlight w:val="cyan"/>
                <w:lang w:eastAsia="en-NZ"/>
              </w:rPr>
            </w:pPr>
            <w:r>
              <w:rPr>
                <w:rFonts w:cs="Calibri"/>
                <w:color w:val="000000"/>
                <w:szCs w:val="22"/>
              </w:rPr>
              <w:t xml:space="preserve">Blenheim </w:t>
            </w:r>
            <w:proofErr w:type="spellStart"/>
            <w:r>
              <w:rPr>
                <w:rFonts w:cs="Calibri"/>
                <w:color w:val="000000"/>
                <w:szCs w:val="22"/>
              </w:rPr>
              <w:t>Redwoodtown</w:t>
            </w:r>
            <w:proofErr w:type="spellEnd"/>
          </w:p>
        </w:tc>
        <w:tc>
          <w:tcPr>
            <w:tcW w:w="960" w:type="dxa"/>
            <w:shd w:val="clear" w:color="auto" w:fill="auto"/>
            <w:noWrap/>
            <w:vAlign w:val="center"/>
          </w:tcPr>
          <w:p w14:paraId="35D96D53" w14:textId="38090988" w:rsidR="00493749" w:rsidRPr="00883E93" w:rsidRDefault="00493749" w:rsidP="00493749">
            <w:pPr>
              <w:jc w:val="center"/>
              <w:rPr>
                <w:color w:val="9C0006"/>
                <w:szCs w:val="22"/>
                <w:highlight w:val="cyan"/>
                <w:lang w:eastAsia="en-NZ"/>
              </w:rPr>
            </w:pPr>
            <w:r>
              <w:rPr>
                <w:rFonts w:cs="Calibri"/>
                <w:color w:val="000000"/>
                <w:szCs w:val="22"/>
              </w:rPr>
              <w:t>65</w:t>
            </w:r>
          </w:p>
        </w:tc>
        <w:tc>
          <w:tcPr>
            <w:tcW w:w="960" w:type="dxa"/>
            <w:shd w:val="clear" w:color="auto" w:fill="auto"/>
            <w:noWrap/>
            <w:vAlign w:val="center"/>
          </w:tcPr>
          <w:p w14:paraId="7143DFFE" w14:textId="46124949" w:rsidR="00493749" w:rsidRPr="00883E93" w:rsidRDefault="00493749" w:rsidP="00493749">
            <w:pPr>
              <w:jc w:val="center"/>
              <w:rPr>
                <w:color w:val="9C0006"/>
                <w:szCs w:val="22"/>
                <w:highlight w:val="cyan"/>
                <w:lang w:eastAsia="en-NZ"/>
              </w:rPr>
            </w:pPr>
            <w:r>
              <w:rPr>
                <w:rFonts w:cs="Calibri"/>
                <w:color w:val="000000"/>
                <w:szCs w:val="22"/>
              </w:rPr>
              <w:t>56</w:t>
            </w:r>
          </w:p>
        </w:tc>
        <w:tc>
          <w:tcPr>
            <w:tcW w:w="960" w:type="dxa"/>
            <w:shd w:val="clear" w:color="auto" w:fill="auto"/>
            <w:noWrap/>
            <w:vAlign w:val="center"/>
          </w:tcPr>
          <w:p w14:paraId="53F5011E" w14:textId="7388AA49" w:rsidR="00493749" w:rsidRPr="00883E93" w:rsidRDefault="00493749" w:rsidP="00493749">
            <w:pPr>
              <w:jc w:val="center"/>
              <w:rPr>
                <w:color w:val="9C0006"/>
                <w:szCs w:val="22"/>
                <w:highlight w:val="cyan"/>
                <w:lang w:eastAsia="en-NZ"/>
              </w:rPr>
            </w:pPr>
            <w:r>
              <w:rPr>
                <w:rFonts w:cs="Calibri"/>
                <w:color w:val="000000"/>
                <w:szCs w:val="22"/>
              </w:rPr>
              <w:t>44</w:t>
            </w:r>
          </w:p>
        </w:tc>
      </w:tr>
      <w:tr w:rsidR="00493749" w:rsidRPr="00883E93" w14:paraId="2F04F115" w14:textId="77777777" w:rsidTr="00FD1F1C">
        <w:trPr>
          <w:trHeight w:val="288"/>
          <w:jc w:val="center"/>
        </w:trPr>
        <w:tc>
          <w:tcPr>
            <w:tcW w:w="2260" w:type="dxa"/>
            <w:shd w:val="clear" w:color="auto" w:fill="auto"/>
            <w:noWrap/>
            <w:vAlign w:val="center"/>
            <w:hideMark/>
          </w:tcPr>
          <w:p w14:paraId="114A5232" w14:textId="6EE05C44" w:rsidR="00493749" w:rsidRPr="00883E93" w:rsidRDefault="00493749" w:rsidP="00493749">
            <w:pPr>
              <w:rPr>
                <w:color w:val="000000"/>
                <w:szCs w:val="22"/>
                <w:highlight w:val="cyan"/>
                <w:lang w:eastAsia="en-NZ"/>
              </w:rPr>
            </w:pPr>
            <w:proofErr w:type="spellStart"/>
            <w:r>
              <w:rPr>
                <w:rFonts w:cs="Calibri"/>
                <w:color w:val="000000"/>
                <w:szCs w:val="22"/>
              </w:rPr>
              <w:t>Awatoto</w:t>
            </w:r>
            <w:proofErr w:type="spellEnd"/>
          </w:p>
        </w:tc>
        <w:tc>
          <w:tcPr>
            <w:tcW w:w="2300" w:type="dxa"/>
            <w:shd w:val="clear" w:color="auto" w:fill="auto"/>
            <w:noWrap/>
            <w:vAlign w:val="center"/>
            <w:hideMark/>
          </w:tcPr>
          <w:p w14:paraId="6B3FFF3C" w14:textId="38D06D9D" w:rsidR="00493749" w:rsidRPr="00883E93" w:rsidRDefault="00493749" w:rsidP="00493749">
            <w:pPr>
              <w:rPr>
                <w:color w:val="000000"/>
                <w:szCs w:val="22"/>
                <w:highlight w:val="cyan"/>
                <w:lang w:eastAsia="en-NZ"/>
              </w:rPr>
            </w:pPr>
            <w:proofErr w:type="spellStart"/>
            <w:r>
              <w:rPr>
                <w:rFonts w:cs="Calibri"/>
                <w:color w:val="000000"/>
                <w:szCs w:val="22"/>
              </w:rPr>
              <w:t>Awatoto</w:t>
            </w:r>
            <w:proofErr w:type="spellEnd"/>
          </w:p>
        </w:tc>
        <w:tc>
          <w:tcPr>
            <w:tcW w:w="960" w:type="dxa"/>
            <w:shd w:val="clear" w:color="auto" w:fill="auto"/>
            <w:noWrap/>
            <w:vAlign w:val="center"/>
          </w:tcPr>
          <w:p w14:paraId="112F8E0C" w14:textId="2C427DDE" w:rsidR="00493749" w:rsidRPr="00883E93" w:rsidRDefault="00493749" w:rsidP="00493749">
            <w:pPr>
              <w:jc w:val="center"/>
              <w:rPr>
                <w:color w:val="9C0006"/>
                <w:szCs w:val="22"/>
                <w:highlight w:val="cyan"/>
                <w:lang w:eastAsia="en-NZ"/>
              </w:rPr>
            </w:pPr>
            <w:r>
              <w:rPr>
                <w:rFonts w:cs="Calibri"/>
                <w:color w:val="000000"/>
                <w:szCs w:val="22"/>
              </w:rPr>
              <w:t>48</w:t>
            </w:r>
          </w:p>
        </w:tc>
        <w:tc>
          <w:tcPr>
            <w:tcW w:w="960" w:type="dxa"/>
            <w:shd w:val="clear" w:color="auto" w:fill="auto"/>
            <w:noWrap/>
            <w:vAlign w:val="center"/>
          </w:tcPr>
          <w:p w14:paraId="68690F8A" w14:textId="6BCC03D9" w:rsidR="00493749" w:rsidRPr="00883E93" w:rsidRDefault="00493749" w:rsidP="00493749">
            <w:pPr>
              <w:jc w:val="center"/>
              <w:rPr>
                <w:color w:val="9C0006"/>
                <w:szCs w:val="22"/>
                <w:highlight w:val="cyan"/>
                <w:lang w:eastAsia="en-NZ"/>
              </w:rPr>
            </w:pPr>
            <w:r>
              <w:rPr>
                <w:rFonts w:cs="Calibri"/>
                <w:color w:val="000000"/>
                <w:szCs w:val="22"/>
              </w:rPr>
              <w:t>40</w:t>
            </w:r>
          </w:p>
        </w:tc>
        <w:tc>
          <w:tcPr>
            <w:tcW w:w="960" w:type="dxa"/>
            <w:shd w:val="clear" w:color="auto" w:fill="auto"/>
            <w:noWrap/>
            <w:vAlign w:val="center"/>
          </w:tcPr>
          <w:p w14:paraId="21860F48" w14:textId="395F06BE" w:rsidR="00493749" w:rsidRPr="00883E93" w:rsidRDefault="00493749" w:rsidP="00493749">
            <w:pPr>
              <w:jc w:val="center"/>
              <w:rPr>
                <w:color w:val="9C0006"/>
                <w:szCs w:val="22"/>
                <w:highlight w:val="cyan"/>
                <w:lang w:eastAsia="en-NZ"/>
              </w:rPr>
            </w:pPr>
            <w:r>
              <w:rPr>
                <w:rFonts w:cs="Calibri"/>
                <w:color w:val="000000"/>
                <w:szCs w:val="22"/>
              </w:rPr>
              <w:t>29</w:t>
            </w:r>
          </w:p>
        </w:tc>
      </w:tr>
      <w:tr w:rsidR="00493749" w:rsidRPr="00883E93" w14:paraId="48C4F932" w14:textId="77777777" w:rsidTr="00FD1F1C">
        <w:trPr>
          <w:trHeight w:val="288"/>
          <w:jc w:val="center"/>
        </w:trPr>
        <w:tc>
          <w:tcPr>
            <w:tcW w:w="2260" w:type="dxa"/>
            <w:shd w:val="clear" w:color="auto" w:fill="auto"/>
            <w:noWrap/>
            <w:vAlign w:val="center"/>
            <w:hideMark/>
          </w:tcPr>
          <w:p w14:paraId="6BA187BF" w14:textId="44A93B06" w:rsidR="00493749" w:rsidRPr="00883E93" w:rsidRDefault="00493749" w:rsidP="00493749">
            <w:pPr>
              <w:rPr>
                <w:color w:val="000000"/>
                <w:szCs w:val="22"/>
                <w:highlight w:val="cyan"/>
                <w:lang w:eastAsia="en-NZ"/>
              </w:rPr>
            </w:pPr>
            <w:r>
              <w:rPr>
                <w:rFonts w:cs="Calibri"/>
                <w:color w:val="000000"/>
                <w:szCs w:val="22"/>
              </w:rPr>
              <w:t>Nelson A</w:t>
            </w:r>
          </w:p>
        </w:tc>
        <w:tc>
          <w:tcPr>
            <w:tcW w:w="2300" w:type="dxa"/>
            <w:shd w:val="clear" w:color="auto" w:fill="auto"/>
            <w:noWrap/>
            <w:vAlign w:val="center"/>
            <w:hideMark/>
          </w:tcPr>
          <w:p w14:paraId="2EE1916A" w14:textId="56991465" w:rsidR="00493749" w:rsidRPr="00883E93" w:rsidRDefault="00493749" w:rsidP="00493749">
            <w:pPr>
              <w:rPr>
                <w:color w:val="000000"/>
                <w:szCs w:val="22"/>
                <w:highlight w:val="cyan"/>
                <w:lang w:eastAsia="en-NZ"/>
              </w:rPr>
            </w:pPr>
            <w:r>
              <w:rPr>
                <w:rFonts w:cs="Calibri"/>
                <w:color w:val="000000"/>
                <w:szCs w:val="22"/>
              </w:rPr>
              <w:t>Nelson Airshed A</w:t>
            </w:r>
          </w:p>
        </w:tc>
        <w:tc>
          <w:tcPr>
            <w:tcW w:w="960" w:type="dxa"/>
            <w:shd w:val="clear" w:color="auto" w:fill="auto"/>
            <w:noWrap/>
            <w:vAlign w:val="center"/>
          </w:tcPr>
          <w:p w14:paraId="1E94600F" w14:textId="0AD085C3" w:rsidR="00493749" w:rsidRPr="00883E93" w:rsidRDefault="00493749" w:rsidP="00493749">
            <w:pPr>
              <w:jc w:val="center"/>
              <w:rPr>
                <w:color w:val="9C0006"/>
                <w:szCs w:val="22"/>
                <w:highlight w:val="cyan"/>
                <w:lang w:eastAsia="en-NZ"/>
              </w:rPr>
            </w:pPr>
            <w:r>
              <w:rPr>
                <w:rFonts w:cs="Calibri"/>
                <w:color w:val="000000"/>
                <w:szCs w:val="22"/>
              </w:rPr>
              <w:t>48</w:t>
            </w:r>
          </w:p>
        </w:tc>
        <w:tc>
          <w:tcPr>
            <w:tcW w:w="960" w:type="dxa"/>
            <w:shd w:val="clear" w:color="auto" w:fill="auto"/>
            <w:noWrap/>
            <w:vAlign w:val="center"/>
          </w:tcPr>
          <w:p w14:paraId="3D35DD0A" w14:textId="5CD50324" w:rsidR="00493749" w:rsidRPr="00883E93" w:rsidRDefault="00493749" w:rsidP="00493749">
            <w:pPr>
              <w:jc w:val="center"/>
              <w:rPr>
                <w:color w:val="9C0006"/>
                <w:szCs w:val="22"/>
                <w:highlight w:val="cyan"/>
                <w:lang w:eastAsia="en-NZ"/>
              </w:rPr>
            </w:pPr>
            <w:r>
              <w:rPr>
                <w:rFonts w:cs="Calibri"/>
                <w:color w:val="000000"/>
                <w:szCs w:val="22"/>
              </w:rPr>
              <w:t>40</w:t>
            </w:r>
          </w:p>
        </w:tc>
        <w:tc>
          <w:tcPr>
            <w:tcW w:w="960" w:type="dxa"/>
            <w:shd w:val="clear" w:color="auto" w:fill="auto"/>
            <w:noWrap/>
            <w:vAlign w:val="center"/>
          </w:tcPr>
          <w:p w14:paraId="566DAE4F" w14:textId="0A835E26" w:rsidR="00493749" w:rsidRPr="00883E93" w:rsidRDefault="00493749" w:rsidP="00493749">
            <w:pPr>
              <w:jc w:val="center"/>
              <w:rPr>
                <w:color w:val="9C0006"/>
                <w:szCs w:val="22"/>
                <w:highlight w:val="cyan"/>
                <w:lang w:eastAsia="en-NZ"/>
              </w:rPr>
            </w:pPr>
            <w:r>
              <w:rPr>
                <w:rFonts w:cs="Calibri"/>
                <w:color w:val="000000"/>
                <w:szCs w:val="22"/>
              </w:rPr>
              <w:t>29</w:t>
            </w:r>
          </w:p>
        </w:tc>
      </w:tr>
      <w:tr w:rsidR="00493749" w:rsidRPr="00883E93" w14:paraId="373E922F" w14:textId="77777777" w:rsidTr="00FD1F1C">
        <w:trPr>
          <w:trHeight w:val="288"/>
          <w:jc w:val="center"/>
        </w:trPr>
        <w:tc>
          <w:tcPr>
            <w:tcW w:w="2260" w:type="dxa"/>
            <w:shd w:val="clear" w:color="auto" w:fill="auto"/>
            <w:noWrap/>
            <w:vAlign w:val="center"/>
            <w:hideMark/>
          </w:tcPr>
          <w:p w14:paraId="4798CD9A" w14:textId="0BF01397" w:rsidR="00493749" w:rsidRPr="00883E93" w:rsidRDefault="00493749" w:rsidP="00493749">
            <w:pPr>
              <w:rPr>
                <w:color w:val="000000"/>
                <w:szCs w:val="22"/>
                <w:highlight w:val="cyan"/>
                <w:lang w:eastAsia="en-NZ"/>
              </w:rPr>
            </w:pPr>
            <w:r>
              <w:rPr>
                <w:rFonts w:cs="Calibri"/>
                <w:color w:val="000000"/>
                <w:szCs w:val="22"/>
              </w:rPr>
              <w:t xml:space="preserve">Timaru </w:t>
            </w:r>
          </w:p>
        </w:tc>
        <w:tc>
          <w:tcPr>
            <w:tcW w:w="2300" w:type="dxa"/>
            <w:shd w:val="clear" w:color="auto" w:fill="auto"/>
            <w:noWrap/>
            <w:vAlign w:val="center"/>
            <w:hideMark/>
          </w:tcPr>
          <w:p w14:paraId="4C147000" w14:textId="7FCA7F19" w:rsidR="00493749" w:rsidRPr="00883E93" w:rsidRDefault="00493749" w:rsidP="00493749">
            <w:pPr>
              <w:rPr>
                <w:color w:val="000000"/>
                <w:szCs w:val="22"/>
                <w:highlight w:val="cyan"/>
                <w:lang w:eastAsia="en-NZ"/>
              </w:rPr>
            </w:pPr>
            <w:r>
              <w:rPr>
                <w:rFonts w:cs="Calibri"/>
                <w:color w:val="000000"/>
                <w:szCs w:val="22"/>
              </w:rPr>
              <w:t>Timaru</w:t>
            </w:r>
          </w:p>
        </w:tc>
        <w:tc>
          <w:tcPr>
            <w:tcW w:w="960" w:type="dxa"/>
            <w:shd w:val="clear" w:color="auto" w:fill="auto"/>
            <w:noWrap/>
            <w:vAlign w:val="center"/>
          </w:tcPr>
          <w:p w14:paraId="47198EC9" w14:textId="04E009E8" w:rsidR="00493749" w:rsidRPr="00883E93" w:rsidRDefault="00493749" w:rsidP="00493749">
            <w:pPr>
              <w:jc w:val="center"/>
              <w:rPr>
                <w:color w:val="9C0006"/>
                <w:szCs w:val="22"/>
                <w:highlight w:val="cyan"/>
                <w:lang w:eastAsia="en-NZ"/>
              </w:rPr>
            </w:pPr>
            <w:r>
              <w:rPr>
                <w:rFonts w:cs="Calibri"/>
                <w:color w:val="000000"/>
                <w:szCs w:val="22"/>
              </w:rPr>
              <w:t>34</w:t>
            </w:r>
          </w:p>
        </w:tc>
        <w:tc>
          <w:tcPr>
            <w:tcW w:w="960" w:type="dxa"/>
            <w:shd w:val="clear" w:color="auto" w:fill="auto"/>
            <w:noWrap/>
            <w:vAlign w:val="center"/>
          </w:tcPr>
          <w:p w14:paraId="3A87863E" w14:textId="782295B5" w:rsidR="00493749" w:rsidRPr="00883E93" w:rsidRDefault="00493749" w:rsidP="00493749">
            <w:pPr>
              <w:jc w:val="center"/>
              <w:rPr>
                <w:color w:val="9C0006"/>
                <w:szCs w:val="22"/>
                <w:highlight w:val="cyan"/>
                <w:lang w:eastAsia="en-NZ"/>
              </w:rPr>
            </w:pPr>
            <w:r>
              <w:rPr>
                <w:rFonts w:cs="Calibri"/>
                <w:color w:val="000000"/>
                <w:szCs w:val="22"/>
              </w:rPr>
              <w:t>27</w:t>
            </w:r>
          </w:p>
        </w:tc>
        <w:tc>
          <w:tcPr>
            <w:tcW w:w="960" w:type="dxa"/>
            <w:shd w:val="clear" w:color="auto" w:fill="auto"/>
            <w:noWrap/>
            <w:vAlign w:val="center"/>
          </w:tcPr>
          <w:p w14:paraId="7C35CE76" w14:textId="714502D1" w:rsidR="00493749" w:rsidRPr="00883E93" w:rsidRDefault="00493749" w:rsidP="00493749">
            <w:pPr>
              <w:jc w:val="center"/>
              <w:rPr>
                <w:color w:val="9C0006"/>
                <w:szCs w:val="22"/>
                <w:highlight w:val="cyan"/>
                <w:lang w:eastAsia="en-NZ"/>
              </w:rPr>
            </w:pPr>
            <w:r>
              <w:rPr>
                <w:rFonts w:cs="Calibri"/>
                <w:color w:val="000000"/>
                <w:szCs w:val="22"/>
              </w:rPr>
              <w:t>17</w:t>
            </w:r>
          </w:p>
        </w:tc>
      </w:tr>
      <w:tr w:rsidR="00493749" w:rsidRPr="00883E93" w14:paraId="11FB2841" w14:textId="77777777" w:rsidTr="00FD1F1C">
        <w:trPr>
          <w:trHeight w:val="288"/>
          <w:jc w:val="center"/>
        </w:trPr>
        <w:tc>
          <w:tcPr>
            <w:tcW w:w="2260" w:type="dxa"/>
            <w:shd w:val="clear" w:color="auto" w:fill="auto"/>
            <w:noWrap/>
            <w:vAlign w:val="center"/>
            <w:hideMark/>
          </w:tcPr>
          <w:p w14:paraId="767ADEBA" w14:textId="6DACC38F" w:rsidR="00493749" w:rsidRPr="00883E93" w:rsidRDefault="00493749" w:rsidP="00493749">
            <w:pPr>
              <w:rPr>
                <w:color w:val="000000"/>
                <w:szCs w:val="22"/>
                <w:highlight w:val="cyan"/>
                <w:lang w:eastAsia="en-NZ"/>
              </w:rPr>
            </w:pPr>
            <w:r>
              <w:rPr>
                <w:rFonts w:cs="Calibri"/>
                <w:color w:val="000000"/>
                <w:szCs w:val="22"/>
              </w:rPr>
              <w:t>Tokoroa</w:t>
            </w:r>
          </w:p>
        </w:tc>
        <w:tc>
          <w:tcPr>
            <w:tcW w:w="2300" w:type="dxa"/>
            <w:shd w:val="clear" w:color="auto" w:fill="auto"/>
            <w:noWrap/>
            <w:vAlign w:val="center"/>
            <w:hideMark/>
          </w:tcPr>
          <w:p w14:paraId="62BF749D" w14:textId="3576DE18" w:rsidR="00493749" w:rsidRPr="00883E93" w:rsidRDefault="00493749" w:rsidP="00493749">
            <w:pPr>
              <w:rPr>
                <w:color w:val="000000"/>
                <w:szCs w:val="22"/>
                <w:highlight w:val="cyan"/>
                <w:lang w:eastAsia="en-NZ"/>
              </w:rPr>
            </w:pPr>
            <w:r>
              <w:rPr>
                <w:rFonts w:cs="Calibri"/>
                <w:color w:val="000000"/>
                <w:szCs w:val="22"/>
              </w:rPr>
              <w:t>Tokoroa</w:t>
            </w:r>
          </w:p>
        </w:tc>
        <w:tc>
          <w:tcPr>
            <w:tcW w:w="960" w:type="dxa"/>
            <w:shd w:val="clear" w:color="auto" w:fill="auto"/>
            <w:noWrap/>
            <w:vAlign w:val="center"/>
          </w:tcPr>
          <w:p w14:paraId="65E98C5D" w14:textId="3BBE401A" w:rsidR="00493749" w:rsidRPr="00883E93" w:rsidRDefault="00493749" w:rsidP="00493749">
            <w:pPr>
              <w:jc w:val="center"/>
              <w:rPr>
                <w:color w:val="9C0006"/>
                <w:szCs w:val="22"/>
                <w:highlight w:val="cyan"/>
                <w:lang w:eastAsia="en-NZ"/>
              </w:rPr>
            </w:pPr>
            <w:r>
              <w:rPr>
                <w:rFonts w:cs="Calibri"/>
                <w:color w:val="000000"/>
                <w:szCs w:val="22"/>
              </w:rPr>
              <w:t>34</w:t>
            </w:r>
          </w:p>
        </w:tc>
        <w:tc>
          <w:tcPr>
            <w:tcW w:w="960" w:type="dxa"/>
            <w:shd w:val="clear" w:color="auto" w:fill="auto"/>
            <w:noWrap/>
            <w:vAlign w:val="center"/>
          </w:tcPr>
          <w:p w14:paraId="4BBACA1D" w14:textId="07EB5EEE" w:rsidR="00493749" w:rsidRPr="00883E93" w:rsidRDefault="00493749" w:rsidP="00493749">
            <w:pPr>
              <w:jc w:val="center"/>
              <w:rPr>
                <w:color w:val="9C0006"/>
                <w:szCs w:val="22"/>
                <w:highlight w:val="cyan"/>
                <w:lang w:eastAsia="en-NZ"/>
              </w:rPr>
            </w:pPr>
            <w:r>
              <w:rPr>
                <w:rFonts w:cs="Calibri"/>
                <w:color w:val="000000"/>
                <w:szCs w:val="22"/>
              </w:rPr>
              <w:t>27</w:t>
            </w:r>
          </w:p>
        </w:tc>
        <w:tc>
          <w:tcPr>
            <w:tcW w:w="960" w:type="dxa"/>
            <w:shd w:val="clear" w:color="auto" w:fill="auto"/>
            <w:noWrap/>
            <w:vAlign w:val="center"/>
          </w:tcPr>
          <w:p w14:paraId="57E89DD0" w14:textId="49DCE7AD" w:rsidR="00493749" w:rsidRPr="00883E93" w:rsidRDefault="00493749" w:rsidP="00493749">
            <w:pPr>
              <w:jc w:val="center"/>
              <w:rPr>
                <w:color w:val="9C0006"/>
                <w:szCs w:val="22"/>
                <w:highlight w:val="cyan"/>
                <w:lang w:eastAsia="en-NZ"/>
              </w:rPr>
            </w:pPr>
            <w:r>
              <w:rPr>
                <w:rFonts w:cs="Calibri"/>
                <w:color w:val="000000"/>
                <w:szCs w:val="22"/>
              </w:rPr>
              <w:t>17</w:t>
            </w:r>
          </w:p>
        </w:tc>
      </w:tr>
      <w:tr w:rsidR="00493749" w:rsidRPr="00883E93" w14:paraId="5E2375BD" w14:textId="77777777" w:rsidTr="00FD1F1C">
        <w:trPr>
          <w:trHeight w:val="288"/>
          <w:jc w:val="center"/>
        </w:trPr>
        <w:tc>
          <w:tcPr>
            <w:tcW w:w="2260" w:type="dxa"/>
            <w:shd w:val="clear" w:color="auto" w:fill="auto"/>
            <w:noWrap/>
            <w:vAlign w:val="center"/>
            <w:hideMark/>
          </w:tcPr>
          <w:p w14:paraId="6B440A78" w14:textId="270DC514" w:rsidR="00493749" w:rsidRPr="00883E93" w:rsidRDefault="00493749" w:rsidP="00493749">
            <w:pPr>
              <w:rPr>
                <w:color w:val="000000"/>
                <w:szCs w:val="22"/>
                <w:highlight w:val="cyan"/>
                <w:lang w:eastAsia="en-NZ"/>
              </w:rPr>
            </w:pPr>
            <w:r>
              <w:rPr>
                <w:rFonts w:cs="Calibri"/>
                <w:color w:val="000000"/>
                <w:szCs w:val="22"/>
              </w:rPr>
              <w:t>Otago 1</w:t>
            </w:r>
          </w:p>
        </w:tc>
        <w:tc>
          <w:tcPr>
            <w:tcW w:w="2300" w:type="dxa"/>
            <w:shd w:val="clear" w:color="auto" w:fill="auto"/>
            <w:noWrap/>
            <w:vAlign w:val="center"/>
            <w:hideMark/>
          </w:tcPr>
          <w:p w14:paraId="2C529B06" w14:textId="159A89E7" w:rsidR="00493749" w:rsidRPr="00883E93" w:rsidRDefault="00493749" w:rsidP="00493749">
            <w:pPr>
              <w:rPr>
                <w:color w:val="000000"/>
                <w:szCs w:val="22"/>
                <w:highlight w:val="cyan"/>
                <w:lang w:eastAsia="en-NZ"/>
              </w:rPr>
            </w:pPr>
            <w:r>
              <w:rPr>
                <w:rFonts w:cs="Calibri"/>
                <w:color w:val="000000"/>
                <w:szCs w:val="22"/>
              </w:rPr>
              <w:t>Alexandra</w:t>
            </w:r>
          </w:p>
        </w:tc>
        <w:tc>
          <w:tcPr>
            <w:tcW w:w="960" w:type="dxa"/>
            <w:shd w:val="clear" w:color="auto" w:fill="auto"/>
            <w:noWrap/>
            <w:vAlign w:val="center"/>
          </w:tcPr>
          <w:p w14:paraId="781211B7" w14:textId="4714A39F" w:rsidR="00493749" w:rsidRPr="00883E93" w:rsidRDefault="00493749" w:rsidP="00493749">
            <w:pPr>
              <w:jc w:val="center"/>
              <w:rPr>
                <w:color w:val="9C0006"/>
                <w:szCs w:val="22"/>
                <w:highlight w:val="cyan"/>
                <w:lang w:eastAsia="en-NZ"/>
              </w:rPr>
            </w:pPr>
            <w:r>
              <w:rPr>
                <w:rFonts w:cs="Calibri"/>
                <w:color w:val="000000"/>
                <w:szCs w:val="22"/>
              </w:rPr>
              <w:t>33</w:t>
            </w:r>
          </w:p>
        </w:tc>
        <w:tc>
          <w:tcPr>
            <w:tcW w:w="960" w:type="dxa"/>
            <w:shd w:val="clear" w:color="auto" w:fill="auto"/>
            <w:noWrap/>
            <w:vAlign w:val="center"/>
          </w:tcPr>
          <w:p w14:paraId="683E7FD5" w14:textId="10344AB1" w:rsidR="00493749" w:rsidRPr="00883E93" w:rsidRDefault="00493749" w:rsidP="00493749">
            <w:pPr>
              <w:jc w:val="center"/>
              <w:rPr>
                <w:color w:val="9C0006"/>
                <w:szCs w:val="22"/>
                <w:highlight w:val="cyan"/>
                <w:lang w:eastAsia="en-NZ"/>
              </w:rPr>
            </w:pPr>
            <w:r>
              <w:rPr>
                <w:rFonts w:cs="Calibri"/>
                <w:color w:val="000000"/>
                <w:szCs w:val="22"/>
              </w:rPr>
              <w:t>26</w:t>
            </w:r>
          </w:p>
        </w:tc>
        <w:tc>
          <w:tcPr>
            <w:tcW w:w="960" w:type="dxa"/>
            <w:shd w:val="clear" w:color="auto" w:fill="auto"/>
            <w:noWrap/>
            <w:vAlign w:val="center"/>
          </w:tcPr>
          <w:p w14:paraId="40BAED03" w14:textId="558D6795" w:rsidR="00493749" w:rsidRPr="00883E93" w:rsidRDefault="00493749" w:rsidP="00493749">
            <w:pPr>
              <w:jc w:val="center"/>
              <w:rPr>
                <w:color w:val="9C0006"/>
                <w:szCs w:val="22"/>
                <w:highlight w:val="cyan"/>
                <w:lang w:eastAsia="en-NZ"/>
              </w:rPr>
            </w:pPr>
            <w:r>
              <w:rPr>
                <w:rFonts w:cs="Calibri"/>
                <w:color w:val="000000"/>
                <w:szCs w:val="22"/>
              </w:rPr>
              <w:t>16</w:t>
            </w:r>
          </w:p>
        </w:tc>
      </w:tr>
      <w:tr w:rsidR="00493749" w:rsidRPr="00883E93" w14:paraId="1D2026F9" w14:textId="77777777" w:rsidTr="00FD1F1C">
        <w:trPr>
          <w:trHeight w:val="288"/>
          <w:jc w:val="center"/>
        </w:trPr>
        <w:tc>
          <w:tcPr>
            <w:tcW w:w="2260" w:type="dxa"/>
            <w:shd w:val="clear" w:color="auto" w:fill="auto"/>
            <w:noWrap/>
            <w:vAlign w:val="center"/>
            <w:hideMark/>
          </w:tcPr>
          <w:p w14:paraId="1168B1D9" w14:textId="1CCBD055" w:rsidR="00493749" w:rsidRPr="00883E93" w:rsidRDefault="00493749" w:rsidP="00493749">
            <w:pPr>
              <w:rPr>
                <w:color w:val="000000"/>
                <w:szCs w:val="22"/>
                <w:highlight w:val="cyan"/>
                <w:lang w:eastAsia="en-NZ"/>
              </w:rPr>
            </w:pPr>
            <w:r>
              <w:rPr>
                <w:rFonts w:cs="Calibri"/>
                <w:color w:val="000000"/>
                <w:szCs w:val="22"/>
              </w:rPr>
              <w:t>Masterton</w:t>
            </w:r>
          </w:p>
        </w:tc>
        <w:tc>
          <w:tcPr>
            <w:tcW w:w="2300" w:type="dxa"/>
            <w:shd w:val="clear" w:color="auto" w:fill="auto"/>
            <w:noWrap/>
            <w:vAlign w:val="center"/>
            <w:hideMark/>
          </w:tcPr>
          <w:p w14:paraId="787B91AB" w14:textId="01BED002" w:rsidR="00493749" w:rsidRPr="00883E93" w:rsidRDefault="00493749" w:rsidP="00493749">
            <w:pPr>
              <w:rPr>
                <w:color w:val="000000"/>
                <w:szCs w:val="22"/>
                <w:highlight w:val="cyan"/>
                <w:lang w:eastAsia="en-NZ"/>
              </w:rPr>
            </w:pPr>
            <w:r>
              <w:rPr>
                <w:rFonts w:cs="Calibri"/>
                <w:color w:val="000000"/>
                <w:szCs w:val="22"/>
              </w:rPr>
              <w:t>Masterton</w:t>
            </w:r>
          </w:p>
        </w:tc>
        <w:tc>
          <w:tcPr>
            <w:tcW w:w="960" w:type="dxa"/>
            <w:shd w:val="clear" w:color="auto" w:fill="auto"/>
            <w:noWrap/>
            <w:vAlign w:val="center"/>
          </w:tcPr>
          <w:p w14:paraId="37904408" w14:textId="48324EF7" w:rsidR="00493749" w:rsidRPr="00883E93" w:rsidRDefault="00493749" w:rsidP="00493749">
            <w:pPr>
              <w:jc w:val="center"/>
              <w:rPr>
                <w:color w:val="9C0006"/>
                <w:szCs w:val="22"/>
                <w:highlight w:val="cyan"/>
                <w:lang w:eastAsia="en-NZ"/>
              </w:rPr>
            </w:pPr>
            <w:r>
              <w:rPr>
                <w:rFonts w:cs="Calibri"/>
                <w:color w:val="000000"/>
                <w:szCs w:val="22"/>
              </w:rPr>
              <w:t>31</w:t>
            </w:r>
          </w:p>
        </w:tc>
        <w:tc>
          <w:tcPr>
            <w:tcW w:w="960" w:type="dxa"/>
            <w:shd w:val="clear" w:color="auto" w:fill="auto"/>
            <w:noWrap/>
            <w:vAlign w:val="center"/>
          </w:tcPr>
          <w:p w14:paraId="348ECAF0" w14:textId="6911CEFA" w:rsidR="00493749" w:rsidRPr="00883E93" w:rsidRDefault="00493749" w:rsidP="00493749">
            <w:pPr>
              <w:jc w:val="center"/>
              <w:rPr>
                <w:color w:val="9C0006"/>
                <w:szCs w:val="22"/>
                <w:highlight w:val="cyan"/>
                <w:lang w:eastAsia="en-NZ"/>
              </w:rPr>
            </w:pPr>
            <w:r>
              <w:rPr>
                <w:rFonts w:cs="Calibri"/>
                <w:color w:val="000000"/>
                <w:szCs w:val="22"/>
              </w:rPr>
              <w:t>24</w:t>
            </w:r>
          </w:p>
        </w:tc>
        <w:tc>
          <w:tcPr>
            <w:tcW w:w="960" w:type="dxa"/>
            <w:shd w:val="clear" w:color="auto" w:fill="auto"/>
            <w:noWrap/>
            <w:vAlign w:val="center"/>
          </w:tcPr>
          <w:p w14:paraId="650C1F78" w14:textId="4AC84E48" w:rsidR="00493749" w:rsidRPr="00883E93" w:rsidRDefault="00493749" w:rsidP="00493749">
            <w:pPr>
              <w:jc w:val="center"/>
              <w:rPr>
                <w:color w:val="9C0006"/>
                <w:szCs w:val="22"/>
                <w:highlight w:val="cyan"/>
                <w:lang w:eastAsia="en-NZ"/>
              </w:rPr>
            </w:pPr>
            <w:r>
              <w:rPr>
                <w:rFonts w:cs="Calibri"/>
                <w:color w:val="000000"/>
                <w:szCs w:val="22"/>
              </w:rPr>
              <w:t>14</w:t>
            </w:r>
          </w:p>
        </w:tc>
      </w:tr>
      <w:tr w:rsidR="00493749" w:rsidRPr="00883E93" w14:paraId="06808942" w14:textId="77777777" w:rsidTr="00FD1F1C">
        <w:trPr>
          <w:trHeight w:val="288"/>
          <w:jc w:val="center"/>
        </w:trPr>
        <w:tc>
          <w:tcPr>
            <w:tcW w:w="2260" w:type="dxa"/>
            <w:shd w:val="clear" w:color="auto" w:fill="auto"/>
            <w:noWrap/>
            <w:vAlign w:val="center"/>
            <w:hideMark/>
          </w:tcPr>
          <w:p w14:paraId="7583D2E7" w14:textId="3FED7C46" w:rsidR="00493749" w:rsidRPr="00883E93" w:rsidRDefault="00493749" w:rsidP="00493749">
            <w:pPr>
              <w:rPr>
                <w:color w:val="000000"/>
                <w:szCs w:val="22"/>
                <w:highlight w:val="cyan"/>
                <w:lang w:eastAsia="en-NZ"/>
              </w:rPr>
            </w:pPr>
            <w:r>
              <w:rPr>
                <w:rFonts w:cs="Calibri"/>
                <w:color w:val="000000"/>
                <w:szCs w:val="22"/>
              </w:rPr>
              <w:t xml:space="preserve">Kaiapoi </w:t>
            </w:r>
          </w:p>
        </w:tc>
        <w:tc>
          <w:tcPr>
            <w:tcW w:w="2300" w:type="dxa"/>
            <w:shd w:val="clear" w:color="auto" w:fill="auto"/>
            <w:noWrap/>
            <w:vAlign w:val="center"/>
            <w:hideMark/>
          </w:tcPr>
          <w:p w14:paraId="5D3EEDD0" w14:textId="743BE2AA" w:rsidR="00493749" w:rsidRPr="00883E93" w:rsidRDefault="00493749" w:rsidP="00493749">
            <w:pPr>
              <w:rPr>
                <w:color w:val="000000"/>
                <w:szCs w:val="22"/>
                <w:highlight w:val="cyan"/>
                <w:lang w:eastAsia="en-NZ"/>
              </w:rPr>
            </w:pPr>
            <w:r>
              <w:rPr>
                <w:rFonts w:cs="Calibri"/>
                <w:color w:val="000000"/>
                <w:szCs w:val="22"/>
              </w:rPr>
              <w:t>Kaiapoi</w:t>
            </w:r>
          </w:p>
        </w:tc>
        <w:tc>
          <w:tcPr>
            <w:tcW w:w="960" w:type="dxa"/>
            <w:shd w:val="clear" w:color="auto" w:fill="auto"/>
            <w:noWrap/>
            <w:vAlign w:val="center"/>
          </w:tcPr>
          <w:p w14:paraId="5236352E" w14:textId="43370A9A" w:rsidR="00493749" w:rsidRPr="00883E93" w:rsidRDefault="00493749" w:rsidP="00493749">
            <w:pPr>
              <w:jc w:val="center"/>
              <w:rPr>
                <w:color w:val="9C0006"/>
                <w:szCs w:val="22"/>
                <w:highlight w:val="cyan"/>
                <w:lang w:eastAsia="en-NZ"/>
              </w:rPr>
            </w:pPr>
            <w:r>
              <w:rPr>
                <w:rFonts w:cs="Calibri"/>
                <w:color w:val="000000"/>
                <w:szCs w:val="22"/>
              </w:rPr>
              <w:t>29</w:t>
            </w:r>
          </w:p>
        </w:tc>
        <w:tc>
          <w:tcPr>
            <w:tcW w:w="960" w:type="dxa"/>
            <w:shd w:val="clear" w:color="auto" w:fill="auto"/>
            <w:noWrap/>
            <w:vAlign w:val="center"/>
          </w:tcPr>
          <w:p w14:paraId="04A2FFC7" w14:textId="2B637F2B" w:rsidR="00493749" w:rsidRPr="00883E93" w:rsidRDefault="00493749" w:rsidP="00493749">
            <w:pPr>
              <w:jc w:val="center"/>
              <w:rPr>
                <w:color w:val="9C0006"/>
                <w:szCs w:val="22"/>
                <w:highlight w:val="cyan"/>
                <w:lang w:eastAsia="en-NZ"/>
              </w:rPr>
            </w:pPr>
            <w:r>
              <w:rPr>
                <w:rFonts w:cs="Calibri"/>
                <w:color w:val="000000"/>
                <w:szCs w:val="22"/>
              </w:rPr>
              <w:t>22</w:t>
            </w:r>
          </w:p>
        </w:tc>
        <w:tc>
          <w:tcPr>
            <w:tcW w:w="960" w:type="dxa"/>
            <w:shd w:val="clear" w:color="auto" w:fill="auto"/>
            <w:noWrap/>
            <w:vAlign w:val="center"/>
          </w:tcPr>
          <w:p w14:paraId="7C3B3581" w14:textId="10B509A0" w:rsidR="00493749" w:rsidRPr="00883E93" w:rsidRDefault="00493749" w:rsidP="00493749">
            <w:pPr>
              <w:jc w:val="center"/>
              <w:rPr>
                <w:color w:val="9C0006"/>
                <w:szCs w:val="22"/>
                <w:highlight w:val="cyan"/>
                <w:lang w:eastAsia="en-NZ"/>
              </w:rPr>
            </w:pPr>
            <w:r>
              <w:rPr>
                <w:rFonts w:cs="Calibri"/>
                <w:color w:val="000000"/>
                <w:szCs w:val="22"/>
              </w:rPr>
              <w:t>12</w:t>
            </w:r>
          </w:p>
        </w:tc>
      </w:tr>
      <w:tr w:rsidR="00493749" w:rsidRPr="00883E93" w14:paraId="17BA9DCB" w14:textId="77777777" w:rsidTr="00FD1F1C">
        <w:trPr>
          <w:trHeight w:val="288"/>
          <w:jc w:val="center"/>
        </w:trPr>
        <w:tc>
          <w:tcPr>
            <w:tcW w:w="2260" w:type="dxa"/>
            <w:shd w:val="clear" w:color="auto" w:fill="auto"/>
            <w:noWrap/>
            <w:vAlign w:val="center"/>
            <w:hideMark/>
          </w:tcPr>
          <w:p w14:paraId="0C1E51F7" w14:textId="6857D3CF" w:rsidR="00493749" w:rsidRPr="00883E93" w:rsidRDefault="00493749" w:rsidP="00493749">
            <w:pPr>
              <w:rPr>
                <w:color w:val="000000"/>
                <w:szCs w:val="22"/>
                <w:highlight w:val="cyan"/>
                <w:lang w:eastAsia="en-NZ"/>
              </w:rPr>
            </w:pPr>
            <w:r>
              <w:rPr>
                <w:rFonts w:cs="Calibri"/>
                <w:color w:val="000000"/>
                <w:szCs w:val="22"/>
              </w:rPr>
              <w:t xml:space="preserve">Geraldine </w:t>
            </w:r>
          </w:p>
        </w:tc>
        <w:tc>
          <w:tcPr>
            <w:tcW w:w="2300" w:type="dxa"/>
            <w:shd w:val="clear" w:color="auto" w:fill="auto"/>
            <w:noWrap/>
            <w:vAlign w:val="center"/>
            <w:hideMark/>
          </w:tcPr>
          <w:p w14:paraId="023B31EC" w14:textId="32F5A434" w:rsidR="00493749" w:rsidRPr="00883E93" w:rsidRDefault="00493749" w:rsidP="00493749">
            <w:pPr>
              <w:rPr>
                <w:color w:val="000000"/>
                <w:szCs w:val="22"/>
                <w:highlight w:val="cyan"/>
                <w:lang w:eastAsia="en-NZ"/>
              </w:rPr>
            </w:pPr>
            <w:r>
              <w:rPr>
                <w:rFonts w:cs="Calibri"/>
                <w:color w:val="000000"/>
                <w:szCs w:val="22"/>
              </w:rPr>
              <w:t>Geraldine</w:t>
            </w:r>
          </w:p>
        </w:tc>
        <w:tc>
          <w:tcPr>
            <w:tcW w:w="960" w:type="dxa"/>
            <w:shd w:val="clear" w:color="auto" w:fill="auto"/>
            <w:noWrap/>
            <w:vAlign w:val="center"/>
          </w:tcPr>
          <w:p w14:paraId="33F6DF43" w14:textId="3A59D676" w:rsidR="00493749" w:rsidRPr="00883E93" w:rsidRDefault="00493749" w:rsidP="00493749">
            <w:pPr>
              <w:jc w:val="center"/>
              <w:rPr>
                <w:color w:val="9C0006"/>
                <w:szCs w:val="22"/>
                <w:highlight w:val="cyan"/>
                <w:lang w:eastAsia="en-NZ"/>
              </w:rPr>
            </w:pPr>
            <w:r>
              <w:rPr>
                <w:rFonts w:cs="Calibri"/>
                <w:color w:val="000000"/>
                <w:szCs w:val="22"/>
              </w:rPr>
              <w:t>27</w:t>
            </w:r>
          </w:p>
        </w:tc>
        <w:tc>
          <w:tcPr>
            <w:tcW w:w="960" w:type="dxa"/>
            <w:shd w:val="clear" w:color="auto" w:fill="auto"/>
            <w:noWrap/>
            <w:vAlign w:val="center"/>
          </w:tcPr>
          <w:p w14:paraId="20DFCD7C" w14:textId="4921D481" w:rsidR="00493749" w:rsidRPr="00883E93" w:rsidRDefault="00493749" w:rsidP="00493749">
            <w:pPr>
              <w:jc w:val="center"/>
              <w:rPr>
                <w:color w:val="9C0006"/>
                <w:szCs w:val="22"/>
                <w:highlight w:val="cyan"/>
                <w:lang w:eastAsia="en-NZ"/>
              </w:rPr>
            </w:pPr>
            <w:r>
              <w:rPr>
                <w:rFonts w:cs="Calibri"/>
                <w:color w:val="000000"/>
                <w:szCs w:val="22"/>
              </w:rPr>
              <w:t>20</w:t>
            </w:r>
          </w:p>
        </w:tc>
        <w:tc>
          <w:tcPr>
            <w:tcW w:w="960" w:type="dxa"/>
            <w:shd w:val="clear" w:color="auto" w:fill="auto"/>
            <w:noWrap/>
            <w:vAlign w:val="center"/>
          </w:tcPr>
          <w:p w14:paraId="44DAC4BF" w14:textId="509CF415" w:rsidR="00493749" w:rsidRPr="00883E93" w:rsidRDefault="00493749" w:rsidP="00493749">
            <w:pPr>
              <w:jc w:val="center"/>
              <w:rPr>
                <w:color w:val="9C0006"/>
                <w:szCs w:val="22"/>
                <w:highlight w:val="cyan"/>
                <w:lang w:eastAsia="en-NZ"/>
              </w:rPr>
            </w:pPr>
            <w:r>
              <w:rPr>
                <w:rFonts w:cs="Calibri"/>
                <w:color w:val="000000"/>
                <w:szCs w:val="22"/>
              </w:rPr>
              <w:t>10</w:t>
            </w:r>
          </w:p>
        </w:tc>
      </w:tr>
      <w:tr w:rsidR="00493749" w:rsidRPr="00883E93" w14:paraId="47D20D21" w14:textId="77777777" w:rsidTr="00FD1F1C">
        <w:trPr>
          <w:trHeight w:val="288"/>
          <w:jc w:val="center"/>
        </w:trPr>
        <w:tc>
          <w:tcPr>
            <w:tcW w:w="2260" w:type="dxa"/>
            <w:shd w:val="clear" w:color="auto" w:fill="auto"/>
            <w:noWrap/>
            <w:vAlign w:val="center"/>
            <w:hideMark/>
          </w:tcPr>
          <w:p w14:paraId="6D443661" w14:textId="0A94BCD3" w:rsidR="00493749" w:rsidRPr="00883E93" w:rsidRDefault="00493749" w:rsidP="00493749">
            <w:pPr>
              <w:rPr>
                <w:color w:val="000000"/>
                <w:szCs w:val="22"/>
                <w:highlight w:val="cyan"/>
                <w:lang w:eastAsia="en-NZ"/>
              </w:rPr>
            </w:pPr>
            <w:r>
              <w:rPr>
                <w:rFonts w:cs="Calibri"/>
                <w:color w:val="000000"/>
                <w:szCs w:val="22"/>
              </w:rPr>
              <w:t>Rotorua</w:t>
            </w:r>
          </w:p>
        </w:tc>
        <w:tc>
          <w:tcPr>
            <w:tcW w:w="2300" w:type="dxa"/>
            <w:shd w:val="clear" w:color="auto" w:fill="auto"/>
            <w:noWrap/>
            <w:vAlign w:val="center"/>
            <w:hideMark/>
          </w:tcPr>
          <w:p w14:paraId="6CE72BEF" w14:textId="7135BAC9" w:rsidR="00493749" w:rsidRPr="00883E93" w:rsidRDefault="00493749" w:rsidP="00493749">
            <w:pPr>
              <w:rPr>
                <w:color w:val="000000"/>
                <w:szCs w:val="22"/>
                <w:highlight w:val="cyan"/>
                <w:lang w:eastAsia="en-NZ"/>
              </w:rPr>
            </w:pPr>
            <w:r>
              <w:rPr>
                <w:rFonts w:cs="Calibri"/>
                <w:color w:val="000000"/>
                <w:szCs w:val="22"/>
              </w:rPr>
              <w:t>Rotorua Edmond Road</w:t>
            </w:r>
          </w:p>
        </w:tc>
        <w:tc>
          <w:tcPr>
            <w:tcW w:w="960" w:type="dxa"/>
            <w:shd w:val="clear" w:color="auto" w:fill="auto"/>
            <w:noWrap/>
            <w:vAlign w:val="center"/>
          </w:tcPr>
          <w:p w14:paraId="7B8D6409" w14:textId="31C12190" w:rsidR="00493749" w:rsidRPr="00883E93" w:rsidRDefault="00493749" w:rsidP="00493749">
            <w:pPr>
              <w:jc w:val="center"/>
              <w:rPr>
                <w:color w:val="9C0006"/>
                <w:szCs w:val="22"/>
                <w:highlight w:val="cyan"/>
                <w:lang w:eastAsia="en-NZ"/>
              </w:rPr>
            </w:pPr>
            <w:r>
              <w:rPr>
                <w:rFonts w:cs="Calibri"/>
                <w:color w:val="000000"/>
                <w:szCs w:val="22"/>
              </w:rPr>
              <w:t>26</w:t>
            </w:r>
          </w:p>
        </w:tc>
        <w:tc>
          <w:tcPr>
            <w:tcW w:w="960" w:type="dxa"/>
            <w:shd w:val="clear" w:color="auto" w:fill="auto"/>
            <w:noWrap/>
            <w:vAlign w:val="center"/>
          </w:tcPr>
          <w:p w14:paraId="7A43A2FB" w14:textId="5858A3CC" w:rsidR="00493749" w:rsidRPr="00883E93" w:rsidRDefault="00493749" w:rsidP="00493749">
            <w:pPr>
              <w:jc w:val="center"/>
              <w:rPr>
                <w:color w:val="9C0006"/>
                <w:szCs w:val="22"/>
                <w:highlight w:val="cyan"/>
                <w:lang w:eastAsia="en-NZ"/>
              </w:rPr>
            </w:pPr>
            <w:r>
              <w:rPr>
                <w:rFonts w:cs="Calibri"/>
                <w:color w:val="000000"/>
                <w:szCs w:val="22"/>
              </w:rPr>
              <w:t>19</w:t>
            </w:r>
          </w:p>
        </w:tc>
        <w:tc>
          <w:tcPr>
            <w:tcW w:w="960" w:type="dxa"/>
            <w:shd w:val="clear" w:color="auto" w:fill="auto"/>
            <w:noWrap/>
            <w:vAlign w:val="center"/>
          </w:tcPr>
          <w:p w14:paraId="0FD05ED0" w14:textId="55A00345" w:rsidR="00493749" w:rsidRPr="00883E93" w:rsidRDefault="00493749" w:rsidP="00493749">
            <w:pPr>
              <w:jc w:val="center"/>
              <w:rPr>
                <w:color w:val="9C0006"/>
                <w:szCs w:val="22"/>
                <w:highlight w:val="cyan"/>
                <w:lang w:eastAsia="en-NZ"/>
              </w:rPr>
            </w:pPr>
            <w:r>
              <w:rPr>
                <w:rFonts w:cs="Calibri"/>
                <w:color w:val="000000"/>
                <w:szCs w:val="22"/>
              </w:rPr>
              <w:t>10</w:t>
            </w:r>
          </w:p>
        </w:tc>
      </w:tr>
      <w:tr w:rsidR="00493749" w:rsidRPr="00883E93" w14:paraId="5660B6E7" w14:textId="77777777" w:rsidTr="00FD1F1C">
        <w:trPr>
          <w:trHeight w:val="288"/>
          <w:jc w:val="center"/>
        </w:trPr>
        <w:tc>
          <w:tcPr>
            <w:tcW w:w="2260" w:type="dxa"/>
            <w:shd w:val="clear" w:color="auto" w:fill="auto"/>
            <w:noWrap/>
            <w:vAlign w:val="center"/>
            <w:hideMark/>
          </w:tcPr>
          <w:p w14:paraId="604E9456" w14:textId="7DE2FD75" w:rsidR="00493749" w:rsidRPr="00883E93" w:rsidRDefault="00493749" w:rsidP="00493749">
            <w:pPr>
              <w:rPr>
                <w:color w:val="000000"/>
                <w:szCs w:val="22"/>
                <w:highlight w:val="cyan"/>
                <w:lang w:eastAsia="en-NZ"/>
              </w:rPr>
            </w:pPr>
            <w:r>
              <w:rPr>
                <w:rFonts w:cs="Calibri"/>
                <w:color w:val="000000"/>
                <w:szCs w:val="22"/>
              </w:rPr>
              <w:t xml:space="preserve">Ashburton </w:t>
            </w:r>
          </w:p>
        </w:tc>
        <w:tc>
          <w:tcPr>
            <w:tcW w:w="2300" w:type="dxa"/>
            <w:shd w:val="clear" w:color="auto" w:fill="auto"/>
            <w:noWrap/>
            <w:vAlign w:val="center"/>
            <w:hideMark/>
          </w:tcPr>
          <w:p w14:paraId="419D8FEB" w14:textId="2CF5388E" w:rsidR="00493749" w:rsidRPr="00883E93" w:rsidRDefault="00493749" w:rsidP="00493749">
            <w:pPr>
              <w:rPr>
                <w:color w:val="000000"/>
                <w:szCs w:val="22"/>
                <w:highlight w:val="cyan"/>
                <w:lang w:eastAsia="en-NZ"/>
              </w:rPr>
            </w:pPr>
            <w:r>
              <w:rPr>
                <w:rFonts w:cs="Calibri"/>
                <w:color w:val="000000"/>
                <w:szCs w:val="22"/>
              </w:rPr>
              <w:t>Ashburton</w:t>
            </w:r>
          </w:p>
        </w:tc>
        <w:tc>
          <w:tcPr>
            <w:tcW w:w="960" w:type="dxa"/>
            <w:shd w:val="clear" w:color="auto" w:fill="auto"/>
            <w:noWrap/>
            <w:vAlign w:val="center"/>
          </w:tcPr>
          <w:p w14:paraId="54A6FAB1" w14:textId="21DAAF5B" w:rsidR="00493749" w:rsidRPr="00883E93" w:rsidRDefault="00493749" w:rsidP="00493749">
            <w:pPr>
              <w:jc w:val="center"/>
              <w:rPr>
                <w:color w:val="9C0006"/>
                <w:szCs w:val="22"/>
                <w:highlight w:val="cyan"/>
                <w:lang w:eastAsia="en-NZ"/>
              </w:rPr>
            </w:pPr>
            <w:r>
              <w:rPr>
                <w:rFonts w:cs="Calibri"/>
                <w:color w:val="000000"/>
                <w:szCs w:val="22"/>
              </w:rPr>
              <w:t>18</w:t>
            </w:r>
          </w:p>
        </w:tc>
        <w:tc>
          <w:tcPr>
            <w:tcW w:w="960" w:type="dxa"/>
            <w:shd w:val="clear" w:color="auto" w:fill="auto"/>
            <w:noWrap/>
            <w:vAlign w:val="center"/>
          </w:tcPr>
          <w:p w14:paraId="24EC4DB7" w14:textId="77C702A2" w:rsidR="00493749" w:rsidRPr="00883E93" w:rsidRDefault="00493749" w:rsidP="00493749">
            <w:pPr>
              <w:jc w:val="center"/>
              <w:rPr>
                <w:color w:val="9C0006"/>
                <w:szCs w:val="22"/>
                <w:highlight w:val="cyan"/>
                <w:lang w:eastAsia="en-NZ"/>
              </w:rPr>
            </w:pPr>
            <w:r>
              <w:rPr>
                <w:rFonts w:cs="Calibri"/>
                <w:color w:val="000000"/>
                <w:szCs w:val="22"/>
              </w:rPr>
              <w:t>12</w:t>
            </w:r>
          </w:p>
        </w:tc>
        <w:tc>
          <w:tcPr>
            <w:tcW w:w="960" w:type="dxa"/>
            <w:shd w:val="clear" w:color="auto" w:fill="auto"/>
            <w:noWrap/>
            <w:vAlign w:val="center"/>
          </w:tcPr>
          <w:p w14:paraId="186E3129" w14:textId="75402EDE" w:rsidR="00493749" w:rsidRPr="00883E93" w:rsidRDefault="00493749" w:rsidP="00493749">
            <w:pPr>
              <w:jc w:val="center"/>
              <w:rPr>
                <w:color w:val="9C0006"/>
                <w:szCs w:val="22"/>
                <w:highlight w:val="cyan"/>
                <w:lang w:eastAsia="en-NZ"/>
              </w:rPr>
            </w:pPr>
            <w:r>
              <w:rPr>
                <w:rFonts w:cs="Calibri"/>
                <w:color w:val="000000"/>
                <w:szCs w:val="22"/>
              </w:rPr>
              <w:t>2</w:t>
            </w:r>
          </w:p>
        </w:tc>
      </w:tr>
      <w:tr w:rsidR="00493749" w:rsidRPr="00883E93" w14:paraId="40F302AB" w14:textId="77777777" w:rsidTr="00FD1F1C">
        <w:trPr>
          <w:trHeight w:val="288"/>
          <w:jc w:val="center"/>
        </w:trPr>
        <w:tc>
          <w:tcPr>
            <w:tcW w:w="2260" w:type="dxa"/>
            <w:shd w:val="clear" w:color="auto" w:fill="auto"/>
            <w:noWrap/>
            <w:vAlign w:val="center"/>
            <w:hideMark/>
          </w:tcPr>
          <w:p w14:paraId="5755A0EC" w14:textId="1BD5F5E0" w:rsidR="00493749" w:rsidRPr="00883E93" w:rsidRDefault="00493749" w:rsidP="00493749">
            <w:pPr>
              <w:rPr>
                <w:color w:val="000000"/>
                <w:szCs w:val="22"/>
                <w:highlight w:val="cyan"/>
                <w:lang w:eastAsia="en-NZ"/>
              </w:rPr>
            </w:pPr>
            <w:r>
              <w:rPr>
                <w:rFonts w:cs="Calibri"/>
                <w:color w:val="000000"/>
                <w:szCs w:val="22"/>
              </w:rPr>
              <w:t>Otago 2</w:t>
            </w:r>
          </w:p>
        </w:tc>
        <w:tc>
          <w:tcPr>
            <w:tcW w:w="2300" w:type="dxa"/>
            <w:shd w:val="clear" w:color="auto" w:fill="auto"/>
            <w:noWrap/>
            <w:vAlign w:val="center"/>
            <w:hideMark/>
          </w:tcPr>
          <w:p w14:paraId="0B0B51E2" w14:textId="7534AAE4" w:rsidR="00493749" w:rsidRPr="00883E93" w:rsidRDefault="00493749" w:rsidP="00493749">
            <w:pPr>
              <w:rPr>
                <w:color w:val="000000"/>
                <w:szCs w:val="22"/>
                <w:highlight w:val="cyan"/>
                <w:lang w:eastAsia="en-NZ"/>
              </w:rPr>
            </w:pPr>
            <w:r>
              <w:rPr>
                <w:rFonts w:cs="Calibri"/>
                <w:color w:val="000000"/>
                <w:szCs w:val="22"/>
              </w:rPr>
              <w:t>Mosgiel</w:t>
            </w:r>
          </w:p>
        </w:tc>
        <w:tc>
          <w:tcPr>
            <w:tcW w:w="960" w:type="dxa"/>
            <w:shd w:val="clear" w:color="auto" w:fill="auto"/>
            <w:noWrap/>
            <w:vAlign w:val="center"/>
          </w:tcPr>
          <w:p w14:paraId="4C50FDE7" w14:textId="36AAFD78" w:rsidR="00493749" w:rsidRPr="00883E93" w:rsidRDefault="00493749" w:rsidP="00493749">
            <w:pPr>
              <w:jc w:val="center"/>
              <w:rPr>
                <w:color w:val="9C0006"/>
                <w:szCs w:val="22"/>
                <w:highlight w:val="cyan"/>
                <w:lang w:eastAsia="en-NZ"/>
              </w:rPr>
            </w:pPr>
            <w:r>
              <w:rPr>
                <w:rFonts w:cs="Calibri"/>
                <w:color w:val="000000"/>
                <w:szCs w:val="22"/>
              </w:rPr>
              <w:t>15</w:t>
            </w:r>
          </w:p>
        </w:tc>
        <w:tc>
          <w:tcPr>
            <w:tcW w:w="960" w:type="dxa"/>
            <w:shd w:val="clear" w:color="auto" w:fill="auto"/>
            <w:noWrap/>
            <w:vAlign w:val="center"/>
          </w:tcPr>
          <w:p w14:paraId="5A29669A" w14:textId="72A5803A" w:rsidR="00493749" w:rsidRPr="00883E93" w:rsidRDefault="00493749" w:rsidP="00493749">
            <w:pPr>
              <w:jc w:val="center"/>
              <w:rPr>
                <w:color w:val="9C0006"/>
                <w:szCs w:val="22"/>
                <w:highlight w:val="cyan"/>
                <w:lang w:eastAsia="en-NZ"/>
              </w:rPr>
            </w:pPr>
            <w:r>
              <w:rPr>
                <w:rFonts w:cs="Calibri"/>
                <w:color w:val="000000"/>
                <w:szCs w:val="22"/>
              </w:rPr>
              <w:t>9</w:t>
            </w:r>
          </w:p>
        </w:tc>
        <w:tc>
          <w:tcPr>
            <w:tcW w:w="960" w:type="dxa"/>
            <w:shd w:val="clear" w:color="auto" w:fill="auto"/>
            <w:noWrap/>
            <w:vAlign w:val="center"/>
          </w:tcPr>
          <w:p w14:paraId="0151FA11" w14:textId="5DC71B24" w:rsidR="00493749" w:rsidRPr="00883E93" w:rsidRDefault="00493749" w:rsidP="00493749">
            <w:pPr>
              <w:jc w:val="center"/>
              <w:rPr>
                <w:color w:val="9C0006"/>
                <w:szCs w:val="22"/>
                <w:highlight w:val="cyan"/>
                <w:lang w:eastAsia="en-NZ"/>
              </w:rPr>
            </w:pPr>
            <w:r>
              <w:rPr>
                <w:rFonts w:cs="Calibri"/>
                <w:color w:val="000000"/>
                <w:szCs w:val="22"/>
              </w:rPr>
              <w:t>0</w:t>
            </w:r>
          </w:p>
        </w:tc>
      </w:tr>
      <w:tr w:rsidR="00493749" w:rsidRPr="00883E93" w14:paraId="0F950A1F" w14:textId="77777777" w:rsidTr="00FD1F1C">
        <w:trPr>
          <w:trHeight w:val="288"/>
          <w:jc w:val="center"/>
        </w:trPr>
        <w:tc>
          <w:tcPr>
            <w:tcW w:w="2260" w:type="dxa"/>
            <w:shd w:val="clear" w:color="auto" w:fill="auto"/>
            <w:noWrap/>
            <w:vAlign w:val="center"/>
            <w:hideMark/>
          </w:tcPr>
          <w:p w14:paraId="45BA1F35" w14:textId="6D10CD7A" w:rsidR="00493749" w:rsidRPr="00883E93" w:rsidRDefault="00493749" w:rsidP="00493749">
            <w:pPr>
              <w:rPr>
                <w:color w:val="000000"/>
                <w:szCs w:val="22"/>
                <w:highlight w:val="cyan"/>
                <w:lang w:eastAsia="en-NZ"/>
              </w:rPr>
            </w:pPr>
            <w:proofErr w:type="spellStart"/>
            <w:r>
              <w:rPr>
                <w:rFonts w:cs="Calibri"/>
                <w:color w:val="000000"/>
                <w:szCs w:val="22"/>
              </w:rPr>
              <w:t>Te</w:t>
            </w:r>
            <w:proofErr w:type="spellEnd"/>
            <w:r>
              <w:rPr>
                <w:rFonts w:cs="Calibri"/>
                <w:color w:val="000000"/>
                <w:szCs w:val="22"/>
              </w:rPr>
              <w:t xml:space="preserve"> </w:t>
            </w:r>
            <w:proofErr w:type="spellStart"/>
            <w:r>
              <w:rPr>
                <w:rFonts w:cs="Calibri"/>
                <w:color w:val="000000"/>
                <w:szCs w:val="22"/>
              </w:rPr>
              <w:t>Kuiti</w:t>
            </w:r>
            <w:proofErr w:type="spellEnd"/>
          </w:p>
        </w:tc>
        <w:tc>
          <w:tcPr>
            <w:tcW w:w="2300" w:type="dxa"/>
            <w:shd w:val="clear" w:color="auto" w:fill="auto"/>
            <w:noWrap/>
            <w:vAlign w:val="center"/>
            <w:hideMark/>
          </w:tcPr>
          <w:p w14:paraId="104C0554" w14:textId="1630E96F" w:rsidR="00493749" w:rsidRPr="00883E93" w:rsidRDefault="00493749" w:rsidP="00493749">
            <w:pPr>
              <w:rPr>
                <w:rFonts w:asciiTheme="minorHAnsi" w:hAnsiTheme="minorHAnsi"/>
                <w:color w:val="000000"/>
                <w:szCs w:val="22"/>
                <w:highlight w:val="cyan"/>
                <w:lang w:eastAsia="en-NZ"/>
              </w:rPr>
            </w:pPr>
            <w:proofErr w:type="spellStart"/>
            <w:r>
              <w:rPr>
                <w:rFonts w:cs="Calibri"/>
                <w:color w:val="000000"/>
                <w:szCs w:val="22"/>
              </w:rPr>
              <w:t>Te</w:t>
            </w:r>
            <w:proofErr w:type="spellEnd"/>
            <w:r>
              <w:rPr>
                <w:rFonts w:cs="Calibri"/>
                <w:color w:val="000000"/>
                <w:szCs w:val="22"/>
              </w:rPr>
              <w:t xml:space="preserve"> </w:t>
            </w:r>
            <w:proofErr w:type="spellStart"/>
            <w:r>
              <w:rPr>
                <w:rFonts w:cs="Calibri"/>
                <w:color w:val="000000"/>
                <w:szCs w:val="22"/>
              </w:rPr>
              <w:t>Kuiti</w:t>
            </w:r>
            <w:proofErr w:type="spellEnd"/>
          </w:p>
        </w:tc>
        <w:tc>
          <w:tcPr>
            <w:tcW w:w="960" w:type="dxa"/>
            <w:shd w:val="clear" w:color="auto" w:fill="auto"/>
            <w:noWrap/>
            <w:vAlign w:val="center"/>
          </w:tcPr>
          <w:p w14:paraId="4F752F85" w14:textId="2F13F9B0" w:rsidR="00493749" w:rsidRPr="00883E93" w:rsidRDefault="00493749" w:rsidP="00493749">
            <w:pPr>
              <w:jc w:val="center"/>
              <w:rPr>
                <w:color w:val="9C0006"/>
                <w:szCs w:val="22"/>
                <w:highlight w:val="cyan"/>
                <w:lang w:eastAsia="en-NZ"/>
              </w:rPr>
            </w:pPr>
            <w:r>
              <w:rPr>
                <w:rFonts w:cs="Calibri"/>
                <w:color w:val="000000"/>
                <w:szCs w:val="22"/>
              </w:rPr>
              <w:t>13</w:t>
            </w:r>
          </w:p>
        </w:tc>
        <w:tc>
          <w:tcPr>
            <w:tcW w:w="960" w:type="dxa"/>
            <w:shd w:val="clear" w:color="auto" w:fill="auto"/>
            <w:noWrap/>
            <w:vAlign w:val="center"/>
          </w:tcPr>
          <w:p w14:paraId="5DACF082" w14:textId="47191D54" w:rsidR="00493749" w:rsidRPr="00883E93" w:rsidRDefault="00493749" w:rsidP="00493749">
            <w:pPr>
              <w:jc w:val="center"/>
              <w:rPr>
                <w:color w:val="9C0006"/>
                <w:szCs w:val="22"/>
                <w:highlight w:val="cyan"/>
                <w:lang w:eastAsia="en-NZ"/>
              </w:rPr>
            </w:pPr>
            <w:r>
              <w:rPr>
                <w:rFonts w:cs="Calibri"/>
                <w:color w:val="000000"/>
                <w:szCs w:val="22"/>
              </w:rPr>
              <w:t>7</w:t>
            </w:r>
          </w:p>
        </w:tc>
        <w:tc>
          <w:tcPr>
            <w:tcW w:w="960" w:type="dxa"/>
            <w:shd w:val="clear" w:color="auto" w:fill="auto"/>
            <w:noWrap/>
            <w:vAlign w:val="center"/>
          </w:tcPr>
          <w:p w14:paraId="4E939A58" w14:textId="38D6F837" w:rsidR="00493749" w:rsidRPr="00883E93" w:rsidRDefault="00493749" w:rsidP="00493749">
            <w:pPr>
              <w:jc w:val="center"/>
              <w:rPr>
                <w:color w:val="9C0006"/>
                <w:szCs w:val="22"/>
                <w:highlight w:val="cyan"/>
                <w:lang w:eastAsia="en-NZ"/>
              </w:rPr>
            </w:pPr>
            <w:r>
              <w:rPr>
                <w:rFonts w:cs="Calibri"/>
                <w:color w:val="000000"/>
                <w:szCs w:val="22"/>
              </w:rPr>
              <w:t>0</w:t>
            </w:r>
          </w:p>
        </w:tc>
      </w:tr>
      <w:tr w:rsidR="00493749" w:rsidRPr="00883E93" w14:paraId="58FE2CF6" w14:textId="77777777" w:rsidTr="00FD1F1C">
        <w:trPr>
          <w:trHeight w:val="288"/>
          <w:jc w:val="center"/>
        </w:trPr>
        <w:tc>
          <w:tcPr>
            <w:tcW w:w="2260" w:type="dxa"/>
            <w:shd w:val="clear" w:color="auto" w:fill="auto"/>
            <w:noWrap/>
            <w:vAlign w:val="center"/>
            <w:hideMark/>
          </w:tcPr>
          <w:p w14:paraId="63B20D2B" w14:textId="713D1BAA" w:rsidR="00493749" w:rsidRPr="00883E93" w:rsidRDefault="00493749" w:rsidP="00493749">
            <w:pPr>
              <w:rPr>
                <w:color w:val="000000"/>
                <w:szCs w:val="22"/>
                <w:highlight w:val="cyan"/>
                <w:lang w:eastAsia="en-NZ"/>
              </w:rPr>
            </w:pPr>
            <w:r>
              <w:rPr>
                <w:rFonts w:cs="Calibri"/>
                <w:color w:val="000000"/>
                <w:szCs w:val="22"/>
              </w:rPr>
              <w:t>Napier</w:t>
            </w:r>
          </w:p>
        </w:tc>
        <w:tc>
          <w:tcPr>
            <w:tcW w:w="2300" w:type="dxa"/>
            <w:shd w:val="clear" w:color="auto" w:fill="auto"/>
            <w:noWrap/>
            <w:vAlign w:val="center"/>
            <w:hideMark/>
          </w:tcPr>
          <w:p w14:paraId="40B01685" w14:textId="588C5CCE" w:rsidR="00493749" w:rsidRPr="00883E93" w:rsidRDefault="00493749" w:rsidP="00493749">
            <w:pPr>
              <w:rPr>
                <w:rFonts w:asciiTheme="minorHAnsi" w:hAnsiTheme="minorHAnsi"/>
                <w:color w:val="000000"/>
                <w:szCs w:val="22"/>
                <w:highlight w:val="cyan"/>
                <w:lang w:eastAsia="en-NZ"/>
              </w:rPr>
            </w:pPr>
            <w:r>
              <w:rPr>
                <w:rFonts w:cs="Calibri"/>
                <w:color w:val="000000"/>
                <w:szCs w:val="22"/>
              </w:rPr>
              <w:t>Napier</w:t>
            </w:r>
          </w:p>
        </w:tc>
        <w:tc>
          <w:tcPr>
            <w:tcW w:w="960" w:type="dxa"/>
            <w:shd w:val="clear" w:color="auto" w:fill="auto"/>
            <w:noWrap/>
            <w:vAlign w:val="center"/>
          </w:tcPr>
          <w:p w14:paraId="3E5CB55F" w14:textId="40E07960" w:rsidR="00493749" w:rsidRPr="00883E93" w:rsidRDefault="00493749" w:rsidP="00493749">
            <w:pPr>
              <w:jc w:val="center"/>
              <w:rPr>
                <w:color w:val="9C0006"/>
                <w:szCs w:val="22"/>
                <w:highlight w:val="cyan"/>
                <w:lang w:eastAsia="en-NZ"/>
              </w:rPr>
            </w:pPr>
            <w:r>
              <w:rPr>
                <w:rFonts w:cs="Calibri"/>
                <w:color w:val="000000"/>
                <w:szCs w:val="22"/>
              </w:rPr>
              <w:t>9</w:t>
            </w:r>
          </w:p>
        </w:tc>
        <w:tc>
          <w:tcPr>
            <w:tcW w:w="960" w:type="dxa"/>
            <w:shd w:val="clear" w:color="auto" w:fill="auto"/>
            <w:noWrap/>
            <w:vAlign w:val="center"/>
          </w:tcPr>
          <w:p w14:paraId="05A6DB2D" w14:textId="6DB4803B" w:rsidR="00493749" w:rsidRPr="00883E93" w:rsidRDefault="00493749" w:rsidP="00493749">
            <w:pPr>
              <w:jc w:val="center"/>
              <w:rPr>
                <w:color w:val="9C0006"/>
                <w:szCs w:val="22"/>
                <w:highlight w:val="cyan"/>
                <w:lang w:eastAsia="en-NZ"/>
              </w:rPr>
            </w:pPr>
            <w:r>
              <w:rPr>
                <w:rFonts w:cs="Calibri"/>
                <w:color w:val="000000"/>
                <w:szCs w:val="22"/>
              </w:rPr>
              <w:t>3</w:t>
            </w:r>
          </w:p>
        </w:tc>
        <w:tc>
          <w:tcPr>
            <w:tcW w:w="960" w:type="dxa"/>
            <w:shd w:val="clear" w:color="auto" w:fill="auto"/>
            <w:noWrap/>
            <w:vAlign w:val="center"/>
          </w:tcPr>
          <w:p w14:paraId="6D3302C5" w14:textId="1256FB12" w:rsidR="00493749" w:rsidRPr="00883E93" w:rsidRDefault="00493749" w:rsidP="00493749">
            <w:pPr>
              <w:jc w:val="center"/>
              <w:rPr>
                <w:color w:val="9C0006"/>
                <w:szCs w:val="22"/>
                <w:highlight w:val="cyan"/>
                <w:lang w:eastAsia="en-NZ"/>
              </w:rPr>
            </w:pPr>
            <w:r>
              <w:rPr>
                <w:rFonts w:cs="Calibri"/>
                <w:color w:val="000000"/>
                <w:szCs w:val="22"/>
              </w:rPr>
              <w:t>0</w:t>
            </w:r>
          </w:p>
        </w:tc>
      </w:tr>
      <w:tr w:rsidR="00493749" w:rsidRPr="00883E93" w14:paraId="6077EBB7" w14:textId="77777777" w:rsidTr="00FD1F1C">
        <w:trPr>
          <w:trHeight w:val="288"/>
          <w:jc w:val="center"/>
        </w:trPr>
        <w:tc>
          <w:tcPr>
            <w:tcW w:w="2260" w:type="dxa"/>
            <w:shd w:val="clear" w:color="auto" w:fill="auto"/>
            <w:noWrap/>
            <w:vAlign w:val="center"/>
            <w:hideMark/>
          </w:tcPr>
          <w:p w14:paraId="2A0FBAB3" w14:textId="1F3D7FC5" w:rsidR="00493749" w:rsidRPr="00883E93" w:rsidRDefault="00493749" w:rsidP="00493749">
            <w:pPr>
              <w:rPr>
                <w:color w:val="000000"/>
                <w:szCs w:val="22"/>
                <w:highlight w:val="cyan"/>
                <w:lang w:eastAsia="en-NZ"/>
              </w:rPr>
            </w:pPr>
            <w:proofErr w:type="spellStart"/>
            <w:r>
              <w:rPr>
                <w:rFonts w:cs="Calibri"/>
                <w:color w:val="000000"/>
                <w:szCs w:val="22"/>
              </w:rPr>
              <w:t>Warkworth</w:t>
            </w:r>
            <w:proofErr w:type="spellEnd"/>
          </w:p>
        </w:tc>
        <w:tc>
          <w:tcPr>
            <w:tcW w:w="2300" w:type="dxa"/>
            <w:shd w:val="clear" w:color="auto" w:fill="auto"/>
            <w:noWrap/>
            <w:vAlign w:val="center"/>
            <w:hideMark/>
          </w:tcPr>
          <w:p w14:paraId="387A3CFE" w14:textId="6DB8BA3A" w:rsidR="00493749" w:rsidRPr="00883E93" w:rsidRDefault="00493749" w:rsidP="00493749">
            <w:pPr>
              <w:rPr>
                <w:rFonts w:asciiTheme="minorHAnsi" w:hAnsiTheme="minorHAnsi"/>
                <w:color w:val="000000"/>
                <w:szCs w:val="22"/>
                <w:highlight w:val="cyan"/>
                <w:lang w:eastAsia="en-NZ"/>
              </w:rPr>
            </w:pPr>
            <w:proofErr w:type="spellStart"/>
            <w:r>
              <w:rPr>
                <w:rFonts w:cs="Calibri"/>
                <w:color w:val="000000"/>
                <w:szCs w:val="22"/>
              </w:rPr>
              <w:t>Warkworth</w:t>
            </w:r>
            <w:proofErr w:type="spellEnd"/>
          </w:p>
        </w:tc>
        <w:tc>
          <w:tcPr>
            <w:tcW w:w="960" w:type="dxa"/>
            <w:shd w:val="clear" w:color="auto" w:fill="auto"/>
            <w:noWrap/>
            <w:vAlign w:val="center"/>
          </w:tcPr>
          <w:p w14:paraId="4482BF8E" w14:textId="72B27EC4" w:rsidR="00493749" w:rsidRPr="00883E93" w:rsidRDefault="00493749" w:rsidP="00493749">
            <w:pPr>
              <w:jc w:val="center"/>
              <w:rPr>
                <w:color w:val="9C0006"/>
                <w:szCs w:val="22"/>
                <w:highlight w:val="cyan"/>
                <w:lang w:eastAsia="en-NZ"/>
              </w:rPr>
            </w:pPr>
            <w:r>
              <w:rPr>
                <w:rFonts w:cs="Calibri"/>
                <w:color w:val="000000"/>
                <w:szCs w:val="22"/>
              </w:rPr>
              <w:t>8</w:t>
            </w:r>
          </w:p>
        </w:tc>
        <w:tc>
          <w:tcPr>
            <w:tcW w:w="960" w:type="dxa"/>
            <w:shd w:val="clear" w:color="auto" w:fill="auto"/>
            <w:noWrap/>
            <w:vAlign w:val="center"/>
          </w:tcPr>
          <w:p w14:paraId="66FB77E9" w14:textId="16B8274B" w:rsidR="00493749" w:rsidRPr="00883E93" w:rsidRDefault="00493749" w:rsidP="00493749">
            <w:pPr>
              <w:jc w:val="center"/>
              <w:rPr>
                <w:color w:val="9C0006"/>
                <w:szCs w:val="22"/>
                <w:highlight w:val="cyan"/>
                <w:lang w:eastAsia="en-NZ"/>
              </w:rPr>
            </w:pPr>
            <w:r>
              <w:rPr>
                <w:rFonts w:cs="Calibri"/>
                <w:color w:val="000000"/>
                <w:szCs w:val="22"/>
              </w:rPr>
              <w:t>3</w:t>
            </w:r>
          </w:p>
        </w:tc>
        <w:tc>
          <w:tcPr>
            <w:tcW w:w="960" w:type="dxa"/>
            <w:shd w:val="clear" w:color="auto" w:fill="auto"/>
            <w:noWrap/>
            <w:vAlign w:val="center"/>
          </w:tcPr>
          <w:p w14:paraId="583410DE" w14:textId="659CF136" w:rsidR="00493749" w:rsidRPr="00883E93" w:rsidRDefault="00493749" w:rsidP="00493749">
            <w:pPr>
              <w:jc w:val="center"/>
              <w:rPr>
                <w:color w:val="9C0006"/>
                <w:szCs w:val="22"/>
                <w:highlight w:val="cyan"/>
                <w:lang w:eastAsia="en-NZ"/>
              </w:rPr>
            </w:pPr>
            <w:r>
              <w:rPr>
                <w:rFonts w:cs="Calibri"/>
                <w:color w:val="000000"/>
                <w:szCs w:val="22"/>
              </w:rPr>
              <w:t>0</w:t>
            </w:r>
          </w:p>
        </w:tc>
      </w:tr>
      <w:tr w:rsidR="00493749" w:rsidRPr="00883E93" w14:paraId="42401CD0" w14:textId="77777777" w:rsidTr="00FD1F1C">
        <w:trPr>
          <w:trHeight w:val="288"/>
          <w:jc w:val="center"/>
        </w:trPr>
        <w:tc>
          <w:tcPr>
            <w:tcW w:w="2260" w:type="dxa"/>
            <w:shd w:val="clear" w:color="auto" w:fill="auto"/>
            <w:noWrap/>
            <w:vAlign w:val="center"/>
            <w:hideMark/>
          </w:tcPr>
          <w:p w14:paraId="739AA7DD" w14:textId="07324BCD" w:rsidR="00493749" w:rsidRPr="00883E93" w:rsidRDefault="00493749" w:rsidP="00493749">
            <w:pPr>
              <w:rPr>
                <w:color w:val="000000"/>
                <w:szCs w:val="22"/>
                <w:highlight w:val="cyan"/>
                <w:lang w:eastAsia="en-NZ"/>
              </w:rPr>
            </w:pPr>
            <w:r>
              <w:rPr>
                <w:rFonts w:cs="Calibri"/>
                <w:color w:val="000000"/>
                <w:szCs w:val="22"/>
              </w:rPr>
              <w:t>Auckland Urban</w:t>
            </w:r>
          </w:p>
        </w:tc>
        <w:tc>
          <w:tcPr>
            <w:tcW w:w="2300" w:type="dxa"/>
            <w:shd w:val="clear" w:color="auto" w:fill="auto"/>
            <w:noWrap/>
            <w:vAlign w:val="center"/>
            <w:hideMark/>
          </w:tcPr>
          <w:p w14:paraId="0F26C811" w14:textId="2B7AFE02" w:rsidR="00493749" w:rsidRPr="00883E93" w:rsidRDefault="00493749" w:rsidP="00493749">
            <w:pPr>
              <w:rPr>
                <w:rFonts w:asciiTheme="minorHAnsi" w:hAnsiTheme="minorHAnsi"/>
                <w:color w:val="000000"/>
                <w:szCs w:val="22"/>
                <w:highlight w:val="cyan"/>
                <w:lang w:eastAsia="en-NZ"/>
              </w:rPr>
            </w:pPr>
            <w:r>
              <w:rPr>
                <w:rFonts w:cs="Calibri"/>
                <w:color w:val="000000"/>
                <w:szCs w:val="22"/>
              </w:rPr>
              <w:t>Takapuna</w:t>
            </w:r>
          </w:p>
        </w:tc>
        <w:tc>
          <w:tcPr>
            <w:tcW w:w="960" w:type="dxa"/>
            <w:shd w:val="clear" w:color="auto" w:fill="auto"/>
            <w:noWrap/>
            <w:vAlign w:val="center"/>
          </w:tcPr>
          <w:p w14:paraId="5DD5F48A" w14:textId="5282CC6E"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74132D18" w14:textId="5C8339DC"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1EB5DF31" w14:textId="545BE837" w:rsidR="00493749" w:rsidRPr="00883E93" w:rsidRDefault="00493749" w:rsidP="00493749">
            <w:pPr>
              <w:jc w:val="center"/>
              <w:rPr>
                <w:color w:val="9C0006"/>
                <w:szCs w:val="22"/>
                <w:highlight w:val="cyan"/>
                <w:lang w:eastAsia="en-NZ"/>
              </w:rPr>
            </w:pPr>
            <w:r>
              <w:rPr>
                <w:rFonts w:cs="Calibri"/>
                <w:color w:val="000000"/>
                <w:szCs w:val="22"/>
              </w:rPr>
              <w:t>0</w:t>
            </w:r>
          </w:p>
        </w:tc>
      </w:tr>
      <w:tr w:rsidR="00493749" w:rsidRPr="00883E93" w14:paraId="744ABB24" w14:textId="77777777" w:rsidTr="00FD1F1C">
        <w:trPr>
          <w:trHeight w:val="288"/>
          <w:jc w:val="center"/>
        </w:trPr>
        <w:tc>
          <w:tcPr>
            <w:tcW w:w="2260" w:type="dxa"/>
            <w:shd w:val="clear" w:color="auto" w:fill="auto"/>
            <w:noWrap/>
            <w:vAlign w:val="center"/>
            <w:hideMark/>
          </w:tcPr>
          <w:p w14:paraId="309E3260" w14:textId="444BAEF5" w:rsidR="00493749" w:rsidRPr="00883E93" w:rsidRDefault="00493749" w:rsidP="00493749">
            <w:pPr>
              <w:rPr>
                <w:color w:val="000000"/>
                <w:szCs w:val="22"/>
                <w:highlight w:val="cyan"/>
                <w:lang w:eastAsia="en-NZ"/>
              </w:rPr>
            </w:pPr>
            <w:proofErr w:type="spellStart"/>
            <w:r>
              <w:rPr>
                <w:rFonts w:cs="Calibri"/>
                <w:color w:val="000000"/>
                <w:szCs w:val="22"/>
              </w:rPr>
              <w:t>Beachlands-Maraetai</w:t>
            </w:r>
            <w:proofErr w:type="spellEnd"/>
          </w:p>
        </w:tc>
        <w:tc>
          <w:tcPr>
            <w:tcW w:w="2300" w:type="dxa"/>
            <w:shd w:val="clear" w:color="auto" w:fill="auto"/>
            <w:noWrap/>
            <w:vAlign w:val="center"/>
            <w:hideMark/>
          </w:tcPr>
          <w:p w14:paraId="3FFF6C69" w14:textId="28D1D9BF" w:rsidR="00493749" w:rsidRPr="00883E93" w:rsidRDefault="00493749" w:rsidP="00493749">
            <w:pPr>
              <w:rPr>
                <w:color w:val="000000"/>
                <w:szCs w:val="22"/>
                <w:highlight w:val="cyan"/>
                <w:lang w:eastAsia="en-NZ"/>
              </w:rPr>
            </w:pPr>
            <w:proofErr w:type="spellStart"/>
            <w:r>
              <w:rPr>
                <w:rFonts w:cs="Calibri"/>
                <w:color w:val="000000"/>
                <w:szCs w:val="22"/>
              </w:rPr>
              <w:t>Beachlands</w:t>
            </w:r>
            <w:proofErr w:type="spellEnd"/>
          </w:p>
        </w:tc>
        <w:tc>
          <w:tcPr>
            <w:tcW w:w="960" w:type="dxa"/>
            <w:shd w:val="clear" w:color="auto" w:fill="auto"/>
            <w:noWrap/>
            <w:vAlign w:val="center"/>
          </w:tcPr>
          <w:p w14:paraId="44EEC253" w14:textId="7E4384B6"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16A1BD40" w14:textId="67C68DDD"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55E60495" w14:textId="177A6646" w:rsidR="00493749" w:rsidRPr="00883E93" w:rsidRDefault="00493749" w:rsidP="00493749">
            <w:pPr>
              <w:jc w:val="center"/>
              <w:rPr>
                <w:color w:val="9C0006"/>
                <w:szCs w:val="22"/>
                <w:highlight w:val="cyan"/>
                <w:lang w:eastAsia="en-NZ"/>
              </w:rPr>
            </w:pPr>
            <w:r>
              <w:rPr>
                <w:rFonts w:cs="Calibri"/>
                <w:color w:val="000000"/>
                <w:szCs w:val="22"/>
              </w:rPr>
              <w:t>0</w:t>
            </w:r>
          </w:p>
        </w:tc>
      </w:tr>
      <w:tr w:rsidR="00493749" w:rsidRPr="00883E93" w14:paraId="0C588C4E" w14:textId="77777777" w:rsidTr="00FD1F1C">
        <w:trPr>
          <w:trHeight w:val="288"/>
          <w:jc w:val="center"/>
        </w:trPr>
        <w:tc>
          <w:tcPr>
            <w:tcW w:w="2260" w:type="dxa"/>
            <w:shd w:val="clear" w:color="auto" w:fill="auto"/>
            <w:noWrap/>
            <w:vAlign w:val="center"/>
            <w:hideMark/>
          </w:tcPr>
          <w:p w14:paraId="71FA4D4F" w14:textId="4CECFBE1" w:rsidR="00493749" w:rsidRPr="00883E93" w:rsidRDefault="00493749" w:rsidP="00493749">
            <w:pPr>
              <w:rPr>
                <w:color w:val="000000"/>
                <w:szCs w:val="22"/>
                <w:highlight w:val="cyan"/>
                <w:lang w:eastAsia="en-NZ"/>
              </w:rPr>
            </w:pPr>
            <w:r>
              <w:rPr>
                <w:rFonts w:cs="Calibri"/>
                <w:color w:val="000000"/>
                <w:szCs w:val="22"/>
              </w:rPr>
              <w:t>Cambridge</w:t>
            </w:r>
          </w:p>
        </w:tc>
        <w:tc>
          <w:tcPr>
            <w:tcW w:w="2300" w:type="dxa"/>
            <w:shd w:val="clear" w:color="auto" w:fill="auto"/>
            <w:noWrap/>
            <w:vAlign w:val="center"/>
            <w:hideMark/>
          </w:tcPr>
          <w:p w14:paraId="2A74CC02" w14:textId="06F3686C" w:rsidR="00493749" w:rsidRPr="00883E93" w:rsidRDefault="00493749" w:rsidP="00493749">
            <w:pPr>
              <w:rPr>
                <w:color w:val="000000"/>
                <w:szCs w:val="22"/>
                <w:highlight w:val="cyan"/>
                <w:lang w:eastAsia="en-NZ"/>
              </w:rPr>
            </w:pPr>
            <w:r>
              <w:rPr>
                <w:rFonts w:cs="Calibri"/>
                <w:color w:val="000000"/>
                <w:szCs w:val="22"/>
              </w:rPr>
              <w:t>Cambridge</w:t>
            </w:r>
          </w:p>
        </w:tc>
        <w:tc>
          <w:tcPr>
            <w:tcW w:w="960" w:type="dxa"/>
            <w:shd w:val="clear" w:color="auto" w:fill="auto"/>
            <w:noWrap/>
            <w:vAlign w:val="center"/>
          </w:tcPr>
          <w:p w14:paraId="5DC32963" w14:textId="7E536294"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2317B1CE" w14:textId="0E287372"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5F0CE275" w14:textId="28AD4BC0" w:rsidR="00493749" w:rsidRPr="00883E93" w:rsidRDefault="00493749" w:rsidP="00493749">
            <w:pPr>
              <w:jc w:val="center"/>
              <w:rPr>
                <w:color w:val="9C0006"/>
                <w:szCs w:val="22"/>
                <w:highlight w:val="cyan"/>
                <w:lang w:eastAsia="en-NZ"/>
              </w:rPr>
            </w:pPr>
            <w:r>
              <w:rPr>
                <w:rFonts w:cs="Calibri"/>
                <w:color w:val="000000"/>
                <w:szCs w:val="22"/>
              </w:rPr>
              <w:t>0</w:t>
            </w:r>
          </w:p>
        </w:tc>
      </w:tr>
      <w:tr w:rsidR="00493749" w:rsidRPr="00883E93" w14:paraId="677A8DBD" w14:textId="77777777" w:rsidTr="00FD1F1C">
        <w:trPr>
          <w:trHeight w:val="288"/>
          <w:jc w:val="center"/>
        </w:trPr>
        <w:tc>
          <w:tcPr>
            <w:tcW w:w="2260" w:type="dxa"/>
            <w:shd w:val="clear" w:color="auto" w:fill="auto"/>
            <w:noWrap/>
            <w:vAlign w:val="center"/>
            <w:hideMark/>
          </w:tcPr>
          <w:p w14:paraId="3C0B5218" w14:textId="7B9040EE" w:rsidR="00493749" w:rsidRPr="00883E93" w:rsidRDefault="00493749" w:rsidP="00493749">
            <w:pPr>
              <w:rPr>
                <w:color w:val="000000"/>
                <w:szCs w:val="22"/>
                <w:highlight w:val="cyan"/>
                <w:lang w:eastAsia="en-NZ"/>
              </w:rPr>
            </w:pPr>
            <w:r>
              <w:rPr>
                <w:rFonts w:cs="Calibri"/>
                <w:color w:val="000000"/>
                <w:szCs w:val="22"/>
              </w:rPr>
              <w:t>Christchurch</w:t>
            </w:r>
          </w:p>
        </w:tc>
        <w:tc>
          <w:tcPr>
            <w:tcW w:w="2300" w:type="dxa"/>
            <w:shd w:val="clear" w:color="auto" w:fill="auto"/>
            <w:noWrap/>
            <w:vAlign w:val="center"/>
            <w:hideMark/>
          </w:tcPr>
          <w:p w14:paraId="195940AE" w14:textId="78672F5E" w:rsidR="00493749" w:rsidRPr="00883E93" w:rsidRDefault="00493749" w:rsidP="00493749">
            <w:pPr>
              <w:rPr>
                <w:color w:val="000000"/>
                <w:szCs w:val="22"/>
                <w:highlight w:val="cyan"/>
                <w:lang w:eastAsia="en-NZ"/>
              </w:rPr>
            </w:pPr>
            <w:r>
              <w:rPr>
                <w:rFonts w:cs="Calibri"/>
                <w:color w:val="000000"/>
                <w:szCs w:val="22"/>
              </w:rPr>
              <w:t>Christchurch St Albans</w:t>
            </w:r>
          </w:p>
        </w:tc>
        <w:tc>
          <w:tcPr>
            <w:tcW w:w="960" w:type="dxa"/>
            <w:shd w:val="clear" w:color="auto" w:fill="auto"/>
            <w:noWrap/>
            <w:vAlign w:val="center"/>
          </w:tcPr>
          <w:p w14:paraId="10132483" w14:textId="3E9EEE07" w:rsidR="00493749" w:rsidRPr="00883E93" w:rsidRDefault="00493749" w:rsidP="00493749">
            <w:pPr>
              <w:jc w:val="center"/>
              <w:rPr>
                <w:color w:val="9C0006"/>
                <w:szCs w:val="22"/>
                <w:highlight w:val="cyan"/>
                <w:lang w:eastAsia="en-NZ"/>
              </w:rPr>
            </w:pPr>
            <w:r>
              <w:rPr>
                <w:rFonts w:cs="Calibri"/>
                <w:color w:val="000000"/>
                <w:szCs w:val="22"/>
              </w:rPr>
              <w:t>5</w:t>
            </w:r>
          </w:p>
        </w:tc>
        <w:tc>
          <w:tcPr>
            <w:tcW w:w="960" w:type="dxa"/>
            <w:shd w:val="clear" w:color="auto" w:fill="auto"/>
            <w:noWrap/>
            <w:vAlign w:val="center"/>
          </w:tcPr>
          <w:p w14:paraId="496C6C23" w14:textId="13EFF493"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5F7D5D8B" w14:textId="7BAA501C" w:rsidR="00493749" w:rsidRPr="00883E93" w:rsidRDefault="00493749" w:rsidP="00493749">
            <w:pPr>
              <w:jc w:val="center"/>
              <w:rPr>
                <w:color w:val="9C0006"/>
                <w:szCs w:val="22"/>
                <w:highlight w:val="cyan"/>
                <w:lang w:eastAsia="en-NZ"/>
              </w:rPr>
            </w:pPr>
            <w:r>
              <w:rPr>
                <w:rFonts w:cs="Calibri"/>
                <w:color w:val="000000"/>
                <w:szCs w:val="22"/>
              </w:rPr>
              <w:t>0</w:t>
            </w:r>
          </w:p>
        </w:tc>
      </w:tr>
      <w:tr w:rsidR="00493749" w:rsidRPr="00883E93" w14:paraId="141B7620" w14:textId="77777777" w:rsidTr="00FD1F1C">
        <w:trPr>
          <w:trHeight w:val="288"/>
          <w:jc w:val="center"/>
        </w:trPr>
        <w:tc>
          <w:tcPr>
            <w:tcW w:w="2260" w:type="dxa"/>
            <w:shd w:val="clear" w:color="auto" w:fill="auto"/>
            <w:noWrap/>
            <w:vAlign w:val="center"/>
            <w:hideMark/>
          </w:tcPr>
          <w:p w14:paraId="639C693E" w14:textId="0383AF25" w:rsidR="00493749" w:rsidRPr="00883E93" w:rsidRDefault="00493749" w:rsidP="00493749">
            <w:pPr>
              <w:rPr>
                <w:color w:val="000000"/>
                <w:szCs w:val="22"/>
                <w:highlight w:val="cyan"/>
                <w:lang w:eastAsia="en-NZ"/>
              </w:rPr>
            </w:pPr>
            <w:r>
              <w:rPr>
                <w:rFonts w:cs="Calibri"/>
                <w:color w:val="000000"/>
                <w:szCs w:val="22"/>
              </w:rPr>
              <w:t>Dargaville</w:t>
            </w:r>
          </w:p>
        </w:tc>
        <w:tc>
          <w:tcPr>
            <w:tcW w:w="2300" w:type="dxa"/>
            <w:shd w:val="clear" w:color="auto" w:fill="auto"/>
            <w:noWrap/>
            <w:vAlign w:val="center"/>
            <w:hideMark/>
          </w:tcPr>
          <w:p w14:paraId="027E6AB6" w14:textId="2F4EB08E" w:rsidR="00493749" w:rsidRPr="00883E93" w:rsidRDefault="00493749" w:rsidP="00493749">
            <w:pPr>
              <w:rPr>
                <w:color w:val="000000"/>
                <w:szCs w:val="22"/>
                <w:highlight w:val="cyan"/>
                <w:lang w:eastAsia="en-NZ"/>
              </w:rPr>
            </w:pPr>
            <w:r>
              <w:rPr>
                <w:rFonts w:cs="Calibri"/>
                <w:color w:val="000000"/>
                <w:szCs w:val="22"/>
              </w:rPr>
              <w:t>Dargaville</w:t>
            </w:r>
          </w:p>
        </w:tc>
        <w:tc>
          <w:tcPr>
            <w:tcW w:w="960" w:type="dxa"/>
            <w:shd w:val="clear" w:color="auto" w:fill="auto"/>
            <w:noWrap/>
            <w:vAlign w:val="center"/>
          </w:tcPr>
          <w:p w14:paraId="46D06CE8" w14:textId="1432937F"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44EEE13E" w14:textId="0CA39BF3"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1B43D3A7" w14:textId="21B17419" w:rsidR="00493749" w:rsidRPr="00883E93" w:rsidRDefault="00493749" w:rsidP="00493749">
            <w:pPr>
              <w:jc w:val="center"/>
              <w:rPr>
                <w:color w:val="9C0006"/>
                <w:szCs w:val="22"/>
                <w:highlight w:val="cyan"/>
                <w:lang w:eastAsia="en-NZ"/>
              </w:rPr>
            </w:pPr>
            <w:r>
              <w:rPr>
                <w:rFonts w:cs="Calibri"/>
                <w:color w:val="000000"/>
                <w:szCs w:val="22"/>
              </w:rPr>
              <w:t>0</w:t>
            </w:r>
          </w:p>
        </w:tc>
      </w:tr>
      <w:tr w:rsidR="00493749" w:rsidRPr="00883E93" w14:paraId="77A51062" w14:textId="77777777" w:rsidTr="00FD1F1C">
        <w:trPr>
          <w:trHeight w:val="288"/>
          <w:jc w:val="center"/>
        </w:trPr>
        <w:tc>
          <w:tcPr>
            <w:tcW w:w="2260" w:type="dxa"/>
            <w:shd w:val="clear" w:color="auto" w:fill="auto"/>
            <w:noWrap/>
            <w:vAlign w:val="center"/>
            <w:hideMark/>
          </w:tcPr>
          <w:p w14:paraId="7C8F75E6" w14:textId="6586AC08" w:rsidR="00493749" w:rsidRPr="00883E93" w:rsidRDefault="00493749" w:rsidP="00493749">
            <w:pPr>
              <w:rPr>
                <w:color w:val="000000"/>
                <w:szCs w:val="22"/>
                <w:highlight w:val="cyan"/>
                <w:lang w:eastAsia="en-NZ"/>
              </w:rPr>
            </w:pPr>
            <w:r>
              <w:rPr>
                <w:rFonts w:cs="Calibri"/>
                <w:color w:val="000000"/>
                <w:szCs w:val="22"/>
              </w:rPr>
              <w:t>Hamilton City</w:t>
            </w:r>
          </w:p>
        </w:tc>
        <w:tc>
          <w:tcPr>
            <w:tcW w:w="2300" w:type="dxa"/>
            <w:shd w:val="clear" w:color="auto" w:fill="auto"/>
            <w:noWrap/>
            <w:vAlign w:val="center"/>
            <w:hideMark/>
          </w:tcPr>
          <w:p w14:paraId="26AAF550" w14:textId="7EF27FF7" w:rsidR="00493749" w:rsidRPr="00883E93" w:rsidRDefault="00493749" w:rsidP="00493749">
            <w:pPr>
              <w:rPr>
                <w:color w:val="000000"/>
                <w:szCs w:val="22"/>
                <w:highlight w:val="cyan"/>
                <w:lang w:eastAsia="en-NZ"/>
              </w:rPr>
            </w:pPr>
            <w:r>
              <w:rPr>
                <w:rFonts w:cs="Calibri"/>
                <w:color w:val="000000"/>
                <w:szCs w:val="22"/>
              </w:rPr>
              <w:t>Hamilton</w:t>
            </w:r>
          </w:p>
        </w:tc>
        <w:tc>
          <w:tcPr>
            <w:tcW w:w="960" w:type="dxa"/>
            <w:shd w:val="clear" w:color="auto" w:fill="auto"/>
            <w:noWrap/>
            <w:vAlign w:val="center"/>
          </w:tcPr>
          <w:p w14:paraId="0791C22D" w14:textId="5ED0E6BE"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7DD2F017" w14:textId="6137EF91"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2051A7F4" w14:textId="0DDA3887" w:rsidR="00493749" w:rsidRPr="00883E93" w:rsidRDefault="00493749" w:rsidP="00493749">
            <w:pPr>
              <w:jc w:val="center"/>
              <w:rPr>
                <w:color w:val="9C0006"/>
                <w:szCs w:val="22"/>
                <w:highlight w:val="cyan"/>
                <w:lang w:eastAsia="en-NZ"/>
              </w:rPr>
            </w:pPr>
            <w:r>
              <w:rPr>
                <w:rFonts w:cs="Calibri"/>
                <w:color w:val="000000"/>
                <w:szCs w:val="22"/>
              </w:rPr>
              <w:t>0</w:t>
            </w:r>
          </w:p>
        </w:tc>
      </w:tr>
      <w:tr w:rsidR="00493749" w:rsidRPr="00883E93" w14:paraId="050BB57F" w14:textId="77777777" w:rsidTr="00FD1F1C">
        <w:trPr>
          <w:trHeight w:val="288"/>
          <w:jc w:val="center"/>
        </w:trPr>
        <w:tc>
          <w:tcPr>
            <w:tcW w:w="2260" w:type="dxa"/>
            <w:shd w:val="clear" w:color="auto" w:fill="auto"/>
            <w:noWrap/>
            <w:vAlign w:val="center"/>
            <w:hideMark/>
          </w:tcPr>
          <w:p w14:paraId="12726A27" w14:textId="1F273653" w:rsidR="00493749" w:rsidRPr="00883E93" w:rsidRDefault="00493749" w:rsidP="00493749">
            <w:pPr>
              <w:rPr>
                <w:color w:val="000000"/>
                <w:szCs w:val="22"/>
                <w:highlight w:val="cyan"/>
                <w:lang w:eastAsia="en-NZ"/>
              </w:rPr>
            </w:pPr>
            <w:r>
              <w:rPr>
                <w:rFonts w:cs="Calibri"/>
                <w:color w:val="000000"/>
                <w:szCs w:val="22"/>
              </w:rPr>
              <w:t>Hastings</w:t>
            </w:r>
          </w:p>
        </w:tc>
        <w:tc>
          <w:tcPr>
            <w:tcW w:w="2300" w:type="dxa"/>
            <w:shd w:val="clear" w:color="auto" w:fill="auto"/>
            <w:noWrap/>
            <w:vAlign w:val="center"/>
            <w:hideMark/>
          </w:tcPr>
          <w:p w14:paraId="4A5F1908" w14:textId="6305D94D" w:rsidR="00493749" w:rsidRPr="00883E93" w:rsidRDefault="00493749" w:rsidP="00493749">
            <w:pPr>
              <w:rPr>
                <w:color w:val="000000"/>
                <w:szCs w:val="22"/>
                <w:highlight w:val="cyan"/>
                <w:lang w:eastAsia="en-NZ"/>
              </w:rPr>
            </w:pPr>
            <w:r>
              <w:rPr>
                <w:rFonts w:cs="Calibri"/>
                <w:color w:val="000000"/>
                <w:szCs w:val="22"/>
              </w:rPr>
              <w:t>Hastings</w:t>
            </w:r>
          </w:p>
        </w:tc>
        <w:tc>
          <w:tcPr>
            <w:tcW w:w="960" w:type="dxa"/>
            <w:shd w:val="clear" w:color="auto" w:fill="auto"/>
            <w:noWrap/>
            <w:vAlign w:val="center"/>
          </w:tcPr>
          <w:p w14:paraId="3D5030F5" w14:textId="0E51BE04"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4872F3CE" w14:textId="42737E1D"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7D0006A4" w14:textId="725D36D1"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336E9E5A" w14:textId="77777777" w:rsidTr="00FD1F1C">
        <w:trPr>
          <w:trHeight w:val="288"/>
          <w:jc w:val="center"/>
        </w:trPr>
        <w:tc>
          <w:tcPr>
            <w:tcW w:w="2260" w:type="dxa"/>
            <w:shd w:val="clear" w:color="auto" w:fill="auto"/>
            <w:noWrap/>
            <w:vAlign w:val="center"/>
            <w:hideMark/>
          </w:tcPr>
          <w:p w14:paraId="2D3E7C9D" w14:textId="740EB79D" w:rsidR="00493749" w:rsidRPr="00883E93" w:rsidRDefault="00493749" w:rsidP="00493749">
            <w:pPr>
              <w:rPr>
                <w:color w:val="000000"/>
                <w:szCs w:val="22"/>
                <w:highlight w:val="cyan"/>
                <w:lang w:eastAsia="en-NZ"/>
              </w:rPr>
            </w:pPr>
            <w:r>
              <w:rPr>
                <w:rFonts w:cs="Calibri"/>
                <w:color w:val="000000"/>
                <w:szCs w:val="22"/>
              </w:rPr>
              <w:t>Helensville</w:t>
            </w:r>
          </w:p>
        </w:tc>
        <w:tc>
          <w:tcPr>
            <w:tcW w:w="2300" w:type="dxa"/>
            <w:shd w:val="clear" w:color="auto" w:fill="auto"/>
            <w:noWrap/>
            <w:vAlign w:val="center"/>
            <w:hideMark/>
          </w:tcPr>
          <w:p w14:paraId="513F64B5" w14:textId="659297FF" w:rsidR="00493749" w:rsidRPr="00883E93" w:rsidRDefault="00493749" w:rsidP="00493749">
            <w:pPr>
              <w:rPr>
                <w:color w:val="000000"/>
                <w:szCs w:val="22"/>
                <w:highlight w:val="cyan"/>
                <w:lang w:eastAsia="en-NZ"/>
              </w:rPr>
            </w:pPr>
            <w:r>
              <w:rPr>
                <w:rFonts w:cs="Calibri"/>
                <w:color w:val="000000"/>
                <w:szCs w:val="22"/>
              </w:rPr>
              <w:t>Helensville</w:t>
            </w:r>
          </w:p>
        </w:tc>
        <w:tc>
          <w:tcPr>
            <w:tcW w:w="960" w:type="dxa"/>
            <w:shd w:val="clear" w:color="auto" w:fill="auto"/>
            <w:noWrap/>
            <w:vAlign w:val="center"/>
          </w:tcPr>
          <w:p w14:paraId="08074D26" w14:textId="365719B2"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1B2752AB" w14:textId="752BF60D" w:rsidR="00493749" w:rsidRPr="00883E93" w:rsidRDefault="00493749" w:rsidP="00493749">
            <w:pPr>
              <w:jc w:val="center"/>
              <w:rPr>
                <w:color w:val="9C0006"/>
                <w:szCs w:val="22"/>
                <w:highlight w:val="cyan"/>
                <w:lang w:eastAsia="en-NZ"/>
              </w:rPr>
            </w:pPr>
            <w:r>
              <w:rPr>
                <w:rFonts w:cs="Calibri"/>
                <w:color w:val="000000"/>
                <w:szCs w:val="22"/>
              </w:rPr>
              <w:t>0</w:t>
            </w:r>
          </w:p>
        </w:tc>
        <w:tc>
          <w:tcPr>
            <w:tcW w:w="960" w:type="dxa"/>
            <w:shd w:val="clear" w:color="auto" w:fill="auto"/>
            <w:noWrap/>
            <w:vAlign w:val="center"/>
          </w:tcPr>
          <w:p w14:paraId="4E9B35DF" w14:textId="2253CC63"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78286CC8" w14:textId="77777777" w:rsidTr="00FD1F1C">
        <w:trPr>
          <w:trHeight w:val="288"/>
          <w:jc w:val="center"/>
        </w:trPr>
        <w:tc>
          <w:tcPr>
            <w:tcW w:w="2260" w:type="dxa"/>
            <w:shd w:val="clear" w:color="auto" w:fill="auto"/>
            <w:noWrap/>
            <w:vAlign w:val="center"/>
            <w:hideMark/>
          </w:tcPr>
          <w:p w14:paraId="35BDC394" w14:textId="10E705B3" w:rsidR="00493749" w:rsidRPr="00883E93" w:rsidRDefault="00493749" w:rsidP="00493749">
            <w:pPr>
              <w:rPr>
                <w:color w:val="000000"/>
                <w:szCs w:val="22"/>
                <w:highlight w:val="cyan"/>
                <w:lang w:eastAsia="en-NZ"/>
              </w:rPr>
            </w:pPr>
            <w:r>
              <w:rPr>
                <w:rFonts w:cs="Calibri"/>
                <w:color w:val="000000"/>
                <w:szCs w:val="22"/>
              </w:rPr>
              <w:t>Huntly</w:t>
            </w:r>
          </w:p>
        </w:tc>
        <w:tc>
          <w:tcPr>
            <w:tcW w:w="2300" w:type="dxa"/>
            <w:shd w:val="clear" w:color="auto" w:fill="auto"/>
            <w:noWrap/>
            <w:vAlign w:val="center"/>
            <w:hideMark/>
          </w:tcPr>
          <w:p w14:paraId="4C04D949" w14:textId="6570E1AA" w:rsidR="00493749" w:rsidRPr="00883E93" w:rsidRDefault="00493749" w:rsidP="00493749">
            <w:pPr>
              <w:rPr>
                <w:color w:val="000000"/>
                <w:szCs w:val="22"/>
                <w:highlight w:val="cyan"/>
                <w:lang w:eastAsia="en-NZ"/>
              </w:rPr>
            </w:pPr>
            <w:r>
              <w:rPr>
                <w:rFonts w:cs="Calibri"/>
                <w:color w:val="000000"/>
                <w:szCs w:val="22"/>
              </w:rPr>
              <w:t xml:space="preserve">Huntly Croft </w:t>
            </w:r>
            <w:proofErr w:type="spellStart"/>
            <w:r>
              <w:rPr>
                <w:rFonts w:cs="Calibri"/>
                <w:color w:val="000000"/>
                <w:szCs w:val="22"/>
              </w:rPr>
              <w:t>Tce</w:t>
            </w:r>
            <w:proofErr w:type="spellEnd"/>
          </w:p>
        </w:tc>
        <w:tc>
          <w:tcPr>
            <w:tcW w:w="960" w:type="dxa"/>
            <w:shd w:val="clear" w:color="auto" w:fill="auto"/>
            <w:noWrap/>
            <w:vAlign w:val="center"/>
          </w:tcPr>
          <w:p w14:paraId="71109B29" w14:textId="03AC68EC"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251D6557" w14:textId="5FA17086"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73C56E61" w14:textId="2FA27D11"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7146C100" w14:textId="77777777" w:rsidTr="00FD1F1C">
        <w:trPr>
          <w:trHeight w:val="288"/>
          <w:jc w:val="center"/>
        </w:trPr>
        <w:tc>
          <w:tcPr>
            <w:tcW w:w="2260" w:type="dxa"/>
            <w:shd w:val="clear" w:color="auto" w:fill="auto"/>
            <w:noWrap/>
            <w:vAlign w:val="center"/>
            <w:hideMark/>
          </w:tcPr>
          <w:p w14:paraId="41E22413" w14:textId="5636DA30" w:rsidR="00493749" w:rsidRPr="00883E93" w:rsidRDefault="00493749" w:rsidP="00493749">
            <w:pPr>
              <w:rPr>
                <w:color w:val="000000"/>
                <w:szCs w:val="22"/>
                <w:highlight w:val="cyan"/>
                <w:lang w:eastAsia="en-NZ"/>
              </w:rPr>
            </w:pPr>
            <w:proofErr w:type="spellStart"/>
            <w:r>
              <w:rPr>
                <w:rFonts w:cs="Calibri"/>
                <w:color w:val="000000"/>
                <w:szCs w:val="22"/>
              </w:rPr>
              <w:t>Kaitaia</w:t>
            </w:r>
            <w:proofErr w:type="spellEnd"/>
          </w:p>
        </w:tc>
        <w:tc>
          <w:tcPr>
            <w:tcW w:w="2300" w:type="dxa"/>
            <w:shd w:val="clear" w:color="auto" w:fill="auto"/>
            <w:noWrap/>
            <w:vAlign w:val="center"/>
            <w:hideMark/>
          </w:tcPr>
          <w:p w14:paraId="1B8ECAA4" w14:textId="42BC6AAE" w:rsidR="00493749" w:rsidRPr="00883E93" w:rsidRDefault="00493749" w:rsidP="00493749">
            <w:pPr>
              <w:rPr>
                <w:color w:val="000000"/>
                <w:szCs w:val="22"/>
                <w:highlight w:val="cyan"/>
                <w:lang w:eastAsia="en-NZ"/>
              </w:rPr>
            </w:pPr>
            <w:proofErr w:type="spellStart"/>
            <w:r>
              <w:rPr>
                <w:rFonts w:cs="Calibri"/>
                <w:color w:val="000000"/>
                <w:szCs w:val="22"/>
              </w:rPr>
              <w:t>Kaitaia</w:t>
            </w:r>
            <w:proofErr w:type="spellEnd"/>
          </w:p>
        </w:tc>
        <w:tc>
          <w:tcPr>
            <w:tcW w:w="960" w:type="dxa"/>
            <w:shd w:val="clear" w:color="auto" w:fill="auto"/>
            <w:noWrap/>
            <w:vAlign w:val="center"/>
          </w:tcPr>
          <w:p w14:paraId="5000B1F8" w14:textId="52FFD502"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5B8605E" w14:textId="5C0DD06B"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D55D7DB" w14:textId="6B5D7676"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0758EBD4" w14:textId="77777777" w:rsidTr="00FD1F1C">
        <w:trPr>
          <w:trHeight w:val="288"/>
          <w:jc w:val="center"/>
        </w:trPr>
        <w:tc>
          <w:tcPr>
            <w:tcW w:w="2260" w:type="dxa"/>
            <w:shd w:val="clear" w:color="auto" w:fill="auto"/>
            <w:noWrap/>
            <w:vAlign w:val="center"/>
            <w:hideMark/>
          </w:tcPr>
          <w:p w14:paraId="4267120A" w14:textId="59B19D15" w:rsidR="00493749" w:rsidRPr="00883E93" w:rsidRDefault="00493749" w:rsidP="00493749">
            <w:pPr>
              <w:rPr>
                <w:color w:val="000000"/>
                <w:szCs w:val="22"/>
                <w:highlight w:val="cyan"/>
                <w:lang w:eastAsia="en-NZ"/>
              </w:rPr>
            </w:pPr>
            <w:proofErr w:type="spellStart"/>
            <w:r>
              <w:rPr>
                <w:rFonts w:cs="Calibri"/>
                <w:color w:val="000000"/>
                <w:szCs w:val="22"/>
              </w:rPr>
              <w:t>Kapiti</w:t>
            </w:r>
            <w:proofErr w:type="spellEnd"/>
            <w:r>
              <w:rPr>
                <w:rFonts w:cs="Calibri"/>
                <w:color w:val="000000"/>
                <w:szCs w:val="22"/>
              </w:rPr>
              <w:t xml:space="preserve"> Coast</w:t>
            </w:r>
          </w:p>
        </w:tc>
        <w:tc>
          <w:tcPr>
            <w:tcW w:w="2300" w:type="dxa"/>
            <w:shd w:val="clear" w:color="auto" w:fill="auto"/>
            <w:noWrap/>
            <w:vAlign w:val="center"/>
            <w:hideMark/>
          </w:tcPr>
          <w:p w14:paraId="072BD8FC" w14:textId="7F793D06" w:rsidR="00493749" w:rsidRPr="00883E93" w:rsidRDefault="00493749" w:rsidP="00493749">
            <w:pPr>
              <w:rPr>
                <w:color w:val="000000"/>
                <w:szCs w:val="22"/>
                <w:highlight w:val="cyan"/>
                <w:lang w:eastAsia="en-NZ"/>
              </w:rPr>
            </w:pPr>
            <w:r>
              <w:rPr>
                <w:rFonts w:cs="Calibri"/>
                <w:color w:val="000000"/>
                <w:szCs w:val="22"/>
              </w:rPr>
              <w:t>Raumati South</w:t>
            </w:r>
          </w:p>
        </w:tc>
        <w:tc>
          <w:tcPr>
            <w:tcW w:w="960" w:type="dxa"/>
            <w:shd w:val="clear" w:color="auto" w:fill="auto"/>
            <w:noWrap/>
            <w:vAlign w:val="center"/>
          </w:tcPr>
          <w:p w14:paraId="382FFCBC" w14:textId="174459DB"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23FF9330" w14:textId="5F8EA79A"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1EBE5894" w14:textId="3F36373C"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189F15D0" w14:textId="77777777" w:rsidTr="00FD1F1C">
        <w:trPr>
          <w:trHeight w:val="288"/>
          <w:jc w:val="center"/>
        </w:trPr>
        <w:tc>
          <w:tcPr>
            <w:tcW w:w="2260" w:type="dxa"/>
            <w:shd w:val="clear" w:color="auto" w:fill="auto"/>
            <w:noWrap/>
            <w:vAlign w:val="center"/>
            <w:hideMark/>
          </w:tcPr>
          <w:p w14:paraId="795BD11F" w14:textId="5E396AC5" w:rsidR="00493749" w:rsidRPr="00883E93" w:rsidRDefault="00493749" w:rsidP="00493749">
            <w:pPr>
              <w:rPr>
                <w:color w:val="000000"/>
                <w:szCs w:val="22"/>
                <w:highlight w:val="cyan"/>
                <w:lang w:eastAsia="en-NZ"/>
              </w:rPr>
            </w:pPr>
            <w:r>
              <w:rPr>
                <w:rFonts w:cs="Calibri"/>
                <w:color w:val="000000"/>
                <w:szCs w:val="22"/>
              </w:rPr>
              <w:lastRenderedPageBreak/>
              <w:t>Karori</w:t>
            </w:r>
          </w:p>
        </w:tc>
        <w:tc>
          <w:tcPr>
            <w:tcW w:w="2300" w:type="dxa"/>
            <w:shd w:val="clear" w:color="auto" w:fill="auto"/>
            <w:noWrap/>
            <w:vAlign w:val="center"/>
            <w:hideMark/>
          </w:tcPr>
          <w:p w14:paraId="52727970" w14:textId="38B49BA9" w:rsidR="00493749" w:rsidRPr="00883E93" w:rsidRDefault="00493749" w:rsidP="00493749">
            <w:pPr>
              <w:rPr>
                <w:color w:val="000000"/>
                <w:szCs w:val="22"/>
                <w:highlight w:val="cyan"/>
                <w:lang w:eastAsia="en-NZ"/>
              </w:rPr>
            </w:pPr>
            <w:r>
              <w:rPr>
                <w:rFonts w:cs="Calibri"/>
                <w:color w:val="000000"/>
                <w:szCs w:val="22"/>
              </w:rPr>
              <w:t>Karori</w:t>
            </w:r>
          </w:p>
        </w:tc>
        <w:tc>
          <w:tcPr>
            <w:tcW w:w="960" w:type="dxa"/>
            <w:shd w:val="clear" w:color="auto" w:fill="auto"/>
            <w:noWrap/>
            <w:vAlign w:val="center"/>
          </w:tcPr>
          <w:p w14:paraId="0CA99C2D" w14:textId="220D306C"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61D91FB2" w14:textId="093BC7ED"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61A1D617" w14:textId="01967174"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637468F5" w14:textId="77777777" w:rsidTr="00FD1F1C">
        <w:trPr>
          <w:trHeight w:val="288"/>
          <w:jc w:val="center"/>
        </w:trPr>
        <w:tc>
          <w:tcPr>
            <w:tcW w:w="2260" w:type="dxa"/>
            <w:shd w:val="clear" w:color="auto" w:fill="auto"/>
            <w:noWrap/>
            <w:vAlign w:val="center"/>
            <w:hideMark/>
          </w:tcPr>
          <w:p w14:paraId="2A147DCB" w14:textId="0C121532" w:rsidR="00493749" w:rsidRPr="00883E93" w:rsidRDefault="00493749" w:rsidP="00493749">
            <w:pPr>
              <w:rPr>
                <w:color w:val="000000"/>
                <w:szCs w:val="22"/>
                <w:highlight w:val="cyan"/>
                <w:lang w:eastAsia="en-NZ"/>
              </w:rPr>
            </w:pPr>
            <w:r>
              <w:rPr>
                <w:rFonts w:cs="Calibri"/>
                <w:color w:val="000000"/>
                <w:szCs w:val="22"/>
              </w:rPr>
              <w:t>Kerikeri</w:t>
            </w:r>
          </w:p>
        </w:tc>
        <w:tc>
          <w:tcPr>
            <w:tcW w:w="2300" w:type="dxa"/>
            <w:shd w:val="clear" w:color="auto" w:fill="auto"/>
            <w:noWrap/>
            <w:vAlign w:val="center"/>
            <w:hideMark/>
          </w:tcPr>
          <w:p w14:paraId="6F2A952F" w14:textId="6FD4CCED" w:rsidR="00493749" w:rsidRPr="00883E93" w:rsidRDefault="00493749" w:rsidP="00493749">
            <w:pPr>
              <w:rPr>
                <w:color w:val="000000"/>
                <w:szCs w:val="22"/>
                <w:highlight w:val="cyan"/>
                <w:lang w:eastAsia="en-NZ"/>
              </w:rPr>
            </w:pPr>
            <w:r>
              <w:rPr>
                <w:rFonts w:cs="Calibri"/>
                <w:color w:val="000000"/>
                <w:szCs w:val="22"/>
              </w:rPr>
              <w:t>Kerikeri</w:t>
            </w:r>
          </w:p>
        </w:tc>
        <w:tc>
          <w:tcPr>
            <w:tcW w:w="960" w:type="dxa"/>
            <w:shd w:val="clear" w:color="auto" w:fill="auto"/>
            <w:noWrap/>
            <w:vAlign w:val="center"/>
          </w:tcPr>
          <w:p w14:paraId="4FAA0E01" w14:textId="4CE9512B"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9E825C9" w14:textId="62E6E587"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69FE7FA9" w14:textId="59A813B6"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67D82501" w14:textId="77777777" w:rsidTr="00FD1F1C">
        <w:trPr>
          <w:trHeight w:val="288"/>
          <w:jc w:val="center"/>
        </w:trPr>
        <w:tc>
          <w:tcPr>
            <w:tcW w:w="2260" w:type="dxa"/>
            <w:shd w:val="clear" w:color="auto" w:fill="auto"/>
            <w:noWrap/>
            <w:vAlign w:val="center"/>
            <w:hideMark/>
          </w:tcPr>
          <w:p w14:paraId="03EB74CC" w14:textId="1628CD7F" w:rsidR="00493749" w:rsidRPr="00883E93" w:rsidRDefault="00493749" w:rsidP="00493749">
            <w:pPr>
              <w:rPr>
                <w:color w:val="000000"/>
                <w:szCs w:val="22"/>
                <w:highlight w:val="cyan"/>
                <w:lang w:eastAsia="en-NZ"/>
              </w:rPr>
            </w:pPr>
            <w:proofErr w:type="spellStart"/>
            <w:r>
              <w:rPr>
                <w:rFonts w:cs="Calibri"/>
                <w:color w:val="000000"/>
                <w:szCs w:val="22"/>
              </w:rPr>
              <w:t>Kumeu</w:t>
            </w:r>
            <w:proofErr w:type="spellEnd"/>
          </w:p>
        </w:tc>
        <w:tc>
          <w:tcPr>
            <w:tcW w:w="2300" w:type="dxa"/>
            <w:shd w:val="clear" w:color="auto" w:fill="auto"/>
            <w:noWrap/>
            <w:vAlign w:val="center"/>
            <w:hideMark/>
          </w:tcPr>
          <w:p w14:paraId="7AEC57E6" w14:textId="25E304C9" w:rsidR="00493749" w:rsidRPr="00883E93" w:rsidRDefault="00493749" w:rsidP="00493749">
            <w:pPr>
              <w:rPr>
                <w:color w:val="000000"/>
                <w:szCs w:val="22"/>
                <w:highlight w:val="cyan"/>
                <w:lang w:eastAsia="en-NZ"/>
              </w:rPr>
            </w:pPr>
            <w:proofErr w:type="spellStart"/>
            <w:r>
              <w:rPr>
                <w:rFonts w:cs="Calibri"/>
                <w:color w:val="000000"/>
                <w:szCs w:val="22"/>
              </w:rPr>
              <w:t>Kumeu</w:t>
            </w:r>
            <w:proofErr w:type="spellEnd"/>
          </w:p>
        </w:tc>
        <w:tc>
          <w:tcPr>
            <w:tcW w:w="960" w:type="dxa"/>
            <w:shd w:val="clear" w:color="auto" w:fill="auto"/>
            <w:noWrap/>
            <w:vAlign w:val="center"/>
          </w:tcPr>
          <w:p w14:paraId="57F50FAF" w14:textId="2AB5E02E"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6F679399" w14:textId="4CAC500B"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73964B6A" w14:textId="31E4E80F"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66D77CB8" w14:textId="77777777" w:rsidTr="00FD1F1C">
        <w:trPr>
          <w:trHeight w:val="288"/>
          <w:jc w:val="center"/>
        </w:trPr>
        <w:tc>
          <w:tcPr>
            <w:tcW w:w="2260" w:type="dxa"/>
            <w:shd w:val="clear" w:color="auto" w:fill="auto"/>
            <w:noWrap/>
            <w:vAlign w:val="center"/>
            <w:hideMark/>
          </w:tcPr>
          <w:p w14:paraId="6A108F2C" w14:textId="71AB0149" w:rsidR="00493749" w:rsidRPr="00883E93" w:rsidRDefault="00493749" w:rsidP="00493749">
            <w:pPr>
              <w:rPr>
                <w:color w:val="000000"/>
                <w:szCs w:val="22"/>
                <w:highlight w:val="cyan"/>
                <w:lang w:eastAsia="en-NZ"/>
              </w:rPr>
            </w:pPr>
            <w:r>
              <w:rPr>
                <w:rFonts w:cs="Calibri"/>
                <w:color w:val="000000"/>
                <w:szCs w:val="22"/>
              </w:rPr>
              <w:t>Lower Hutt</w:t>
            </w:r>
          </w:p>
        </w:tc>
        <w:tc>
          <w:tcPr>
            <w:tcW w:w="2300" w:type="dxa"/>
            <w:shd w:val="clear" w:color="auto" w:fill="auto"/>
            <w:noWrap/>
            <w:vAlign w:val="center"/>
            <w:hideMark/>
          </w:tcPr>
          <w:p w14:paraId="185175D6" w14:textId="3B4848E3" w:rsidR="00493749" w:rsidRPr="00883E93" w:rsidRDefault="00493749" w:rsidP="00493749">
            <w:pPr>
              <w:rPr>
                <w:rFonts w:ascii="Arial" w:hAnsi="Arial" w:cs="Arial"/>
                <w:color w:val="000000"/>
                <w:sz w:val="16"/>
                <w:szCs w:val="16"/>
                <w:highlight w:val="cyan"/>
                <w:lang w:eastAsia="en-NZ"/>
              </w:rPr>
            </w:pPr>
            <w:r>
              <w:rPr>
                <w:rFonts w:cs="Calibri"/>
                <w:color w:val="000000"/>
                <w:szCs w:val="22"/>
              </w:rPr>
              <w:t>Lower Hutt</w:t>
            </w:r>
          </w:p>
        </w:tc>
        <w:tc>
          <w:tcPr>
            <w:tcW w:w="960" w:type="dxa"/>
            <w:shd w:val="clear" w:color="auto" w:fill="auto"/>
            <w:noWrap/>
            <w:vAlign w:val="center"/>
          </w:tcPr>
          <w:p w14:paraId="082246F9" w14:textId="10CAD236"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260962B9" w14:textId="20F7F7AE"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511D29C0" w14:textId="77C9A1CE"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0D89DAC7" w14:textId="77777777" w:rsidTr="00FD1F1C">
        <w:trPr>
          <w:trHeight w:val="288"/>
          <w:jc w:val="center"/>
        </w:trPr>
        <w:tc>
          <w:tcPr>
            <w:tcW w:w="2260" w:type="dxa"/>
            <w:shd w:val="clear" w:color="auto" w:fill="auto"/>
            <w:noWrap/>
            <w:vAlign w:val="center"/>
            <w:hideMark/>
          </w:tcPr>
          <w:p w14:paraId="73D8941B" w14:textId="018D481E" w:rsidR="00493749" w:rsidRPr="00883E93" w:rsidRDefault="00493749" w:rsidP="00493749">
            <w:pPr>
              <w:rPr>
                <w:color w:val="000000"/>
                <w:szCs w:val="22"/>
                <w:highlight w:val="cyan"/>
                <w:lang w:eastAsia="en-NZ"/>
              </w:rPr>
            </w:pPr>
            <w:r>
              <w:rPr>
                <w:rFonts w:cs="Calibri"/>
                <w:color w:val="000000"/>
                <w:szCs w:val="22"/>
              </w:rPr>
              <w:t>Matamata</w:t>
            </w:r>
          </w:p>
        </w:tc>
        <w:tc>
          <w:tcPr>
            <w:tcW w:w="2300" w:type="dxa"/>
            <w:shd w:val="clear" w:color="auto" w:fill="auto"/>
            <w:noWrap/>
            <w:vAlign w:val="center"/>
            <w:hideMark/>
          </w:tcPr>
          <w:p w14:paraId="56B6B3E9" w14:textId="393E24AF" w:rsidR="00493749" w:rsidRPr="00883E93" w:rsidRDefault="00493749" w:rsidP="00493749">
            <w:pPr>
              <w:rPr>
                <w:color w:val="000000"/>
                <w:szCs w:val="22"/>
                <w:highlight w:val="cyan"/>
                <w:lang w:eastAsia="en-NZ"/>
              </w:rPr>
            </w:pPr>
            <w:r>
              <w:rPr>
                <w:rFonts w:cs="Calibri"/>
                <w:color w:val="000000"/>
                <w:szCs w:val="22"/>
              </w:rPr>
              <w:t>Matamata</w:t>
            </w:r>
          </w:p>
        </w:tc>
        <w:tc>
          <w:tcPr>
            <w:tcW w:w="960" w:type="dxa"/>
            <w:shd w:val="clear" w:color="auto" w:fill="auto"/>
            <w:noWrap/>
            <w:vAlign w:val="center"/>
          </w:tcPr>
          <w:p w14:paraId="3A20E542" w14:textId="6F923C57"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1B07F93C" w14:textId="21DE1CEF"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1BF127A0" w14:textId="2A81F08B"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363AB42C" w14:textId="77777777" w:rsidTr="00FD1F1C">
        <w:trPr>
          <w:trHeight w:val="288"/>
          <w:jc w:val="center"/>
        </w:trPr>
        <w:tc>
          <w:tcPr>
            <w:tcW w:w="2260" w:type="dxa"/>
            <w:shd w:val="clear" w:color="auto" w:fill="auto"/>
            <w:noWrap/>
            <w:vAlign w:val="center"/>
            <w:hideMark/>
          </w:tcPr>
          <w:p w14:paraId="7C9AB9DD" w14:textId="53C701C4" w:rsidR="00493749" w:rsidRPr="00883E93" w:rsidRDefault="00493749" w:rsidP="00493749">
            <w:pPr>
              <w:rPr>
                <w:color w:val="000000"/>
                <w:szCs w:val="22"/>
                <w:highlight w:val="cyan"/>
                <w:lang w:eastAsia="en-NZ"/>
              </w:rPr>
            </w:pPr>
            <w:r>
              <w:rPr>
                <w:rFonts w:cs="Calibri"/>
                <w:color w:val="000000"/>
                <w:szCs w:val="22"/>
              </w:rPr>
              <w:t>Morrinsville</w:t>
            </w:r>
          </w:p>
        </w:tc>
        <w:tc>
          <w:tcPr>
            <w:tcW w:w="2300" w:type="dxa"/>
            <w:shd w:val="clear" w:color="auto" w:fill="auto"/>
            <w:noWrap/>
            <w:vAlign w:val="center"/>
            <w:hideMark/>
          </w:tcPr>
          <w:p w14:paraId="56D94E9E" w14:textId="33C32889" w:rsidR="00493749" w:rsidRPr="00883E93" w:rsidRDefault="00493749" w:rsidP="00493749">
            <w:pPr>
              <w:rPr>
                <w:color w:val="000000"/>
                <w:szCs w:val="22"/>
                <w:highlight w:val="cyan"/>
                <w:lang w:eastAsia="en-NZ"/>
              </w:rPr>
            </w:pPr>
            <w:r>
              <w:rPr>
                <w:rFonts w:cs="Calibri"/>
                <w:color w:val="000000"/>
                <w:szCs w:val="22"/>
              </w:rPr>
              <w:t>Morrinsville</w:t>
            </w:r>
          </w:p>
        </w:tc>
        <w:tc>
          <w:tcPr>
            <w:tcW w:w="960" w:type="dxa"/>
            <w:shd w:val="clear" w:color="auto" w:fill="auto"/>
            <w:noWrap/>
            <w:vAlign w:val="center"/>
          </w:tcPr>
          <w:p w14:paraId="69A9DCA3" w14:textId="788A1894"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34823FDE" w14:textId="2D79278A"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03D8FBA6" w14:textId="2ADF9F79"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06EC2FBD" w14:textId="77777777" w:rsidTr="00FD1F1C">
        <w:trPr>
          <w:trHeight w:val="288"/>
          <w:jc w:val="center"/>
        </w:trPr>
        <w:tc>
          <w:tcPr>
            <w:tcW w:w="2260" w:type="dxa"/>
            <w:shd w:val="clear" w:color="auto" w:fill="auto"/>
            <w:noWrap/>
            <w:vAlign w:val="center"/>
            <w:hideMark/>
          </w:tcPr>
          <w:p w14:paraId="051EBD8D" w14:textId="6F8BE1F6" w:rsidR="00493749" w:rsidRPr="00883E93" w:rsidRDefault="00493749" w:rsidP="00493749">
            <w:pPr>
              <w:rPr>
                <w:color w:val="000000"/>
                <w:szCs w:val="22"/>
                <w:highlight w:val="cyan"/>
                <w:lang w:eastAsia="en-NZ"/>
              </w:rPr>
            </w:pPr>
            <w:r>
              <w:rPr>
                <w:rFonts w:cs="Calibri"/>
                <w:color w:val="000000"/>
                <w:szCs w:val="22"/>
              </w:rPr>
              <w:t>Nelson B</w:t>
            </w:r>
          </w:p>
        </w:tc>
        <w:tc>
          <w:tcPr>
            <w:tcW w:w="2300" w:type="dxa"/>
            <w:shd w:val="clear" w:color="auto" w:fill="auto"/>
            <w:noWrap/>
            <w:vAlign w:val="center"/>
            <w:hideMark/>
          </w:tcPr>
          <w:p w14:paraId="075A7B3B" w14:textId="1C6EBFD2" w:rsidR="00493749" w:rsidRPr="00883E93" w:rsidRDefault="00493749" w:rsidP="00493749">
            <w:pPr>
              <w:rPr>
                <w:color w:val="000000"/>
                <w:szCs w:val="22"/>
                <w:highlight w:val="cyan"/>
                <w:lang w:eastAsia="en-NZ"/>
              </w:rPr>
            </w:pPr>
            <w:r>
              <w:rPr>
                <w:rFonts w:cs="Calibri"/>
                <w:color w:val="000000"/>
                <w:szCs w:val="22"/>
              </w:rPr>
              <w:t>Nelson Airshed B</w:t>
            </w:r>
          </w:p>
        </w:tc>
        <w:tc>
          <w:tcPr>
            <w:tcW w:w="960" w:type="dxa"/>
            <w:shd w:val="clear" w:color="auto" w:fill="auto"/>
            <w:noWrap/>
            <w:vAlign w:val="center"/>
          </w:tcPr>
          <w:p w14:paraId="353631F8" w14:textId="207D5C25"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7B27BF06" w14:textId="59C82642"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3ED83168" w14:textId="6EC4C1B1"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4AD00935" w14:textId="77777777" w:rsidTr="00FD1F1C">
        <w:trPr>
          <w:trHeight w:val="288"/>
          <w:jc w:val="center"/>
        </w:trPr>
        <w:tc>
          <w:tcPr>
            <w:tcW w:w="2260" w:type="dxa"/>
            <w:shd w:val="clear" w:color="auto" w:fill="auto"/>
            <w:noWrap/>
            <w:vAlign w:val="center"/>
            <w:hideMark/>
          </w:tcPr>
          <w:p w14:paraId="2DF007AE" w14:textId="0BF7500D" w:rsidR="00493749" w:rsidRPr="00883E93" w:rsidRDefault="00493749" w:rsidP="00493749">
            <w:pPr>
              <w:rPr>
                <w:color w:val="000000"/>
                <w:szCs w:val="22"/>
                <w:highlight w:val="cyan"/>
                <w:lang w:eastAsia="en-NZ"/>
              </w:rPr>
            </w:pPr>
            <w:r>
              <w:rPr>
                <w:rFonts w:cs="Calibri"/>
                <w:color w:val="000000"/>
                <w:szCs w:val="22"/>
              </w:rPr>
              <w:t>Nelson C</w:t>
            </w:r>
          </w:p>
        </w:tc>
        <w:tc>
          <w:tcPr>
            <w:tcW w:w="2300" w:type="dxa"/>
            <w:shd w:val="clear" w:color="auto" w:fill="auto"/>
            <w:noWrap/>
            <w:vAlign w:val="center"/>
            <w:hideMark/>
          </w:tcPr>
          <w:p w14:paraId="6C636384" w14:textId="47A76FEE" w:rsidR="00493749" w:rsidRPr="00883E93" w:rsidRDefault="00493749" w:rsidP="00493749">
            <w:pPr>
              <w:rPr>
                <w:color w:val="000000"/>
                <w:szCs w:val="22"/>
                <w:highlight w:val="cyan"/>
                <w:lang w:eastAsia="en-NZ"/>
              </w:rPr>
            </w:pPr>
            <w:r>
              <w:rPr>
                <w:rFonts w:cs="Calibri"/>
                <w:color w:val="000000"/>
                <w:szCs w:val="22"/>
              </w:rPr>
              <w:t>Nelson Airshed C</w:t>
            </w:r>
          </w:p>
        </w:tc>
        <w:tc>
          <w:tcPr>
            <w:tcW w:w="960" w:type="dxa"/>
            <w:shd w:val="clear" w:color="auto" w:fill="auto"/>
            <w:noWrap/>
            <w:vAlign w:val="center"/>
          </w:tcPr>
          <w:p w14:paraId="3BEDBFD5" w14:textId="6245F949"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2AE5120A" w14:textId="16FB9601"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30F1E44C" w14:textId="0E487742"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5A269B7C" w14:textId="77777777" w:rsidTr="00FD1F1C">
        <w:trPr>
          <w:trHeight w:val="288"/>
          <w:jc w:val="center"/>
        </w:trPr>
        <w:tc>
          <w:tcPr>
            <w:tcW w:w="2260" w:type="dxa"/>
            <w:shd w:val="clear" w:color="auto" w:fill="auto"/>
            <w:noWrap/>
            <w:vAlign w:val="center"/>
            <w:hideMark/>
          </w:tcPr>
          <w:p w14:paraId="29FE08AD" w14:textId="4D80322C" w:rsidR="00493749" w:rsidRPr="00883E93" w:rsidRDefault="00493749" w:rsidP="00493749">
            <w:pPr>
              <w:rPr>
                <w:color w:val="000000"/>
                <w:szCs w:val="22"/>
                <w:highlight w:val="cyan"/>
                <w:lang w:eastAsia="en-NZ"/>
              </w:rPr>
            </w:pPr>
            <w:proofErr w:type="spellStart"/>
            <w:r>
              <w:rPr>
                <w:rFonts w:cs="Calibri"/>
                <w:color w:val="000000"/>
                <w:szCs w:val="22"/>
              </w:rPr>
              <w:t>Ngaruawahia</w:t>
            </w:r>
            <w:proofErr w:type="spellEnd"/>
          </w:p>
        </w:tc>
        <w:tc>
          <w:tcPr>
            <w:tcW w:w="2300" w:type="dxa"/>
            <w:shd w:val="clear" w:color="auto" w:fill="auto"/>
            <w:noWrap/>
            <w:vAlign w:val="center"/>
            <w:hideMark/>
          </w:tcPr>
          <w:p w14:paraId="119FA732" w14:textId="226B2A1E" w:rsidR="00493749" w:rsidRPr="00883E93" w:rsidRDefault="00493749" w:rsidP="00493749">
            <w:pPr>
              <w:rPr>
                <w:color w:val="000000"/>
                <w:szCs w:val="22"/>
                <w:highlight w:val="cyan"/>
                <w:lang w:eastAsia="en-NZ"/>
              </w:rPr>
            </w:pPr>
            <w:proofErr w:type="spellStart"/>
            <w:r>
              <w:rPr>
                <w:rFonts w:cs="Calibri"/>
                <w:color w:val="000000"/>
                <w:szCs w:val="22"/>
              </w:rPr>
              <w:t>Ngaruawahia</w:t>
            </w:r>
            <w:proofErr w:type="spellEnd"/>
          </w:p>
        </w:tc>
        <w:tc>
          <w:tcPr>
            <w:tcW w:w="960" w:type="dxa"/>
            <w:shd w:val="clear" w:color="auto" w:fill="auto"/>
            <w:noWrap/>
            <w:vAlign w:val="center"/>
          </w:tcPr>
          <w:p w14:paraId="34DDF48B" w14:textId="7A0E7FF9"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1FB47FF" w14:textId="3C050814"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6005D0C2" w14:textId="154943FF"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62643C68" w14:textId="77777777" w:rsidTr="00FD1F1C">
        <w:trPr>
          <w:trHeight w:val="288"/>
          <w:jc w:val="center"/>
        </w:trPr>
        <w:tc>
          <w:tcPr>
            <w:tcW w:w="2260" w:type="dxa"/>
            <w:shd w:val="clear" w:color="auto" w:fill="auto"/>
            <w:noWrap/>
            <w:vAlign w:val="center"/>
            <w:hideMark/>
          </w:tcPr>
          <w:p w14:paraId="1627CB4D" w14:textId="57FD880A" w:rsidR="00493749" w:rsidRPr="00883E93" w:rsidRDefault="00493749" w:rsidP="00493749">
            <w:pPr>
              <w:rPr>
                <w:color w:val="000000"/>
                <w:szCs w:val="22"/>
                <w:highlight w:val="cyan"/>
                <w:lang w:eastAsia="en-NZ"/>
              </w:rPr>
            </w:pPr>
            <w:proofErr w:type="spellStart"/>
            <w:r>
              <w:rPr>
                <w:rFonts w:cs="Calibri"/>
                <w:color w:val="000000"/>
                <w:szCs w:val="22"/>
              </w:rPr>
              <w:t>Otorohanga</w:t>
            </w:r>
            <w:proofErr w:type="spellEnd"/>
          </w:p>
        </w:tc>
        <w:tc>
          <w:tcPr>
            <w:tcW w:w="2300" w:type="dxa"/>
            <w:shd w:val="clear" w:color="auto" w:fill="auto"/>
            <w:noWrap/>
            <w:vAlign w:val="center"/>
            <w:hideMark/>
          </w:tcPr>
          <w:p w14:paraId="0FAF07FE" w14:textId="4C95AA08" w:rsidR="00493749" w:rsidRPr="00883E93" w:rsidRDefault="00493749" w:rsidP="00493749">
            <w:pPr>
              <w:rPr>
                <w:color w:val="000000"/>
                <w:szCs w:val="22"/>
                <w:highlight w:val="cyan"/>
                <w:lang w:eastAsia="en-NZ"/>
              </w:rPr>
            </w:pPr>
            <w:proofErr w:type="spellStart"/>
            <w:r>
              <w:rPr>
                <w:rFonts w:cs="Calibri"/>
                <w:color w:val="000000"/>
                <w:szCs w:val="22"/>
              </w:rPr>
              <w:t>Otorohanga</w:t>
            </w:r>
            <w:proofErr w:type="spellEnd"/>
          </w:p>
        </w:tc>
        <w:tc>
          <w:tcPr>
            <w:tcW w:w="960" w:type="dxa"/>
            <w:shd w:val="clear" w:color="auto" w:fill="auto"/>
            <w:noWrap/>
            <w:vAlign w:val="center"/>
          </w:tcPr>
          <w:p w14:paraId="48D24588" w14:textId="7DFE854D"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5C25D54" w14:textId="27394268"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C834112" w14:textId="7718AA30"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133869D3" w14:textId="77777777" w:rsidTr="00FD1F1C">
        <w:trPr>
          <w:trHeight w:val="288"/>
          <w:jc w:val="center"/>
        </w:trPr>
        <w:tc>
          <w:tcPr>
            <w:tcW w:w="2260" w:type="dxa"/>
            <w:shd w:val="clear" w:color="auto" w:fill="auto"/>
            <w:noWrap/>
            <w:vAlign w:val="center"/>
            <w:hideMark/>
          </w:tcPr>
          <w:p w14:paraId="3A6E5F10" w14:textId="7E530FBD" w:rsidR="00493749" w:rsidRPr="00883E93" w:rsidRDefault="00493749" w:rsidP="00493749">
            <w:pPr>
              <w:rPr>
                <w:color w:val="000000"/>
                <w:szCs w:val="22"/>
                <w:highlight w:val="cyan"/>
                <w:lang w:eastAsia="en-NZ"/>
              </w:rPr>
            </w:pPr>
            <w:r>
              <w:rPr>
                <w:rFonts w:cs="Calibri"/>
                <w:color w:val="000000"/>
                <w:szCs w:val="22"/>
              </w:rPr>
              <w:t>Otago 3</w:t>
            </w:r>
          </w:p>
        </w:tc>
        <w:tc>
          <w:tcPr>
            <w:tcW w:w="2300" w:type="dxa"/>
            <w:shd w:val="clear" w:color="auto" w:fill="auto"/>
            <w:noWrap/>
            <w:vAlign w:val="center"/>
            <w:hideMark/>
          </w:tcPr>
          <w:p w14:paraId="3741B743" w14:textId="4D02A87A" w:rsidR="00493749" w:rsidRPr="00883E93" w:rsidRDefault="00493749" w:rsidP="00493749">
            <w:pPr>
              <w:rPr>
                <w:color w:val="000000"/>
                <w:szCs w:val="22"/>
                <w:highlight w:val="cyan"/>
                <w:lang w:eastAsia="en-NZ"/>
              </w:rPr>
            </w:pPr>
            <w:r>
              <w:rPr>
                <w:rFonts w:cs="Calibri"/>
                <w:color w:val="000000"/>
                <w:szCs w:val="22"/>
              </w:rPr>
              <w:t>Dunedin</w:t>
            </w:r>
          </w:p>
        </w:tc>
        <w:tc>
          <w:tcPr>
            <w:tcW w:w="960" w:type="dxa"/>
            <w:shd w:val="clear" w:color="auto" w:fill="auto"/>
            <w:noWrap/>
            <w:vAlign w:val="center"/>
          </w:tcPr>
          <w:p w14:paraId="6F2065FF" w14:textId="5C46B924"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8F5CD9D" w14:textId="567A178B"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18DDE21E" w14:textId="2942EB6E"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71B41ABA" w14:textId="77777777" w:rsidTr="00FD1F1C">
        <w:trPr>
          <w:trHeight w:val="288"/>
          <w:jc w:val="center"/>
        </w:trPr>
        <w:tc>
          <w:tcPr>
            <w:tcW w:w="2260" w:type="dxa"/>
            <w:shd w:val="clear" w:color="auto" w:fill="auto"/>
            <w:noWrap/>
            <w:vAlign w:val="center"/>
            <w:hideMark/>
          </w:tcPr>
          <w:p w14:paraId="76407DB8" w14:textId="713BB0FD" w:rsidR="00493749" w:rsidRPr="00883E93" w:rsidRDefault="00493749" w:rsidP="00493749">
            <w:pPr>
              <w:rPr>
                <w:color w:val="000000"/>
                <w:szCs w:val="22"/>
                <w:highlight w:val="cyan"/>
                <w:lang w:eastAsia="en-NZ"/>
              </w:rPr>
            </w:pPr>
            <w:r>
              <w:rPr>
                <w:rFonts w:cs="Calibri"/>
                <w:color w:val="000000"/>
                <w:szCs w:val="22"/>
              </w:rPr>
              <w:t>Paeroa</w:t>
            </w:r>
          </w:p>
        </w:tc>
        <w:tc>
          <w:tcPr>
            <w:tcW w:w="2300" w:type="dxa"/>
            <w:shd w:val="clear" w:color="auto" w:fill="auto"/>
            <w:noWrap/>
            <w:vAlign w:val="center"/>
            <w:hideMark/>
          </w:tcPr>
          <w:p w14:paraId="2323F348" w14:textId="505F0738" w:rsidR="00493749" w:rsidRPr="00883E93" w:rsidRDefault="00493749" w:rsidP="00493749">
            <w:pPr>
              <w:rPr>
                <w:rFonts w:ascii="Arial" w:hAnsi="Arial" w:cs="Arial"/>
                <w:color w:val="000000"/>
                <w:sz w:val="16"/>
                <w:szCs w:val="16"/>
                <w:highlight w:val="cyan"/>
                <w:lang w:eastAsia="en-NZ"/>
              </w:rPr>
            </w:pPr>
            <w:r>
              <w:rPr>
                <w:rFonts w:cs="Calibri"/>
                <w:color w:val="000000"/>
                <w:szCs w:val="22"/>
              </w:rPr>
              <w:t>Paeroa</w:t>
            </w:r>
          </w:p>
        </w:tc>
        <w:tc>
          <w:tcPr>
            <w:tcW w:w="960" w:type="dxa"/>
            <w:shd w:val="clear" w:color="auto" w:fill="auto"/>
            <w:noWrap/>
            <w:vAlign w:val="center"/>
          </w:tcPr>
          <w:p w14:paraId="3538D950" w14:textId="13D28CBE"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60F5A8D4" w14:textId="0BF84049"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B5AB3E4" w14:textId="64A68278"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0DA8B23C" w14:textId="77777777" w:rsidTr="00FD1F1C">
        <w:trPr>
          <w:trHeight w:val="288"/>
          <w:jc w:val="center"/>
        </w:trPr>
        <w:tc>
          <w:tcPr>
            <w:tcW w:w="2260" w:type="dxa"/>
            <w:shd w:val="clear" w:color="auto" w:fill="auto"/>
            <w:noWrap/>
            <w:vAlign w:val="center"/>
            <w:hideMark/>
          </w:tcPr>
          <w:p w14:paraId="257236CD" w14:textId="7BD5C4CB" w:rsidR="00493749" w:rsidRPr="00883E93" w:rsidRDefault="00493749" w:rsidP="00493749">
            <w:pPr>
              <w:rPr>
                <w:color w:val="000000"/>
                <w:szCs w:val="22"/>
                <w:highlight w:val="cyan"/>
                <w:lang w:eastAsia="en-NZ"/>
              </w:rPr>
            </w:pPr>
            <w:r>
              <w:rPr>
                <w:rFonts w:cs="Calibri"/>
                <w:color w:val="000000"/>
                <w:szCs w:val="22"/>
              </w:rPr>
              <w:t>Porirua</w:t>
            </w:r>
          </w:p>
        </w:tc>
        <w:tc>
          <w:tcPr>
            <w:tcW w:w="2300" w:type="dxa"/>
            <w:shd w:val="clear" w:color="auto" w:fill="auto"/>
            <w:noWrap/>
            <w:vAlign w:val="center"/>
            <w:hideMark/>
          </w:tcPr>
          <w:p w14:paraId="29AD193C" w14:textId="3552945E" w:rsidR="00493749" w:rsidRPr="00883E93" w:rsidRDefault="00493749" w:rsidP="00493749">
            <w:pPr>
              <w:rPr>
                <w:color w:val="000000"/>
                <w:szCs w:val="22"/>
                <w:highlight w:val="cyan"/>
                <w:lang w:eastAsia="en-NZ"/>
              </w:rPr>
            </w:pPr>
            <w:r>
              <w:rPr>
                <w:rFonts w:cs="Calibri"/>
                <w:color w:val="000000"/>
                <w:szCs w:val="22"/>
              </w:rPr>
              <w:t>Porirua</w:t>
            </w:r>
          </w:p>
        </w:tc>
        <w:tc>
          <w:tcPr>
            <w:tcW w:w="960" w:type="dxa"/>
            <w:shd w:val="clear" w:color="auto" w:fill="auto"/>
            <w:noWrap/>
            <w:vAlign w:val="center"/>
          </w:tcPr>
          <w:p w14:paraId="70ADE690" w14:textId="315107F5"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5A73255C" w14:textId="1B88DCF2"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0E6D2ECA" w14:textId="0E5EDA45"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5A50A2AE" w14:textId="77777777" w:rsidTr="00FD1F1C">
        <w:trPr>
          <w:trHeight w:val="288"/>
          <w:jc w:val="center"/>
        </w:trPr>
        <w:tc>
          <w:tcPr>
            <w:tcW w:w="2260" w:type="dxa"/>
            <w:shd w:val="clear" w:color="auto" w:fill="auto"/>
            <w:noWrap/>
            <w:vAlign w:val="center"/>
            <w:hideMark/>
          </w:tcPr>
          <w:p w14:paraId="1BCA59C7" w14:textId="53D4AD41" w:rsidR="00493749" w:rsidRPr="00883E93" w:rsidRDefault="00493749" w:rsidP="00493749">
            <w:pPr>
              <w:rPr>
                <w:szCs w:val="22"/>
                <w:highlight w:val="cyan"/>
                <w:lang w:eastAsia="en-NZ"/>
              </w:rPr>
            </w:pPr>
            <w:r>
              <w:rPr>
                <w:rFonts w:cs="Calibri"/>
                <w:color w:val="000000"/>
                <w:szCs w:val="22"/>
              </w:rPr>
              <w:t>Pukekohe</w:t>
            </w:r>
          </w:p>
        </w:tc>
        <w:tc>
          <w:tcPr>
            <w:tcW w:w="2300" w:type="dxa"/>
            <w:shd w:val="clear" w:color="auto" w:fill="auto"/>
            <w:noWrap/>
            <w:vAlign w:val="center"/>
            <w:hideMark/>
          </w:tcPr>
          <w:p w14:paraId="3CE2E0B0" w14:textId="34E7EA05" w:rsidR="00493749" w:rsidRPr="00883E93" w:rsidRDefault="00493749" w:rsidP="00493749">
            <w:pPr>
              <w:rPr>
                <w:szCs w:val="22"/>
                <w:highlight w:val="cyan"/>
                <w:lang w:eastAsia="en-NZ"/>
              </w:rPr>
            </w:pPr>
            <w:r>
              <w:rPr>
                <w:rFonts w:cs="Calibri"/>
                <w:color w:val="000000"/>
                <w:szCs w:val="22"/>
              </w:rPr>
              <w:t>Pukekohe</w:t>
            </w:r>
          </w:p>
        </w:tc>
        <w:tc>
          <w:tcPr>
            <w:tcW w:w="960" w:type="dxa"/>
            <w:shd w:val="clear" w:color="auto" w:fill="auto"/>
            <w:noWrap/>
            <w:vAlign w:val="center"/>
          </w:tcPr>
          <w:p w14:paraId="66D29F05" w14:textId="4C7A0422"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392B6FEA" w14:textId="377FB4E3"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52712977" w14:textId="1655865B"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7C2E3BDC" w14:textId="77777777" w:rsidTr="00FD1F1C">
        <w:trPr>
          <w:trHeight w:val="288"/>
          <w:jc w:val="center"/>
        </w:trPr>
        <w:tc>
          <w:tcPr>
            <w:tcW w:w="2260" w:type="dxa"/>
            <w:shd w:val="clear" w:color="auto" w:fill="auto"/>
            <w:noWrap/>
            <w:vAlign w:val="center"/>
            <w:hideMark/>
          </w:tcPr>
          <w:p w14:paraId="627DCEFE" w14:textId="06E366E8" w:rsidR="00493749" w:rsidRPr="00883E93" w:rsidRDefault="00493749" w:rsidP="00493749">
            <w:pPr>
              <w:rPr>
                <w:szCs w:val="22"/>
                <w:highlight w:val="cyan"/>
                <w:lang w:eastAsia="en-NZ"/>
              </w:rPr>
            </w:pPr>
            <w:proofErr w:type="spellStart"/>
            <w:r>
              <w:rPr>
                <w:rFonts w:cs="Calibri"/>
                <w:color w:val="000000"/>
                <w:szCs w:val="22"/>
              </w:rPr>
              <w:t>Putaruru</w:t>
            </w:r>
            <w:proofErr w:type="spellEnd"/>
          </w:p>
        </w:tc>
        <w:tc>
          <w:tcPr>
            <w:tcW w:w="2300" w:type="dxa"/>
            <w:shd w:val="clear" w:color="auto" w:fill="auto"/>
            <w:noWrap/>
            <w:vAlign w:val="center"/>
            <w:hideMark/>
          </w:tcPr>
          <w:p w14:paraId="0F7AC1B0" w14:textId="6BC8B6B3" w:rsidR="00493749" w:rsidRPr="00883E93" w:rsidRDefault="00493749" w:rsidP="00493749">
            <w:pPr>
              <w:rPr>
                <w:szCs w:val="22"/>
                <w:highlight w:val="cyan"/>
                <w:lang w:eastAsia="en-NZ"/>
              </w:rPr>
            </w:pPr>
            <w:proofErr w:type="spellStart"/>
            <w:r>
              <w:rPr>
                <w:rFonts w:cs="Calibri"/>
                <w:color w:val="000000"/>
                <w:szCs w:val="22"/>
              </w:rPr>
              <w:t>Putaruru</w:t>
            </w:r>
            <w:proofErr w:type="spellEnd"/>
          </w:p>
        </w:tc>
        <w:tc>
          <w:tcPr>
            <w:tcW w:w="960" w:type="dxa"/>
            <w:shd w:val="clear" w:color="auto" w:fill="auto"/>
            <w:noWrap/>
            <w:vAlign w:val="center"/>
          </w:tcPr>
          <w:p w14:paraId="7365477D" w14:textId="76ACA607"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0F747C5A" w14:textId="02AC88A0"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02D33894" w14:textId="58C1C09D"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23573EA4" w14:textId="77777777" w:rsidTr="00FD1F1C">
        <w:trPr>
          <w:trHeight w:val="288"/>
          <w:jc w:val="center"/>
        </w:trPr>
        <w:tc>
          <w:tcPr>
            <w:tcW w:w="2260" w:type="dxa"/>
            <w:shd w:val="clear" w:color="auto" w:fill="auto"/>
            <w:noWrap/>
            <w:vAlign w:val="center"/>
            <w:hideMark/>
          </w:tcPr>
          <w:p w14:paraId="14BB6CAD" w14:textId="598D7726" w:rsidR="00493749" w:rsidRPr="00883E93" w:rsidRDefault="00493749" w:rsidP="00493749">
            <w:pPr>
              <w:rPr>
                <w:color w:val="000000"/>
                <w:szCs w:val="22"/>
                <w:highlight w:val="cyan"/>
                <w:lang w:eastAsia="en-NZ"/>
              </w:rPr>
            </w:pPr>
            <w:r>
              <w:rPr>
                <w:rFonts w:cs="Calibri"/>
                <w:color w:val="000000"/>
                <w:szCs w:val="22"/>
              </w:rPr>
              <w:t xml:space="preserve">Rangiora </w:t>
            </w:r>
          </w:p>
        </w:tc>
        <w:tc>
          <w:tcPr>
            <w:tcW w:w="2300" w:type="dxa"/>
            <w:shd w:val="clear" w:color="auto" w:fill="auto"/>
            <w:noWrap/>
            <w:vAlign w:val="center"/>
            <w:hideMark/>
          </w:tcPr>
          <w:p w14:paraId="7544D5BA" w14:textId="3C0CB2A1" w:rsidR="00493749" w:rsidRPr="00883E93" w:rsidRDefault="00493749" w:rsidP="00493749">
            <w:pPr>
              <w:rPr>
                <w:color w:val="000000"/>
                <w:szCs w:val="22"/>
                <w:highlight w:val="cyan"/>
                <w:lang w:eastAsia="en-NZ"/>
              </w:rPr>
            </w:pPr>
            <w:r>
              <w:rPr>
                <w:rFonts w:cs="Calibri"/>
                <w:color w:val="000000"/>
                <w:szCs w:val="22"/>
              </w:rPr>
              <w:t>Rangiora</w:t>
            </w:r>
          </w:p>
        </w:tc>
        <w:tc>
          <w:tcPr>
            <w:tcW w:w="960" w:type="dxa"/>
            <w:shd w:val="clear" w:color="auto" w:fill="auto"/>
            <w:noWrap/>
            <w:vAlign w:val="center"/>
          </w:tcPr>
          <w:p w14:paraId="6CC83934" w14:textId="4919EFC6"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58476AD0" w14:textId="234D24B5"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6D98F32" w14:textId="6DBBF4CA"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69B89B9E" w14:textId="77777777" w:rsidTr="00FD1F1C">
        <w:trPr>
          <w:trHeight w:val="288"/>
          <w:jc w:val="center"/>
        </w:trPr>
        <w:tc>
          <w:tcPr>
            <w:tcW w:w="2260" w:type="dxa"/>
            <w:shd w:val="clear" w:color="auto" w:fill="auto"/>
            <w:noWrap/>
            <w:vAlign w:val="center"/>
            <w:hideMark/>
          </w:tcPr>
          <w:p w14:paraId="650AEC5F" w14:textId="5BB66959" w:rsidR="00493749" w:rsidRPr="00883E93" w:rsidRDefault="00493749" w:rsidP="00493749">
            <w:pPr>
              <w:rPr>
                <w:color w:val="000000"/>
                <w:szCs w:val="22"/>
                <w:highlight w:val="cyan"/>
                <w:lang w:eastAsia="en-NZ"/>
              </w:rPr>
            </w:pPr>
            <w:proofErr w:type="spellStart"/>
            <w:r>
              <w:rPr>
                <w:rFonts w:cs="Calibri"/>
                <w:color w:val="000000"/>
                <w:szCs w:val="22"/>
              </w:rPr>
              <w:t>Reefton</w:t>
            </w:r>
            <w:proofErr w:type="spellEnd"/>
          </w:p>
        </w:tc>
        <w:tc>
          <w:tcPr>
            <w:tcW w:w="2300" w:type="dxa"/>
            <w:shd w:val="clear" w:color="auto" w:fill="auto"/>
            <w:noWrap/>
            <w:vAlign w:val="center"/>
            <w:hideMark/>
          </w:tcPr>
          <w:p w14:paraId="6F1AEDB2" w14:textId="5BE4659C" w:rsidR="00493749" w:rsidRPr="00883E93" w:rsidRDefault="00493749" w:rsidP="00493749">
            <w:pPr>
              <w:rPr>
                <w:color w:val="000000"/>
                <w:szCs w:val="22"/>
                <w:highlight w:val="cyan"/>
                <w:lang w:eastAsia="en-NZ"/>
              </w:rPr>
            </w:pPr>
            <w:proofErr w:type="spellStart"/>
            <w:r>
              <w:rPr>
                <w:rFonts w:cs="Calibri"/>
                <w:color w:val="000000"/>
                <w:szCs w:val="22"/>
              </w:rPr>
              <w:t>Reefton</w:t>
            </w:r>
            <w:proofErr w:type="spellEnd"/>
          </w:p>
        </w:tc>
        <w:tc>
          <w:tcPr>
            <w:tcW w:w="960" w:type="dxa"/>
            <w:shd w:val="clear" w:color="auto" w:fill="auto"/>
            <w:noWrap/>
            <w:vAlign w:val="center"/>
          </w:tcPr>
          <w:p w14:paraId="771DC929" w14:textId="7C645D3C"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CBB21B4" w14:textId="5BE3A05E"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208E150" w14:textId="0753C2D1"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676179C9" w14:textId="77777777" w:rsidTr="00FD1F1C">
        <w:trPr>
          <w:trHeight w:val="288"/>
          <w:jc w:val="center"/>
        </w:trPr>
        <w:tc>
          <w:tcPr>
            <w:tcW w:w="2260" w:type="dxa"/>
            <w:shd w:val="clear" w:color="auto" w:fill="auto"/>
            <w:noWrap/>
            <w:vAlign w:val="center"/>
            <w:hideMark/>
          </w:tcPr>
          <w:p w14:paraId="6A36E944" w14:textId="590EB5FE" w:rsidR="00493749" w:rsidRPr="00883E93" w:rsidRDefault="00493749" w:rsidP="00493749">
            <w:pPr>
              <w:rPr>
                <w:color w:val="000000"/>
                <w:szCs w:val="22"/>
                <w:highlight w:val="cyan"/>
                <w:lang w:eastAsia="en-NZ"/>
              </w:rPr>
            </w:pPr>
            <w:r>
              <w:rPr>
                <w:rFonts w:cs="Calibri"/>
                <w:color w:val="000000"/>
                <w:szCs w:val="22"/>
              </w:rPr>
              <w:t>Riverhead</w:t>
            </w:r>
          </w:p>
        </w:tc>
        <w:tc>
          <w:tcPr>
            <w:tcW w:w="2300" w:type="dxa"/>
            <w:shd w:val="clear" w:color="auto" w:fill="auto"/>
            <w:noWrap/>
            <w:vAlign w:val="center"/>
            <w:hideMark/>
          </w:tcPr>
          <w:p w14:paraId="579FD2FB" w14:textId="601456B6" w:rsidR="00493749" w:rsidRPr="00883E93" w:rsidRDefault="00493749" w:rsidP="00493749">
            <w:pPr>
              <w:rPr>
                <w:color w:val="000000"/>
                <w:szCs w:val="22"/>
                <w:highlight w:val="cyan"/>
                <w:lang w:eastAsia="en-NZ"/>
              </w:rPr>
            </w:pPr>
            <w:r>
              <w:rPr>
                <w:rFonts w:cs="Calibri"/>
                <w:color w:val="000000"/>
                <w:szCs w:val="22"/>
              </w:rPr>
              <w:t>Riverhead</w:t>
            </w:r>
          </w:p>
        </w:tc>
        <w:tc>
          <w:tcPr>
            <w:tcW w:w="960" w:type="dxa"/>
            <w:shd w:val="clear" w:color="auto" w:fill="auto"/>
            <w:noWrap/>
            <w:vAlign w:val="center"/>
          </w:tcPr>
          <w:p w14:paraId="296DDC00" w14:textId="0E6F082A"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769DA64B" w14:textId="0BC10A7A"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1901713A" w14:textId="4495C1CA"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613F6FE8" w14:textId="77777777" w:rsidTr="00FD1F1C">
        <w:trPr>
          <w:trHeight w:val="288"/>
          <w:jc w:val="center"/>
        </w:trPr>
        <w:tc>
          <w:tcPr>
            <w:tcW w:w="2260" w:type="dxa"/>
            <w:shd w:val="clear" w:color="auto" w:fill="auto"/>
            <w:noWrap/>
            <w:vAlign w:val="center"/>
            <w:hideMark/>
          </w:tcPr>
          <w:p w14:paraId="218A0B4F" w14:textId="479951D2" w:rsidR="00493749" w:rsidRPr="00883E93" w:rsidRDefault="00493749" w:rsidP="00493749">
            <w:pPr>
              <w:rPr>
                <w:color w:val="000000"/>
                <w:szCs w:val="22"/>
                <w:highlight w:val="cyan"/>
                <w:lang w:eastAsia="en-NZ"/>
              </w:rPr>
            </w:pPr>
            <w:proofErr w:type="spellStart"/>
            <w:r>
              <w:rPr>
                <w:rFonts w:cs="Calibri"/>
                <w:color w:val="000000"/>
                <w:szCs w:val="22"/>
              </w:rPr>
              <w:t>Snells</w:t>
            </w:r>
            <w:proofErr w:type="spellEnd"/>
            <w:r>
              <w:rPr>
                <w:rFonts w:cs="Calibri"/>
                <w:color w:val="000000"/>
                <w:szCs w:val="22"/>
              </w:rPr>
              <w:t xml:space="preserve"> Beach</w:t>
            </w:r>
          </w:p>
        </w:tc>
        <w:tc>
          <w:tcPr>
            <w:tcW w:w="2300" w:type="dxa"/>
            <w:shd w:val="clear" w:color="auto" w:fill="auto"/>
            <w:noWrap/>
            <w:vAlign w:val="center"/>
            <w:hideMark/>
          </w:tcPr>
          <w:p w14:paraId="47E08FC5" w14:textId="648B11E9" w:rsidR="00493749" w:rsidRPr="00883E93" w:rsidRDefault="00493749" w:rsidP="00493749">
            <w:pPr>
              <w:rPr>
                <w:color w:val="000000"/>
                <w:szCs w:val="22"/>
                <w:highlight w:val="cyan"/>
                <w:lang w:eastAsia="en-NZ"/>
              </w:rPr>
            </w:pPr>
            <w:proofErr w:type="spellStart"/>
            <w:r>
              <w:rPr>
                <w:rFonts w:cs="Calibri"/>
                <w:color w:val="000000"/>
                <w:szCs w:val="22"/>
              </w:rPr>
              <w:t>Snells</w:t>
            </w:r>
            <w:proofErr w:type="spellEnd"/>
            <w:r>
              <w:rPr>
                <w:rFonts w:cs="Calibri"/>
                <w:color w:val="000000"/>
                <w:szCs w:val="22"/>
              </w:rPr>
              <w:t xml:space="preserve"> Beach</w:t>
            </w:r>
          </w:p>
        </w:tc>
        <w:tc>
          <w:tcPr>
            <w:tcW w:w="960" w:type="dxa"/>
            <w:shd w:val="clear" w:color="auto" w:fill="auto"/>
            <w:noWrap/>
            <w:vAlign w:val="center"/>
          </w:tcPr>
          <w:p w14:paraId="0CF849A4" w14:textId="603A7D9A"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2C2DE096" w14:textId="4F2A65B2"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770DA352" w14:textId="25DB45CE"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59B620BD" w14:textId="77777777" w:rsidTr="00FD1F1C">
        <w:trPr>
          <w:trHeight w:val="288"/>
          <w:jc w:val="center"/>
        </w:trPr>
        <w:tc>
          <w:tcPr>
            <w:tcW w:w="2260" w:type="dxa"/>
            <w:shd w:val="clear" w:color="auto" w:fill="auto"/>
            <w:noWrap/>
            <w:vAlign w:val="center"/>
            <w:hideMark/>
          </w:tcPr>
          <w:p w14:paraId="59B4FF81" w14:textId="0AC3C26F" w:rsidR="00493749" w:rsidRPr="00883E93" w:rsidRDefault="00493749" w:rsidP="00493749">
            <w:pPr>
              <w:rPr>
                <w:color w:val="000000"/>
                <w:szCs w:val="22"/>
                <w:highlight w:val="cyan"/>
                <w:lang w:eastAsia="en-NZ"/>
              </w:rPr>
            </w:pPr>
            <w:proofErr w:type="spellStart"/>
            <w:r>
              <w:rPr>
                <w:rFonts w:cs="Calibri"/>
                <w:color w:val="000000"/>
                <w:szCs w:val="22"/>
              </w:rPr>
              <w:t>Taumarunui</w:t>
            </w:r>
            <w:proofErr w:type="spellEnd"/>
          </w:p>
        </w:tc>
        <w:tc>
          <w:tcPr>
            <w:tcW w:w="2300" w:type="dxa"/>
            <w:shd w:val="clear" w:color="auto" w:fill="auto"/>
            <w:noWrap/>
            <w:vAlign w:val="center"/>
            <w:hideMark/>
          </w:tcPr>
          <w:p w14:paraId="0FBAEB1B" w14:textId="056D7386" w:rsidR="00493749" w:rsidRPr="00883E93" w:rsidRDefault="00493749" w:rsidP="00493749">
            <w:pPr>
              <w:rPr>
                <w:color w:val="000000"/>
                <w:szCs w:val="22"/>
                <w:highlight w:val="cyan"/>
                <w:lang w:eastAsia="en-NZ"/>
              </w:rPr>
            </w:pPr>
            <w:proofErr w:type="spellStart"/>
            <w:r>
              <w:rPr>
                <w:rFonts w:cs="Calibri"/>
                <w:color w:val="000000"/>
                <w:szCs w:val="22"/>
              </w:rPr>
              <w:t>Taumarunui</w:t>
            </w:r>
            <w:proofErr w:type="spellEnd"/>
          </w:p>
        </w:tc>
        <w:tc>
          <w:tcPr>
            <w:tcW w:w="960" w:type="dxa"/>
            <w:shd w:val="clear" w:color="auto" w:fill="auto"/>
            <w:noWrap/>
            <w:vAlign w:val="center"/>
          </w:tcPr>
          <w:p w14:paraId="10DA2C39" w14:textId="2F0C3F87"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1CDF5024" w14:textId="587FAAF9"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3E1228DB" w14:textId="0587A087"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3D3006BF" w14:textId="77777777" w:rsidTr="00FD1F1C">
        <w:trPr>
          <w:trHeight w:val="288"/>
          <w:jc w:val="center"/>
        </w:trPr>
        <w:tc>
          <w:tcPr>
            <w:tcW w:w="2260" w:type="dxa"/>
            <w:shd w:val="clear" w:color="auto" w:fill="auto"/>
            <w:noWrap/>
            <w:vAlign w:val="center"/>
            <w:hideMark/>
          </w:tcPr>
          <w:p w14:paraId="3B12E1EE" w14:textId="34D95587" w:rsidR="00493749" w:rsidRPr="00883E93" w:rsidRDefault="00493749" w:rsidP="00493749">
            <w:pPr>
              <w:rPr>
                <w:color w:val="000000"/>
                <w:szCs w:val="22"/>
                <w:highlight w:val="cyan"/>
                <w:lang w:eastAsia="en-NZ"/>
              </w:rPr>
            </w:pPr>
            <w:r>
              <w:rPr>
                <w:rFonts w:cs="Calibri"/>
                <w:color w:val="000000"/>
                <w:szCs w:val="22"/>
              </w:rPr>
              <w:t>Taupo</w:t>
            </w:r>
          </w:p>
        </w:tc>
        <w:tc>
          <w:tcPr>
            <w:tcW w:w="2300" w:type="dxa"/>
            <w:shd w:val="clear" w:color="auto" w:fill="auto"/>
            <w:noWrap/>
            <w:vAlign w:val="center"/>
            <w:hideMark/>
          </w:tcPr>
          <w:p w14:paraId="5E72372F" w14:textId="3CB50F18" w:rsidR="00493749" w:rsidRPr="00883E93" w:rsidRDefault="00493749" w:rsidP="00493749">
            <w:pPr>
              <w:rPr>
                <w:color w:val="000000"/>
                <w:szCs w:val="22"/>
                <w:highlight w:val="cyan"/>
                <w:lang w:eastAsia="en-NZ"/>
              </w:rPr>
            </w:pPr>
            <w:r>
              <w:rPr>
                <w:rFonts w:cs="Calibri"/>
                <w:color w:val="000000"/>
                <w:szCs w:val="22"/>
              </w:rPr>
              <w:t>Taupo</w:t>
            </w:r>
          </w:p>
        </w:tc>
        <w:tc>
          <w:tcPr>
            <w:tcW w:w="960" w:type="dxa"/>
            <w:shd w:val="clear" w:color="auto" w:fill="auto"/>
            <w:noWrap/>
            <w:vAlign w:val="center"/>
          </w:tcPr>
          <w:p w14:paraId="5EBBEA1A" w14:textId="65EAABA6"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6A10D417" w14:textId="6E68F503"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22A55EBC" w14:textId="654DBEE4"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38B8DAFF" w14:textId="77777777" w:rsidTr="00FD1F1C">
        <w:trPr>
          <w:trHeight w:val="288"/>
          <w:jc w:val="center"/>
        </w:trPr>
        <w:tc>
          <w:tcPr>
            <w:tcW w:w="2260" w:type="dxa"/>
            <w:shd w:val="clear" w:color="auto" w:fill="auto"/>
            <w:noWrap/>
            <w:vAlign w:val="center"/>
            <w:hideMark/>
          </w:tcPr>
          <w:p w14:paraId="767FACEB" w14:textId="2770B04E" w:rsidR="00493749" w:rsidRPr="00883E93" w:rsidRDefault="00493749" w:rsidP="00493749">
            <w:pPr>
              <w:rPr>
                <w:color w:val="000000"/>
                <w:szCs w:val="22"/>
                <w:highlight w:val="cyan"/>
                <w:lang w:eastAsia="en-NZ"/>
              </w:rPr>
            </w:pPr>
            <w:proofErr w:type="spellStart"/>
            <w:r>
              <w:rPr>
                <w:rFonts w:cs="Calibri"/>
                <w:color w:val="000000"/>
                <w:szCs w:val="22"/>
              </w:rPr>
              <w:t>Te</w:t>
            </w:r>
            <w:proofErr w:type="spellEnd"/>
            <w:r>
              <w:rPr>
                <w:rFonts w:cs="Calibri"/>
                <w:color w:val="000000"/>
                <w:szCs w:val="22"/>
              </w:rPr>
              <w:t xml:space="preserve"> Aroha</w:t>
            </w:r>
          </w:p>
        </w:tc>
        <w:tc>
          <w:tcPr>
            <w:tcW w:w="2300" w:type="dxa"/>
            <w:shd w:val="clear" w:color="auto" w:fill="auto"/>
            <w:noWrap/>
            <w:vAlign w:val="center"/>
            <w:hideMark/>
          </w:tcPr>
          <w:p w14:paraId="1B19A3EA" w14:textId="0BA85E4A" w:rsidR="00493749" w:rsidRPr="00883E93" w:rsidRDefault="00493749" w:rsidP="00493749">
            <w:pPr>
              <w:rPr>
                <w:color w:val="000000"/>
                <w:szCs w:val="22"/>
                <w:highlight w:val="cyan"/>
                <w:lang w:eastAsia="en-NZ"/>
              </w:rPr>
            </w:pPr>
            <w:proofErr w:type="spellStart"/>
            <w:r>
              <w:rPr>
                <w:rFonts w:cs="Calibri"/>
                <w:color w:val="000000"/>
                <w:szCs w:val="22"/>
              </w:rPr>
              <w:t>Te</w:t>
            </w:r>
            <w:proofErr w:type="spellEnd"/>
            <w:r>
              <w:rPr>
                <w:rFonts w:cs="Calibri"/>
                <w:color w:val="000000"/>
                <w:szCs w:val="22"/>
              </w:rPr>
              <w:t xml:space="preserve"> Aroha</w:t>
            </w:r>
          </w:p>
        </w:tc>
        <w:tc>
          <w:tcPr>
            <w:tcW w:w="960" w:type="dxa"/>
            <w:shd w:val="clear" w:color="auto" w:fill="auto"/>
            <w:noWrap/>
            <w:vAlign w:val="center"/>
          </w:tcPr>
          <w:p w14:paraId="41B21B41" w14:textId="1197C7FE"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68CC5EE2" w14:textId="5EFE5243"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0360EEE1" w14:textId="60ED4FEE"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5AB669CC" w14:textId="77777777" w:rsidTr="00FD1F1C">
        <w:trPr>
          <w:trHeight w:val="288"/>
          <w:jc w:val="center"/>
        </w:trPr>
        <w:tc>
          <w:tcPr>
            <w:tcW w:w="2260" w:type="dxa"/>
            <w:shd w:val="clear" w:color="auto" w:fill="auto"/>
            <w:noWrap/>
            <w:vAlign w:val="center"/>
            <w:hideMark/>
          </w:tcPr>
          <w:p w14:paraId="26B63763" w14:textId="70017F1B" w:rsidR="00493749" w:rsidRPr="00883E93" w:rsidRDefault="00493749" w:rsidP="00493749">
            <w:pPr>
              <w:rPr>
                <w:color w:val="000000"/>
                <w:szCs w:val="22"/>
                <w:highlight w:val="cyan"/>
                <w:lang w:eastAsia="en-NZ"/>
              </w:rPr>
            </w:pPr>
            <w:proofErr w:type="spellStart"/>
            <w:r>
              <w:rPr>
                <w:rFonts w:cs="Calibri"/>
                <w:color w:val="000000"/>
                <w:szCs w:val="22"/>
              </w:rPr>
              <w:t>Te</w:t>
            </w:r>
            <w:proofErr w:type="spellEnd"/>
            <w:r>
              <w:rPr>
                <w:rFonts w:cs="Calibri"/>
                <w:color w:val="000000"/>
                <w:szCs w:val="22"/>
              </w:rPr>
              <w:t xml:space="preserve"> Awamutu and </w:t>
            </w:r>
            <w:proofErr w:type="spellStart"/>
            <w:r>
              <w:rPr>
                <w:rFonts w:cs="Calibri"/>
                <w:color w:val="000000"/>
                <w:szCs w:val="22"/>
              </w:rPr>
              <w:t>Kihikihi</w:t>
            </w:r>
            <w:proofErr w:type="spellEnd"/>
          </w:p>
        </w:tc>
        <w:tc>
          <w:tcPr>
            <w:tcW w:w="2300" w:type="dxa"/>
            <w:shd w:val="clear" w:color="auto" w:fill="auto"/>
            <w:noWrap/>
            <w:vAlign w:val="center"/>
            <w:hideMark/>
          </w:tcPr>
          <w:p w14:paraId="3777A722" w14:textId="41BA7D15" w:rsidR="00493749" w:rsidRPr="00883E93" w:rsidRDefault="00493749" w:rsidP="00493749">
            <w:pPr>
              <w:rPr>
                <w:rFonts w:ascii="Arial" w:hAnsi="Arial" w:cs="Arial"/>
                <w:color w:val="000000"/>
                <w:sz w:val="16"/>
                <w:szCs w:val="16"/>
                <w:highlight w:val="cyan"/>
                <w:lang w:eastAsia="en-NZ"/>
              </w:rPr>
            </w:pPr>
            <w:proofErr w:type="spellStart"/>
            <w:r>
              <w:rPr>
                <w:rFonts w:cs="Calibri"/>
                <w:color w:val="000000"/>
                <w:szCs w:val="22"/>
              </w:rPr>
              <w:t>Te</w:t>
            </w:r>
            <w:proofErr w:type="spellEnd"/>
            <w:r>
              <w:rPr>
                <w:rFonts w:cs="Calibri"/>
                <w:color w:val="000000"/>
                <w:szCs w:val="22"/>
              </w:rPr>
              <w:t xml:space="preserve"> Awamutu</w:t>
            </w:r>
          </w:p>
        </w:tc>
        <w:tc>
          <w:tcPr>
            <w:tcW w:w="960" w:type="dxa"/>
            <w:shd w:val="clear" w:color="auto" w:fill="auto"/>
            <w:noWrap/>
            <w:vAlign w:val="center"/>
          </w:tcPr>
          <w:p w14:paraId="045398D9" w14:textId="5D1BAE27"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161B79FA" w14:textId="13EB4119"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372327B0" w14:textId="36162BF4"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5F55DA1A" w14:textId="77777777" w:rsidTr="00FD1F1C">
        <w:trPr>
          <w:trHeight w:val="288"/>
          <w:jc w:val="center"/>
        </w:trPr>
        <w:tc>
          <w:tcPr>
            <w:tcW w:w="2260" w:type="dxa"/>
            <w:shd w:val="clear" w:color="auto" w:fill="auto"/>
            <w:noWrap/>
            <w:vAlign w:val="center"/>
            <w:hideMark/>
          </w:tcPr>
          <w:p w14:paraId="23058F4D" w14:textId="3B34EE05" w:rsidR="00493749" w:rsidRPr="00883E93" w:rsidRDefault="00493749" w:rsidP="00493749">
            <w:pPr>
              <w:rPr>
                <w:color w:val="000000"/>
                <w:szCs w:val="22"/>
                <w:highlight w:val="cyan"/>
                <w:lang w:eastAsia="en-NZ"/>
              </w:rPr>
            </w:pPr>
            <w:r>
              <w:rPr>
                <w:rFonts w:cs="Calibri"/>
                <w:color w:val="000000"/>
                <w:szCs w:val="22"/>
              </w:rPr>
              <w:t>Thames</w:t>
            </w:r>
          </w:p>
        </w:tc>
        <w:tc>
          <w:tcPr>
            <w:tcW w:w="2300" w:type="dxa"/>
            <w:shd w:val="clear" w:color="auto" w:fill="auto"/>
            <w:noWrap/>
            <w:vAlign w:val="center"/>
            <w:hideMark/>
          </w:tcPr>
          <w:p w14:paraId="27574ECC" w14:textId="1722856C" w:rsidR="00493749" w:rsidRPr="00883E93" w:rsidRDefault="00493749" w:rsidP="00493749">
            <w:pPr>
              <w:rPr>
                <w:color w:val="000000"/>
                <w:szCs w:val="22"/>
                <w:highlight w:val="cyan"/>
                <w:lang w:eastAsia="en-NZ"/>
              </w:rPr>
            </w:pPr>
            <w:r>
              <w:rPr>
                <w:rFonts w:cs="Calibri"/>
                <w:color w:val="000000"/>
                <w:szCs w:val="22"/>
              </w:rPr>
              <w:t>Thames</w:t>
            </w:r>
          </w:p>
        </w:tc>
        <w:tc>
          <w:tcPr>
            <w:tcW w:w="960" w:type="dxa"/>
            <w:shd w:val="clear" w:color="auto" w:fill="auto"/>
            <w:noWrap/>
            <w:vAlign w:val="center"/>
          </w:tcPr>
          <w:p w14:paraId="5B76A912" w14:textId="1E416D04"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724103E2" w14:textId="4EC4F7DA"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33EE7F7" w14:textId="46C9BCCA"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3E4832D9" w14:textId="77777777" w:rsidTr="00FD1F1C">
        <w:trPr>
          <w:trHeight w:val="288"/>
          <w:jc w:val="center"/>
        </w:trPr>
        <w:tc>
          <w:tcPr>
            <w:tcW w:w="2260" w:type="dxa"/>
            <w:shd w:val="clear" w:color="auto" w:fill="auto"/>
            <w:noWrap/>
            <w:vAlign w:val="center"/>
            <w:hideMark/>
          </w:tcPr>
          <w:p w14:paraId="7B9CFC72" w14:textId="277647CC" w:rsidR="00493749" w:rsidRPr="00883E93" w:rsidRDefault="00493749" w:rsidP="00493749">
            <w:pPr>
              <w:rPr>
                <w:color w:val="000000"/>
                <w:szCs w:val="22"/>
                <w:highlight w:val="cyan"/>
                <w:lang w:eastAsia="en-NZ"/>
              </w:rPr>
            </w:pPr>
            <w:proofErr w:type="spellStart"/>
            <w:r>
              <w:rPr>
                <w:rFonts w:cs="Calibri"/>
                <w:color w:val="000000"/>
                <w:szCs w:val="22"/>
              </w:rPr>
              <w:t>Tuakau</w:t>
            </w:r>
            <w:proofErr w:type="spellEnd"/>
          </w:p>
        </w:tc>
        <w:tc>
          <w:tcPr>
            <w:tcW w:w="2300" w:type="dxa"/>
            <w:shd w:val="clear" w:color="auto" w:fill="auto"/>
            <w:noWrap/>
            <w:vAlign w:val="center"/>
            <w:hideMark/>
          </w:tcPr>
          <w:p w14:paraId="508D9BEC" w14:textId="2F1CC840" w:rsidR="00493749" w:rsidRPr="00883E93" w:rsidRDefault="00493749" w:rsidP="00493749">
            <w:pPr>
              <w:rPr>
                <w:color w:val="000000"/>
                <w:szCs w:val="22"/>
                <w:highlight w:val="cyan"/>
                <w:lang w:eastAsia="en-NZ"/>
              </w:rPr>
            </w:pPr>
            <w:proofErr w:type="spellStart"/>
            <w:r>
              <w:rPr>
                <w:rFonts w:cs="Calibri"/>
                <w:color w:val="000000"/>
                <w:szCs w:val="22"/>
              </w:rPr>
              <w:t>Tuakau</w:t>
            </w:r>
            <w:proofErr w:type="spellEnd"/>
          </w:p>
        </w:tc>
        <w:tc>
          <w:tcPr>
            <w:tcW w:w="960" w:type="dxa"/>
            <w:shd w:val="clear" w:color="auto" w:fill="auto"/>
            <w:noWrap/>
            <w:vAlign w:val="center"/>
          </w:tcPr>
          <w:p w14:paraId="63A385F9" w14:textId="390DFDC2"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1357881D" w14:textId="12407735"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200D6E2B" w14:textId="3A477A46"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462F4EDF" w14:textId="77777777" w:rsidTr="00FD1F1C">
        <w:trPr>
          <w:trHeight w:val="288"/>
          <w:jc w:val="center"/>
        </w:trPr>
        <w:tc>
          <w:tcPr>
            <w:tcW w:w="2260" w:type="dxa"/>
            <w:shd w:val="clear" w:color="auto" w:fill="auto"/>
            <w:noWrap/>
            <w:vAlign w:val="center"/>
            <w:hideMark/>
          </w:tcPr>
          <w:p w14:paraId="72D396C1" w14:textId="777004F1" w:rsidR="00493749" w:rsidRPr="00883E93" w:rsidRDefault="00493749" w:rsidP="00493749">
            <w:pPr>
              <w:rPr>
                <w:color w:val="000000"/>
                <w:szCs w:val="22"/>
                <w:highlight w:val="cyan"/>
                <w:lang w:eastAsia="en-NZ"/>
              </w:rPr>
            </w:pPr>
            <w:proofErr w:type="spellStart"/>
            <w:r>
              <w:rPr>
                <w:rFonts w:cs="Calibri"/>
                <w:color w:val="000000"/>
                <w:szCs w:val="22"/>
              </w:rPr>
              <w:t>Turangi</w:t>
            </w:r>
            <w:proofErr w:type="spellEnd"/>
          </w:p>
        </w:tc>
        <w:tc>
          <w:tcPr>
            <w:tcW w:w="2300" w:type="dxa"/>
            <w:shd w:val="clear" w:color="auto" w:fill="auto"/>
            <w:noWrap/>
            <w:vAlign w:val="center"/>
            <w:hideMark/>
          </w:tcPr>
          <w:p w14:paraId="3A4B67D8" w14:textId="3A64BFD0" w:rsidR="00493749" w:rsidRPr="00883E93" w:rsidRDefault="00493749" w:rsidP="00493749">
            <w:pPr>
              <w:rPr>
                <w:color w:val="000000"/>
                <w:szCs w:val="22"/>
                <w:highlight w:val="cyan"/>
                <w:lang w:eastAsia="en-NZ"/>
              </w:rPr>
            </w:pPr>
            <w:proofErr w:type="spellStart"/>
            <w:r>
              <w:rPr>
                <w:rFonts w:cs="Calibri"/>
                <w:color w:val="000000"/>
                <w:szCs w:val="22"/>
              </w:rPr>
              <w:t>Turangi</w:t>
            </w:r>
            <w:proofErr w:type="spellEnd"/>
          </w:p>
        </w:tc>
        <w:tc>
          <w:tcPr>
            <w:tcW w:w="960" w:type="dxa"/>
            <w:shd w:val="clear" w:color="auto" w:fill="auto"/>
            <w:noWrap/>
            <w:vAlign w:val="center"/>
          </w:tcPr>
          <w:p w14:paraId="79DB9B83" w14:textId="3B7F856A"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78E9ECD1" w14:textId="4CF72135"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12F146C" w14:textId="06A203DA"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2DE202CF" w14:textId="77777777" w:rsidTr="00FD1F1C">
        <w:trPr>
          <w:trHeight w:val="288"/>
          <w:jc w:val="center"/>
        </w:trPr>
        <w:tc>
          <w:tcPr>
            <w:tcW w:w="2260" w:type="dxa"/>
            <w:shd w:val="clear" w:color="auto" w:fill="auto"/>
            <w:noWrap/>
            <w:vAlign w:val="center"/>
            <w:hideMark/>
          </w:tcPr>
          <w:p w14:paraId="1FF1A079" w14:textId="47D298B2" w:rsidR="00493749" w:rsidRPr="00883E93" w:rsidRDefault="00493749" w:rsidP="00493749">
            <w:pPr>
              <w:rPr>
                <w:color w:val="000000"/>
                <w:szCs w:val="22"/>
                <w:highlight w:val="cyan"/>
                <w:lang w:eastAsia="en-NZ"/>
              </w:rPr>
            </w:pPr>
            <w:r>
              <w:rPr>
                <w:rFonts w:cs="Calibri"/>
                <w:color w:val="000000"/>
                <w:szCs w:val="22"/>
              </w:rPr>
              <w:t>Upper Hutt</w:t>
            </w:r>
          </w:p>
        </w:tc>
        <w:tc>
          <w:tcPr>
            <w:tcW w:w="2300" w:type="dxa"/>
            <w:shd w:val="clear" w:color="auto" w:fill="auto"/>
            <w:noWrap/>
            <w:vAlign w:val="center"/>
            <w:hideMark/>
          </w:tcPr>
          <w:p w14:paraId="13A6052C" w14:textId="1D168ADB" w:rsidR="00493749" w:rsidRPr="00883E93" w:rsidRDefault="00493749" w:rsidP="00493749">
            <w:pPr>
              <w:rPr>
                <w:color w:val="000000"/>
                <w:szCs w:val="22"/>
                <w:highlight w:val="cyan"/>
                <w:lang w:eastAsia="en-NZ"/>
              </w:rPr>
            </w:pPr>
            <w:r>
              <w:rPr>
                <w:rFonts w:cs="Calibri"/>
                <w:color w:val="000000"/>
                <w:szCs w:val="22"/>
              </w:rPr>
              <w:t>Upper Hutt</w:t>
            </w:r>
          </w:p>
        </w:tc>
        <w:tc>
          <w:tcPr>
            <w:tcW w:w="960" w:type="dxa"/>
            <w:shd w:val="clear" w:color="auto" w:fill="auto"/>
            <w:noWrap/>
            <w:vAlign w:val="center"/>
          </w:tcPr>
          <w:p w14:paraId="632119D6" w14:textId="3053AEA1"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07E91112" w14:textId="7BF6C46A"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1340895A" w14:textId="7C13A7F7"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2EB455A8" w14:textId="77777777" w:rsidTr="00FD1F1C">
        <w:trPr>
          <w:trHeight w:val="288"/>
          <w:jc w:val="center"/>
        </w:trPr>
        <w:tc>
          <w:tcPr>
            <w:tcW w:w="2260" w:type="dxa"/>
            <w:shd w:val="clear" w:color="auto" w:fill="auto"/>
            <w:noWrap/>
            <w:vAlign w:val="center"/>
            <w:hideMark/>
          </w:tcPr>
          <w:p w14:paraId="5292931E" w14:textId="70BA6ACE" w:rsidR="00493749" w:rsidRPr="00883E93" w:rsidRDefault="00493749" w:rsidP="00493749">
            <w:pPr>
              <w:rPr>
                <w:color w:val="000000"/>
                <w:szCs w:val="22"/>
                <w:highlight w:val="cyan"/>
                <w:lang w:eastAsia="en-NZ"/>
              </w:rPr>
            </w:pPr>
            <w:r>
              <w:rPr>
                <w:rFonts w:cs="Calibri"/>
                <w:color w:val="000000"/>
                <w:szCs w:val="22"/>
              </w:rPr>
              <w:t>Waiheke Island</w:t>
            </w:r>
          </w:p>
        </w:tc>
        <w:tc>
          <w:tcPr>
            <w:tcW w:w="2300" w:type="dxa"/>
            <w:shd w:val="clear" w:color="auto" w:fill="auto"/>
            <w:noWrap/>
            <w:vAlign w:val="center"/>
            <w:hideMark/>
          </w:tcPr>
          <w:p w14:paraId="5C22D085" w14:textId="34E5B7E5" w:rsidR="00493749" w:rsidRPr="00883E93" w:rsidRDefault="00493749" w:rsidP="00493749">
            <w:pPr>
              <w:rPr>
                <w:color w:val="000000"/>
                <w:szCs w:val="22"/>
                <w:highlight w:val="cyan"/>
                <w:lang w:eastAsia="en-NZ"/>
              </w:rPr>
            </w:pPr>
            <w:r>
              <w:rPr>
                <w:rFonts w:cs="Calibri"/>
                <w:color w:val="000000"/>
                <w:szCs w:val="22"/>
              </w:rPr>
              <w:t>Waiheke</w:t>
            </w:r>
          </w:p>
        </w:tc>
        <w:tc>
          <w:tcPr>
            <w:tcW w:w="960" w:type="dxa"/>
            <w:shd w:val="clear" w:color="auto" w:fill="auto"/>
            <w:noWrap/>
            <w:vAlign w:val="center"/>
          </w:tcPr>
          <w:p w14:paraId="3EA66A5D" w14:textId="2626E5C7"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114B48C8" w14:textId="52009DB3"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1033CFB7" w14:textId="5807BA5A"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630D179A" w14:textId="77777777" w:rsidTr="00FD1F1C">
        <w:trPr>
          <w:trHeight w:val="288"/>
          <w:jc w:val="center"/>
        </w:trPr>
        <w:tc>
          <w:tcPr>
            <w:tcW w:w="2260" w:type="dxa"/>
            <w:shd w:val="clear" w:color="auto" w:fill="auto"/>
            <w:noWrap/>
            <w:vAlign w:val="center"/>
            <w:hideMark/>
          </w:tcPr>
          <w:p w14:paraId="5746CE05" w14:textId="74722618" w:rsidR="00493749" w:rsidRPr="00883E93" w:rsidRDefault="00493749" w:rsidP="00493749">
            <w:pPr>
              <w:rPr>
                <w:color w:val="000000"/>
                <w:szCs w:val="22"/>
                <w:highlight w:val="cyan"/>
                <w:lang w:eastAsia="en-NZ"/>
              </w:rPr>
            </w:pPr>
            <w:r>
              <w:rPr>
                <w:rFonts w:cs="Calibri"/>
                <w:color w:val="000000"/>
                <w:szCs w:val="22"/>
              </w:rPr>
              <w:t>Waihi</w:t>
            </w:r>
          </w:p>
        </w:tc>
        <w:tc>
          <w:tcPr>
            <w:tcW w:w="2300" w:type="dxa"/>
            <w:shd w:val="clear" w:color="auto" w:fill="auto"/>
            <w:noWrap/>
            <w:vAlign w:val="center"/>
            <w:hideMark/>
          </w:tcPr>
          <w:p w14:paraId="525A744D" w14:textId="73A0870C" w:rsidR="00493749" w:rsidRPr="00883E93" w:rsidRDefault="00493749" w:rsidP="00493749">
            <w:pPr>
              <w:rPr>
                <w:color w:val="000000"/>
                <w:szCs w:val="22"/>
                <w:highlight w:val="cyan"/>
                <w:lang w:eastAsia="en-NZ"/>
              </w:rPr>
            </w:pPr>
            <w:r>
              <w:rPr>
                <w:rFonts w:cs="Calibri"/>
                <w:color w:val="000000"/>
                <w:szCs w:val="22"/>
              </w:rPr>
              <w:t>Waihi</w:t>
            </w:r>
          </w:p>
        </w:tc>
        <w:tc>
          <w:tcPr>
            <w:tcW w:w="960" w:type="dxa"/>
            <w:shd w:val="clear" w:color="auto" w:fill="auto"/>
            <w:noWrap/>
            <w:vAlign w:val="center"/>
          </w:tcPr>
          <w:p w14:paraId="732C89AF" w14:textId="282ED919"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0EAAE501" w14:textId="6D88EDA6"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D201687" w14:textId="013086E4"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28FC89CA" w14:textId="77777777" w:rsidTr="00FD1F1C">
        <w:trPr>
          <w:trHeight w:val="288"/>
          <w:jc w:val="center"/>
        </w:trPr>
        <w:tc>
          <w:tcPr>
            <w:tcW w:w="2260" w:type="dxa"/>
            <w:shd w:val="clear" w:color="auto" w:fill="auto"/>
            <w:noWrap/>
            <w:vAlign w:val="center"/>
            <w:hideMark/>
          </w:tcPr>
          <w:p w14:paraId="084F51A1" w14:textId="2D8D2D54" w:rsidR="00493749" w:rsidRPr="00883E93" w:rsidRDefault="00493749" w:rsidP="00493749">
            <w:pPr>
              <w:rPr>
                <w:color w:val="000000"/>
                <w:szCs w:val="22"/>
                <w:highlight w:val="cyan"/>
                <w:lang w:eastAsia="en-NZ"/>
              </w:rPr>
            </w:pPr>
            <w:proofErr w:type="spellStart"/>
            <w:r>
              <w:rPr>
                <w:rFonts w:cs="Calibri"/>
                <w:color w:val="000000"/>
                <w:szCs w:val="22"/>
              </w:rPr>
              <w:t>Waimate</w:t>
            </w:r>
            <w:proofErr w:type="spellEnd"/>
            <w:r>
              <w:rPr>
                <w:rFonts w:cs="Calibri"/>
                <w:color w:val="000000"/>
                <w:szCs w:val="22"/>
              </w:rPr>
              <w:t xml:space="preserve"> </w:t>
            </w:r>
          </w:p>
        </w:tc>
        <w:tc>
          <w:tcPr>
            <w:tcW w:w="2300" w:type="dxa"/>
            <w:shd w:val="clear" w:color="auto" w:fill="auto"/>
            <w:noWrap/>
            <w:vAlign w:val="center"/>
            <w:hideMark/>
          </w:tcPr>
          <w:p w14:paraId="65FB496E" w14:textId="47C21F7E" w:rsidR="00493749" w:rsidRPr="00883E93" w:rsidRDefault="00493749" w:rsidP="00493749">
            <w:pPr>
              <w:rPr>
                <w:color w:val="000000"/>
                <w:szCs w:val="22"/>
                <w:highlight w:val="cyan"/>
                <w:lang w:eastAsia="en-NZ"/>
              </w:rPr>
            </w:pPr>
            <w:proofErr w:type="spellStart"/>
            <w:r>
              <w:rPr>
                <w:rFonts w:cs="Calibri"/>
                <w:color w:val="000000"/>
                <w:szCs w:val="22"/>
              </w:rPr>
              <w:t>Waimate</w:t>
            </w:r>
            <w:proofErr w:type="spellEnd"/>
          </w:p>
        </w:tc>
        <w:tc>
          <w:tcPr>
            <w:tcW w:w="960" w:type="dxa"/>
            <w:shd w:val="clear" w:color="auto" w:fill="auto"/>
            <w:noWrap/>
            <w:vAlign w:val="center"/>
          </w:tcPr>
          <w:p w14:paraId="743CE6C9" w14:textId="76C5C72B" w:rsidR="00493749" w:rsidRPr="00883E93" w:rsidRDefault="00493749" w:rsidP="00493749">
            <w:pPr>
              <w:jc w:val="center"/>
              <w:rPr>
                <w:color w:val="000000"/>
                <w:szCs w:val="22"/>
                <w:highlight w:val="cyan"/>
                <w:lang w:eastAsia="en-NZ"/>
              </w:rPr>
            </w:pPr>
            <w:r>
              <w:rPr>
                <w:rFonts w:cs="Calibri"/>
                <w:color w:val="000000"/>
                <w:szCs w:val="22"/>
              </w:rPr>
              <w:t>2</w:t>
            </w:r>
          </w:p>
        </w:tc>
        <w:tc>
          <w:tcPr>
            <w:tcW w:w="960" w:type="dxa"/>
            <w:shd w:val="clear" w:color="auto" w:fill="auto"/>
            <w:noWrap/>
            <w:vAlign w:val="center"/>
          </w:tcPr>
          <w:p w14:paraId="5F6EA773" w14:textId="0EFAE1A6"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331ADF7D" w14:textId="6658F337"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36D2C86D" w14:textId="77777777" w:rsidTr="00FD1F1C">
        <w:trPr>
          <w:trHeight w:val="288"/>
          <w:jc w:val="center"/>
        </w:trPr>
        <w:tc>
          <w:tcPr>
            <w:tcW w:w="2260" w:type="dxa"/>
            <w:shd w:val="clear" w:color="auto" w:fill="auto"/>
            <w:noWrap/>
            <w:vAlign w:val="center"/>
            <w:hideMark/>
          </w:tcPr>
          <w:p w14:paraId="7B3ED9E1" w14:textId="67F34AA8" w:rsidR="00493749" w:rsidRPr="00883E93" w:rsidRDefault="00493749" w:rsidP="00493749">
            <w:pPr>
              <w:rPr>
                <w:color w:val="000000"/>
                <w:szCs w:val="22"/>
                <w:highlight w:val="cyan"/>
                <w:lang w:eastAsia="en-NZ"/>
              </w:rPr>
            </w:pPr>
            <w:r>
              <w:rPr>
                <w:rFonts w:cs="Calibri"/>
                <w:color w:val="000000"/>
                <w:szCs w:val="22"/>
              </w:rPr>
              <w:t>Wainuiomata</w:t>
            </w:r>
          </w:p>
        </w:tc>
        <w:tc>
          <w:tcPr>
            <w:tcW w:w="2300" w:type="dxa"/>
            <w:shd w:val="clear" w:color="auto" w:fill="auto"/>
            <w:noWrap/>
            <w:vAlign w:val="center"/>
            <w:hideMark/>
          </w:tcPr>
          <w:p w14:paraId="3539823A" w14:textId="11E7DDE4" w:rsidR="00493749" w:rsidRPr="00883E93" w:rsidRDefault="00493749" w:rsidP="00493749">
            <w:pPr>
              <w:rPr>
                <w:color w:val="000000"/>
                <w:szCs w:val="22"/>
                <w:highlight w:val="cyan"/>
                <w:lang w:eastAsia="en-NZ"/>
              </w:rPr>
            </w:pPr>
            <w:r>
              <w:rPr>
                <w:rFonts w:cs="Calibri"/>
                <w:color w:val="000000"/>
                <w:szCs w:val="22"/>
              </w:rPr>
              <w:t>Wainuiomata</w:t>
            </w:r>
          </w:p>
        </w:tc>
        <w:tc>
          <w:tcPr>
            <w:tcW w:w="960" w:type="dxa"/>
            <w:shd w:val="clear" w:color="auto" w:fill="auto"/>
            <w:noWrap/>
            <w:vAlign w:val="center"/>
          </w:tcPr>
          <w:p w14:paraId="7A45BDB7" w14:textId="0EEFBC88"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608BFCBB" w14:textId="5A7F57CA"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756B7775" w14:textId="5E4A4371"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095C0478" w14:textId="77777777" w:rsidTr="00FD1F1C">
        <w:trPr>
          <w:trHeight w:val="288"/>
          <w:jc w:val="center"/>
        </w:trPr>
        <w:tc>
          <w:tcPr>
            <w:tcW w:w="2260" w:type="dxa"/>
            <w:shd w:val="clear" w:color="auto" w:fill="auto"/>
            <w:noWrap/>
            <w:vAlign w:val="center"/>
            <w:hideMark/>
          </w:tcPr>
          <w:p w14:paraId="4F5FE06D" w14:textId="3B536A08" w:rsidR="00493749" w:rsidRPr="00883E93" w:rsidRDefault="00493749" w:rsidP="00493749">
            <w:pPr>
              <w:rPr>
                <w:color w:val="000000"/>
                <w:szCs w:val="22"/>
                <w:highlight w:val="cyan"/>
                <w:lang w:eastAsia="en-NZ"/>
              </w:rPr>
            </w:pPr>
            <w:r>
              <w:rPr>
                <w:rFonts w:cs="Calibri"/>
                <w:color w:val="000000"/>
                <w:szCs w:val="22"/>
              </w:rPr>
              <w:t>Waiuku</w:t>
            </w:r>
          </w:p>
        </w:tc>
        <w:tc>
          <w:tcPr>
            <w:tcW w:w="2300" w:type="dxa"/>
            <w:shd w:val="clear" w:color="auto" w:fill="auto"/>
            <w:noWrap/>
            <w:vAlign w:val="center"/>
            <w:hideMark/>
          </w:tcPr>
          <w:p w14:paraId="2C31A5D7" w14:textId="45B1FCB6" w:rsidR="00493749" w:rsidRPr="00883E93" w:rsidRDefault="00493749" w:rsidP="00493749">
            <w:pPr>
              <w:rPr>
                <w:color w:val="000000"/>
                <w:szCs w:val="22"/>
                <w:highlight w:val="cyan"/>
                <w:lang w:eastAsia="en-NZ"/>
              </w:rPr>
            </w:pPr>
            <w:r>
              <w:rPr>
                <w:rFonts w:cs="Calibri"/>
                <w:color w:val="000000"/>
                <w:szCs w:val="22"/>
              </w:rPr>
              <w:t>Waiuku</w:t>
            </w:r>
          </w:p>
        </w:tc>
        <w:tc>
          <w:tcPr>
            <w:tcW w:w="960" w:type="dxa"/>
            <w:shd w:val="clear" w:color="auto" w:fill="auto"/>
            <w:noWrap/>
            <w:vAlign w:val="center"/>
          </w:tcPr>
          <w:p w14:paraId="07B406B2" w14:textId="136E4D8E"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2071891F" w14:textId="26C64859"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3EA6356A" w14:textId="5E51DDEC"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0B9764B0" w14:textId="77777777" w:rsidTr="00FD1F1C">
        <w:trPr>
          <w:trHeight w:val="288"/>
          <w:jc w:val="center"/>
        </w:trPr>
        <w:tc>
          <w:tcPr>
            <w:tcW w:w="2260" w:type="dxa"/>
            <w:shd w:val="clear" w:color="auto" w:fill="auto"/>
            <w:noWrap/>
            <w:vAlign w:val="center"/>
            <w:hideMark/>
          </w:tcPr>
          <w:p w14:paraId="2A2424B8" w14:textId="058555F9" w:rsidR="00493749" w:rsidRPr="00883E93" w:rsidRDefault="00493749" w:rsidP="00493749">
            <w:pPr>
              <w:rPr>
                <w:color w:val="000000"/>
                <w:szCs w:val="22"/>
                <w:highlight w:val="cyan"/>
                <w:lang w:eastAsia="en-NZ"/>
              </w:rPr>
            </w:pPr>
            <w:r>
              <w:rPr>
                <w:rFonts w:cs="Calibri"/>
                <w:color w:val="000000"/>
                <w:szCs w:val="22"/>
              </w:rPr>
              <w:t>Wellington City</w:t>
            </w:r>
          </w:p>
        </w:tc>
        <w:tc>
          <w:tcPr>
            <w:tcW w:w="2300" w:type="dxa"/>
            <w:shd w:val="clear" w:color="auto" w:fill="auto"/>
            <w:noWrap/>
            <w:vAlign w:val="center"/>
            <w:hideMark/>
          </w:tcPr>
          <w:p w14:paraId="47A1785E" w14:textId="1B9A1B57" w:rsidR="00493749" w:rsidRPr="00883E93" w:rsidRDefault="00493749" w:rsidP="00493749">
            <w:pPr>
              <w:rPr>
                <w:color w:val="000000"/>
                <w:szCs w:val="22"/>
                <w:highlight w:val="cyan"/>
                <w:lang w:eastAsia="en-NZ"/>
              </w:rPr>
            </w:pPr>
            <w:r>
              <w:rPr>
                <w:rFonts w:cs="Calibri"/>
                <w:color w:val="000000"/>
                <w:szCs w:val="22"/>
              </w:rPr>
              <w:t>Wellington Central</w:t>
            </w:r>
          </w:p>
        </w:tc>
        <w:tc>
          <w:tcPr>
            <w:tcW w:w="960" w:type="dxa"/>
            <w:shd w:val="clear" w:color="auto" w:fill="auto"/>
            <w:noWrap/>
            <w:vAlign w:val="center"/>
          </w:tcPr>
          <w:p w14:paraId="1893799B" w14:textId="5EDE36D9"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6CACDF69" w14:textId="0CF763A0"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3F03B083" w14:textId="19A08C4D"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07C05817" w14:textId="77777777" w:rsidTr="00FD1F1C">
        <w:trPr>
          <w:trHeight w:val="288"/>
          <w:jc w:val="center"/>
        </w:trPr>
        <w:tc>
          <w:tcPr>
            <w:tcW w:w="2260" w:type="dxa"/>
            <w:shd w:val="clear" w:color="auto" w:fill="auto"/>
            <w:noWrap/>
            <w:vAlign w:val="center"/>
            <w:hideMark/>
          </w:tcPr>
          <w:p w14:paraId="49FE7846" w14:textId="25F4077F" w:rsidR="00493749" w:rsidRPr="00883E93" w:rsidRDefault="00493749" w:rsidP="00493749">
            <w:pPr>
              <w:rPr>
                <w:color w:val="000000"/>
                <w:szCs w:val="22"/>
                <w:highlight w:val="cyan"/>
                <w:lang w:eastAsia="en-NZ"/>
              </w:rPr>
            </w:pPr>
            <w:r>
              <w:rPr>
                <w:rFonts w:cs="Calibri"/>
                <w:color w:val="000000"/>
                <w:szCs w:val="22"/>
              </w:rPr>
              <w:t>Wellsford</w:t>
            </w:r>
          </w:p>
        </w:tc>
        <w:tc>
          <w:tcPr>
            <w:tcW w:w="2300" w:type="dxa"/>
            <w:shd w:val="clear" w:color="auto" w:fill="auto"/>
            <w:noWrap/>
            <w:vAlign w:val="center"/>
            <w:hideMark/>
          </w:tcPr>
          <w:p w14:paraId="4258E215" w14:textId="5B375AF0" w:rsidR="00493749" w:rsidRPr="00883E93" w:rsidRDefault="00493749" w:rsidP="00493749">
            <w:pPr>
              <w:rPr>
                <w:color w:val="000000"/>
                <w:szCs w:val="22"/>
                <w:highlight w:val="cyan"/>
                <w:lang w:eastAsia="en-NZ"/>
              </w:rPr>
            </w:pPr>
            <w:r>
              <w:rPr>
                <w:rFonts w:cs="Calibri"/>
                <w:color w:val="000000"/>
                <w:szCs w:val="22"/>
              </w:rPr>
              <w:t>Wellsford</w:t>
            </w:r>
          </w:p>
        </w:tc>
        <w:tc>
          <w:tcPr>
            <w:tcW w:w="960" w:type="dxa"/>
            <w:shd w:val="clear" w:color="auto" w:fill="auto"/>
            <w:noWrap/>
            <w:vAlign w:val="center"/>
          </w:tcPr>
          <w:p w14:paraId="66E6127F" w14:textId="5DF0C71E"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23608E4C" w14:textId="031B48B7"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A3FAC43" w14:textId="3734F33C"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72330C55" w14:textId="77777777" w:rsidTr="00FD1F1C">
        <w:trPr>
          <w:trHeight w:val="288"/>
          <w:jc w:val="center"/>
        </w:trPr>
        <w:tc>
          <w:tcPr>
            <w:tcW w:w="2260" w:type="dxa"/>
            <w:shd w:val="clear" w:color="auto" w:fill="auto"/>
            <w:noWrap/>
            <w:vAlign w:val="center"/>
            <w:hideMark/>
          </w:tcPr>
          <w:p w14:paraId="79002459" w14:textId="6BD01234" w:rsidR="00493749" w:rsidRPr="00883E93" w:rsidRDefault="00493749" w:rsidP="00493749">
            <w:pPr>
              <w:rPr>
                <w:color w:val="000000"/>
                <w:szCs w:val="22"/>
                <w:highlight w:val="cyan"/>
                <w:lang w:eastAsia="en-NZ"/>
              </w:rPr>
            </w:pPr>
            <w:proofErr w:type="spellStart"/>
            <w:r>
              <w:rPr>
                <w:rFonts w:cs="Calibri"/>
                <w:color w:val="000000"/>
                <w:szCs w:val="22"/>
              </w:rPr>
              <w:t>Whangamata</w:t>
            </w:r>
            <w:proofErr w:type="spellEnd"/>
          </w:p>
        </w:tc>
        <w:tc>
          <w:tcPr>
            <w:tcW w:w="2300" w:type="dxa"/>
            <w:shd w:val="clear" w:color="auto" w:fill="auto"/>
            <w:noWrap/>
            <w:vAlign w:val="center"/>
            <w:hideMark/>
          </w:tcPr>
          <w:p w14:paraId="157F5ACD" w14:textId="39B5E80D" w:rsidR="00493749" w:rsidRPr="00883E93" w:rsidRDefault="00493749" w:rsidP="00493749">
            <w:pPr>
              <w:rPr>
                <w:color w:val="000000"/>
                <w:szCs w:val="22"/>
                <w:highlight w:val="cyan"/>
                <w:lang w:eastAsia="en-NZ"/>
              </w:rPr>
            </w:pPr>
            <w:proofErr w:type="spellStart"/>
            <w:r>
              <w:rPr>
                <w:rFonts w:cs="Calibri"/>
                <w:color w:val="000000"/>
                <w:szCs w:val="22"/>
              </w:rPr>
              <w:t>Whangamata</w:t>
            </w:r>
            <w:proofErr w:type="spellEnd"/>
          </w:p>
        </w:tc>
        <w:tc>
          <w:tcPr>
            <w:tcW w:w="960" w:type="dxa"/>
            <w:shd w:val="clear" w:color="auto" w:fill="auto"/>
            <w:noWrap/>
            <w:vAlign w:val="center"/>
          </w:tcPr>
          <w:p w14:paraId="51CB36AD" w14:textId="52BDEE53"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7BFD5A45" w14:textId="770E196F"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17CF796" w14:textId="612D4DC1"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883E93" w14:paraId="5471401B" w14:textId="77777777" w:rsidTr="00FD1F1C">
        <w:trPr>
          <w:trHeight w:val="288"/>
          <w:jc w:val="center"/>
        </w:trPr>
        <w:tc>
          <w:tcPr>
            <w:tcW w:w="2260" w:type="dxa"/>
            <w:shd w:val="clear" w:color="auto" w:fill="auto"/>
            <w:noWrap/>
            <w:vAlign w:val="center"/>
            <w:hideMark/>
          </w:tcPr>
          <w:p w14:paraId="2B6D06BA" w14:textId="62C9317A" w:rsidR="00493749" w:rsidRPr="00883E93" w:rsidRDefault="00493749" w:rsidP="00493749">
            <w:pPr>
              <w:rPr>
                <w:color w:val="000000"/>
                <w:szCs w:val="22"/>
                <w:highlight w:val="cyan"/>
                <w:lang w:eastAsia="en-NZ"/>
              </w:rPr>
            </w:pPr>
            <w:r>
              <w:rPr>
                <w:rFonts w:cs="Calibri"/>
                <w:color w:val="000000"/>
                <w:szCs w:val="22"/>
              </w:rPr>
              <w:t>Whangarei</w:t>
            </w:r>
          </w:p>
        </w:tc>
        <w:tc>
          <w:tcPr>
            <w:tcW w:w="2300" w:type="dxa"/>
            <w:shd w:val="clear" w:color="auto" w:fill="auto"/>
            <w:noWrap/>
            <w:vAlign w:val="center"/>
            <w:hideMark/>
          </w:tcPr>
          <w:p w14:paraId="10A7CC23" w14:textId="3F1C6C57" w:rsidR="00493749" w:rsidRPr="00883E93" w:rsidRDefault="00493749" w:rsidP="00493749">
            <w:pPr>
              <w:rPr>
                <w:color w:val="000000"/>
                <w:szCs w:val="22"/>
                <w:highlight w:val="cyan"/>
                <w:lang w:eastAsia="en-NZ"/>
              </w:rPr>
            </w:pPr>
            <w:r>
              <w:rPr>
                <w:rFonts w:cs="Calibri"/>
                <w:color w:val="000000"/>
                <w:szCs w:val="22"/>
              </w:rPr>
              <w:t>Whangarei</w:t>
            </w:r>
          </w:p>
        </w:tc>
        <w:tc>
          <w:tcPr>
            <w:tcW w:w="960" w:type="dxa"/>
            <w:shd w:val="clear" w:color="auto" w:fill="auto"/>
            <w:noWrap/>
            <w:vAlign w:val="center"/>
          </w:tcPr>
          <w:p w14:paraId="104F27E5" w14:textId="669ABD39"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7BA331D" w14:textId="73DF8AD0"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4D47BED8" w14:textId="033F1B78" w:rsidR="00493749" w:rsidRPr="00883E93" w:rsidRDefault="00493749" w:rsidP="00493749">
            <w:pPr>
              <w:jc w:val="center"/>
              <w:rPr>
                <w:color w:val="000000"/>
                <w:szCs w:val="22"/>
                <w:highlight w:val="cyan"/>
                <w:lang w:eastAsia="en-NZ"/>
              </w:rPr>
            </w:pPr>
            <w:r>
              <w:rPr>
                <w:rFonts w:cs="Calibri"/>
                <w:color w:val="000000"/>
                <w:szCs w:val="22"/>
              </w:rPr>
              <w:t>0</w:t>
            </w:r>
          </w:p>
        </w:tc>
      </w:tr>
      <w:tr w:rsidR="00493749" w:rsidRPr="003D7B2F" w14:paraId="4A7F51AB" w14:textId="77777777" w:rsidTr="00FD1F1C">
        <w:trPr>
          <w:trHeight w:val="288"/>
          <w:jc w:val="center"/>
        </w:trPr>
        <w:tc>
          <w:tcPr>
            <w:tcW w:w="2260" w:type="dxa"/>
            <w:shd w:val="clear" w:color="auto" w:fill="auto"/>
            <w:noWrap/>
            <w:vAlign w:val="center"/>
            <w:hideMark/>
          </w:tcPr>
          <w:p w14:paraId="17B52B45" w14:textId="4C766108" w:rsidR="00493749" w:rsidRPr="00883E93" w:rsidRDefault="00493749" w:rsidP="00493749">
            <w:pPr>
              <w:rPr>
                <w:color w:val="000000"/>
                <w:szCs w:val="22"/>
                <w:highlight w:val="cyan"/>
                <w:lang w:eastAsia="en-NZ"/>
              </w:rPr>
            </w:pPr>
            <w:r>
              <w:rPr>
                <w:rFonts w:cs="Calibri"/>
                <w:color w:val="000000"/>
                <w:szCs w:val="22"/>
              </w:rPr>
              <w:t>Whitianga</w:t>
            </w:r>
          </w:p>
        </w:tc>
        <w:tc>
          <w:tcPr>
            <w:tcW w:w="2300" w:type="dxa"/>
            <w:shd w:val="clear" w:color="auto" w:fill="auto"/>
            <w:noWrap/>
            <w:vAlign w:val="center"/>
            <w:hideMark/>
          </w:tcPr>
          <w:p w14:paraId="1C49B948" w14:textId="526178A5" w:rsidR="00493749" w:rsidRPr="00883E93" w:rsidRDefault="00493749" w:rsidP="00493749">
            <w:pPr>
              <w:rPr>
                <w:color w:val="000000"/>
                <w:szCs w:val="22"/>
                <w:highlight w:val="cyan"/>
                <w:lang w:eastAsia="en-NZ"/>
              </w:rPr>
            </w:pPr>
            <w:r>
              <w:rPr>
                <w:rFonts w:cs="Calibri"/>
                <w:color w:val="000000"/>
                <w:szCs w:val="22"/>
              </w:rPr>
              <w:t>Whitianga</w:t>
            </w:r>
          </w:p>
        </w:tc>
        <w:tc>
          <w:tcPr>
            <w:tcW w:w="960" w:type="dxa"/>
            <w:shd w:val="clear" w:color="auto" w:fill="auto"/>
            <w:noWrap/>
            <w:vAlign w:val="center"/>
          </w:tcPr>
          <w:p w14:paraId="5355B002" w14:textId="38916004"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194E270D" w14:textId="4D86F37E" w:rsidR="00493749" w:rsidRPr="00883E93" w:rsidRDefault="00493749" w:rsidP="00493749">
            <w:pPr>
              <w:jc w:val="center"/>
              <w:rPr>
                <w:color w:val="000000"/>
                <w:szCs w:val="22"/>
                <w:highlight w:val="cyan"/>
                <w:lang w:eastAsia="en-NZ"/>
              </w:rPr>
            </w:pPr>
            <w:r>
              <w:rPr>
                <w:rFonts w:cs="Calibri"/>
                <w:color w:val="000000"/>
                <w:szCs w:val="22"/>
              </w:rPr>
              <w:t>0</w:t>
            </w:r>
          </w:p>
        </w:tc>
        <w:tc>
          <w:tcPr>
            <w:tcW w:w="960" w:type="dxa"/>
            <w:shd w:val="clear" w:color="auto" w:fill="auto"/>
            <w:noWrap/>
            <w:vAlign w:val="center"/>
          </w:tcPr>
          <w:p w14:paraId="663CEDE5" w14:textId="7833996E" w:rsidR="00493749" w:rsidRPr="00883E93" w:rsidRDefault="00493749" w:rsidP="00493749">
            <w:pPr>
              <w:jc w:val="center"/>
              <w:rPr>
                <w:color w:val="000000"/>
                <w:szCs w:val="22"/>
                <w:highlight w:val="cyan"/>
                <w:lang w:eastAsia="en-NZ"/>
              </w:rPr>
            </w:pPr>
            <w:r>
              <w:rPr>
                <w:rFonts w:cs="Calibri"/>
                <w:color w:val="000000"/>
                <w:szCs w:val="22"/>
              </w:rPr>
              <w:t>0</w:t>
            </w:r>
          </w:p>
        </w:tc>
      </w:tr>
      <w:bookmarkEnd w:id="56"/>
    </w:tbl>
    <w:p w14:paraId="1EE676C6" w14:textId="77777777" w:rsidR="00BC724D" w:rsidRDefault="00BC724D" w:rsidP="0066551B">
      <w:pPr>
        <w:pStyle w:val="BodyText"/>
      </w:pPr>
    </w:p>
    <w:p w14:paraId="38605149" w14:textId="69930035" w:rsidR="00E817FE" w:rsidRPr="00A06E68" w:rsidRDefault="00A06E68" w:rsidP="0066551B">
      <w:pPr>
        <w:pStyle w:val="BodyText"/>
      </w:pPr>
      <w:r>
        <w:fldChar w:fldCharType="begin"/>
      </w:r>
      <w:r>
        <w:instrText xml:space="preserve"> REF _Ref23952003 \h </w:instrText>
      </w:r>
      <w:r>
        <w:fldChar w:fldCharType="separate"/>
      </w:r>
      <w:r w:rsidR="00C11396">
        <w:t xml:space="preserve">Figure </w:t>
      </w:r>
      <w:r w:rsidR="00C11396">
        <w:rPr>
          <w:noProof/>
        </w:rPr>
        <w:t>3</w:t>
      </w:r>
      <w:r w:rsidR="00C11396">
        <w:noBreakHyphen/>
      </w:r>
      <w:r w:rsidR="00C11396">
        <w:rPr>
          <w:noProof/>
        </w:rPr>
        <w:t>1</w:t>
      </w:r>
      <w:r>
        <w:fldChar w:fldCharType="end"/>
      </w:r>
      <w:r w:rsidR="002D0398">
        <w:t xml:space="preserve"> shows the expected number of exceedances of a daily PM</w:t>
      </w:r>
      <w:r w:rsidR="002D0398">
        <w:rPr>
          <w:vertAlign w:val="subscript"/>
        </w:rPr>
        <w:t>2.5</w:t>
      </w:r>
      <w:r w:rsidR="002D0398">
        <w:t xml:space="preserve"> standard of 25</w:t>
      </w:r>
      <w:r w:rsidR="009D056E" w:rsidRPr="007E2C06">
        <w:rPr>
          <w:rFonts w:ascii="Symbol" w:hAnsi="Symbol"/>
        </w:rPr>
        <w:t></w:t>
      </w:r>
      <w:r w:rsidR="009D056E" w:rsidRPr="007E2C06">
        <w:t>g m</w:t>
      </w:r>
      <w:r w:rsidR="009D056E" w:rsidRPr="007E2C06">
        <w:rPr>
          <w:vertAlign w:val="superscript"/>
        </w:rPr>
        <w:t>-3</w:t>
      </w:r>
      <w:r w:rsidR="009D056E">
        <w:t xml:space="preserve"> compared with current exceedances of the NESAQ daily PM</w:t>
      </w:r>
      <w:r w:rsidR="009D056E">
        <w:rPr>
          <w:vertAlign w:val="subscript"/>
        </w:rPr>
        <w:t>10</w:t>
      </w:r>
      <w:r w:rsidR="009D056E">
        <w:t xml:space="preserve"> standard of 50 </w:t>
      </w:r>
      <w:r w:rsidR="009D056E" w:rsidRPr="007E2C06">
        <w:rPr>
          <w:rFonts w:ascii="Symbol" w:hAnsi="Symbol"/>
        </w:rPr>
        <w:t></w:t>
      </w:r>
      <w:r w:rsidR="009D056E" w:rsidRPr="007E2C06">
        <w:t>g m</w:t>
      </w:r>
      <w:r w:rsidR="009D056E" w:rsidRPr="007E2C06">
        <w:rPr>
          <w:vertAlign w:val="superscript"/>
        </w:rPr>
        <w:t>-3</w:t>
      </w:r>
      <w:r w:rsidR="009D056E">
        <w:t>.</w:t>
      </w:r>
      <w:r w:rsidR="002B2F2C">
        <w:t xml:space="preserve"> A</w:t>
      </w:r>
      <w:r>
        <w:t xml:space="preserve"> </w:t>
      </w:r>
      <w:r w:rsidR="002B2F2C">
        <w:t>list of</w:t>
      </w:r>
      <w:r>
        <w:t xml:space="preserve"> exceedances of the NESAQ PM</w:t>
      </w:r>
      <w:r>
        <w:rPr>
          <w:vertAlign w:val="subscript"/>
        </w:rPr>
        <w:t>10</w:t>
      </w:r>
      <w:r>
        <w:t xml:space="preserve"> standard are given in Appendix B.</w:t>
      </w:r>
    </w:p>
    <w:p w14:paraId="6A7C6C10" w14:textId="5152F041" w:rsidR="00EB23F7" w:rsidRPr="0066551B" w:rsidRDefault="00B34415" w:rsidP="00A06E68">
      <w:pPr>
        <w:pStyle w:val="BodyText"/>
      </w:pPr>
      <w:r>
        <w:rPr>
          <w:noProof/>
          <w:lang w:eastAsia="en-NZ"/>
        </w:rPr>
        <w:lastRenderedPageBreak/>
        <w:drawing>
          <wp:inline distT="0" distB="0" distL="0" distR="0" wp14:anchorId="671339C2" wp14:editId="4B326945">
            <wp:extent cx="5431790" cy="35483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1790" cy="3548380"/>
                    </a:xfrm>
                    <a:prstGeom prst="rect">
                      <a:avLst/>
                    </a:prstGeom>
                    <a:noFill/>
                  </pic:spPr>
                </pic:pic>
              </a:graphicData>
            </a:graphic>
          </wp:inline>
        </w:drawing>
      </w:r>
    </w:p>
    <w:p w14:paraId="6F13EC48" w14:textId="5C22F335" w:rsidR="00A06E68" w:rsidRPr="00A06E68" w:rsidRDefault="00A06E68" w:rsidP="00A06E68">
      <w:pPr>
        <w:pStyle w:val="Caption"/>
        <w:keepNext w:val="0"/>
        <w:rPr>
          <w:vanish/>
          <w:specVanish/>
        </w:rPr>
      </w:pPr>
      <w:bookmarkStart w:id="57" w:name="Acknowledgements"/>
      <w:bookmarkStart w:id="58" w:name="Bibliography"/>
      <w:bookmarkStart w:id="59" w:name="_Ref23952003"/>
      <w:bookmarkStart w:id="60" w:name="_Toc26785194"/>
      <w:bookmarkStart w:id="61" w:name="_Toc273625357"/>
      <w:bookmarkEnd w:id="57"/>
      <w:bookmarkEnd w:id="58"/>
      <w:r>
        <w:t xml:space="preserve">Figure </w:t>
      </w:r>
      <w:fldSimple w:instr=" STYLEREF &quot;Heading 1&quot; \s ">
        <w:r w:rsidR="00C11396">
          <w:rPr>
            <w:noProof/>
          </w:rPr>
          <w:t>3</w:t>
        </w:r>
      </w:fldSimple>
      <w:r>
        <w:noBreakHyphen/>
      </w:r>
      <w:fldSimple w:instr=" SEQ Figure \s 1 ">
        <w:r w:rsidR="00C11396">
          <w:rPr>
            <w:noProof/>
          </w:rPr>
          <w:t>1</w:t>
        </w:r>
      </w:fldSimple>
      <w:bookmarkEnd w:id="59"/>
      <w:r>
        <w:t>:</w:t>
      </w:r>
      <w:r>
        <w:tab/>
        <w:t>Modelled number of exceedances of a PM2.5 standard of 25ugm-3 per year compared to the number of exceedances of the current PM10 standard in 2018.</w:t>
      </w:r>
      <w:bookmarkEnd w:id="60"/>
    </w:p>
    <w:p w14:paraId="776AEDE5" w14:textId="175CA8CA" w:rsidR="00A06E68" w:rsidRPr="00A06E68" w:rsidRDefault="00A06E68" w:rsidP="00A06E68">
      <w:pPr>
        <w:pStyle w:val="CaptionText"/>
      </w:pPr>
      <w:r>
        <w:t xml:space="preserve"> </w:t>
      </w:r>
    </w:p>
    <w:p w14:paraId="621B3B2E" w14:textId="28375DBD" w:rsidR="007E4A39" w:rsidRDefault="007E4A39" w:rsidP="007E4A39">
      <w:pPr>
        <w:pStyle w:val="Heading2"/>
      </w:pPr>
      <w:bookmarkStart w:id="62" w:name="_Toc26785175"/>
      <w:r>
        <w:t>Health outcomes attributable to PM</w:t>
      </w:r>
      <w:r w:rsidRPr="007E4A39">
        <w:rPr>
          <w:vertAlign w:val="subscript"/>
        </w:rPr>
        <w:t>2.5</w:t>
      </w:r>
      <w:bookmarkEnd w:id="62"/>
    </w:p>
    <w:p w14:paraId="49BA2F7F" w14:textId="3E521B20" w:rsidR="007E4A39" w:rsidRPr="00BA2A63" w:rsidRDefault="007E4A39" w:rsidP="007E4A39">
      <w:pPr>
        <w:pStyle w:val="Caption"/>
        <w:spacing w:after="120"/>
        <w:rPr>
          <w:vanish/>
          <w:specVanish/>
        </w:rPr>
      </w:pPr>
      <w:bookmarkStart w:id="63" w:name="_Toc27402692"/>
      <w:r>
        <w:t xml:space="preserve">Table </w:t>
      </w:r>
      <w:fldSimple w:instr=" STYLEREF 1 \s ">
        <w:r w:rsidR="00C11396">
          <w:rPr>
            <w:noProof/>
          </w:rPr>
          <w:t>3</w:t>
        </w:r>
      </w:fldSimple>
      <w:r w:rsidR="00BE699D">
        <w:t>-</w:t>
      </w:r>
      <w:fldSimple w:instr=" SEQ Table \* ARABIC \s 1 ">
        <w:r w:rsidR="00C11396">
          <w:rPr>
            <w:noProof/>
          </w:rPr>
          <w:t>3</w:t>
        </w:r>
      </w:fldSimple>
      <w:r>
        <w:t>:</w:t>
      </w:r>
      <w:r>
        <w:tab/>
        <w:t>Estimated health outcomes for PM</w:t>
      </w:r>
      <w:r w:rsidRPr="000A2C5F">
        <w:rPr>
          <w:vertAlign w:val="subscript"/>
        </w:rPr>
        <w:t xml:space="preserve">2.5 </w:t>
      </w:r>
      <w:r>
        <w:t>in 201</w:t>
      </w:r>
      <w:r w:rsidR="00F80BBA">
        <w:t>8</w:t>
      </w:r>
      <w:r>
        <w:t>.</w:t>
      </w:r>
      <w:bookmarkEnd w:id="63"/>
    </w:p>
    <w:p w14:paraId="06BD0889" w14:textId="77777777" w:rsidR="007E4A39" w:rsidRDefault="007E4A39" w:rsidP="007E4A39">
      <w:pPr>
        <w:pStyle w:val="CaptionText"/>
        <w:keepNext/>
        <w:spacing w:after="120"/>
      </w:pPr>
      <w:r>
        <w:t xml:space="preserve"> </w:t>
      </w:r>
    </w:p>
    <w:tbl>
      <w:tblPr>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566"/>
        <w:gridCol w:w="1700"/>
      </w:tblGrid>
      <w:tr w:rsidR="007E4A39" w:rsidRPr="00883E93" w14:paraId="161D1968" w14:textId="77777777" w:rsidTr="00FD1F1C">
        <w:trPr>
          <w:trHeight w:val="375"/>
          <w:jc w:val="center"/>
        </w:trPr>
        <w:tc>
          <w:tcPr>
            <w:tcW w:w="4740" w:type="dxa"/>
            <w:gridSpan w:val="2"/>
            <w:vMerge w:val="restart"/>
            <w:shd w:val="clear" w:color="000000" w:fill="99CCFF"/>
            <w:noWrap/>
            <w:vAlign w:val="center"/>
            <w:hideMark/>
          </w:tcPr>
          <w:p w14:paraId="1CFD2ABE" w14:textId="77777777" w:rsidR="007E4A39" w:rsidRPr="00BF4A51" w:rsidRDefault="007E4A39" w:rsidP="00642ACA">
            <w:pPr>
              <w:jc w:val="center"/>
              <w:rPr>
                <w:b/>
                <w:color w:val="000000"/>
                <w:sz w:val="28"/>
                <w:szCs w:val="28"/>
                <w:lang w:eastAsia="en-NZ"/>
              </w:rPr>
            </w:pPr>
            <w:r w:rsidRPr="00BF4A51">
              <w:rPr>
                <w:b/>
                <w:color w:val="000000"/>
                <w:sz w:val="28"/>
                <w:szCs w:val="28"/>
                <w:lang w:eastAsia="en-NZ"/>
              </w:rPr>
              <w:t>RESULTS</w:t>
            </w:r>
          </w:p>
        </w:tc>
        <w:tc>
          <w:tcPr>
            <w:tcW w:w="1700" w:type="dxa"/>
            <w:vMerge w:val="restart"/>
            <w:shd w:val="clear" w:color="000000" w:fill="99CCFF"/>
            <w:vAlign w:val="center"/>
            <w:hideMark/>
          </w:tcPr>
          <w:p w14:paraId="375D6CA0" w14:textId="77777777" w:rsidR="007E4A39" w:rsidRPr="00BF4A51" w:rsidRDefault="007E4A39" w:rsidP="00FD1F1C">
            <w:pPr>
              <w:jc w:val="center"/>
              <w:rPr>
                <w:b/>
                <w:color w:val="000000"/>
                <w:sz w:val="20"/>
                <w:szCs w:val="20"/>
                <w:lang w:eastAsia="en-NZ"/>
              </w:rPr>
            </w:pPr>
            <w:r w:rsidRPr="00BF4A51">
              <w:rPr>
                <w:b/>
                <w:color w:val="000000"/>
                <w:sz w:val="20"/>
                <w:szCs w:val="20"/>
                <w:lang w:eastAsia="en-NZ"/>
              </w:rPr>
              <w:t>Health Effects  All Anthropogenic Sources (cases)</w:t>
            </w:r>
          </w:p>
        </w:tc>
      </w:tr>
      <w:tr w:rsidR="007E4A39" w:rsidRPr="00883E93" w14:paraId="555BFD0C" w14:textId="77777777" w:rsidTr="00FD1F1C">
        <w:trPr>
          <w:trHeight w:val="498"/>
          <w:jc w:val="center"/>
        </w:trPr>
        <w:tc>
          <w:tcPr>
            <w:tcW w:w="4740" w:type="dxa"/>
            <w:gridSpan w:val="2"/>
            <w:vMerge/>
            <w:vAlign w:val="center"/>
            <w:hideMark/>
          </w:tcPr>
          <w:p w14:paraId="7564781B" w14:textId="77777777" w:rsidR="007E4A39" w:rsidRPr="00BF4A51" w:rsidRDefault="007E4A39" w:rsidP="00642ACA">
            <w:pPr>
              <w:rPr>
                <w:b/>
                <w:color w:val="000000"/>
                <w:sz w:val="28"/>
                <w:szCs w:val="28"/>
                <w:lang w:eastAsia="en-NZ"/>
              </w:rPr>
            </w:pPr>
          </w:p>
        </w:tc>
        <w:tc>
          <w:tcPr>
            <w:tcW w:w="1700" w:type="dxa"/>
            <w:vMerge/>
            <w:vAlign w:val="center"/>
            <w:hideMark/>
          </w:tcPr>
          <w:p w14:paraId="2A608F08" w14:textId="77777777" w:rsidR="007E4A39" w:rsidRPr="00BF4A51" w:rsidRDefault="007E4A39" w:rsidP="00FD1F1C">
            <w:pPr>
              <w:jc w:val="center"/>
              <w:rPr>
                <w:b/>
                <w:color w:val="000000"/>
                <w:sz w:val="20"/>
                <w:szCs w:val="20"/>
                <w:lang w:eastAsia="en-NZ"/>
              </w:rPr>
            </w:pPr>
          </w:p>
        </w:tc>
      </w:tr>
      <w:tr w:rsidR="007E4A39" w:rsidRPr="00883E93" w14:paraId="28782B08" w14:textId="77777777" w:rsidTr="00FD1F1C">
        <w:trPr>
          <w:trHeight w:val="498"/>
          <w:jc w:val="center"/>
        </w:trPr>
        <w:tc>
          <w:tcPr>
            <w:tcW w:w="4740" w:type="dxa"/>
            <w:gridSpan w:val="2"/>
            <w:vMerge/>
            <w:vAlign w:val="center"/>
            <w:hideMark/>
          </w:tcPr>
          <w:p w14:paraId="450798B7" w14:textId="77777777" w:rsidR="007E4A39" w:rsidRPr="00BF4A51" w:rsidRDefault="007E4A39" w:rsidP="00642ACA">
            <w:pPr>
              <w:rPr>
                <w:b/>
                <w:color w:val="000000"/>
                <w:sz w:val="28"/>
                <w:szCs w:val="28"/>
                <w:lang w:eastAsia="en-NZ"/>
              </w:rPr>
            </w:pPr>
          </w:p>
        </w:tc>
        <w:tc>
          <w:tcPr>
            <w:tcW w:w="1700" w:type="dxa"/>
            <w:vMerge/>
            <w:vAlign w:val="center"/>
            <w:hideMark/>
          </w:tcPr>
          <w:p w14:paraId="4F7A78C6" w14:textId="77777777" w:rsidR="007E4A39" w:rsidRPr="00BF4A51" w:rsidRDefault="007E4A39" w:rsidP="00FD1F1C">
            <w:pPr>
              <w:jc w:val="center"/>
              <w:rPr>
                <w:b/>
                <w:color w:val="000000"/>
                <w:sz w:val="20"/>
                <w:szCs w:val="20"/>
                <w:lang w:eastAsia="en-NZ"/>
              </w:rPr>
            </w:pPr>
          </w:p>
        </w:tc>
      </w:tr>
      <w:tr w:rsidR="007E4A39" w:rsidRPr="00883E93" w14:paraId="26B3C7D8" w14:textId="77777777" w:rsidTr="00FD1F1C">
        <w:trPr>
          <w:trHeight w:val="300"/>
          <w:jc w:val="center"/>
        </w:trPr>
        <w:tc>
          <w:tcPr>
            <w:tcW w:w="3174" w:type="dxa"/>
            <w:shd w:val="clear" w:color="auto" w:fill="auto"/>
            <w:noWrap/>
            <w:vAlign w:val="center"/>
            <w:hideMark/>
          </w:tcPr>
          <w:p w14:paraId="2517A959" w14:textId="77777777" w:rsidR="007E4A39" w:rsidRPr="00BF4A51" w:rsidRDefault="007E4A39" w:rsidP="00642ACA">
            <w:pPr>
              <w:rPr>
                <w:b/>
                <w:color w:val="000000"/>
                <w:sz w:val="20"/>
                <w:szCs w:val="20"/>
                <w:lang w:eastAsia="en-NZ"/>
              </w:rPr>
            </w:pPr>
            <w:r w:rsidRPr="00BF4A51">
              <w:rPr>
                <w:b/>
                <w:color w:val="000000"/>
                <w:sz w:val="20"/>
                <w:szCs w:val="20"/>
                <w:lang w:eastAsia="en-NZ"/>
              </w:rPr>
              <w:t>Mortality</w:t>
            </w:r>
          </w:p>
        </w:tc>
        <w:tc>
          <w:tcPr>
            <w:tcW w:w="1566" w:type="dxa"/>
            <w:shd w:val="clear" w:color="auto" w:fill="auto"/>
            <w:noWrap/>
            <w:vAlign w:val="center"/>
            <w:hideMark/>
          </w:tcPr>
          <w:p w14:paraId="17C89433" w14:textId="77777777" w:rsidR="007E4A39" w:rsidRPr="00BF4A51" w:rsidRDefault="007E4A39" w:rsidP="00642ACA">
            <w:pPr>
              <w:jc w:val="center"/>
              <w:rPr>
                <w:color w:val="000000"/>
                <w:szCs w:val="22"/>
                <w:lang w:eastAsia="en-NZ"/>
              </w:rPr>
            </w:pPr>
            <w:r w:rsidRPr="00BF4A51">
              <w:rPr>
                <w:color w:val="000000"/>
                <w:szCs w:val="22"/>
                <w:lang w:eastAsia="en-NZ"/>
              </w:rPr>
              <w:t> </w:t>
            </w:r>
          </w:p>
        </w:tc>
        <w:tc>
          <w:tcPr>
            <w:tcW w:w="1700" w:type="dxa"/>
            <w:shd w:val="clear" w:color="auto" w:fill="auto"/>
            <w:vAlign w:val="center"/>
            <w:hideMark/>
          </w:tcPr>
          <w:p w14:paraId="04EA2C57" w14:textId="77777777" w:rsidR="007E4A39" w:rsidRPr="00BF4A51" w:rsidRDefault="007E4A39" w:rsidP="00FD1F1C">
            <w:pPr>
              <w:jc w:val="center"/>
              <w:rPr>
                <w:color w:val="000000"/>
                <w:szCs w:val="22"/>
                <w:lang w:eastAsia="en-NZ"/>
              </w:rPr>
            </w:pPr>
          </w:p>
        </w:tc>
      </w:tr>
      <w:tr w:rsidR="007E4A39" w:rsidRPr="00883E93" w14:paraId="476B9789" w14:textId="77777777" w:rsidTr="00FD1F1C">
        <w:trPr>
          <w:trHeight w:val="300"/>
          <w:jc w:val="center"/>
        </w:trPr>
        <w:tc>
          <w:tcPr>
            <w:tcW w:w="3174" w:type="dxa"/>
            <w:shd w:val="clear" w:color="000000" w:fill="FFFFFF"/>
            <w:noWrap/>
            <w:vAlign w:val="center"/>
            <w:hideMark/>
          </w:tcPr>
          <w:p w14:paraId="5A0672D3" w14:textId="77777777" w:rsidR="007E4A39" w:rsidRPr="00BF4A51" w:rsidRDefault="007E4A39" w:rsidP="00642ACA">
            <w:pPr>
              <w:rPr>
                <w:color w:val="000000"/>
                <w:sz w:val="20"/>
                <w:szCs w:val="20"/>
                <w:lang w:eastAsia="en-NZ"/>
              </w:rPr>
            </w:pPr>
            <w:r w:rsidRPr="00BF4A51">
              <w:rPr>
                <w:color w:val="000000"/>
                <w:sz w:val="20"/>
                <w:szCs w:val="20"/>
                <w:lang w:eastAsia="en-NZ"/>
              </w:rPr>
              <w:t xml:space="preserve">Mortality: 30+ </w:t>
            </w:r>
            <w:proofErr w:type="spellStart"/>
            <w:r w:rsidRPr="00BF4A51">
              <w:rPr>
                <w:color w:val="000000"/>
                <w:sz w:val="20"/>
                <w:szCs w:val="20"/>
                <w:lang w:eastAsia="en-NZ"/>
              </w:rPr>
              <w:t>yrs</w:t>
            </w:r>
            <w:proofErr w:type="spellEnd"/>
          </w:p>
        </w:tc>
        <w:tc>
          <w:tcPr>
            <w:tcW w:w="1566" w:type="dxa"/>
            <w:shd w:val="clear" w:color="000000" w:fill="FFFFFF"/>
            <w:noWrap/>
            <w:vAlign w:val="center"/>
            <w:hideMark/>
          </w:tcPr>
          <w:p w14:paraId="446FDBD3" w14:textId="77777777" w:rsidR="007E4A39" w:rsidRPr="00BF4A51" w:rsidRDefault="007E4A39" w:rsidP="00642ACA">
            <w:pPr>
              <w:rPr>
                <w:color w:val="000000"/>
                <w:szCs w:val="22"/>
                <w:lang w:eastAsia="en-NZ"/>
              </w:rPr>
            </w:pPr>
            <w:r w:rsidRPr="00BF4A51">
              <w:rPr>
                <w:color w:val="000000"/>
                <w:szCs w:val="22"/>
                <w:lang w:eastAsia="en-NZ"/>
              </w:rPr>
              <w:t> </w:t>
            </w:r>
          </w:p>
        </w:tc>
        <w:tc>
          <w:tcPr>
            <w:tcW w:w="1700" w:type="dxa"/>
            <w:shd w:val="clear" w:color="000000" w:fill="FFFFFF"/>
            <w:noWrap/>
            <w:vAlign w:val="bottom"/>
            <w:hideMark/>
          </w:tcPr>
          <w:p w14:paraId="1250F8F5" w14:textId="3CA01C91" w:rsidR="007E4A39" w:rsidRPr="00BF4A51" w:rsidRDefault="007E4A39" w:rsidP="00FD1F1C">
            <w:pPr>
              <w:jc w:val="center"/>
              <w:rPr>
                <w:color w:val="000000"/>
                <w:sz w:val="20"/>
                <w:szCs w:val="20"/>
                <w:lang w:eastAsia="en-NZ"/>
              </w:rPr>
            </w:pPr>
            <w:r w:rsidRPr="00BF4A51">
              <w:rPr>
                <w:color w:val="000000"/>
                <w:sz w:val="20"/>
                <w:szCs w:val="20"/>
              </w:rPr>
              <w:t>6</w:t>
            </w:r>
            <w:r w:rsidR="00BF4A51" w:rsidRPr="00BF4A51">
              <w:rPr>
                <w:color w:val="000000"/>
                <w:sz w:val="20"/>
                <w:szCs w:val="20"/>
              </w:rPr>
              <w:t>4</w:t>
            </w:r>
            <w:r w:rsidR="008E7353" w:rsidRPr="00BF4A51">
              <w:rPr>
                <w:color w:val="000000"/>
                <w:sz w:val="20"/>
                <w:szCs w:val="20"/>
              </w:rPr>
              <w:t>6</w:t>
            </w:r>
          </w:p>
        </w:tc>
      </w:tr>
      <w:tr w:rsidR="007E4A39" w:rsidRPr="00883E93" w14:paraId="0C05B8CF" w14:textId="77777777" w:rsidTr="00FD1F1C">
        <w:trPr>
          <w:trHeight w:val="300"/>
          <w:jc w:val="center"/>
        </w:trPr>
        <w:tc>
          <w:tcPr>
            <w:tcW w:w="3174" w:type="dxa"/>
            <w:shd w:val="clear" w:color="000000" w:fill="FFFFFF"/>
            <w:noWrap/>
            <w:vAlign w:val="center"/>
            <w:hideMark/>
          </w:tcPr>
          <w:p w14:paraId="05A13605" w14:textId="77777777" w:rsidR="007E4A39" w:rsidRPr="00BF4A51" w:rsidRDefault="007E4A39" w:rsidP="00642ACA">
            <w:pPr>
              <w:rPr>
                <w:color w:val="000000"/>
                <w:sz w:val="20"/>
                <w:szCs w:val="20"/>
                <w:lang w:eastAsia="en-NZ"/>
              </w:rPr>
            </w:pPr>
            <w:r w:rsidRPr="00BF4A51">
              <w:rPr>
                <w:color w:val="000000"/>
                <w:sz w:val="20"/>
                <w:szCs w:val="20"/>
                <w:lang w:eastAsia="en-NZ"/>
              </w:rPr>
              <w:t> </w:t>
            </w:r>
          </w:p>
        </w:tc>
        <w:tc>
          <w:tcPr>
            <w:tcW w:w="1566" w:type="dxa"/>
            <w:shd w:val="clear" w:color="000000" w:fill="CCCCFF"/>
            <w:noWrap/>
            <w:vAlign w:val="bottom"/>
            <w:hideMark/>
          </w:tcPr>
          <w:p w14:paraId="14A209BA" w14:textId="77777777" w:rsidR="007E4A39" w:rsidRPr="00BF4A51" w:rsidRDefault="007E4A39" w:rsidP="00642ACA">
            <w:pPr>
              <w:rPr>
                <w:color w:val="000000"/>
                <w:sz w:val="20"/>
                <w:szCs w:val="20"/>
                <w:lang w:eastAsia="en-NZ"/>
              </w:rPr>
            </w:pPr>
            <w:r w:rsidRPr="00BF4A51">
              <w:rPr>
                <w:color w:val="000000"/>
                <w:sz w:val="20"/>
                <w:szCs w:val="20"/>
                <w:lang w:eastAsia="en-NZ"/>
              </w:rPr>
              <w:t>Total Mortality</w:t>
            </w:r>
          </w:p>
        </w:tc>
        <w:tc>
          <w:tcPr>
            <w:tcW w:w="1700" w:type="dxa"/>
            <w:shd w:val="clear" w:color="000000" w:fill="CCCCFF"/>
            <w:noWrap/>
            <w:vAlign w:val="bottom"/>
            <w:hideMark/>
          </w:tcPr>
          <w:p w14:paraId="275BE8FB" w14:textId="7F5186D1" w:rsidR="007E4A39" w:rsidRPr="00BF4A51" w:rsidRDefault="007E4A39" w:rsidP="00FD1F1C">
            <w:pPr>
              <w:jc w:val="center"/>
              <w:rPr>
                <w:color w:val="000000"/>
                <w:sz w:val="20"/>
                <w:szCs w:val="20"/>
                <w:lang w:eastAsia="en-NZ"/>
              </w:rPr>
            </w:pPr>
          </w:p>
        </w:tc>
      </w:tr>
      <w:tr w:rsidR="007E4A39" w:rsidRPr="00883E93" w14:paraId="0E7AD8F9" w14:textId="77777777" w:rsidTr="00FD1F1C">
        <w:trPr>
          <w:trHeight w:val="300"/>
          <w:jc w:val="center"/>
        </w:trPr>
        <w:tc>
          <w:tcPr>
            <w:tcW w:w="3174" w:type="dxa"/>
            <w:shd w:val="clear" w:color="000000" w:fill="FFFFFF"/>
            <w:noWrap/>
            <w:vAlign w:val="center"/>
            <w:hideMark/>
          </w:tcPr>
          <w:p w14:paraId="528F8596" w14:textId="77777777" w:rsidR="007E4A39" w:rsidRPr="00BF4A51" w:rsidRDefault="007E4A39" w:rsidP="00642ACA">
            <w:pPr>
              <w:rPr>
                <w:b/>
                <w:color w:val="000000"/>
                <w:sz w:val="20"/>
                <w:szCs w:val="20"/>
                <w:lang w:eastAsia="en-NZ"/>
              </w:rPr>
            </w:pPr>
            <w:r w:rsidRPr="00BF4A51">
              <w:rPr>
                <w:b/>
                <w:color w:val="000000"/>
                <w:sz w:val="20"/>
                <w:szCs w:val="20"/>
                <w:lang w:eastAsia="en-NZ"/>
              </w:rPr>
              <w:t>Morbidity</w:t>
            </w:r>
          </w:p>
        </w:tc>
        <w:tc>
          <w:tcPr>
            <w:tcW w:w="1566" w:type="dxa"/>
            <w:shd w:val="clear" w:color="auto" w:fill="auto"/>
            <w:noWrap/>
            <w:vAlign w:val="bottom"/>
            <w:hideMark/>
          </w:tcPr>
          <w:p w14:paraId="6704A1A8" w14:textId="77777777" w:rsidR="007E4A39" w:rsidRPr="00BF4A51" w:rsidRDefault="007E4A39" w:rsidP="00642ACA">
            <w:pPr>
              <w:rPr>
                <w:color w:val="000000"/>
                <w:sz w:val="20"/>
                <w:szCs w:val="20"/>
                <w:lang w:eastAsia="en-NZ"/>
              </w:rPr>
            </w:pPr>
            <w:r w:rsidRPr="00BF4A51">
              <w:rPr>
                <w:color w:val="000000"/>
                <w:sz w:val="20"/>
                <w:szCs w:val="20"/>
                <w:lang w:eastAsia="en-NZ"/>
              </w:rPr>
              <w:t> </w:t>
            </w:r>
          </w:p>
        </w:tc>
        <w:tc>
          <w:tcPr>
            <w:tcW w:w="1700" w:type="dxa"/>
            <w:shd w:val="clear" w:color="auto" w:fill="auto"/>
            <w:noWrap/>
            <w:vAlign w:val="bottom"/>
            <w:hideMark/>
          </w:tcPr>
          <w:p w14:paraId="37BAA5E3" w14:textId="75ADFBEE" w:rsidR="007E4A39" w:rsidRPr="00BF4A51" w:rsidRDefault="007E4A39" w:rsidP="00FD1F1C">
            <w:pPr>
              <w:jc w:val="center"/>
              <w:rPr>
                <w:color w:val="000000"/>
                <w:sz w:val="20"/>
                <w:szCs w:val="20"/>
                <w:lang w:eastAsia="en-NZ"/>
              </w:rPr>
            </w:pPr>
          </w:p>
        </w:tc>
      </w:tr>
      <w:tr w:rsidR="007E4A39" w:rsidRPr="00883E93" w14:paraId="3F46A248" w14:textId="77777777" w:rsidTr="00FD1F1C">
        <w:trPr>
          <w:trHeight w:val="300"/>
          <w:jc w:val="center"/>
        </w:trPr>
        <w:tc>
          <w:tcPr>
            <w:tcW w:w="4740" w:type="dxa"/>
            <w:gridSpan w:val="2"/>
            <w:shd w:val="clear" w:color="000000" w:fill="FFFFFF"/>
            <w:noWrap/>
            <w:vAlign w:val="center"/>
            <w:hideMark/>
          </w:tcPr>
          <w:p w14:paraId="19E28454" w14:textId="77777777" w:rsidR="007E4A39" w:rsidRPr="00BF4A51" w:rsidRDefault="007E4A39" w:rsidP="00642ACA">
            <w:pPr>
              <w:rPr>
                <w:color w:val="000000"/>
                <w:sz w:val="20"/>
                <w:szCs w:val="20"/>
                <w:lang w:eastAsia="en-NZ"/>
              </w:rPr>
            </w:pPr>
            <w:r w:rsidRPr="00BF4A51">
              <w:rPr>
                <w:color w:val="000000"/>
                <w:sz w:val="20"/>
                <w:szCs w:val="20"/>
                <w:lang w:eastAsia="en-NZ"/>
              </w:rPr>
              <w:t>Cardiac Hospital Admissions: All ages</w:t>
            </w:r>
          </w:p>
        </w:tc>
        <w:tc>
          <w:tcPr>
            <w:tcW w:w="1700" w:type="dxa"/>
            <w:shd w:val="clear" w:color="000000" w:fill="FFFFFF"/>
            <w:noWrap/>
            <w:vAlign w:val="bottom"/>
            <w:hideMark/>
          </w:tcPr>
          <w:p w14:paraId="21FB4304" w14:textId="2DF1621E" w:rsidR="007E4A39" w:rsidRPr="00BF4A51" w:rsidRDefault="00BF4A51" w:rsidP="00FD1F1C">
            <w:pPr>
              <w:jc w:val="center"/>
              <w:rPr>
                <w:color w:val="000000"/>
                <w:sz w:val="20"/>
                <w:szCs w:val="20"/>
                <w:lang w:eastAsia="en-NZ"/>
              </w:rPr>
            </w:pPr>
            <w:r>
              <w:rPr>
                <w:color w:val="000000"/>
                <w:sz w:val="20"/>
                <w:szCs w:val="20"/>
                <w:lang w:eastAsia="en-NZ"/>
              </w:rPr>
              <w:t>215.3</w:t>
            </w:r>
          </w:p>
        </w:tc>
      </w:tr>
      <w:tr w:rsidR="007E4A39" w:rsidRPr="00883E93" w14:paraId="3F3B7ACA" w14:textId="77777777" w:rsidTr="00FD1F1C">
        <w:trPr>
          <w:trHeight w:val="300"/>
          <w:jc w:val="center"/>
        </w:trPr>
        <w:tc>
          <w:tcPr>
            <w:tcW w:w="4740" w:type="dxa"/>
            <w:gridSpan w:val="2"/>
            <w:shd w:val="clear" w:color="000000" w:fill="FFFFFF"/>
            <w:noWrap/>
            <w:vAlign w:val="center"/>
            <w:hideMark/>
          </w:tcPr>
          <w:p w14:paraId="13CC75FB" w14:textId="77777777" w:rsidR="007E4A39" w:rsidRPr="00BF4A51" w:rsidRDefault="007E4A39" w:rsidP="00642ACA">
            <w:pPr>
              <w:rPr>
                <w:color w:val="000000"/>
                <w:sz w:val="20"/>
                <w:szCs w:val="20"/>
                <w:lang w:eastAsia="en-NZ"/>
              </w:rPr>
            </w:pPr>
            <w:r w:rsidRPr="00BF4A51">
              <w:rPr>
                <w:color w:val="000000"/>
                <w:sz w:val="20"/>
                <w:szCs w:val="20"/>
                <w:lang w:eastAsia="en-NZ"/>
              </w:rPr>
              <w:t>Respiratory Hospital Admissions: All ages</w:t>
            </w:r>
          </w:p>
        </w:tc>
        <w:tc>
          <w:tcPr>
            <w:tcW w:w="1700" w:type="dxa"/>
            <w:shd w:val="clear" w:color="000000" w:fill="FFFFFF"/>
            <w:noWrap/>
            <w:vAlign w:val="bottom"/>
            <w:hideMark/>
          </w:tcPr>
          <w:p w14:paraId="25D6DF26" w14:textId="5841C3BF" w:rsidR="007E4A39" w:rsidRPr="00BF4A51" w:rsidRDefault="00BF4A51" w:rsidP="00FD1F1C">
            <w:pPr>
              <w:jc w:val="center"/>
              <w:rPr>
                <w:color w:val="000000"/>
                <w:sz w:val="20"/>
                <w:szCs w:val="20"/>
                <w:lang w:eastAsia="en-NZ"/>
              </w:rPr>
            </w:pPr>
            <w:r>
              <w:rPr>
                <w:color w:val="000000"/>
                <w:sz w:val="20"/>
                <w:szCs w:val="20"/>
                <w:lang w:eastAsia="en-NZ"/>
              </w:rPr>
              <w:t>422.4</w:t>
            </w:r>
          </w:p>
        </w:tc>
      </w:tr>
      <w:tr w:rsidR="007E4A39" w:rsidRPr="00BA2A63" w14:paraId="78F935B1" w14:textId="77777777" w:rsidTr="00FD1F1C">
        <w:trPr>
          <w:trHeight w:val="300"/>
          <w:jc w:val="center"/>
        </w:trPr>
        <w:tc>
          <w:tcPr>
            <w:tcW w:w="3174" w:type="dxa"/>
            <w:shd w:val="clear" w:color="000000" w:fill="FFFFFF"/>
            <w:noWrap/>
            <w:vAlign w:val="center"/>
            <w:hideMark/>
          </w:tcPr>
          <w:p w14:paraId="67E263E2" w14:textId="77777777" w:rsidR="007E4A39" w:rsidRPr="00BF4A51" w:rsidRDefault="007E4A39" w:rsidP="00642ACA">
            <w:pPr>
              <w:rPr>
                <w:color w:val="000000"/>
                <w:sz w:val="20"/>
                <w:szCs w:val="20"/>
                <w:lang w:eastAsia="en-NZ"/>
              </w:rPr>
            </w:pPr>
            <w:r w:rsidRPr="00BF4A51">
              <w:rPr>
                <w:color w:val="000000"/>
                <w:sz w:val="20"/>
                <w:szCs w:val="20"/>
                <w:lang w:eastAsia="en-NZ"/>
              </w:rPr>
              <w:t>Restricted Activity Days</w:t>
            </w:r>
          </w:p>
        </w:tc>
        <w:tc>
          <w:tcPr>
            <w:tcW w:w="1566" w:type="dxa"/>
            <w:shd w:val="clear" w:color="000000" w:fill="FFFFFF"/>
            <w:noWrap/>
            <w:vAlign w:val="center"/>
            <w:hideMark/>
          </w:tcPr>
          <w:p w14:paraId="731EC065" w14:textId="77777777" w:rsidR="007E4A39" w:rsidRPr="00BF4A51" w:rsidRDefault="007E4A39" w:rsidP="00642ACA">
            <w:pPr>
              <w:rPr>
                <w:color w:val="000000"/>
                <w:szCs w:val="22"/>
                <w:lang w:eastAsia="en-NZ"/>
              </w:rPr>
            </w:pPr>
            <w:r w:rsidRPr="00BF4A51">
              <w:rPr>
                <w:color w:val="000000"/>
                <w:szCs w:val="22"/>
                <w:lang w:eastAsia="en-NZ"/>
              </w:rPr>
              <w:t> </w:t>
            </w:r>
          </w:p>
        </w:tc>
        <w:tc>
          <w:tcPr>
            <w:tcW w:w="1700" w:type="dxa"/>
            <w:shd w:val="clear" w:color="auto" w:fill="auto"/>
            <w:noWrap/>
            <w:vAlign w:val="bottom"/>
            <w:hideMark/>
          </w:tcPr>
          <w:p w14:paraId="7DC7E716" w14:textId="403B81A6" w:rsidR="007E4A39" w:rsidRPr="00BA2A63" w:rsidRDefault="002727FC" w:rsidP="00FD1F1C">
            <w:pPr>
              <w:jc w:val="center"/>
              <w:rPr>
                <w:color w:val="000000"/>
                <w:sz w:val="20"/>
                <w:szCs w:val="20"/>
                <w:lang w:eastAsia="en-NZ"/>
              </w:rPr>
            </w:pPr>
            <w:r w:rsidRPr="00BF4A51">
              <w:rPr>
                <w:color w:val="000000"/>
                <w:sz w:val="20"/>
                <w:szCs w:val="20"/>
              </w:rPr>
              <w:t>1,</w:t>
            </w:r>
            <w:r w:rsidR="008C4764">
              <w:rPr>
                <w:color w:val="000000"/>
                <w:sz w:val="20"/>
                <w:szCs w:val="20"/>
              </w:rPr>
              <w:t>600,647</w:t>
            </w:r>
          </w:p>
        </w:tc>
      </w:tr>
    </w:tbl>
    <w:p w14:paraId="0B8DCD80" w14:textId="5335202B" w:rsidR="007E4A39" w:rsidRDefault="007E4A39" w:rsidP="007E4A39">
      <w:pPr>
        <w:pStyle w:val="BodyText"/>
      </w:pPr>
    </w:p>
    <w:p w14:paraId="381FE431" w14:textId="3A820C16" w:rsidR="00FD1F1C" w:rsidRDefault="00FD1F1C" w:rsidP="007E4A39">
      <w:pPr>
        <w:pStyle w:val="BodyText"/>
      </w:pPr>
    </w:p>
    <w:p w14:paraId="2A166B21" w14:textId="55483F52" w:rsidR="00FD1F1C" w:rsidRDefault="00FD1F1C" w:rsidP="007E4A39">
      <w:pPr>
        <w:pStyle w:val="BodyText"/>
      </w:pPr>
    </w:p>
    <w:p w14:paraId="4FB217CA" w14:textId="77777777" w:rsidR="00FD1F1C" w:rsidRDefault="00FD1F1C" w:rsidP="007E4A39">
      <w:pPr>
        <w:pStyle w:val="BodyText"/>
      </w:pPr>
    </w:p>
    <w:p w14:paraId="5A116743" w14:textId="6D7A4239" w:rsidR="007E4A39" w:rsidRPr="001F5FE9" w:rsidRDefault="007E4A39" w:rsidP="007E4A39">
      <w:pPr>
        <w:pStyle w:val="Caption"/>
        <w:spacing w:after="120"/>
        <w:rPr>
          <w:vanish/>
          <w:specVanish/>
        </w:rPr>
      </w:pPr>
      <w:bookmarkStart w:id="64" w:name="_Toc27402693"/>
      <w:r>
        <w:lastRenderedPageBreak/>
        <w:t xml:space="preserve">Table </w:t>
      </w:r>
      <w:fldSimple w:instr=" STYLEREF 1 \s ">
        <w:r w:rsidR="00C11396">
          <w:rPr>
            <w:noProof/>
          </w:rPr>
          <w:t>3</w:t>
        </w:r>
      </w:fldSimple>
      <w:r w:rsidR="00BE699D">
        <w:t>-</w:t>
      </w:r>
      <w:fldSimple w:instr=" SEQ Table \* ARABIC \s 1 ">
        <w:r w:rsidR="00C11396">
          <w:rPr>
            <w:noProof/>
          </w:rPr>
          <w:t>4</w:t>
        </w:r>
      </w:fldSimple>
      <w:r>
        <w:t>:</w:t>
      </w:r>
      <w:r>
        <w:tab/>
        <w:t>Results of sensitivity testing of mortality concentration-response functions.</w:t>
      </w:r>
      <w:bookmarkEnd w:id="64"/>
    </w:p>
    <w:p w14:paraId="4541633B" w14:textId="350D1D98" w:rsidR="007E4A39" w:rsidRDefault="007E4A39" w:rsidP="00EB23F7">
      <w:pPr>
        <w:pStyle w:val="CaptionText"/>
        <w:keepNext/>
        <w:spacing w:after="120"/>
      </w:pPr>
      <w:r>
        <w:t xml:space="preserve"> 0.04 and 0.083 values recommended by</w:t>
      </w:r>
      <w:r w:rsidR="00030290">
        <w:t xml:space="preserve"> the</w:t>
      </w:r>
      <w:r>
        <w:t xml:space="preserve"> WHO (2013).</w:t>
      </w:r>
      <w:r w:rsidR="00873491">
        <w:t xml:space="preserve"> Other values have been chosen to represent a range of possib</w:t>
      </w:r>
      <w:r w:rsidR="00FD1F1C">
        <w:t>le outcomes.</w:t>
      </w: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993"/>
      </w:tblGrid>
      <w:tr w:rsidR="007E4A39" w:rsidRPr="001F5FE9" w14:paraId="2FABA32F" w14:textId="77777777" w:rsidTr="00FD1F1C">
        <w:trPr>
          <w:trHeight w:val="288"/>
          <w:jc w:val="center"/>
        </w:trPr>
        <w:tc>
          <w:tcPr>
            <w:tcW w:w="976" w:type="dxa"/>
            <w:shd w:val="clear" w:color="auto" w:fill="auto"/>
            <w:noWrap/>
            <w:vAlign w:val="bottom"/>
            <w:hideMark/>
          </w:tcPr>
          <w:p w14:paraId="7888B3BC" w14:textId="77777777" w:rsidR="007E4A39" w:rsidRPr="00107507" w:rsidRDefault="007E4A39" w:rsidP="00FD1F1C">
            <w:pPr>
              <w:jc w:val="center"/>
              <w:rPr>
                <w:b/>
                <w:color w:val="000000"/>
                <w:szCs w:val="22"/>
                <w:lang w:eastAsia="en-NZ"/>
              </w:rPr>
            </w:pPr>
            <w:r w:rsidRPr="00107507">
              <w:rPr>
                <w:b/>
                <w:color w:val="000000"/>
                <w:szCs w:val="22"/>
                <w:lang w:eastAsia="en-NZ"/>
              </w:rPr>
              <w:t>CRF</w:t>
            </w:r>
          </w:p>
        </w:tc>
        <w:tc>
          <w:tcPr>
            <w:tcW w:w="2993" w:type="dxa"/>
            <w:shd w:val="clear" w:color="auto" w:fill="auto"/>
            <w:noWrap/>
            <w:vAlign w:val="bottom"/>
            <w:hideMark/>
          </w:tcPr>
          <w:p w14:paraId="2F642351" w14:textId="77777777" w:rsidR="007E4A39" w:rsidRPr="00107507" w:rsidRDefault="007E4A39" w:rsidP="00FD1F1C">
            <w:pPr>
              <w:jc w:val="center"/>
              <w:rPr>
                <w:b/>
                <w:color w:val="000000"/>
                <w:szCs w:val="22"/>
                <w:lang w:eastAsia="en-NZ"/>
              </w:rPr>
            </w:pPr>
            <w:r w:rsidRPr="00107507">
              <w:rPr>
                <w:b/>
                <w:color w:val="000000"/>
                <w:szCs w:val="22"/>
                <w:lang w:eastAsia="en-NZ"/>
              </w:rPr>
              <w:t>mortality cases per annum</w:t>
            </w:r>
          </w:p>
        </w:tc>
      </w:tr>
      <w:tr w:rsidR="007E4A39" w:rsidRPr="001F5FE9" w14:paraId="3D7172B3" w14:textId="77777777" w:rsidTr="00FD1F1C">
        <w:trPr>
          <w:trHeight w:val="288"/>
          <w:jc w:val="center"/>
        </w:trPr>
        <w:tc>
          <w:tcPr>
            <w:tcW w:w="976" w:type="dxa"/>
            <w:shd w:val="clear" w:color="auto" w:fill="auto"/>
            <w:noWrap/>
            <w:vAlign w:val="bottom"/>
            <w:hideMark/>
          </w:tcPr>
          <w:p w14:paraId="66A003DC" w14:textId="77777777" w:rsidR="007E4A39" w:rsidRPr="001F5FE9" w:rsidRDefault="007E4A39" w:rsidP="00FD1F1C">
            <w:pPr>
              <w:pStyle w:val="TableBodyText"/>
              <w:jc w:val="center"/>
              <w:rPr>
                <w:lang w:eastAsia="en-NZ"/>
              </w:rPr>
            </w:pPr>
            <w:r w:rsidRPr="001F5FE9">
              <w:rPr>
                <w:lang w:eastAsia="en-NZ"/>
              </w:rPr>
              <w:t>0.02</w:t>
            </w:r>
          </w:p>
        </w:tc>
        <w:tc>
          <w:tcPr>
            <w:tcW w:w="2993" w:type="dxa"/>
            <w:shd w:val="clear" w:color="auto" w:fill="auto"/>
            <w:noWrap/>
            <w:vAlign w:val="center"/>
            <w:hideMark/>
          </w:tcPr>
          <w:p w14:paraId="23C0FB32" w14:textId="01F14F3C" w:rsidR="007E4A39" w:rsidRPr="001F5FE9" w:rsidRDefault="007E4A39" w:rsidP="00FD1F1C">
            <w:pPr>
              <w:pStyle w:val="TableBodyText"/>
              <w:jc w:val="center"/>
              <w:rPr>
                <w:szCs w:val="20"/>
                <w:lang w:eastAsia="en-NZ"/>
              </w:rPr>
            </w:pPr>
            <w:r w:rsidRPr="008C4764">
              <w:rPr>
                <w:szCs w:val="20"/>
                <w:lang w:eastAsia="en-NZ"/>
              </w:rPr>
              <w:t>2</w:t>
            </w:r>
            <w:r w:rsidR="008C4764" w:rsidRPr="008C4764">
              <w:rPr>
                <w:szCs w:val="20"/>
                <w:lang w:eastAsia="en-NZ"/>
              </w:rPr>
              <w:t>21</w:t>
            </w:r>
          </w:p>
        </w:tc>
      </w:tr>
      <w:tr w:rsidR="007E4A39" w:rsidRPr="001F5FE9" w14:paraId="0EE7BFAC" w14:textId="77777777" w:rsidTr="00FD1F1C">
        <w:trPr>
          <w:trHeight w:val="288"/>
          <w:jc w:val="center"/>
        </w:trPr>
        <w:tc>
          <w:tcPr>
            <w:tcW w:w="976" w:type="dxa"/>
            <w:shd w:val="clear" w:color="auto" w:fill="auto"/>
            <w:noWrap/>
            <w:vAlign w:val="bottom"/>
            <w:hideMark/>
          </w:tcPr>
          <w:p w14:paraId="444A0615" w14:textId="77777777" w:rsidR="007E4A39" w:rsidRPr="001F5FE9" w:rsidRDefault="007E4A39" w:rsidP="00FD1F1C">
            <w:pPr>
              <w:pStyle w:val="TableBodyText"/>
              <w:jc w:val="center"/>
              <w:rPr>
                <w:lang w:eastAsia="en-NZ"/>
              </w:rPr>
            </w:pPr>
            <w:r w:rsidRPr="001F5FE9">
              <w:rPr>
                <w:lang w:eastAsia="en-NZ"/>
              </w:rPr>
              <w:t>0.04</w:t>
            </w:r>
          </w:p>
        </w:tc>
        <w:tc>
          <w:tcPr>
            <w:tcW w:w="2993" w:type="dxa"/>
            <w:shd w:val="clear" w:color="auto" w:fill="auto"/>
            <w:noWrap/>
            <w:vAlign w:val="center"/>
            <w:hideMark/>
          </w:tcPr>
          <w:p w14:paraId="66D8314A" w14:textId="21601EF2" w:rsidR="007E4A39" w:rsidRPr="001F5FE9" w:rsidRDefault="008E7353" w:rsidP="00FD1F1C">
            <w:pPr>
              <w:pStyle w:val="TableBodyText"/>
              <w:jc w:val="center"/>
              <w:rPr>
                <w:lang w:eastAsia="en-NZ"/>
              </w:rPr>
            </w:pPr>
            <w:r w:rsidRPr="008C4764">
              <w:rPr>
                <w:lang w:eastAsia="en-NZ"/>
              </w:rPr>
              <w:t>4</w:t>
            </w:r>
            <w:r w:rsidR="008C4764" w:rsidRPr="008C4764">
              <w:rPr>
                <w:lang w:eastAsia="en-NZ"/>
              </w:rPr>
              <w:t>39</w:t>
            </w:r>
          </w:p>
        </w:tc>
      </w:tr>
      <w:tr w:rsidR="007E4A39" w:rsidRPr="001F5FE9" w14:paraId="0E279D90" w14:textId="77777777" w:rsidTr="00FD1F1C">
        <w:trPr>
          <w:trHeight w:val="288"/>
          <w:jc w:val="center"/>
        </w:trPr>
        <w:tc>
          <w:tcPr>
            <w:tcW w:w="976" w:type="dxa"/>
            <w:shd w:val="clear" w:color="auto" w:fill="auto"/>
            <w:noWrap/>
            <w:vAlign w:val="bottom"/>
            <w:hideMark/>
          </w:tcPr>
          <w:p w14:paraId="6BB0F084" w14:textId="77777777" w:rsidR="007E4A39" w:rsidRPr="001F5FE9" w:rsidRDefault="007E4A39" w:rsidP="00FD1F1C">
            <w:pPr>
              <w:pStyle w:val="TableBodyText"/>
              <w:jc w:val="center"/>
              <w:rPr>
                <w:lang w:eastAsia="en-NZ"/>
              </w:rPr>
            </w:pPr>
            <w:r w:rsidRPr="001F5FE9">
              <w:rPr>
                <w:lang w:eastAsia="en-NZ"/>
              </w:rPr>
              <w:t>0.062</w:t>
            </w:r>
          </w:p>
        </w:tc>
        <w:tc>
          <w:tcPr>
            <w:tcW w:w="2993" w:type="dxa"/>
            <w:shd w:val="clear" w:color="auto" w:fill="auto"/>
            <w:noWrap/>
            <w:vAlign w:val="bottom"/>
            <w:hideMark/>
          </w:tcPr>
          <w:p w14:paraId="7E07D948" w14:textId="73823737" w:rsidR="007E4A39" w:rsidRPr="001F5FE9" w:rsidRDefault="008E7353" w:rsidP="00FD1F1C">
            <w:pPr>
              <w:pStyle w:val="TableBodyText"/>
              <w:jc w:val="center"/>
              <w:rPr>
                <w:szCs w:val="20"/>
                <w:lang w:eastAsia="en-NZ"/>
              </w:rPr>
            </w:pPr>
            <w:r w:rsidRPr="008C4764">
              <w:rPr>
                <w:szCs w:val="20"/>
                <w:lang w:eastAsia="en-NZ"/>
              </w:rPr>
              <w:t>6</w:t>
            </w:r>
            <w:r w:rsidR="008C4764" w:rsidRPr="008C4764">
              <w:rPr>
                <w:szCs w:val="20"/>
                <w:lang w:eastAsia="en-NZ"/>
              </w:rPr>
              <w:t>46</w:t>
            </w:r>
          </w:p>
        </w:tc>
      </w:tr>
      <w:tr w:rsidR="007E4A39" w:rsidRPr="001F5FE9" w14:paraId="59661D6C" w14:textId="77777777" w:rsidTr="00FD1F1C">
        <w:trPr>
          <w:trHeight w:val="288"/>
          <w:jc w:val="center"/>
        </w:trPr>
        <w:tc>
          <w:tcPr>
            <w:tcW w:w="976" w:type="dxa"/>
            <w:shd w:val="clear" w:color="auto" w:fill="auto"/>
            <w:vAlign w:val="center"/>
            <w:hideMark/>
          </w:tcPr>
          <w:p w14:paraId="20D46146" w14:textId="77777777" w:rsidR="007E4A39" w:rsidRPr="001F5FE9" w:rsidRDefault="007E4A39" w:rsidP="00FD1F1C">
            <w:pPr>
              <w:pStyle w:val="TableBodyText"/>
              <w:jc w:val="center"/>
              <w:rPr>
                <w:szCs w:val="20"/>
                <w:lang w:eastAsia="en-NZ"/>
              </w:rPr>
            </w:pPr>
            <w:r w:rsidRPr="001F5FE9">
              <w:rPr>
                <w:szCs w:val="20"/>
                <w:lang w:eastAsia="en-NZ"/>
              </w:rPr>
              <w:t>0.083</w:t>
            </w:r>
          </w:p>
        </w:tc>
        <w:tc>
          <w:tcPr>
            <w:tcW w:w="2993" w:type="dxa"/>
            <w:shd w:val="clear" w:color="auto" w:fill="auto"/>
            <w:noWrap/>
            <w:vAlign w:val="bottom"/>
            <w:hideMark/>
          </w:tcPr>
          <w:p w14:paraId="0EA48A9B" w14:textId="51D3DAEE" w:rsidR="007E4A39" w:rsidRPr="001F5FE9" w:rsidRDefault="008E7353" w:rsidP="00FD1F1C">
            <w:pPr>
              <w:pStyle w:val="TableBodyText"/>
              <w:jc w:val="center"/>
              <w:rPr>
                <w:szCs w:val="20"/>
                <w:lang w:eastAsia="en-NZ"/>
              </w:rPr>
            </w:pPr>
            <w:r w:rsidRPr="008C4764">
              <w:rPr>
                <w:szCs w:val="20"/>
                <w:lang w:eastAsia="en-NZ"/>
              </w:rPr>
              <w:t>8</w:t>
            </w:r>
            <w:r w:rsidR="008C4764" w:rsidRPr="008C4764">
              <w:rPr>
                <w:szCs w:val="20"/>
                <w:lang w:eastAsia="en-NZ"/>
              </w:rPr>
              <w:t>41</w:t>
            </w:r>
          </w:p>
        </w:tc>
      </w:tr>
      <w:tr w:rsidR="007E4A39" w:rsidRPr="001F5FE9" w14:paraId="186C976F" w14:textId="77777777" w:rsidTr="00FD1F1C">
        <w:trPr>
          <w:trHeight w:val="288"/>
          <w:jc w:val="center"/>
        </w:trPr>
        <w:tc>
          <w:tcPr>
            <w:tcW w:w="976" w:type="dxa"/>
            <w:shd w:val="clear" w:color="auto" w:fill="auto"/>
            <w:noWrap/>
            <w:vAlign w:val="bottom"/>
            <w:hideMark/>
          </w:tcPr>
          <w:p w14:paraId="3D838C28" w14:textId="77777777" w:rsidR="007E4A39" w:rsidRPr="001F5FE9" w:rsidRDefault="007E4A39" w:rsidP="00FD1F1C">
            <w:pPr>
              <w:pStyle w:val="TableBodyText"/>
              <w:jc w:val="center"/>
              <w:rPr>
                <w:lang w:eastAsia="en-NZ"/>
              </w:rPr>
            </w:pPr>
            <w:r w:rsidRPr="001F5FE9">
              <w:rPr>
                <w:lang w:eastAsia="en-NZ"/>
              </w:rPr>
              <w:t>0.11</w:t>
            </w:r>
          </w:p>
        </w:tc>
        <w:tc>
          <w:tcPr>
            <w:tcW w:w="2993" w:type="dxa"/>
            <w:shd w:val="clear" w:color="auto" w:fill="auto"/>
            <w:noWrap/>
            <w:vAlign w:val="bottom"/>
            <w:hideMark/>
          </w:tcPr>
          <w:p w14:paraId="7AA49ECA" w14:textId="7BA70481" w:rsidR="007E4A39" w:rsidRPr="001F5FE9" w:rsidRDefault="008E7353" w:rsidP="00FD1F1C">
            <w:pPr>
              <w:pStyle w:val="TableBodyText"/>
              <w:jc w:val="center"/>
              <w:rPr>
                <w:lang w:eastAsia="en-NZ"/>
              </w:rPr>
            </w:pPr>
            <w:r>
              <w:rPr>
                <w:lang w:eastAsia="en-NZ"/>
              </w:rPr>
              <w:t>1,</w:t>
            </w:r>
            <w:r w:rsidRPr="008C4764">
              <w:rPr>
                <w:lang w:eastAsia="en-NZ"/>
              </w:rPr>
              <w:t>0</w:t>
            </w:r>
            <w:r w:rsidR="008C4764" w:rsidRPr="008C4764">
              <w:rPr>
                <w:lang w:eastAsia="en-NZ"/>
              </w:rPr>
              <w:t>7</w:t>
            </w:r>
            <w:r w:rsidRPr="008C4764">
              <w:rPr>
                <w:lang w:eastAsia="en-NZ"/>
              </w:rPr>
              <w:t>7</w:t>
            </w:r>
          </w:p>
        </w:tc>
      </w:tr>
    </w:tbl>
    <w:p w14:paraId="18FA2E1B" w14:textId="77777777" w:rsidR="00E817FE" w:rsidRDefault="00E817FE" w:rsidP="00E817FE">
      <w:pPr>
        <w:pStyle w:val="BodyText"/>
      </w:pPr>
    </w:p>
    <w:p w14:paraId="50C77ECD" w14:textId="77777777" w:rsidR="0099686A" w:rsidRDefault="0099686A" w:rsidP="0099686A">
      <w:pPr>
        <w:pStyle w:val="Heading2"/>
      </w:pPr>
      <w:bookmarkStart w:id="65" w:name="_Toc26785176"/>
      <w:r>
        <w:t>Health outcomes attributable to PM</w:t>
      </w:r>
      <w:r>
        <w:rPr>
          <w:vertAlign w:val="subscript"/>
        </w:rPr>
        <w:t>10</w:t>
      </w:r>
      <w:bookmarkEnd w:id="65"/>
    </w:p>
    <w:p w14:paraId="4B7E56DB" w14:textId="16A7AC44" w:rsidR="00E817FE" w:rsidRDefault="0099686A" w:rsidP="0099686A">
      <w:pPr>
        <w:pStyle w:val="BodyText"/>
      </w:pPr>
      <w:r>
        <w:t>Health outcomes attributable to PM</w:t>
      </w:r>
      <w:r>
        <w:rPr>
          <w:vertAlign w:val="subscript"/>
        </w:rPr>
        <w:t>10</w:t>
      </w:r>
      <w:r>
        <w:t xml:space="preserve"> were also assessed in this work. Great care should be taken in comparing these results to those estimated for PM</w:t>
      </w:r>
      <w:r w:rsidRPr="0099686A">
        <w:rPr>
          <w:vertAlign w:val="subscript"/>
        </w:rPr>
        <w:t>2.5</w:t>
      </w:r>
      <w:r>
        <w:t>. They were calculated using different concentration-response functions from different origins (PM</w:t>
      </w:r>
      <w:r w:rsidRPr="0099686A">
        <w:rPr>
          <w:vertAlign w:val="subscript"/>
        </w:rPr>
        <w:t>10</w:t>
      </w:r>
      <w:r>
        <w:t xml:space="preserve"> using the NZ-based work of Hales et al., 2010, PM</w:t>
      </w:r>
      <w:r w:rsidRPr="0099686A">
        <w:rPr>
          <w:vertAlign w:val="subscript"/>
        </w:rPr>
        <w:t xml:space="preserve">2.5 </w:t>
      </w:r>
      <w:r>
        <w:t xml:space="preserve">using a much larger but non-NZ body of evidence summarised by </w:t>
      </w:r>
      <w:r w:rsidR="00030290">
        <w:t xml:space="preserve">the </w:t>
      </w:r>
      <w:r>
        <w:t xml:space="preserve">WHO (2013) and COMEAP (2009). Both estimates, whilst in our view the best available, contain considerable uncertainty. In view of this uncertainty, it should </w:t>
      </w:r>
      <w:r w:rsidRPr="0099686A">
        <w:rPr>
          <w:b/>
        </w:rPr>
        <w:t>not</w:t>
      </w:r>
      <w:r>
        <w:t xml:space="preserve"> be inferred that the difference between the PM</w:t>
      </w:r>
      <w:r w:rsidRPr="0099686A">
        <w:rPr>
          <w:vertAlign w:val="subscript"/>
        </w:rPr>
        <w:t>10</w:t>
      </w:r>
      <w:r>
        <w:t xml:space="preserve"> and PM</w:t>
      </w:r>
      <w:r w:rsidRPr="0099686A">
        <w:rPr>
          <w:vertAlign w:val="subscript"/>
        </w:rPr>
        <w:t xml:space="preserve">2.5 </w:t>
      </w:r>
      <w:r>
        <w:t>health effects estimates equates to the health impacts of coarse particles (PM</w:t>
      </w:r>
      <w:r w:rsidRPr="0099686A">
        <w:rPr>
          <w:vertAlign w:val="subscript"/>
        </w:rPr>
        <w:t>2.5-10</w:t>
      </w:r>
      <w:r>
        <w:t>).</w:t>
      </w:r>
    </w:p>
    <w:p w14:paraId="758D3494" w14:textId="77777777" w:rsidR="00EB23F7" w:rsidRDefault="00EB23F7" w:rsidP="0099686A">
      <w:pPr>
        <w:pStyle w:val="BodyText"/>
      </w:pPr>
    </w:p>
    <w:p w14:paraId="48D6DFBB" w14:textId="2AAC4C53" w:rsidR="0099686A" w:rsidRPr="00BA2A63" w:rsidRDefault="0099686A" w:rsidP="0099686A">
      <w:pPr>
        <w:pStyle w:val="Caption"/>
        <w:spacing w:after="120"/>
        <w:rPr>
          <w:vanish/>
          <w:specVanish/>
        </w:rPr>
      </w:pPr>
      <w:bookmarkStart w:id="66" w:name="_Toc27402694"/>
      <w:r>
        <w:t xml:space="preserve">Table </w:t>
      </w:r>
      <w:fldSimple w:instr=" STYLEREF 1 \s ">
        <w:r w:rsidR="00C11396">
          <w:rPr>
            <w:noProof/>
          </w:rPr>
          <w:t>3</w:t>
        </w:r>
      </w:fldSimple>
      <w:r w:rsidR="00BE699D">
        <w:t>-</w:t>
      </w:r>
      <w:fldSimple w:instr=" SEQ Table \* ARABIC \s 1 ">
        <w:r w:rsidR="00C11396">
          <w:rPr>
            <w:noProof/>
          </w:rPr>
          <w:t>5</w:t>
        </w:r>
      </w:fldSimple>
      <w:r>
        <w:t>:</w:t>
      </w:r>
      <w:r>
        <w:tab/>
        <w:t>Estimated health outcomes for PM</w:t>
      </w:r>
      <w:r>
        <w:rPr>
          <w:vertAlign w:val="subscript"/>
        </w:rPr>
        <w:t>10</w:t>
      </w:r>
      <w:r w:rsidRPr="000A2C5F">
        <w:rPr>
          <w:vertAlign w:val="subscript"/>
        </w:rPr>
        <w:t xml:space="preserve"> </w:t>
      </w:r>
      <w:r>
        <w:t>in 201</w:t>
      </w:r>
      <w:r w:rsidR="00F80BBA">
        <w:t>8</w:t>
      </w:r>
      <w:r>
        <w:t>.</w:t>
      </w:r>
      <w:bookmarkEnd w:id="66"/>
    </w:p>
    <w:p w14:paraId="7651F068" w14:textId="77777777" w:rsidR="0099686A" w:rsidRDefault="0099686A" w:rsidP="0099686A">
      <w:pPr>
        <w:pStyle w:val="CaptionText"/>
        <w:keepNext/>
        <w:spacing w:after="120"/>
      </w:pPr>
      <w:r>
        <w:t xml:space="preserve"> </w:t>
      </w:r>
    </w:p>
    <w:tbl>
      <w:tblPr>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566"/>
        <w:gridCol w:w="1700"/>
      </w:tblGrid>
      <w:tr w:rsidR="0099686A" w:rsidRPr="00540A4C" w14:paraId="28645E5F" w14:textId="77777777" w:rsidTr="00FD1F1C">
        <w:trPr>
          <w:trHeight w:val="375"/>
          <w:jc w:val="center"/>
        </w:trPr>
        <w:tc>
          <w:tcPr>
            <w:tcW w:w="4740" w:type="dxa"/>
            <w:gridSpan w:val="2"/>
            <w:vMerge w:val="restart"/>
            <w:shd w:val="clear" w:color="000000" w:fill="99CCFF"/>
            <w:noWrap/>
            <w:vAlign w:val="center"/>
            <w:hideMark/>
          </w:tcPr>
          <w:p w14:paraId="4080C011" w14:textId="77777777" w:rsidR="0099686A" w:rsidRPr="00DB270F" w:rsidRDefault="0099686A" w:rsidP="00FD1F1C">
            <w:pPr>
              <w:jc w:val="center"/>
              <w:rPr>
                <w:b/>
                <w:color w:val="000000"/>
                <w:sz w:val="28"/>
                <w:szCs w:val="28"/>
                <w:lang w:eastAsia="en-NZ"/>
              </w:rPr>
            </w:pPr>
            <w:r w:rsidRPr="00DB270F">
              <w:rPr>
                <w:b/>
                <w:color w:val="000000"/>
                <w:sz w:val="28"/>
                <w:szCs w:val="28"/>
                <w:lang w:eastAsia="en-NZ"/>
              </w:rPr>
              <w:t>RESULTS</w:t>
            </w:r>
          </w:p>
        </w:tc>
        <w:tc>
          <w:tcPr>
            <w:tcW w:w="1700" w:type="dxa"/>
            <w:vMerge w:val="restart"/>
            <w:shd w:val="clear" w:color="000000" w:fill="99CCFF"/>
            <w:vAlign w:val="center"/>
            <w:hideMark/>
          </w:tcPr>
          <w:p w14:paraId="26551070" w14:textId="77777777" w:rsidR="0099686A" w:rsidRPr="00DB270F" w:rsidRDefault="0099686A" w:rsidP="00FD1F1C">
            <w:pPr>
              <w:jc w:val="center"/>
              <w:rPr>
                <w:b/>
                <w:color w:val="000000"/>
                <w:sz w:val="20"/>
                <w:szCs w:val="20"/>
                <w:lang w:eastAsia="en-NZ"/>
              </w:rPr>
            </w:pPr>
            <w:r w:rsidRPr="00DB270F">
              <w:rPr>
                <w:b/>
                <w:color w:val="000000"/>
                <w:sz w:val="20"/>
                <w:szCs w:val="20"/>
                <w:lang w:eastAsia="en-NZ"/>
              </w:rPr>
              <w:t>Health Effects  All Anthropogenic Sources (cases)</w:t>
            </w:r>
          </w:p>
        </w:tc>
      </w:tr>
      <w:tr w:rsidR="0099686A" w:rsidRPr="00540A4C" w14:paraId="5BB1A9B1" w14:textId="77777777" w:rsidTr="00FD1F1C">
        <w:trPr>
          <w:trHeight w:val="498"/>
          <w:jc w:val="center"/>
        </w:trPr>
        <w:tc>
          <w:tcPr>
            <w:tcW w:w="4740" w:type="dxa"/>
            <w:gridSpan w:val="2"/>
            <w:vMerge/>
            <w:vAlign w:val="center"/>
            <w:hideMark/>
          </w:tcPr>
          <w:p w14:paraId="2D853981" w14:textId="77777777" w:rsidR="0099686A" w:rsidRPr="00DB270F" w:rsidRDefault="0099686A" w:rsidP="00FD1F1C">
            <w:pPr>
              <w:jc w:val="center"/>
              <w:rPr>
                <w:b/>
                <w:color w:val="000000"/>
                <w:sz w:val="28"/>
                <w:szCs w:val="28"/>
                <w:lang w:eastAsia="en-NZ"/>
              </w:rPr>
            </w:pPr>
          </w:p>
        </w:tc>
        <w:tc>
          <w:tcPr>
            <w:tcW w:w="1700" w:type="dxa"/>
            <w:vMerge/>
            <w:vAlign w:val="center"/>
            <w:hideMark/>
          </w:tcPr>
          <w:p w14:paraId="6AFBDF47" w14:textId="77777777" w:rsidR="0099686A" w:rsidRPr="00DB270F" w:rsidRDefault="0099686A" w:rsidP="00FD1F1C">
            <w:pPr>
              <w:jc w:val="center"/>
              <w:rPr>
                <w:b/>
                <w:color w:val="000000"/>
                <w:sz w:val="20"/>
                <w:szCs w:val="20"/>
                <w:lang w:eastAsia="en-NZ"/>
              </w:rPr>
            </w:pPr>
          </w:p>
        </w:tc>
      </w:tr>
      <w:tr w:rsidR="0099686A" w:rsidRPr="00540A4C" w14:paraId="684B67C5" w14:textId="77777777" w:rsidTr="00FD1F1C">
        <w:trPr>
          <w:trHeight w:val="498"/>
          <w:jc w:val="center"/>
        </w:trPr>
        <w:tc>
          <w:tcPr>
            <w:tcW w:w="4740" w:type="dxa"/>
            <w:gridSpan w:val="2"/>
            <w:vMerge/>
            <w:vAlign w:val="center"/>
            <w:hideMark/>
          </w:tcPr>
          <w:p w14:paraId="49C7D1BA" w14:textId="77777777" w:rsidR="0099686A" w:rsidRPr="00DB270F" w:rsidRDefault="0099686A" w:rsidP="00FD1F1C">
            <w:pPr>
              <w:jc w:val="center"/>
              <w:rPr>
                <w:b/>
                <w:color w:val="000000"/>
                <w:sz w:val="28"/>
                <w:szCs w:val="28"/>
                <w:lang w:eastAsia="en-NZ"/>
              </w:rPr>
            </w:pPr>
          </w:p>
        </w:tc>
        <w:tc>
          <w:tcPr>
            <w:tcW w:w="1700" w:type="dxa"/>
            <w:vMerge/>
            <w:vAlign w:val="center"/>
            <w:hideMark/>
          </w:tcPr>
          <w:p w14:paraId="11C5B207" w14:textId="77777777" w:rsidR="0099686A" w:rsidRPr="00DB270F" w:rsidRDefault="0099686A" w:rsidP="00FD1F1C">
            <w:pPr>
              <w:jc w:val="center"/>
              <w:rPr>
                <w:b/>
                <w:color w:val="000000"/>
                <w:sz w:val="20"/>
                <w:szCs w:val="20"/>
                <w:lang w:eastAsia="en-NZ"/>
              </w:rPr>
            </w:pPr>
          </w:p>
        </w:tc>
      </w:tr>
      <w:tr w:rsidR="0099686A" w:rsidRPr="00540A4C" w14:paraId="11D4A2B7" w14:textId="77777777" w:rsidTr="00FD1F1C">
        <w:trPr>
          <w:trHeight w:val="300"/>
          <w:jc w:val="center"/>
        </w:trPr>
        <w:tc>
          <w:tcPr>
            <w:tcW w:w="3174" w:type="dxa"/>
            <w:shd w:val="clear" w:color="auto" w:fill="auto"/>
            <w:noWrap/>
            <w:vAlign w:val="center"/>
            <w:hideMark/>
          </w:tcPr>
          <w:p w14:paraId="2FD8D75F" w14:textId="77777777" w:rsidR="0099686A" w:rsidRPr="00DB270F" w:rsidRDefault="0099686A" w:rsidP="00FC3DCE">
            <w:pPr>
              <w:rPr>
                <w:b/>
                <w:color w:val="000000"/>
                <w:sz w:val="20"/>
                <w:szCs w:val="20"/>
                <w:lang w:eastAsia="en-NZ"/>
              </w:rPr>
            </w:pPr>
            <w:r w:rsidRPr="00DB270F">
              <w:rPr>
                <w:b/>
                <w:color w:val="000000"/>
                <w:sz w:val="20"/>
                <w:szCs w:val="20"/>
                <w:lang w:eastAsia="en-NZ"/>
              </w:rPr>
              <w:t>Mortality</w:t>
            </w:r>
          </w:p>
        </w:tc>
        <w:tc>
          <w:tcPr>
            <w:tcW w:w="1566" w:type="dxa"/>
            <w:shd w:val="clear" w:color="auto" w:fill="auto"/>
            <w:noWrap/>
            <w:vAlign w:val="center"/>
            <w:hideMark/>
          </w:tcPr>
          <w:p w14:paraId="2CCB1315" w14:textId="2EA6CAFB" w:rsidR="0099686A" w:rsidRPr="00DB270F" w:rsidRDefault="0099686A" w:rsidP="00FD1F1C">
            <w:pPr>
              <w:jc w:val="center"/>
              <w:rPr>
                <w:color w:val="000000"/>
                <w:szCs w:val="22"/>
                <w:lang w:eastAsia="en-NZ"/>
              </w:rPr>
            </w:pPr>
          </w:p>
        </w:tc>
        <w:tc>
          <w:tcPr>
            <w:tcW w:w="1700" w:type="dxa"/>
            <w:shd w:val="clear" w:color="auto" w:fill="auto"/>
            <w:vAlign w:val="center"/>
            <w:hideMark/>
          </w:tcPr>
          <w:p w14:paraId="05A7CF9E" w14:textId="77777777" w:rsidR="0099686A" w:rsidRPr="00DB270F" w:rsidRDefault="0099686A" w:rsidP="00FD1F1C">
            <w:pPr>
              <w:jc w:val="center"/>
              <w:rPr>
                <w:color w:val="000000"/>
                <w:szCs w:val="22"/>
                <w:lang w:eastAsia="en-NZ"/>
              </w:rPr>
            </w:pPr>
          </w:p>
        </w:tc>
      </w:tr>
      <w:tr w:rsidR="0099686A" w:rsidRPr="00540A4C" w14:paraId="42C6BBA2" w14:textId="77777777" w:rsidTr="00FD1F1C">
        <w:trPr>
          <w:trHeight w:val="300"/>
          <w:jc w:val="center"/>
        </w:trPr>
        <w:tc>
          <w:tcPr>
            <w:tcW w:w="3174" w:type="dxa"/>
            <w:shd w:val="clear" w:color="000000" w:fill="FFFFFF"/>
            <w:noWrap/>
            <w:vAlign w:val="center"/>
            <w:hideMark/>
          </w:tcPr>
          <w:p w14:paraId="2572F071" w14:textId="77777777" w:rsidR="0099686A" w:rsidRPr="00DB270F" w:rsidRDefault="0099686A" w:rsidP="00FC3DCE">
            <w:pPr>
              <w:rPr>
                <w:color w:val="000000"/>
                <w:sz w:val="20"/>
                <w:szCs w:val="20"/>
                <w:lang w:eastAsia="en-NZ"/>
              </w:rPr>
            </w:pPr>
            <w:r w:rsidRPr="00DB270F">
              <w:rPr>
                <w:color w:val="000000"/>
                <w:sz w:val="20"/>
                <w:szCs w:val="20"/>
                <w:lang w:eastAsia="en-NZ"/>
              </w:rPr>
              <w:t xml:space="preserve">Mortality: 30+ </w:t>
            </w:r>
            <w:proofErr w:type="spellStart"/>
            <w:r w:rsidRPr="00DB270F">
              <w:rPr>
                <w:color w:val="000000"/>
                <w:sz w:val="20"/>
                <w:szCs w:val="20"/>
                <w:lang w:eastAsia="en-NZ"/>
              </w:rPr>
              <w:t>yrs</w:t>
            </w:r>
            <w:proofErr w:type="spellEnd"/>
          </w:p>
        </w:tc>
        <w:tc>
          <w:tcPr>
            <w:tcW w:w="1566" w:type="dxa"/>
            <w:shd w:val="clear" w:color="000000" w:fill="FFFFFF"/>
            <w:noWrap/>
            <w:vAlign w:val="center"/>
            <w:hideMark/>
          </w:tcPr>
          <w:p w14:paraId="457EEE1A" w14:textId="4FC5B9DA" w:rsidR="0099686A" w:rsidRPr="00DB270F" w:rsidRDefault="0099686A" w:rsidP="00FD1F1C">
            <w:pPr>
              <w:jc w:val="center"/>
              <w:rPr>
                <w:color w:val="000000"/>
                <w:szCs w:val="22"/>
                <w:lang w:eastAsia="en-NZ"/>
              </w:rPr>
            </w:pPr>
          </w:p>
        </w:tc>
        <w:tc>
          <w:tcPr>
            <w:tcW w:w="1700" w:type="dxa"/>
            <w:shd w:val="clear" w:color="000000" w:fill="FFFFFF"/>
            <w:noWrap/>
            <w:vAlign w:val="bottom"/>
            <w:hideMark/>
          </w:tcPr>
          <w:p w14:paraId="31812720" w14:textId="7A0D4F95" w:rsidR="0099686A" w:rsidRPr="00DB270F" w:rsidRDefault="0099686A" w:rsidP="00FD1F1C">
            <w:pPr>
              <w:jc w:val="center"/>
              <w:rPr>
                <w:color w:val="000000"/>
                <w:sz w:val="20"/>
                <w:szCs w:val="20"/>
                <w:lang w:eastAsia="en-NZ"/>
              </w:rPr>
            </w:pPr>
            <w:r w:rsidRPr="00DB270F">
              <w:rPr>
                <w:color w:val="000000"/>
                <w:sz w:val="20"/>
                <w:szCs w:val="20"/>
              </w:rPr>
              <w:t>7</w:t>
            </w:r>
            <w:r w:rsidR="00A32A81" w:rsidRPr="00DB270F">
              <w:rPr>
                <w:color w:val="000000"/>
                <w:sz w:val="20"/>
                <w:szCs w:val="20"/>
              </w:rPr>
              <w:t>24</w:t>
            </w:r>
          </w:p>
        </w:tc>
      </w:tr>
      <w:tr w:rsidR="0099686A" w:rsidRPr="00540A4C" w14:paraId="623A8045" w14:textId="77777777" w:rsidTr="00FD1F1C">
        <w:trPr>
          <w:trHeight w:val="300"/>
          <w:jc w:val="center"/>
        </w:trPr>
        <w:tc>
          <w:tcPr>
            <w:tcW w:w="3174" w:type="dxa"/>
            <w:shd w:val="clear" w:color="000000" w:fill="FFFFFF"/>
            <w:noWrap/>
            <w:vAlign w:val="center"/>
            <w:hideMark/>
          </w:tcPr>
          <w:p w14:paraId="5D191ADA" w14:textId="77777777" w:rsidR="0099686A" w:rsidRPr="00DB270F" w:rsidRDefault="0099686A" w:rsidP="00FC3DCE">
            <w:pPr>
              <w:rPr>
                <w:color w:val="000000"/>
                <w:sz w:val="20"/>
                <w:szCs w:val="20"/>
                <w:lang w:eastAsia="en-NZ"/>
              </w:rPr>
            </w:pPr>
            <w:r w:rsidRPr="00DB270F">
              <w:rPr>
                <w:color w:val="000000"/>
                <w:sz w:val="20"/>
                <w:szCs w:val="20"/>
                <w:lang w:eastAsia="en-NZ"/>
              </w:rPr>
              <w:t> </w:t>
            </w:r>
          </w:p>
        </w:tc>
        <w:tc>
          <w:tcPr>
            <w:tcW w:w="1566" w:type="dxa"/>
            <w:shd w:val="clear" w:color="000000" w:fill="CCCCFF"/>
            <w:noWrap/>
            <w:vAlign w:val="bottom"/>
            <w:hideMark/>
          </w:tcPr>
          <w:p w14:paraId="272817B4" w14:textId="77777777" w:rsidR="0099686A" w:rsidRPr="00DB270F" w:rsidRDefault="0099686A" w:rsidP="00FD1F1C">
            <w:pPr>
              <w:jc w:val="center"/>
              <w:rPr>
                <w:color w:val="000000"/>
                <w:sz w:val="20"/>
                <w:szCs w:val="20"/>
                <w:lang w:eastAsia="en-NZ"/>
              </w:rPr>
            </w:pPr>
            <w:r w:rsidRPr="00DB270F">
              <w:rPr>
                <w:color w:val="000000"/>
                <w:sz w:val="20"/>
                <w:szCs w:val="20"/>
                <w:lang w:eastAsia="en-NZ"/>
              </w:rPr>
              <w:t>Total Mortality</w:t>
            </w:r>
          </w:p>
        </w:tc>
        <w:tc>
          <w:tcPr>
            <w:tcW w:w="1700" w:type="dxa"/>
            <w:shd w:val="clear" w:color="000000" w:fill="CCCCFF"/>
            <w:noWrap/>
            <w:vAlign w:val="bottom"/>
            <w:hideMark/>
          </w:tcPr>
          <w:p w14:paraId="48222D8E" w14:textId="6F77C2A6" w:rsidR="0099686A" w:rsidRPr="00DB270F" w:rsidRDefault="0099686A" w:rsidP="00FD1F1C">
            <w:pPr>
              <w:jc w:val="center"/>
              <w:rPr>
                <w:color w:val="000000"/>
                <w:sz w:val="20"/>
                <w:szCs w:val="20"/>
                <w:lang w:eastAsia="en-NZ"/>
              </w:rPr>
            </w:pPr>
          </w:p>
        </w:tc>
      </w:tr>
      <w:tr w:rsidR="0099686A" w:rsidRPr="00540A4C" w14:paraId="1A789B57" w14:textId="77777777" w:rsidTr="00FD1F1C">
        <w:trPr>
          <w:trHeight w:val="300"/>
          <w:jc w:val="center"/>
        </w:trPr>
        <w:tc>
          <w:tcPr>
            <w:tcW w:w="3174" w:type="dxa"/>
            <w:shd w:val="clear" w:color="000000" w:fill="FFFFFF"/>
            <w:noWrap/>
            <w:vAlign w:val="center"/>
            <w:hideMark/>
          </w:tcPr>
          <w:p w14:paraId="7957AF2E" w14:textId="77777777" w:rsidR="0099686A" w:rsidRPr="00DB270F" w:rsidRDefault="0099686A" w:rsidP="00FC3DCE">
            <w:pPr>
              <w:rPr>
                <w:b/>
                <w:color w:val="000000"/>
                <w:sz w:val="20"/>
                <w:szCs w:val="20"/>
                <w:lang w:eastAsia="en-NZ"/>
              </w:rPr>
            </w:pPr>
            <w:r w:rsidRPr="00DB270F">
              <w:rPr>
                <w:b/>
                <w:color w:val="000000"/>
                <w:sz w:val="20"/>
                <w:szCs w:val="20"/>
                <w:lang w:eastAsia="en-NZ"/>
              </w:rPr>
              <w:t>Morbidity</w:t>
            </w:r>
          </w:p>
        </w:tc>
        <w:tc>
          <w:tcPr>
            <w:tcW w:w="1566" w:type="dxa"/>
            <w:shd w:val="clear" w:color="auto" w:fill="auto"/>
            <w:noWrap/>
            <w:vAlign w:val="bottom"/>
            <w:hideMark/>
          </w:tcPr>
          <w:p w14:paraId="33E868EE" w14:textId="60734E11" w:rsidR="0099686A" w:rsidRPr="00DB270F" w:rsidRDefault="0099686A" w:rsidP="00FD1F1C">
            <w:pPr>
              <w:jc w:val="center"/>
              <w:rPr>
                <w:color w:val="000000"/>
                <w:sz w:val="20"/>
                <w:szCs w:val="20"/>
                <w:lang w:eastAsia="en-NZ"/>
              </w:rPr>
            </w:pPr>
          </w:p>
        </w:tc>
        <w:tc>
          <w:tcPr>
            <w:tcW w:w="1700" w:type="dxa"/>
            <w:shd w:val="clear" w:color="auto" w:fill="auto"/>
            <w:noWrap/>
            <w:vAlign w:val="bottom"/>
            <w:hideMark/>
          </w:tcPr>
          <w:p w14:paraId="760E379E" w14:textId="4286D471" w:rsidR="0099686A" w:rsidRPr="00DB270F" w:rsidRDefault="0099686A" w:rsidP="00FD1F1C">
            <w:pPr>
              <w:jc w:val="center"/>
              <w:rPr>
                <w:color w:val="000000"/>
                <w:sz w:val="20"/>
                <w:szCs w:val="20"/>
                <w:lang w:eastAsia="en-NZ"/>
              </w:rPr>
            </w:pPr>
          </w:p>
        </w:tc>
      </w:tr>
      <w:tr w:rsidR="0099686A" w:rsidRPr="00540A4C" w14:paraId="61F8367F" w14:textId="77777777" w:rsidTr="00FD1F1C">
        <w:trPr>
          <w:trHeight w:val="300"/>
          <w:jc w:val="center"/>
        </w:trPr>
        <w:tc>
          <w:tcPr>
            <w:tcW w:w="4740" w:type="dxa"/>
            <w:gridSpan w:val="2"/>
            <w:shd w:val="clear" w:color="000000" w:fill="FFFFFF"/>
            <w:noWrap/>
            <w:vAlign w:val="center"/>
            <w:hideMark/>
          </w:tcPr>
          <w:p w14:paraId="1FEC24A9" w14:textId="77777777" w:rsidR="0099686A" w:rsidRPr="00DB270F" w:rsidRDefault="0099686A" w:rsidP="00FD1F1C">
            <w:pPr>
              <w:rPr>
                <w:color w:val="000000"/>
                <w:sz w:val="20"/>
                <w:szCs w:val="20"/>
                <w:lang w:eastAsia="en-NZ"/>
              </w:rPr>
            </w:pPr>
            <w:r w:rsidRPr="00DB270F">
              <w:rPr>
                <w:color w:val="000000"/>
                <w:sz w:val="20"/>
                <w:szCs w:val="20"/>
                <w:lang w:eastAsia="en-NZ"/>
              </w:rPr>
              <w:t>Cardiac Hospital Admissions: All ages</w:t>
            </w:r>
          </w:p>
        </w:tc>
        <w:tc>
          <w:tcPr>
            <w:tcW w:w="1700" w:type="dxa"/>
            <w:shd w:val="clear" w:color="000000" w:fill="FFFFFF"/>
            <w:noWrap/>
            <w:vAlign w:val="bottom"/>
            <w:hideMark/>
          </w:tcPr>
          <w:p w14:paraId="414728E2" w14:textId="73F302E1" w:rsidR="0099686A" w:rsidRPr="00DB270F" w:rsidRDefault="0099686A" w:rsidP="00FD1F1C">
            <w:pPr>
              <w:jc w:val="center"/>
              <w:rPr>
                <w:color w:val="000000"/>
                <w:sz w:val="20"/>
                <w:szCs w:val="20"/>
                <w:lang w:eastAsia="en-NZ"/>
              </w:rPr>
            </w:pPr>
            <w:r w:rsidRPr="00DB270F">
              <w:rPr>
                <w:color w:val="000000"/>
                <w:sz w:val="20"/>
                <w:szCs w:val="20"/>
                <w:lang w:eastAsia="en-NZ"/>
              </w:rPr>
              <w:t>1</w:t>
            </w:r>
            <w:r w:rsidR="00DB270F" w:rsidRPr="00DB270F">
              <w:rPr>
                <w:color w:val="000000"/>
                <w:sz w:val="20"/>
                <w:szCs w:val="20"/>
                <w:lang w:eastAsia="en-NZ"/>
              </w:rPr>
              <w:t>42.6</w:t>
            </w:r>
          </w:p>
        </w:tc>
      </w:tr>
      <w:tr w:rsidR="0099686A" w:rsidRPr="00BA2A63" w14:paraId="120E49C3" w14:textId="77777777" w:rsidTr="00FD1F1C">
        <w:trPr>
          <w:trHeight w:val="300"/>
          <w:jc w:val="center"/>
        </w:trPr>
        <w:tc>
          <w:tcPr>
            <w:tcW w:w="4740" w:type="dxa"/>
            <w:gridSpan w:val="2"/>
            <w:shd w:val="clear" w:color="000000" w:fill="FFFFFF"/>
            <w:noWrap/>
            <w:vAlign w:val="center"/>
            <w:hideMark/>
          </w:tcPr>
          <w:p w14:paraId="0A4FA285" w14:textId="77777777" w:rsidR="0099686A" w:rsidRPr="00DB270F" w:rsidRDefault="0099686A" w:rsidP="00FD1F1C">
            <w:pPr>
              <w:rPr>
                <w:color w:val="000000"/>
                <w:sz w:val="20"/>
                <w:szCs w:val="20"/>
                <w:lang w:eastAsia="en-NZ"/>
              </w:rPr>
            </w:pPr>
            <w:r w:rsidRPr="00DB270F">
              <w:rPr>
                <w:color w:val="000000"/>
                <w:sz w:val="20"/>
                <w:szCs w:val="20"/>
                <w:lang w:eastAsia="en-NZ"/>
              </w:rPr>
              <w:t>Respiratory Hospital Admissions: All ages</w:t>
            </w:r>
          </w:p>
        </w:tc>
        <w:tc>
          <w:tcPr>
            <w:tcW w:w="1700" w:type="dxa"/>
            <w:shd w:val="clear" w:color="000000" w:fill="FFFFFF"/>
            <w:noWrap/>
            <w:vAlign w:val="bottom"/>
            <w:hideMark/>
          </w:tcPr>
          <w:p w14:paraId="2C1A8FE0" w14:textId="57CE9ED7" w:rsidR="0099686A" w:rsidRPr="00BA2A63" w:rsidRDefault="0099686A" w:rsidP="00FD1F1C">
            <w:pPr>
              <w:jc w:val="center"/>
              <w:rPr>
                <w:color w:val="000000"/>
                <w:sz w:val="20"/>
                <w:szCs w:val="20"/>
                <w:lang w:eastAsia="en-NZ"/>
              </w:rPr>
            </w:pPr>
            <w:r w:rsidRPr="00DB270F">
              <w:rPr>
                <w:color w:val="000000"/>
                <w:sz w:val="20"/>
                <w:szCs w:val="20"/>
                <w:lang w:eastAsia="en-NZ"/>
              </w:rPr>
              <w:t>2</w:t>
            </w:r>
            <w:r w:rsidR="00DB270F" w:rsidRPr="00DB270F">
              <w:rPr>
                <w:color w:val="000000"/>
                <w:sz w:val="20"/>
                <w:szCs w:val="20"/>
                <w:lang w:eastAsia="en-NZ"/>
              </w:rPr>
              <w:t>25.1</w:t>
            </w:r>
          </w:p>
        </w:tc>
      </w:tr>
      <w:tr w:rsidR="0099686A" w:rsidRPr="00BA2A63" w14:paraId="1ED1AEDE" w14:textId="77777777" w:rsidTr="00FD1F1C">
        <w:trPr>
          <w:trHeight w:val="300"/>
          <w:jc w:val="center"/>
        </w:trPr>
        <w:tc>
          <w:tcPr>
            <w:tcW w:w="3174" w:type="dxa"/>
            <w:shd w:val="clear" w:color="000000" w:fill="FFFFFF"/>
            <w:noWrap/>
            <w:vAlign w:val="center"/>
          </w:tcPr>
          <w:p w14:paraId="493078F5" w14:textId="77777777" w:rsidR="0099686A" w:rsidRPr="00BA2A63" w:rsidRDefault="0099686A" w:rsidP="00FC3DCE">
            <w:pPr>
              <w:rPr>
                <w:color w:val="000000"/>
                <w:sz w:val="20"/>
                <w:szCs w:val="20"/>
                <w:lang w:eastAsia="en-NZ"/>
              </w:rPr>
            </w:pPr>
          </w:p>
        </w:tc>
        <w:tc>
          <w:tcPr>
            <w:tcW w:w="1566" w:type="dxa"/>
            <w:shd w:val="clear" w:color="000000" w:fill="FFFFFF"/>
            <w:noWrap/>
            <w:vAlign w:val="center"/>
          </w:tcPr>
          <w:p w14:paraId="639D34E8" w14:textId="77777777" w:rsidR="0099686A" w:rsidRPr="00BA2A63" w:rsidRDefault="0099686A" w:rsidP="00FD1F1C">
            <w:pPr>
              <w:jc w:val="center"/>
              <w:rPr>
                <w:color w:val="000000"/>
                <w:szCs w:val="22"/>
                <w:lang w:eastAsia="en-NZ"/>
              </w:rPr>
            </w:pPr>
          </w:p>
        </w:tc>
        <w:tc>
          <w:tcPr>
            <w:tcW w:w="1700" w:type="dxa"/>
            <w:shd w:val="clear" w:color="auto" w:fill="auto"/>
            <w:noWrap/>
            <w:vAlign w:val="bottom"/>
          </w:tcPr>
          <w:p w14:paraId="21038352" w14:textId="77777777" w:rsidR="0099686A" w:rsidRPr="00BA2A63" w:rsidRDefault="0099686A" w:rsidP="00FD1F1C">
            <w:pPr>
              <w:jc w:val="center"/>
              <w:rPr>
                <w:color w:val="000000"/>
                <w:sz w:val="20"/>
                <w:szCs w:val="20"/>
                <w:lang w:eastAsia="en-NZ"/>
              </w:rPr>
            </w:pPr>
          </w:p>
        </w:tc>
      </w:tr>
    </w:tbl>
    <w:p w14:paraId="6D2E3876" w14:textId="77777777" w:rsidR="0099686A" w:rsidRDefault="0099686A" w:rsidP="0099686A">
      <w:pPr>
        <w:pStyle w:val="BodyText"/>
      </w:pPr>
    </w:p>
    <w:p w14:paraId="21390174" w14:textId="397A707A" w:rsidR="0099686A" w:rsidRDefault="000A08F7" w:rsidP="000A08F7">
      <w:pPr>
        <w:pStyle w:val="Heading1"/>
      </w:pPr>
      <w:bookmarkStart w:id="67" w:name="_Toc26785177"/>
      <w:r>
        <w:t>Acknowledgements</w:t>
      </w:r>
      <w:bookmarkEnd w:id="67"/>
    </w:p>
    <w:p w14:paraId="04BF49AF" w14:textId="5D6429FC" w:rsidR="000A08F7" w:rsidRPr="000A08F7" w:rsidRDefault="000A08F7" w:rsidP="000A08F7">
      <w:pPr>
        <w:pStyle w:val="BodyText"/>
      </w:pPr>
      <w:r>
        <w:t>We would like to thank Perry Davy</w:t>
      </w:r>
      <w:r w:rsidR="00873491" w:rsidRPr="00873491">
        <w:t xml:space="preserve"> </w:t>
      </w:r>
      <w:r w:rsidR="00873491">
        <w:t>of GNS Science</w:t>
      </w:r>
      <w:r>
        <w:t xml:space="preserve"> and Travis Ancelet</w:t>
      </w:r>
      <w:r w:rsidR="00873491">
        <w:t>, formally</w:t>
      </w:r>
      <w:r>
        <w:t xml:space="preserve"> of GNS Science for the timely provision of data, peer review and assistance. Furthermore, our thanks to Deborah Read (Ministry of Health) for additional comments on an early draft.</w:t>
      </w:r>
    </w:p>
    <w:p w14:paraId="22F978EA" w14:textId="77777777" w:rsidR="00CC675E" w:rsidRPr="00BD36A9" w:rsidRDefault="00CC675E" w:rsidP="000A08F7">
      <w:pPr>
        <w:pStyle w:val="Heading4"/>
        <w:pageBreakBefore/>
      </w:pPr>
      <w:bookmarkStart w:id="68" w:name="_Toc26785178"/>
      <w:r w:rsidRPr="00BD36A9">
        <w:lastRenderedPageBreak/>
        <w:t>References</w:t>
      </w:r>
      <w:bookmarkEnd w:id="61"/>
      <w:bookmarkEnd w:id="68"/>
    </w:p>
    <w:p w14:paraId="57A05E35" w14:textId="77777777" w:rsidR="00EA3CBE" w:rsidRPr="00BD36A9" w:rsidRDefault="00EA3CBE" w:rsidP="00EA3CBE">
      <w:pPr>
        <w:pStyle w:val="BodyText"/>
      </w:pPr>
    </w:p>
    <w:p w14:paraId="3E4AEFBF" w14:textId="77777777" w:rsidR="00615ADF" w:rsidRDefault="00615ADF" w:rsidP="00BB111B">
      <w:pPr>
        <w:pStyle w:val="References"/>
        <w:rPr>
          <w:rFonts w:asciiTheme="minorHAnsi" w:hAnsiTheme="minorHAnsi" w:cs="AdvOT46dcae81"/>
          <w:szCs w:val="22"/>
          <w:lang w:eastAsia="en-NZ"/>
        </w:rPr>
      </w:pPr>
      <w:r>
        <w:rPr>
          <w:rFonts w:asciiTheme="minorHAnsi" w:hAnsiTheme="minorHAnsi" w:cs="AdvOT46dcae81"/>
          <w:szCs w:val="22"/>
          <w:lang w:eastAsia="en-NZ"/>
        </w:rPr>
        <w:t xml:space="preserve">COMEAP (2009). COMEAP: Long-term exposure to air pollution: effect on mortality. A report by the Committee on the Medical Effects of Air Pollutants. </w:t>
      </w:r>
      <w:r>
        <w:rPr>
          <w:rStyle w:val="references0"/>
        </w:rPr>
        <w:t xml:space="preserve">ISBN </w:t>
      </w:r>
      <w:r>
        <w:rPr>
          <w:rStyle w:val="isbn"/>
        </w:rPr>
        <w:t>978-0-85951-640-2</w:t>
      </w:r>
    </w:p>
    <w:p w14:paraId="5BDC39B8" w14:textId="77777777" w:rsidR="00BB111B" w:rsidRDefault="00BB111B" w:rsidP="00BB111B">
      <w:pPr>
        <w:pStyle w:val="References"/>
        <w:rPr>
          <w:rFonts w:asciiTheme="minorHAnsi" w:hAnsiTheme="minorHAnsi" w:cs="AdvOT46dcae81"/>
          <w:szCs w:val="22"/>
          <w:lang w:eastAsia="en-NZ"/>
        </w:rPr>
      </w:pPr>
      <w:r w:rsidRPr="00BB111B">
        <w:rPr>
          <w:rFonts w:asciiTheme="minorHAnsi" w:hAnsiTheme="minorHAnsi" w:cs="AdvOT46dcae81"/>
          <w:szCs w:val="22"/>
          <w:lang w:eastAsia="en-NZ"/>
        </w:rPr>
        <w:t xml:space="preserve">Fisher, G.; </w:t>
      </w:r>
      <w:proofErr w:type="spellStart"/>
      <w:r w:rsidRPr="00BB111B">
        <w:rPr>
          <w:rFonts w:asciiTheme="minorHAnsi" w:hAnsiTheme="minorHAnsi" w:cs="AdvOT46dcae81"/>
          <w:szCs w:val="22"/>
          <w:lang w:eastAsia="en-NZ"/>
        </w:rPr>
        <w:t>Kjellstrom</w:t>
      </w:r>
      <w:proofErr w:type="spellEnd"/>
      <w:r w:rsidRPr="00BB111B">
        <w:rPr>
          <w:rFonts w:asciiTheme="minorHAnsi" w:hAnsiTheme="minorHAnsi" w:cs="AdvOT46dcae81"/>
          <w:szCs w:val="22"/>
          <w:lang w:eastAsia="en-NZ"/>
        </w:rPr>
        <w:t>, T.; Kingham, S.</w:t>
      </w:r>
      <w:r>
        <w:rPr>
          <w:rFonts w:asciiTheme="minorHAnsi" w:hAnsiTheme="minorHAnsi" w:cs="AdvOT46dcae81"/>
          <w:szCs w:val="22"/>
          <w:lang w:eastAsia="en-NZ"/>
        </w:rPr>
        <w:t>; Hales, S.; Shrestha, R. (2007</w:t>
      </w:r>
      <w:r w:rsidRPr="00BB111B">
        <w:rPr>
          <w:rFonts w:asciiTheme="minorHAnsi" w:hAnsiTheme="minorHAnsi" w:cs="AdvOT46dcae81"/>
          <w:szCs w:val="22"/>
          <w:lang w:eastAsia="en-NZ"/>
        </w:rPr>
        <w:t>). Health and air pollution</w:t>
      </w:r>
      <w:r>
        <w:rPr>
          <w:rFonts w:asciiTheme="minorHAnsi" w:hAnsiTheme="minorHAnsi" w:cs="AdvOT46dcae81"/>
          <w:szCs w:val="22"/>
          <w:lang w:eastAsia="en-NZ"/>
        </w:rPr>
        <w:t xml:space="preserve"> </w:t>
      </w:r>
      <w:r w:rsidRPr="00BB111B">
        <w:rPr>
          <w:rFonts w:asciiTheme="minorHAnsi" w:hAnsiTheme="minorHAnsi" w:cs="AdvOT46dcae81"/>
          <w:szCs w:val="22"/>
          <w:lang w:eastAsia="en-NZ"/>
        </w:rPr>
        <w:t>in New Zealand (</w:t>
      </w:r>
      <w:proofErr w:type="spellStart"/>
      <w:r w:rsidRPr="00BB111B">
        <w:rPr>
          <w:rFonts w:asciiTheme="minorHAnsi" w:hAnsiTheme="minorHAnsi" w:cs="AdvOT46dcae81"/>
          <w:szCs w:val="22"/>
          <w:lang w:eastAsia="en-NZ"/>
        </w:rPr>
        <w:t>HAPiNZ</w:t>
      </w:r>
      <w:proofErr w:type="spellEnd"/>
      <w:r w:rsidRPr="00BB111B">
        <w:rPr>
          <w:rFonts w:asciiTheme="minorHAnsi" w:hAnsiTheme="minorHAnsi" w:cs="AdvOT46dcae81"/>
          <w:szCs w:val="22"/>
          <w:lang w:eastAsia="en-NZ"/>
        </w:rPr>
        <w:t>). Main Report.</w:t>
      </w:r>
    </w:p>
    <w:p w14:paraId="2A9F1EB0" w14:textId="77777777" w:rsidR="00AF2935" w:rsidRPr="00AF2935" w:rsidRDefault="00AF2935" w:rsidP="00AF2935">
      <w:pPr>
        <w:pStyle w:val="References"/>
        <w:rPr>
          <w:rFonts w:asciiTheme="minorHAnsi" w:hAnsiTheme="minorHAnsi" w:cs="Garamond"/>
          <w:szCs w:val="22"/>
        </w:rPr>
      </w:pPr>
      <w:r w:rsidRPr="00AF2935">
        <w:rPr>
          <w:rFonts w:asciiTheme="minorHAnsi" w:hAnsiTheme="minorHAnsi" w:cs="Verdana"/>
          <w:color w:val="000000"/>
          <w:szCs w:val="22"/>
          <w:lang w:eastAsia="en-NZ"/>
        </w:rPr>
        <w:t xml:space="preserve">Gustafsson, </w:t>
      </w:r>
      <w:r>
        <w:rPr>
          <w:rFonts w:asciiTheme="minorHAnsi" w:hAnsiTheme="minorHAnsi" w:cs="Verdana"/>
          <w:color w:val="000000"/>
          <w:szCs w:val="22"/>
          <w:lang w:eastAsia="en-NZ"/>
        </w:rPr>
        <w:t xml:space="preserve">M, </w:t>
      </w:r>
      <w:r w:rsidRPr="00AF2935">
        <w:rPr>
          <w:rFonts w:asciiTheme="minorHAnsi" w:hAnsiTheme="minorHAnsi" w:cs="Verdana"/>
          <w:color w:val="000000"/>
          <w:szCs w:val="22"/>
          <w:lang w:eastAsia="en-NZ"/>
        </w:rPr>
        <w:t>Forsberg</w:t>
      </w:r>
      <w:r>
        <w:rPr>
          <w:rFonts w:asciiTheme="minorHAnsi" w:hAnsiTheme="minorHAnsi" w:cs="Verdana"/>
          <w:color w:val="000000"/>
          <w:szCs w:val="22"/>
          <w:lang w:eastAsia="en-NZ"/>
        </w:rPr>
        <w:t xml:space="preserve">, B, </w:t>
      </w:r>
      <w:proofErr w:type="spellStart"/>
      <w:r w:rsidRPr="00AF2935">
        <w:rPr>
          <w:rFonts w:asciiTheme="minorHAnsi" w:hAnsiTheme="minorHAnsi" w:cs="Verdana"/>
          <w:color w:val="000000"/>
          <w:szCs w:val="22"/>
          <w:lang w:eastAsia="en-NZ"/>
        </w:rPr>
        <w:t>Orru</w:t>
      </w:r>
      <w:proofErr w:type="spellEnd"/>
      <w:r>
        <w:rPr>
          <w:rFonts w:asciiTheme="minorHAnsi" w:hAnsiTheme="minorHAnsi" w:cs="Verdana"/>
          <w:color w:val="000000"/>
          <w:szCs w:val="22"/>
          <w:lang w:eastAsia="en-NZ"/>
        </w:rPr>
        <w:t xml:space="preserve">, H, </w:t>
      </w:r>
      <w:proofErr w:type="spellStart"/>
      <w:r w:rsidRPr="00AF2935">
        <w:rPr>
          <w:rFonts w:asciiTheme="minorHAnsi" w:hAnsiTheme="minorHAnsi" w:cs="Verdana"/>
          <w:color w:val="000000"/>
          <w:szCs w:val="22"/>
          <w:lang w:eastAsia="en-NZ"/>
        </w:rPr>
        <w:t>Åström</w:t>
      </w:r>
      <w:proofErr w:type="spellEnd"/>
      <w:r w:rsidRPr="00AF2935">
        <w:rPr>
          <w:rFonts w:asciiTheme="minorHAnsi" w:hAnsiTheme="minorHAnsi" w:cs="Verdana"/>
          <w:color w:val="000000"/>
          <w:szCs w:val="22"/>
          <w:lang w:eastAsia="en-NZ"/>
        </w:rPr>
        <w:t xml:space="preserve">, </w:t>
      </w:r>
      <w:r>
        <w:rPr>
          <w:rFonts w:asciiTheme="minorHAnsi" w:hAnsiTheme="minorHAnsi" w:cs="Verdana"/>
          <w:color w:val="000000"/>
          <w:szCs w:val="22"/>
          <w:lang w:eastAsia="en-NZ"/>
        </w:rPr>
        <w:t xml:space="preserve">S, </w:t>
      </w:r>
      <w:proofErr w:type="spellStart"/>
      <w:r w:rsidRPr="00AF2935">
        <w:rPr>
          <w:rFonts w:asciiTheme="minorHAnsi" w:hAnsiTheme="minorHAnsi" w:cs="Verdana"/>
          <w:color w:val="000000"/>
          <w:szCs w:val="22"/>
          <w:lang w:eastAsia="en-NZ"/>
        </w:rPr>
        <w:t>Tekie</w:t>
      </w:r>
      <w:proofErr w:type="spellEnd"/>
      <w:r w:rsidRPr="00AF2935">
        <w:rPr>
          <w:rFonts w:asciiTheme="minorHAnsi" w:hAnsiTheme="minorHAnsi" w:cs="Verdana"/>
          <w:color w:val="000000"/>
          <w:szCs w:val="22"/>
          <w:lang w:eastAsia="en-NZ"/>
        </w:rPr>
        <w:t xml:space="preserve">, </w:t>
      </w:r>
      <w:r>
        <w:rPr>
          <w:rFonts w:asciiTheme="minorHAnsi" w:hAnsiTheme="minorHAnsi" w:cs="Verdana"/>
          <w:color w:val="000000"/>
          <w:szCs w:val="22"/>
          <w:lang w:eastAsia="en-NZ"/>
        </w:rPr>
        <w:t xml:space="preserve">H, </w:t>
      </w:r>
      <w:proofErr w:type="spellStart"/>
      <w:r w:rsidRPr="00AF2935">
        <w:rPr>
          <w:rFonts w:asciiTheme="minorHAnsi" w:hAnsiTheme="minorHAnsi" w:cs="Verdana"/>
          <w:color w:val="000000"/>
          <w:szCs w:val="22"/>
          <w:lang w:eastAsia="en-NZ"/>
        </w:rPr>
        <w:t>Sjöberg</w:t>
      </w:r>
      <w:proofErr w:type="spellEnd"/>
      <w:r>
        <w:rPr>
          <w:rFonts w:asciiTheme="minorHAnsi" w:hAnsiTheme="minorHAnsi" w:cs="Verdana"/>
          <w:color w:val="000000"/>
          <w:szCs w:val="22"/>
          <w:lang w:eastAsia="en-NZ"/>
        </w:rPr>
        <w:t>, K</w:t>
      </w:r>
      <w:r w:rsidRPr="00AF2935">
        <w:rPr>
          <w:rFonts w:asciiTheme="minorHAnsi" w:hAnsiTheme="minorHAnsi" w:cs="Verdana"/>
          <w:szCs w:val="22"/>
        </w:rPr>
        <w:t xml:space="preserve"> (2014).</w:t>
      </w:r>
      <w:r w:rsidRPr="00AF2935">
        <w:rPr>
          <w:rFonts w:asciiTheme="minorHAnsi" w:hAnsiTheme="minorHAnsi" w:cs="Verdana"/>
          <w:color w:val="000000"/>
          <w:szCs w:val="22"/>
          <w:lang w:eastAsia="en-NZ"/>
        </w:rPr>
        <w:t xml:space="preserve"> Quantification of population exposure to NO2, PM2.5 and PM10 and estimated health impacts in Sweden 2010. </w:t>
      </w:r>
      <w:r w:rsidRPr="00AF2935">
        <w:rPr>
          <w:rFonts w:asciiTheme="minorHAnsi" w:hAnsiTheme="minorHAnsi" w:cs="Garamond"/>
          <w:szCs w:val="22"/>
        </w:rPr>
        <w:t xml:space="preserve">IVL Report B 2197 </w:t>
      </w:r>
    </w:p>
    <w:p w14:paraId="35690D6C" w14:textId="77777777" w:rsidR="002116D3" w:rsidRDefault="002116D3" w:rsidP="002116D3">
      <w:pPr>
        <w:pStyle w:val="References"/>
        <w:rPr>
          <w:rFonts w:eastAsia="TrebuchetMS"/>
          <w:lang w:eastAsia="en-NZ"/>
        </w:rPr>
      </w:pPr>
      <w:r>
        <w:rPr>
          <w:rFonts w:eastAsia="TrebuchetMS"/>
          <w:lang w:eastAsia="en-NZ"/>
        </w:rPr>
        <w:t xml:space="preserve">Hales S, Blakely T, Woodward A. (2010). Air pollution and mortality in New Zealand: cohort study, </w:t>
      </w:r>
      <w:r w:rsidRPr="002116D3">
        <w:rPr>
          <w:rFonts w:asciiTheme="minorHAnsi" w:eastAsia="TrebuchetMS" w:hAnsiTheme="minorHAnsi" w:cs="TrebuchetMS,Italic"/>
          <w:i/>
          <w:iCs/>
          <w:lang w:eastAsia="en-NZ"/>
        </w:rPr>
        <w:t>Journal of Epidemiology and Community Health</w:t>
      </w:r>
      <w:r w:rsidRPr="002116D3">
        <w:rPr>
          <w:rFonts w:asciiTheme="minorHAnsi" w:eastAsia="TrebuchetMS" w:hAnsiTheme="minorHAnsi"/>
          <w:lang w:eastAsia="en-NZ"/>
        </w:rPr>
        <w:t>.</w:t>
      </w:r>
      <w:r>
        <w:rPr>
          <w:rFonts w:eastAsia="TrebuchetMS"/>
          <w:lang w:eastAsia="en-NZ"/>
        </w:rPr>
        <w:t xml:space="preserve"> doi:10.1136/jech.2010.112490.</w:t>
      </w:r>
    </w:p>
    <w:p w14:paraId="1A34A6A7" w14:textId="77777777" w:rsidR="00DF4061" w:rsidRDefault="00DF4061" w:rsidP="002116D3">
      <w:pPr>
        <w:pStyle w:val="References"/>
        <w:rPr>
          <w:szCs w:val="22"/>
        </w:rPr>
      </w:pPr>
      <w:r>
        <w:rPr>
          <w:szCs w:val="22"/>
        </w:rPr>
        <w:t>Health Canada, 2016. Human Health Risk Assessment for Coarse Particulate Matter. Health Canada pub. 150213.</w:t>
      </w:r>
    </w:p>
    <w:p w14:paraId="70EA13E8" w14:textId="77777777" w:rsidR="00BC504F" w:rsidRDefault="00BC504F" w:rsidP="002116D3">
      <w:pPr>
        <w:pStyle w:val="References"/>
        <w:rPr>
          <w:szCs w:val="22"/>
        </w:rPr>
      </w:pPr>
      <w:r>
        <w:rPr>
          <w:szCs w:val="22"/>
        </w:rPr>
        <w:t>Heavy Engineering Research Association (HERA), 2011. New Zealand steelwork corrosion and coatings guide. HERA R4-133. February 2011.</w:t>
      </w:r>
    </w:p>
    <w:p w14:paraId="5F0A90CF" w14:textId="77777777" w:rsidR="002116D3" w:rsidRDefault="002116D3" w:rsidP="002116D3">
      <w:pPr>
        <w:pStyle w:val="References"/>
        <w:rPr>
          <w:szCs w:val="22"/>
        </w:rPr>
      </w:pPr>
      <w:proofErr w:type="spellStart"/>
      <w:r>
        <w:rPr>
          <w:szCs w:val="22"/>
        </w:rPr>
        <w:t>Jerrett</w:t>
      </w:r>
      <w:proofErr w:type="spellEnd"/>
      <w:r>
        <w:rPr>
          <w:szCs w:val="22"/>
        </w:rPr>
        <w:t xml:space="preserve"> M, Burnett RT, Ma R, Pope CA 3rd, </w:t>
      </w:r>
      <w:proofErr w:type="spellStart"/>
      <w:r>
        <w:rPr>
          <w:szCs w:val="22"/>
        </w:rPr>
        <w:t>Krewski</w:t>
      </w:r>
      <w:proofErr w:type="spellEnd"/>
      <w:r>
        <w:rPr>
          <w:szCs w:val="22"/>
        </w:rPr>
        <w:t xml:space="preserve"> D, Newbold KB, Thurston G, Shi Y, Finkelstein N, Calle EE, Thun MJ. (2005). Spatial analysis of air pollution and mortality in Los Angeles. </w:t>
      </w:r>
      <w:r w:rsidRPr="002116D3">
        <w:rPr>
          <w:i/>
          <w:szCs w:val="22"/>
        </w:rPr>
        <w:t>Epidemiology</w:t>
      </w:r>
      <w:r>
        <w:rPr>
          <w:szCs w:val="22"/>
        </w:rPr>
        <w:t xml:space="preserve">. 2005; 16(6): 727-36. </w:t>
      </w:r>
    </w:p>
    <w:p w14:paraId="336233D6" w14:textId="77777777" w:rsidR="00BF3174" w:rsidRPr="002116D3" w:rsidRDefault="00BF3174" w:rsidP="00F51E25">
      <w:pPr>
        <w:pStyle w:val="References"/>
      </w:pPr>
      <w:proofErr w:type="spellStart"/>
      <w:r>
        <w:t>K</w:t>
      </w:r>
      <w:r w:rsidR="000C1E38">
        <w:t>ü</w:t>
      </w:r>
      <w:r>
        <w:t>nzli</w:t>
      </w:r>
      <w:proofErr w:type="spellEnd"/>
      <w:r w:rsidR="002116D3">
        <w:t xml:space="preserve">, N, Kaiser, R et al., </w:t>
      </w:r>
      <w:r>
        <w:t>2000</w:t>
      </w:r>
      <w:r w:rsidR="002116D3">
        <w:t xml:space="preserve">. Public-health impact of outdoor and traffic-related air pollution: a European assessment. </w:t>
      </w:r>
      <w:r w:rsidR="002116D3">
        <w:rPr>
          <w:i/>
        </w:rPr>
        <w:t>Lancet</w:t>
      </w:r>
      <w:r w:rsidR="002116D3">
        <w:t xml:space="preserve"> 356, 795-801.</w:t>
      </w:r>
    </w:p>
    <w:p w14:paraId="596B5C07" w14:textId="77777777" w:rsidR="00651B20" w:rsidRPr="00BD36A9" w:rsidRDefault="00651B20" w:rsidP="00F51E25">
      <w:pPr>
        <w:pStyle w:val="References"/>
      </w:pPr>
      <w:r>
        <w:t>Kuschel, G, Metcalfe, J, et al., 2012. Updated health and air pollution in New Zealand study; Volume 2: Technical Reports. Prepared for the Health Research Council of New Zealand, Ministry of Transport, Ministry for the Environment and New Zealand Transport Agency. March 2012.</w:t>
      </w:r>
    </w:p>
    <w:p w14:paraId="06B656BB" w14:textId="4A8C28D3" w:rsidR="00651B20" w:rsidRDefault="00651B20" w:rsidP="00F51E25">
      <w:pPr>
        <w:pStyle w:val="References"/>
        <w:rPr>
          <w:lang w:val="en-US"/>
        </w:rPr>
      </w:pPr>
      <w:r w:rsidRPr="00651B20">
        <w:rPr>
          <w:lang w:val="en-US"/>
        </w:rPr>
        <w:t xml:space="preserve">Ministry for the Environment and Statistics New Zealand (2014). New Zealand’s Environmental Reporting Series: 2014 Air domain report. Available from www.mfe.govt.nz and </w:t>
      </w:r>
      <w:hyperlink r:id="rId31" w:history="1">
        <w:r w:rsidR="001840BD" w:rsidRPr="00E51633">
          <w:rPr>
            <w:rStyle w:val="Hyperlink"/>
            <w:lang w:val="en-US"/>
          </w:rPr>
          <w:t>www.stats.govt.nz</w:t>
        </w:r>
      </w:hyperlink>
      <w:r w:rsidRPr="00651B20">
        <w:rPr>
          <w:lang w:val="en-US"/>
        </w:rPr>
        <w:t>.</w:t>
      </w:r>
    </w:p>
    <w:p w14:paraId="3B8B4129" w14:textId="7E06FA0B" w:rsidR="001840BD" w:rsidRDefault="001840BD" w:rsidP="00330270">
      <w:pPr>
        <w:pStyle w:val="References"/>
        <w:rPr>
          <w:lang w:val="en-US"/>
        </w:rPr>
      </w:pPr>
      <w:r w:rsidRPr="001840BD">
        <w:rPr>
          <w:lang w:val="en-US"/>
        </w:rPr>
        <w:t>Ministry for the Environment and Statistics New Zealand (201</w:t>
      </w:r>
      <w:r w:rsidR="00330270">
        <w:rPr>
          <w:lang w:val="en-US"/>
        </w:rPr>
        <w:t>8</w:t>
      </w:r>
      <w:r w:rsidRPr="001840BD">
        <w:rPr>
          <w:lang w:val="en-US"/>
        </w:rPr>
        <w:t>). New Zealand’s Environmental Reporting Series: 201</w:t>
      </w:r>
      <w:r>
        <w:rPr>
          <w:lang w:val="en-US"/>
        </w:rPr>
        <w:t>8</w:t>
      </w:r>
      <w:r w:rsidR="00330270">
        <w:rPr>
          <w:lang w:val="en-US"/>
        </w:rPr>
        <w:t>.</w:t>
      </w:r>
      <w:r w:rsidRPr="001840BD">
        <w:rPr>
          <w:lang w:val="en-US"/>
        </w:rPr>
        <w:t xml:space="preserve"> </w:t>
      </w:r>
      <w:r w:rsidR="00330270" w:rsidRPr="00330270">
        <w:rPr>
          <w:lang w:val="en-US"/>
        </w:rPr>
        <w:t>Our air 2018</w:t>
      </w:r>
      <w:r w:rsidR="00330270">
        <w:rPr>
          <w:lang w:val="en-US"/>
        </w:rPr>
        <w:t xml:space="preserve">. </w:t>
      </w:r>
      <w:r w:rsidR="00330270" w:rsidRPr="00330270">
        <w:rPr>
          <w:lang w:val="en-US"/>
        </w:rPr>
        <w:t>October 2018</w:t>
      </w:r>
      <w:r w:rsidR="00330270">
        <w:rPr>
          <w:lang w:val="en-US"/>
        </w:rPr>
        <w:t>.</w:t>
      </w:r>
      <w:r w:rsidR="00330270" w:rsidRPr="00330270">
        <w:rPr>
          <w:lang w:val="en-US"/>
        </w:rPr>
        <w:t xml:space="preserve"> Publication reference number:  ME 1384</w:t>
      </w:r>
      <w:r w:rsidRPr="001840BD">
        <w:rPr>
          <w:lang w:val="en-US"/>
        </w:rPr>
        <w:t xml:space="preserve">. Available from www.mfe.govt.nz and </w:t>
      </w:r>
      <w:hyperlink r:id="rId32" w:history="1">
        <w:r w:rsidR="00330270" w:rsidRPr="00E51633">
          <w:rPr>
            <w:rStyle w:val="Hyperlink"/>
            <w:lang w:val="en-US"/>
          </w:rPr>
          <w:t>www.stats.govt.nz</w:t>
        </w:r>
      </w:hyperlink>
      <w:r w:rsidRPr="001840BD">
        <w:rPr>
          <w:lang w:val="en-US"/>
        </w:rPr>
        <w:t>.</w:t>
      </w:r>
    </w:p>
    <w:p w14:paraId="12DF937B" w14:textId="77777777" w:rsidR="00AF2935" w:rsidRDefault="00AF2935" w:rsidP="00AF2935">
      <w:pPr>
        <w:pStyle w:val="References"/>
        <w:rPr>
          <w:szCs w:val="22"/>
        </w:rPr>
      </w:pPr>
      <w:r>
        <w:rPr>
          <w:lang w:val="en-US"/>
        </w:rPr>
        <w:t xml:space="preserve">WHO (2013). Health risks of air pollution in Europe – HRAPIE project. </w:t>
      </w:r>
      <w:r w:rsidRPr="00AF2935">
        <w:rPr>
          <w:szCs w:val="22"/>
        </w:rPr>
        <w:t>Recommendations for concentration–response functions for cost–benefit analysis of particulate matter, ozone and nitrogen dioxide</w:t>
      </w:r>
    </w:p>
    <w:p w14:paraId="2403CA1C" w14:textId="77777777" w:rsidR="00577C23" w:rsidRDefault="00577C23" w:rsidP="00907B56">
      <w:pPr>
        <w:pStyle w:val="References"/>
        <w:ind w:left="0" w:firstLine="0"/>
        <w:rPr>
          <w:szCs w:val="22"/>
        </w:rPr>
      </w:pPr>
    </w:p>
    <w:p w14:paraId="406D5A4E" w14:textId="77777777" w:rsidR="00577C23" w:rsidRDefault="00577C23" w:rsidP="00577C23">
      <w:pPr>
        <w:pStyle w:val="Heading7"/>
      </w:pPr>
      <w:bookmarkStart w:id="69" w:name="_Toc26785179"/>
      <w:bookmarkStart w:id="70" w:name="_Hlk23854756"/>
      <w:r>
        <w:lastRenderedPageBreak/>
        <w:t>Source Apportionment data used</w:t>
      </w:r>
      <w:bookmarkEnd w:id="69"/>
    </w:p>
    <w:bookmarkEnd w:id="70"/>
    <w:p w14:paraId="3E2E3CC6" w14:textId="41FC6731" w:rsidR="00577C23" w:rsidRDefault="00577C23" w:rsidP="00577C23">
      <w:r>
        <w:t>Tables A-1 to A-3 show the estimated annual mean contributions of various source profiles at various locations. This is based on monthly time series provided to NIWA by GNS</w:t>
      </w:r>
      <w:r w:rsidR="00631E5C">
        <w:t xml:space="preserve"> Science</w:t>
      </w:r>
      <w:r>
        <w:t>. It should be noted that the source profile definitions (e.g. ‘soil’, ‘biomass’, etc.) are strictly defined for each dataset alone and may be inconsistent between locations and should therefore be treated as indicative rather than definitive.</w:t>
      </w:r>
    </w:p>
    <w:p w14:paraId="0EDE5AFD" w14:textId="77777777" w:rsidR="00224962" w:rsidRDefault="00224962" w:rsidP="00577C23"/>
    <w:p w14:paraId="03555456" w14:textId="77777777" w:rsidR="00224962" w:rsidRDefault="00224962" w:rsidP="00577C23">
      <w:r>
        <w:t>The original data, methods and analyses can be found in the following reports:</w:t>
      </w:r>
    </w:p>
    <w:p w14:paraId="7B911219" w14:textId="77777777" w:rsidR="00224962" w:rsidRDefault="00224962" w:rsidP="00577C23"/>
    <w:p w14:paraId="07704565" w14:textId="77777777" w:rsidR="00577C23" w:rsidRPr="00224962" w:rsidRDefault="00224962" w:rsidP="00224962">
      <w:pPr>
        <w:pStyle w:val="References"/>
        <w:rPr>
          <w:lang w:eastAsia="en-NZ"/>
        </w:rPr>
      </w:pPr>
      <w:r w:rsidRPr="00224962">
        <w:rPr>
          <w:lang w:eastAsia="en-NZ"/>
        </w:rPr>
        <w:t xml:space="preserve">Ancelet, T.; Davy, P. K.; </w:t>
      </w:r>
      <w:proofErr w:type="spellStart"/>
      <w:r w:rsidRPr="00224962">
        <w:rPr>
          <w:lang w:eastAsia="en-NZ"/>
        </w:rPr>
        <w:t>Trompetter</w:t>
      </w:r>
      <w:proofErr w:type="spellEnd"/>
      <w:r w:rsidRPr="00224962">
        <w:rPr>
          <w:lang w:eastAsia="en-NZ"/>
        </w:rPr>
        <w:t>, W. J. 2013. Source apportionment of PM</w:t>
      </w:r>
      <w:r w:rsidRPr="00224962">
        <w:rPr>
          <w:sz w:val="13"/>
          <w:szCs w:val="13"/>
          <w:lang w:eastAsia="en-NZ"/>
        </w:rPr>
        <w:t xml:space="preserve">10 </w:t>
      </w:r>
      <w:r w:rsidRPr="00224962">
        <w:rPr>
          <w:lang w:eastAsia="en-NZ"/>
        </w:rPr>
        <w:t>and PM</w:t>
      </w:r>
      <w:r w:rsidRPr="00224962">
        <w:rPr>
          <w:sz w:val="13"/>
          <w:szCs w:val="13"/>
          <w:lang w:eastAsia="en-NZ"/>
        </w:rPr>
        <w:t xml:space="preserve">2.5 </w:t>
      </w:r>
      <w:r w:rsidRPr="00224962">
        <w:rPr>
          <w:lang w:eastAsia="en-NZ"/>
        </w:rPr>
        <w:t xml:space="preserve">in Nelson Airshed A, </w:t>
      </w:r>
      <w:r w:rsidRPr="00224962">
        <w:rPr>
          <w:i/>
          <w:iCs/>
          <w:lang w:eastAsia="en-NZ"/>
        </w:rPr>
        <w:t xml:space="preserve">GNS Science Consultancy Report </w:t>
      </w:r>
      <w:r w:rsidRPr="00224962">
        <w:rPr>
          <w:lang w:eastAsia="en-NZ"/>
        </w:rPr>
        <w:t>2013/146. 95 p.</w:t>
      </w:r>
    </w:p>
    <w:p w14:paraId="7922E4EB" w14:textId="77777777" w:rsidR="009D7D17" w:rsidRPr="00224962" w:rsidRDefault="009D7D17" w:rsidP="009D7D17">
      <w:pPr>
        <w:pStyle w:val="References"/>
        <w:rPr>
          <w:lang w:eastAsia="en-NZ"/>
        </w:rPr>
      </w:pPr>
      <w:r w:rsidRPr="00224962">
        <w:rPr>
          <w:lang w:eastAsia="en-NZ"/>
        </w:rPr>
        <w:t xml:space="preserve">Davy, P. K.; </w:t>
      </w:r>
      <w:proofErr w:type="spellStart"/>
      <w:r w:rsidRPr="00224962">
        <w:rPr>
          <w:lang w:eastAsia="en-NZ"/>
        </w:rPr>
        <w:t>Trompetter</w:t>
      </w:r>
      <w:proofErr w:type="spellEnd"/>
      <w:r w:rsidRPr="00224962">
        <w:rPr>
          <w:lang w:eastAsia="en-NZ"/>
        </w:rPr>
        <w:t>, W. J.</w:t>
      </w:r>
      <w:r>
        <w:rPr>
          <w:lang w:eastAsia="en-NZ"/>
        </w:rPr>
        <w:t xml:space="preserve">; </w:t>
      </w:r>
      <w:proofErr w:type="spellStart"/>
      <w:r>
        <w:rPr>
          <w:lang w:eastAsia="en-NZ"/>
        </w:rPr>
        <w:t>Markwitz</w:t>
      </w:r>
      <w:proofErr w:type="spellEnd"/>
      <w:r>
        <w:rPr>
          <w:lang w:eastAsia="en-NZ"/>
        </w:rPr>
        <w:t>, A.</w:t>
      </w:r>
      <w:r w:rsidRPr="00224962">
        <w:rPr>
          <w:lang w:eastAsia="en-NZ"/>
        </w:rPr>
        <w:t xml:space="preserve"> 20</w:t>
      </w:r>
      <w:r>
        <w:rPr>
          <w:lang w:eastAsia="en-NZ"/>
        </w:rPr>
        <w:t>08</w:t>
      </w:r>
      <w:r w:rsidRPr="00224962">
        <w:rPr>
          <w:lang w:eastAsia="en-NZ"/>
        </w:rPr>
        <w:t xml:space="preserve">. Source apportionment of </w:t>
      </w:r>
      <w:r>
        <w:rPr>
          <w:lang w:eastAsia="en-NZ"/>
        </w:rPr>
        <w:t>airborne particles at Seaview, Lower Hutt,</w:t>
      </w:r>
      <w:r w:rsidRPr="00224962">
        <w:rPr>
          <w:lang w:eastAsia="en-NZ"/>
        </w:rPr>
        <w:t xml:space="preserve"> </w:t>
      </w:r>
      <w:r w:rsidRPr="00224962">
        <w:rPr>
          <w:i/>
          <w:iCs/>
          <w:lang w:eastAsia="en-NZ"/>
        </w:rPr>
        <w:t xml:space="preserve">GNS Science Consultancy Report </w:t>
      </w:r>
      <w:r>
        <w:rPr>
          <w:lang w:eastAsia="en-NZ"/>
        </w:rPr>
        <w:t>2008/160</w:t>
      </w:r>
    </w:p>
    <w:p w14:paraId="4AB4F22C" w14:textId="77777777" w:rsidR="009D7D17" w:rsidRPr="00224962" w:rsidRDefault="009D7D17" w:rsidP="009D7D17">
      <w:pPr>
        <w:pStyle w:val="References"/>
        <w:rPr>
          <w:lang w:eastAsia="en-NZ"/>
        </w:rPr>
      </w:pPr>
      <w:r w:rsidRPr="00224962">
        <w:rPr>
          <w:lang w:eastAsia="en-NZ"/>
        </w:rPr>
        <w:t xml:space="preserve">Davy, P. K.; </w:t>
      </w:r>
      <w:proofErr w:type="spellStart"/>
      <w:r w:rsidRPr="00224962">
        <w:rPr>
          <w:lang w:eastAsia="en-NZ"/>
        </w:rPr>
        <w:t>Trompetter</w:t>
      </w:r>
      <w:proofErr w:type="spellEnd"/>
      <w:r w:rsidRPr="00224962">
        <w:rPr>
          <w:lang w:eastAsia="en-NZ"/>
        </w:rPr>
        <w:t>, W. J.</w:t>
      </w:r>
      <w:r>
        <w:rPr>
          <w:lang w:eastAsia="en-NZ"/>
        </w:rPr>
        <w:t xml:space="preserve">; </w:t>
      </w:r>
      <w:proofErr w:type="spellStart"/>
      <w:r>
        <w:rPr>
          <w:lang w:eastAsia="en-NZ"/>
        </w:rPr>
        <w:t>Markwitz</w:t>
      </w:r>
      <w:proofErr w:type="spellEnd"/>
      <w:r>
        <w:rPr>
          <w:lang w:eastAsia="en-NZ"/>
        </w:rPr>
        <w:t>, A.</w:t>
      </w:r>
      <w:r w:rsidRPr="00224962">
        <w:rPr>
          <w:lang w:eastAsia="en-NZ"/>
        </w:rPr>
        <w:t xml:space="preserve"> 20</w:t>
      </w:r>
      <w:r>
        <w:rPr>
          <w:lang w:eastAsia="en-NZ"/>
        </w:rPr>
        <w:t>09</w:t>
      </w:r>
      <w:r w:rsidRPr="00224962">
        <w:rPr>
          <w:lang w:eastAsia="en-NZ"/>
        </w:rPr>
        <w:t xml:space="preserve">. Source apportionment of </w:t>
      </w:r>
      <w:r>
        <w:rPr>
          <w:lang w:eastAsia="en-NZ"/>
        </w:rPr>
        <w:t>airborne particles at Wainuiomata, Lower Hutt,</w:t>
      </w:r>
      <w:r w:rsidRPr="00224962">
        <w:rPr>
          <w:lang w:eastAsia="en-NZ"/>
        </w:rPr>
        <w:t xml:space="preserve"> </w:t>
      </w:r>
      <w:r w:rsidRPr="00224962">
        <w:rPr>
          <w:i/>
          <w:iCs/>
          <w:lang w:eastAsia="en-NZ"/>
        </w:rPr>
        <w:t xml:space="preserve">GNS Science Consultancy Report </w:t>
      </w:r>
      <w:r>
        <w:rPr>
          <w:lang w:eastAsia="en-NZ"/>
        </w:rPr>
        <w:t>2009/188</w:t>
      </w:r>
    </w:p>
    <w:p w14:paraId="1ABB63EB" w14:textId="77777777" w:rsidR="009D7D17" w:rsidRPr="00224962" w:rsidRDefault="009D7D17" w:rsidP="009D7D17">
      <w:pPr>
        <w:pStyle w:val="References"/>
        <w:rPr>
          <w:lang w:eastAsia="en-NZ"/>
        </w:rPr>
      </w:pPr>
      <w:r w:rsidRPr="00224962">
        <w:rPr>
          <w:lang w:eastAsia="en-NZ"/>
        </w:rPr>
        <w:t xml:space="preserve">Davy, P. K.; </w:t>
      </w:r>
      <w:proofErr w:type="spellStart"/>
      <w:r w:rsidRPr="00224962">
        <w:rPr>
          <w:lang w:eastAsia="en-NZ"/>
        </w:rPr>
        <w:t>Trompetter</w:t>
      </w:r>
      <w:proofErr w:type="spellEnd"/>
      <w:r w:rsidRPr="00224962">
        <w:rPr>
          <w:lang w:eastAsia="en-NZ"/>
        </w:rPr>
        <w:t>, W. J.</w:t>
      </w:r>
      <w:r>
        <w:rPr>
          <w:lang w:eastAsia="en-NZ"/>
        </w:rPr>
        <w:t xml:space="preserve">; </w:t>
      </w:r>
      <w:proofErr w:type="spellStart"/>
      <w:r>
        <w:rPr>
          <w:lang w:eastAsia="en-NZ"/>
        </w:rPr>
        <w:t>Markwitz</w:t>
      </w:r>
      <w:proofErr w:type="spellEnd"/>
      <w:r>
        <w:rPr>
          <w:lang w:eastAsia="en-NZ"/>
        </w:rPr>
        <w:t>, A.</w:t>
      </w:r>
      <w:r w:rsidRPr="00224962">
        <w:rPr>
          <w:lang w:eastAsia="en-NZ"/>
        </w:rPr>
        <w:t xml:space="preserve"> 20</w:t>
      </w:r>
      <w:r>
        <w:rPr>
          <w:lang w:eastAsia="en-NZ"/>
        </w:rPr>
        <w:t>10</w:t>
      </w:r>
      <w:r w:rsidRPr="00224962">
        <w:rPr>
          <w:lang w:eastAsia="en-NZ"/>
        </w:rPr>
        <w:t xml:space="preserve">. Source apportionment of </w:t>
      </w:r>
      <w:r>
        <w:rPr>
          <w:lang w:eastAsia="en-NZ"/>
        </w:rPr>
        <w:t xml:space="preserve">airborne particles at </w:t>
      </w:r>
      <w:proofErr w:type="spellStart"/>
      <w:r>
        <w:rPr>
          <w:lang w:eastAsia="en-NZ"/>
        </w:rPr>
        <w:t>Tahunanui</w:t>
      </w:r>
      <w:proofErr w:type="spellEnd"/>
      <w:r>
        <w:rPr>
          <w:lang w:eastAsia="en-NZ"/>
        </w:rPr>
        <w:t>, Nelson,</w:t>
      </w:r>
      <w:r w:rsidRPr="00224962">
        <w:rPr>
          <w:lang w:eastAsia="en-NZ"/>
        </w:rPr>
        <w:t xml:space="preserve"> </w:t>
      </w:r>
      <w:r w:rsidRPr="00224962">
        <w:rPr>
          <w:i/>
          <w:iCs/>
          <w:lang w:eastAsia="en-NZ"/>
        </w:rPr>
        <w:t xml:space="preserve">GNS Science Consultancy Report </w:t>
      </w:r>
      <w:r>
        <w:rPr>
          <w:lang w:eastAsia="en-NZ"/>
        </w:rPr>
        <w:t>2010/198</w:t>
      </w:r>
    </w:p>
    <w:p w14:paraId="21F4F15C" w14:textId="77777777" w:rsidR="009D7D17" w:rsidRPr="00224962" w:rsidRDefault="009D7D17" w:rsidP="009D7D17">
      <w:pPr>
        <w:pStyle w:val="References"/>
        <w:rPr>
          <w:lang w:eastAsia="en-NZ"/>
        </w:rPr>
      </w:pPr>
      <w:r w:rsidRPr="00224962">
        <w:rPr>
          <w:lang w:eastAsia="en-NZ"/>
        </w:rPr>
        <w:t xml:space="preserve">Davy, P. K.; </w:t>
      </w:r>
      <w:proofErr w:type="spellStart"/>
      <w:r w:rsidRPr="00224962">
        <w:rPr>
          <w:lang w:eastAsia="en-NZ"/>
        </w:rPr>
        <w:t>Trompetter</w:t>
      </w:r>
      <w:proofErr w:type="spellEnd"/>
      <w:r w:rsidRPr="00224962">
        <w:rPr>
          <w:lang w:eastAsia="en-NZ"/>
        </w:rPr>
        <w:t>, W. J.</w:t>
      </w:r>
      <w:r>
        <w:rPr>
          <w:lang w:eastAsia="en-NZ"/>
        </w:rPr>
        <w:t xml:space="preserve">; </w:t>
      </w:r>
      <w:proofErr w:type="spellStart"/>
      <w:r>
        <w:rPr>
          <w:lang w:eastAsia="en-NZ"/>
        </w:rPr>
        <w:t>Markwitz</w:t>
      </w:r>
      <w:proofErr w:type="spellEnd"/>
      <w:r>
        <w:rPr>
          <w:lang w:eastAsia="en-NZ"/>
        </w:rPr>
        <w:t>, A.</w:t>
      </w:r>
      <w:r w:rsidRPr="00224962">
        <w:rPr>
          <w:lang w:eastAsia="en-NZ"/>
        </w:rPr>
        <w:t xml:space="preserve"> 201</w:t>
      </w:r>
      <w:r>
        <w:rPr>
          <w:lang w:eastAsia="en-NZ"/>
        </w:rPr>
        <w:t>1</w:t>
      </w:r>
      <w:r w:rsidRPr="00224962">
        <w:rPr>
          <w:lang w:eastAsia="en-NZ"/>
        </w:rPr>
        <w:t xml:space="preserve">. Source apportionment of </w:t>
      </w:r>
      <w:r>
        <w:rPr>
          <w:lang w:eastAsia="en-NZ"/>
        </w:rPr>
        <w:t xml:space="preserve">airborne particles at Raumati, </w:t>
      </w:r>
      <w:proofErr w:type="spellStart"/>
      <w:r>
        <w:rPr>
          <w:lang w:eastAsia="en-NZ"/>
        </w:rPr>
        <w:t>Kapiti</w:t>
      </w:r>
      <w:proofErr w:type="spellEnd"/>
      <w:r>
        <w:rPr>
          <w:lang w:eastAsia="en-NZ"/>
        </w:rPr>
        <w:t xml:space="preserve"> Coast,</w:t>
      </w:r>
      <w:r w:rsidRPr="00224962">
        <w:rPr>
          <w:lang w:eastAsia="en-NZ"/>
        </w:rPr>
        <w:t xml:space="preserve"> </w:t>
      </w:r>
      <w:r w:rsidRPr="00224962">
        <w:rPr>
          <w:i/>
          <w:iCs/>
          <w:lang w:eastAsia="en-NZ"/>
        </w:rPr>
        <w:t xml:space="preserve">GNS Science Consultancy Report </w:t>
      </w:r>
      <w:r>
        <w:rPr>
          <w:lang w:eastAsia="en-NZ"/>
        </w:rPr>
        <w:t>2011/83</w:t>
      </w:r>
    </w:p>
    <w:p w14:paraId="4CDC18BC" w14:textId="77777777" w:rsidR="009D7D17" w:rsidRPr="00224962" w:rsidRDefault="009D7D17" w:rsidP="009D7D17">
      <w:pPr>
        <w:pStyle w:val="References"/>
        <w:rPr>
          <w:lang w:eastAsia="en-NZ"/>
        </w:rPr>
      </w:pPr>
      <w:r w:rsidRPr="00224962">
        <w:rPr>
          <w:lang w:eastAsia="en-NZ"/>
        </w:rPr>
        <w:t xml:space="preserve">Davy, P. K.; </w:t>
      </w:r>
      <w:proofErr w:type="spellStart"/>
      <w:r w:rsidRPr="00224962">
        <w:rPr>
          <w:lang w:eastAsia="en-NZ"/>
        </w:rPr>
        <w:t>Trompetter</w:t>
      </w:r>
      <w:proofErr w:type="spellEnd"/>
      <w:r w:rsidRPr="00224962">
        <w:rPr>
          <w:lang w:eastAsia="en-NZ"/>
        </w:rPr>
        <w:t>, W. J.</w:t>
      </w:r>
      <w:r>
        <w:rPr>
          <w:lang w:eastAsia="en-NZ"/>
        </w:rPr>
        <w:t xml:space="preserve">; </w:t>
      </w:r>
      <w:proofErr w:type="spellStart"/>
      <w:r>
        <w:rPr>
          <w:lang w:eastAsia="en-NZ"/>
        </w:rPr>
        <w:t>Markwitz</w:t>
      </w:r>
      <w:proofErr w:type="spellEnd"/>
      <w:r>
        <w:rPr>
          <w:lang w:eastAsia="en-NZ"/>
        </w:rPr>
        <w:t>, A.</w:t>
      </w:r>
      <w:r w:rsidRPr="00224962">
        <w:rPr>
          <w:lang w:eastAsia="en-NZ"/>
        </w:rPr>
        <w:t xml:space="preserve"> 201</w:t>
      </w:r>
      <w:r>
        <w:rPr>
          <w:lang w:eastAsia="en-NZ"/>
        </w:rPr>
        <w:t>1</w:t>
      </w:r>
      <w:r w:rsidRPr="00224962">
        <w:rPr>
          <w:lang w:eastAsia="en-NZ"/>
        </w:rPr>
        <w:t xml:space="preserve">. Source apportionment of </w:t>
      </w:r>
      <w:r>
        <w:rPr>
          <w:lang w:eastAsia="en-NZ"/>
        </w:rPr>
        <w:t>airborne particles in the Auckland region: 2010 analysis,</w:t>
      </w:r>
      <w:r w:rsidRPr="00224962">
        <w:rPr>
          <w:lang w:eastAsia="en-NZ"/>
        </w:rPr>
        <w:t xml:space="preserve"> </w:t>
      </w:r>
      <w:r w:rsidRPr="00224962">
        <w:rPr>
          <w:i/>
          <w:iCs/>
          <w:lang w:eastAsia="en-NZ"/>
        </w:rPr>
        <w:t xml:space="preserve">GNS Science Consultancy Report </w:t>
      </w:r>
      <w:r>
        <w:rPr>
          <w:lang w:eastAsia="en-NZ"/>
        </w:rPr>
        <w:t>2010/262</w:t>
      </w:r>
    </w:p>
    <w:p w14:paraId="32ADB49F" w14:textId="77777777" w:rsidR="009D7D17" w:rsidRPr="00224962" w:rsidRDefault="009D7D17" w:rsidP="009D7D17">
      <w:pPr>
        <w:pStyle w:val="References"/>
        <w:rPr>
          <w:lang w:eastAsia="en-NZ"/>
        </w:rPr>
      </w:pPr>
      <w:r w:rsidRPr="00224962">
        <w:rPr>
          <w:lang w:eastAsia="en-NZ"/>
        </w:rPr>
        <w:t xml:space="preserve">Davy, P. K.; </w:t>
      </w:r>
      <w:proofErr w:type="spellStart"/>
      <w:r w:rsidRPr="00224962">
        <w:rPr>
          <w:lang w:eastAsia="en-NZ"/>
        </w:rPr>
        <w:t>Trompetter</w:t>
      </w:r>
      <w:proofErr w:type="spellEnd"/>
      <w:r w:rsidRPr="00224962">
        <w:rPr>
          <w:lang w:eastAsia="en-NZ"/>
        </w:rPr>
        <w:t>, W. J.</w:t>
      </w:r>
      <w:r>
        <w:rPr>
          <w:lang w:eastAsia="en-NZ"/>
        </w:rPr>
        <w:t xml:space="preserve">; </w:t>
      </w:r>
      <w:proofErr w:type="spellStart"/>
      <w:r>
        <w:rPr>
          <w:lang w:eastAsia="en-NZ"/>
        </w:rPr>
        <w:t>Markwitz</w:t>
      </w:r>
      <w:proofErr w:type="spellEnd"/>
      <w:r>
        <w:rPr>
          <w:lang w:eastAsia="en-NZ"/>
        </w:rPr>
        <w:t>, A.</w:t>
      </w:r>
      <w:r w:rsidRPr="00224962">
        <w:rPr>
          <w:lang w:eastAsia="en-NZ"/>
        </w:rPr>
        <w:t xml:space="preserve"> 20</w:t>
      </w:r>
      <w:r>
        <w:rPr>
          <w:lang w:eastAsia="en-NZ"/>
        </w:rPr>
        <w:t>11</w:t>
      </w:r>
      <w:r w:rsidRPr="00224962">
        <w:rPr>
          <w:lang w:eastAsia="en-NZ"/>
        </w:rPr>
        <w:t xml:space="preserve">. Source apportionment of </w:t>
      </w:r>
      <w:r>
        <w:rPr>
          <w:lang w:eastAsia="en-NZ"/>
        </w:rPr>
        <w:t>airborne particles at Dunedin,</w:t>
      </w:r>
      <w:r w:rsidRPr="00224962">
        <w:rPr>
          <w:lang w:eastAsia="en-NZ"/>
        </w:rPr>
        <w:t xml:space="preserve"> </w:t>
      </w:r>
      <w:r w:rsidRPr="00224962">
        <w:rPr>
          <w:i/>
          <w:iCs/>
          <w:lang w:eastAsia="en-NZ"/>
        </w:rPr>
        <w:t xml:space="preserve">GNS Science Consultancy Report </w:t>
      </w:r>
      <w:r>
        <w:rPr>
          <w:lang w:eastAsia="en-NZ"/>
        </w:rPr>
        <w:t>2011/131</w:t>
      </w:r>
    </w:p>
    <w:p w14:paraId="4CF706D0" w14:textId="77777777" w:rsidR="009D7D17" w:rsidRPr="00224962" w:rsidRDefault="009D7D17" w:rsidP="009D7D17">
      <w:pPr>
        <w:pStyle w:val="References"/>
        <w:rPr>
          <w:lang w:eastAsia="en-NZ"/>
        </w:rPr>
      </w:pPr>
      <w:r w:rsidRPr="00224962">
        <w:rPr>
          <w:lang w:eastAsia="en-NZ"/>
        </w:rPr>
        <w:t xml:space="preserve">Davy, P. K.; </w:t>
      </w:r>
      <w:proofErr w:type="spellStart"/>
      <w:r w:rsidRPr="00224962">
        <w:rPr>
          <w:lang w:eastAsia="en-NZ"/>
        </w:rPr>
        <w:t>Trompetter</w:t>
      </w:r>
      <w:proofErr w:type="spellEnd"/>
      <w:r w:rsidRPr="00224962">
        <w:rPr>
          <w:lang w:eastAsia="en-NZ"/>
        </w:rPr>
        <w:t>, W. J.</w:t>
      </w:r>
      <w:r>
        <w:rPr>
          <w:lang w:eastAsia="en-NZ"/>
        </w:rPr>
        <w:t xml:space="preserve">; </w:t>
      </w:r>
      <w:proofErr w:type="spellStart"/>
      <w:r>
        <w:rPr>
          <w:lang w:eastAsia="en-NZ"/>
        </w:rPr>
        <w:t>Markwitz</w:t>
      </w:r>
      <w:proofErr w:type="spellEnd"/>
      <w:r>
        <w:rPr>
          <w:lang w:eastAsia="en-NZ"/>
        </w:rPr>
        <w:t>, A.</w:t>
      </w:r>
      <w:r w:rsidRPr="00224962">
        <w:rPr>
          <w:lang w:eastAsia="en-NZ"/>
        </w:rPr>
        <w:t xml:space="preserve"> 201</w:t>
      </w:r>
      <w:r>
        <w:rPr>
          <w:lang w:eastAsia="en-NZ"/>
        </w:rPr>
        <w:t>2</w:t>
      </w:r>
      <w:r w:rsidRPr="00224962">
        <w:rPr>
          <w:lang w:eastAsia="en-NZ"/>
        </w:rPr>
        <w:t xml:space="preserve">. Source apportionment of </w:t>
      </w:r>
      <w:r>
        <w:rPr>
          <w:lang w:eastAsia="en-NZ"/>
        </w:rPr>
        <w:t xml:space="preserve">airborne particles at </w:t>
      </w:r>
      <w:proofErr w:type="spellStart"/>
      <w:r>
        <w:rPr>
          <w:lang w:eastAsia="en-NZ"/>
        </w:rPr>
        <w:t>Patumahoe</w:t>
      </w:r>
      <w:proofErr w:type="spellEnd"/>
      <w:r>
        <w:rPr>
          <w:lang w:eastAsia="en-NZ"/>
        </w:rPr>
        <w:t>, South Auckland,</w:t>
      </w:r>
      <w:r w:rsidRPr="00224962">
        <w:rPr>
          <w:lang w:eastAsia="en-NZ"/>
        </w:rPr>
        <w:t xml:space="preserve"> </w:t>
      </w:r>
      <w:r w:rsidRPr="00224962">
        <w:rPr>
          <w:i/>
          <w:iCs/>
          <w:lang w:eastAsia="en-NZ"/>
        </w:rPr>
        <w:t xml:space="preserve">GNS Science Consultancy Report </w:t>
      </w:r>
      <w:r>
        <w:rPr>
          <w:lang w:eastAsia="en-NZ"/>
        </w:rPr>
        <w:t>2011/258</w:t>
      </w:r>
    </w:p>
    <w:p w14:paraId="3BCD253E" w14:textId="77777777" w:rsidR="00224962" w:rsidRPr="00224962" w:rsidRDefault="00224962" w:rsidP="00224962">
      <w:pPr>
        <w:pStyle w:val="References"/>
        <w:rPr>
          <w:lang w:eastAsia="en-NZ"/>
        </w:rPr>
      </w:pPr>
      <w:r>
        <w:rPr>
          <w:lang w:eastAsia="en-NZ"/>
        </w:rPr>
        <w:t>Wilton, E.;</w:t>
      </w:r>
      <w:r w:rsidRPr="00224962">
        <w:rPr>
          <w:lang w:eastAsia="en-NZ"/>
        </w:rPr>
        <w:t xml:space="preserve"> </w:t>
      </w:r>
      <w:proofErr w:type="spellStart"/>
      <w:r w:rsidRPr="00224962">
        <w:rPr>
          <w:lang w:eastAsia="en-NZ"/>
        </w:rPr>
        <w:t>Trompetter</w:t>
      </w:r>
      <w:proofErr w:type="spellEnd"/>
      <w:r w:rsidRPr="00224962">
        <w:rPr>
          <w:lang w:eastAsia="en-NZ"/>
        </w:rPr>
        <w:t>, W. J.</w:t>
      </w:r>
      <w:r>
        <w:rPr>
          <w:lang w:eastAsia="en-NZ"/>
        </w:rPr>
        <w:t xml:space="preserve"> </w:t>
      </w:r>
      <w:r w:rsidRPr="00224962">
        <w:rPr>
          <w:lang w:eastAsia="en-NZ"/>
        </w:rPr>
        <w:t>20</w:t>
      </w:r>
      <w:r>
        <w:rPr>
          <w:lang w:eastAsia="en-NZ"/>
        </w:rPr>
        <w:t>07</w:t>
      </w:r>
      <w:r w:rsidRPr="00224962">
        <w:rPr>
          <w:lang w:eastAsia="en-NZ"/>
        </w:rPr>
        <w:t xml:space="preserve">. Source apportionment of </w:t>
      </w:r>
      <w:r>
        <w:rPr>
          <w:lang w:eastAsia="en-NZ"/>
        </w:rPr>
        <w:t>PM</w:t>
      </w:r>
      <w:r w:rsidRPr="00224962">
        <w:rPr>
          <w:vertAlign w:val="subscript"/>
          <w:lang w:eastAsia="en-NZ"/>
        </w:rPr>
        <w:t>10</w:t>
      </w:r>
      <w:r>
        <w:rPr>
          <w:lang w:eastAsia="en-NZ"/>
        </w:rPr>
        <w:t xml:space="preserve"> in Blenheim,</w:t>
      </w:r>
      <w:r w:rsidRPr="00224962">
        <w:rPr>
          <w:lang w:eastAsia="en-NZ"/>
        </w:rPr>
        <w:t xml:space="preserve"> </w:t>
      </w:r>
      <w:r>
        <w:rPr>
          <w:i/>
          <w:iCs/>
          <w:lang w:eastAsia="en-NZ"/>
        </w:rPr>
        <w:t>Prepared for Marlborough District Council</w:t>
      </w:r>
    </w:p>
    <w:p w14:paraId="481A8088" w14:textId="77777777" w:rsidR="00224962" w:rsidRDefault="00224962" w:rsidP="00224962"/>
    <w:p w14:paraId="3BC1C669" w14:textId="4D3C4104" w:rsidR="00577C23" w:rsidRPr="00577C23" w:rsidRDefault="00577C23" w:rsidP="00E817FE">
      <w:pPr>
        <w:pStyle w:val="Caption"/>
        <w:pageBreakBefore/>
        <w:spacing w:after="120"/>
        <w:rPr>
          <w:vanish/>
          <w:specVanish/>
        </w:rPr>
      </w:pPr>
      <w:r>
        <w:lastRenderedPageBreak/>
        <w:t xml:space="preserve">Table </w:t>
      </w:r>
      <w:fldSimple w:instr=" STYLEREF &quot;Heading 7&quot; \s ">
        <w:r w:rsidR="00C11396">
          <w:rPr>
            <w:noProof/>
          </w:rPr>
          <w:t>A</w:t>
        </w:r>
      </w:fldSimple>
      <w:r>
        <w:noBreakHyphen/>
      </w:r>
      <w:fldSimple w:instr=" SEQ TableAppendix \s 7 ">
        <w:r w:rsidR="00C11396">
          <w:rPr>
            <w:noProof/>
          </w:rPr>
          <w:t>1</w:t>
        </w:r>
      </w:fldSimple>
      <w:r>
        <w:t>:</w:t>
      </w:r>
      <w:r>
        <w:tab/>
        <w:t>Estimates of main source contributions to annual mean PM</w:t>
      </w:r>
      <w:r w:rsidRPr="00577C23">
        <w:rPr>
          <w:vertAlign w:val="subscript"/>
        </w:rPr>
        <w:t>10</w:t>
      </w:r>
      <w:r>
        <w:t xml:space="preserve"> concentrations (</w:t>
      </w:r>
      <w:r w:rsidRPr="00577C23">
        <w:rPr>
          <w:rFonts w:ascii="Symbol" w:hAnsi="Symbol"/>
        </w:rPr>
        <w:t></w:t>
      </w:r>
      <w:r>
        <w:t>g m</w:t>
      </w:r>
      <w:r w:rsidRPr="00577C23">
        <w:rPr>
          <w:vertAlign w:val="superscript"/>
        </w:rPr>
        <w:t>-3</w:t>
      </w:r>
      <w:r>
        <w:t>) derived from data provided by GNS.</w:t>
      </w:r>
    </w:p>
    <w:p w14:paraId="13E57E4B" w14:textId="7B14A212" w:rsidR="00577C23" w:rsidRDefault="00577C23" w:rsidP="00577C23">
      <w:pPr>
        <w:pStyle w:val="CaptionText"/>
        <w:keepNext/>
        <w:spacing w:after="120"/>
      </w:pPr>
      <w:r>
        <w:t xml:space="preserve"> Highlighted data </w:t>
      </w:r>
      <w:r w:rsidR="00DA4B94">
        <w:t>are</w:t>
      </w:r>
      <w:r>
        <w:t xml:space="preserve"> winter only.</w:t>
      </w:r>
    </w:p>
    <w:p w14:paraId="662AB60C" w14:textId="77777777" w:rsidR="00577C23" w:rsidRDefault="00577C23" w:rsidP="00577C23"/>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69"/>
        <w:gridCol w:w="1540"/>
        <w:gridCol w:w="1420"/>
        <w:gridCol w:w="1460"/>
        <w:gridCol w:w="535"/>
        <w:gridCol w:w="1003"/>
        <w:gridCol w:w="738"/>
      </w:tblGrid>
      <w:tr w:rsidR="00577C23" w:rsidRPr="00FD1F1C" w14:paraId="407034BB" w14:textId="77777777" w:rsidTr="00094AE0">
        <w:trPr>
          <w:trHeight w:val="288"/>
        </w:trPr>
        <w:tc>
          <w:tcPr>
            <w:tcW w:w="1560" w:type="dxa"/>
            <w:shd w:val="clear" w:color="auto" w:fill="auto"/>
            <w:noWrap/>
            <w:vAlign w:val="bottom"/>
            <w:hideMark/>
          </w:tcPr>
          <w:p w14:paraId="0F96CA0C" w14:textId="77777777" w:rsidR="00577C23" w:rsidRPr="00FD1F1C" w:rsidRDefault="00577C23" w:rsidP="00577C23">
            <w:pPr>
              <w:rPr>
                <w:rFonts w:ascii="Times New Roman" w:hAnsi="Times New Roman"/>
                <w:sz w:val="20"/>
                <w:szCs w:val="20"/>
                <w:lang w:eastAsia="en-NZ"/>
              </w:rPr>
            </w:pPr>
          </w:p>
        </w:tc>
        <w:tc>
          <w:tcPr>
            <w:tcW w:w="620" w:type="dxa"/>
            <w:shd w:val="clear" w:color="auto" w:fill="auto"/>
            <w:noWrap/>
            <w:vAlign w:val="bottom"/>
            <w:hideMark/>
          </w:tcPr>
          <w:p w14:paraId="26D1E01D" w14:textId="77777777" w:rsidR="00577C23" w:rsidRPr="00FD1F1C" w:rsidRDefault="00577C23" w:rsidP="00577C23">
            <w:pPr>
              <w:jc w:val="center"/>
              <w:rPr>
                <w:color w:val="000000"/>
                <w:szCs w:val="22"/>
                <w:lang w:eastAsia="en-NZ"/>
              </w:rPr>
            </w:pPr>
            <w:r w:rsidRPr="00FD1F1C">
              <w:rPr>
                <w:color w:val="000000"/>
                <w:szCs w:val="22"/>
                <w:lang w:eastAsia="en-NZ"/>
              </w:rPr>
              <w:t>Total PM</w:t>
            </w:r>
            <w:r w:rsidRPr="00FD1F1C">
              <w:rPr>
                <w:color w:val="000000"/>
                <w:szCs w:val="22"/>
                <w:vertAlign w:val="subscript"/>
                <w:lang w:eastAsia="en-NZ"/>
              </w:rPr>
              <w:t>10</w:t>
            </w:r>
          </w:p>
        </w:tc>
        <w:tc>
          <w:tcPr>
            <w:tcW w:w="1540" w:type="dxa"/>
            <w:shd w:val="clear" w:color="auto" w:fill="auto"/>
            <w:noWrap/>
            <w:vAlign w:val="bottom"/>
            <w:hideMark/>
          </w:tcPr>
          <w:p w14:paraId="5C8F8363" w14:textId="77777777" w:rsidR="00577C23" w:rsidRPr="00FD1F1C" w:rsidRDefault="00577C23" w:rsidP="00577C23">
            <w:pPr>
              <w:jc w:val="center"/>
              <w:rPr>
                <w:color w:val="000000"/>
                <w:szCs w:val="22"/>
                <w:lang w:eastAsia="en-NZ"/>
              </w:rPr>
            </w:pPr>
            <w:r w:rsidRPr="00FD1F1C">
              <w:rPr>
                <w:color w:val="000000"/>
                <w:szCs w:val="22"/>
                <w:lang w:eastAsia="en-NZ"/>
              </w:rPr>
              <w:t>Biomass burning</w:t>
            </w:r>
          </w:p>
        </w:tc>
        <w:tc>
          <w:tcPr>
            <w:tcW w:w="1420" w:type="dxa"/>
            <w:shd w:val="clear" w:color="auto" w:fill="auto"/>
            <w:noWrap/>
            <w:vAlign w:val="bottom"/>
            <w:hideMark/>
          </w:tcPr>
          <w:p w14:paraId="08B0586A" w14:textId="77777777" w:rsidR="00577C23" w:rsidRPr="00FD1F1C" w:rsidRDefault="00577C23" w:rsidP="00577C23">
            <w:pPr>
              <w:jc w:val="center"/>
              <w:rPr>
                <w:color w:val="000000"/>
                <w:szCs w:val="22"/>
                <w:lang w:eastAsia="en-NZ"/>
              </w:rPr>
            </w:pPr>
            <w:r w:rsidRPr="00FD1F1C">
              <w:rPr>
                <w:color w:val="000000"/>
                <w:szCs w:val="22"/>
                <w:lang w:eastAsia="en-NZ"/>
              </w:rPr>
              <w:t>Motor vehicles</w:t>
            </w:r>
          </w:p>
        </w:tc>
        <w:tc>
          <w:tcPr>
            <w:tcW w:w="1460" w:type="dxa"/>
            <w:shd w:val="clear" w:color="auto" w:fill="auto"/>
            <w:noWrap/>
            <w:vAlign w:val="bottom"/>
            <w:hideMark/>
          </w:tcPr>
          <w:p w14:paraId="703CA01D" w14:textId="77777777" w:rsidR="00577C23" w:rsidRPr="00FD1F1C" w:rsidRDefault="00577C23" w:rsidP="00577C23">
            <w:pPr>
              <w:jc w:val="center"/>
              <w:rPr>
                <w:color w:val="000000"/>
                <w:szCs w:val="22"/>
                <w:lang w:eastAsia="en-NZ"/>
              </w:rPr>
            </w:pPr>
            <w:r w:rsidRPr="00FD1F1C">
              <w:rPr>
                <w:color w:val="000000"/>
                <w:szCs w:val="22"/>
                <w:lang w:eastAsia="en-NZ"/>
              </w:rPr>
              <w:t>Marine aerosol</w:t>
            </w:r>
          </w:p>
        </w:tc>
        <w:tc>
          <w:tcPr>
            <w:tcW w:w="460" w:type="dxa"/>
            <w:shd w:val="clear" w:color="auto" w:fill="auto"/>
            <w:noWrap/>
            <w:vAlign w:val="bottom"/>
            <w:hideMark/>
          </w:tcPr>
          <w:p w14:paraId="60D76EEC" w14:textId="77777777" w:rsidR="00577C23" w:rsidRPr="00FD1F1C" w:rsidRDefault="00577C23" w:rsidP="00577C23">
            <w:pPr>
              <w:jc w:val="center"/>
              <w:rPr>
                <w:color w:val="000000"/>
                <w:szCs w:val="22"/>
                <w:lang w:eastAsia="en-NZ"/>
              </w:rPr>
            </w:pPr>
            <w:r w:rsidRPr="00FD1F1C">
              <w:rPr>
                <w:color w:val="000000"/>
                <w:szCs w:val="22"/>
                <w:lang w:eastAsia="en-NZ"/>
              </w:rPr>
              <w:t>Soil</w:t>
            </w:r>
          </w:p>
        </w:tc>
        <w:tc>
          <w:tcPr>
            <w:tcW w:w="860" w:type="dxa"/>
            <w:shd w:val="clear" w:color="auto" w:fill="auto"/>
            <w:noWrap/>
            <w:vAlign w:val="bottom"/>
            <w:hideMark/>
          </w:tcPr>
          <w:p w14:paraId="43C72D46" w14:textId="77777777" w:rsidR="00577C23" w:rsidRPr="00FD1F1C" w:rsidRDefault="00577C23" w:rsidP="00577C23">
            <w:pPr>
              <w:jc w:val="center"/>
              <w:rPr>
                <w:color w:val="000000"/>
                <w:szCs w:val="22"/>
                <w:lang w:eastAsia="en-NZ"/>
              </w:rPr>
            </w:pPr>
            <w:r w:rsidRPr="00FD1F1C">
              <w:rPr>
                <w:color w:val="000000"/>
                <w:szCs w:val="22"/>
                <w:lang w:eastAsia="en-NZ"/>
              </w:rPr>
              <w:t>Sulphate</w:t>
            </w:r>
          </w:p>
        </w:tc>
        <w:tc>
          <w:tcPr>
            <w:tcW w:w="580" w:type="dxa"/>
            <w:shd w:val="clear" w:color="auto" w:fill="auto"/>
            <w:noWrap/>
            <w:vAlign w:val="bottom"/>
            <w:hideMark/>
          </w:tcPr>
          <w:p w14:paraId="4B20B297" w14:textId="5313F85F" w:rsidR="00577C23" w:rsidRPr="00FD1F1C" w:rsidRDefault="00FD1F1C" w:rsidP="00577C23">
            <w:pPr>
              <w:jc w:val="center"/>
              <w:rPr>
                <w:color w:val="000000"/>
                <w:szCs w:val="22"/>
                <w:lang w:eastAsia="en-NZ"/>
              </w:rPr>
            </w:pPr>
            <w:r>
              <w:rPr>
                <w:color w:val="000000"/>
                <w:szCs w:val="22"/>
                <w:lang w:eastAsia="en-NZ"/>
              </w:rPr>
              <w:t>O</w:t>
            </w:r>
            <w:r w:rsidR="00577C23" w:rsidRPr="00FD1F1C">
              <w:rPr>
                <w:color w:val="000000"/>
                <w:szCs w:val="22"/>
                <w:lang w:eastAsia="en-NZ"/>
              </w:rPr>
              <w:t>ther</w:t>
            </w:r>
          </w:p>
        </w:tc>
      </w:tr>
      <w:tr w:rsidR="00577C23" w:rsidRPr="00FD1F1C" w14:paraId="6F8CDD53" w14:textId="77777777" w:rsidTr="00094AE0">
        <w:trPr>
          <w:trHeight w:val="288"/>
        </w:trPr>
        <w:tc>
          <w:tcPr>
            <w:tcW w:w="1560" w:type="dxa"/>
            <w:shd w:val="clear" w:color="auto" w:fill="auto"/>
            <w:noWrap/>
            <w:vAlign w:val="bottom"/>
            <w:hideMark/>
          </w:tcPr>
          <w:p w14:paraId="2BA3B6A9" w14:textId="77777777" w:rsidR="00577C23" w:rsidRPr="00FD1F1C" w:rsidRDefault="00577C23" w:rsidP="00577C23">
            <w:pPr>
              <w:rPr>
                <w:color w:val="000000"/>
                <w:szCs w:val="22"/>
                <w:lang w:eastAsia="en-NZ"/>
              </w:rPr>
            </w:pPr>
            <w:r w:rsidRPr="00FD1F1C">
              <w:rPr>
                <w:color w:val="000000"/>
                <w:szCs w:val="22"/>
                <w:lang w:eastAsia="en-NZ"/>
              </w:rPr>
              <w:t>Alexandra CODC</w:t>
            </w:r>
          </w:p>
        </w:tc>
        <w:tc>
          <w:tcPr>
            <w:tcW w:w="620" w:type="dxa"/>
            <w:shd w:val="clear" w:color="000000" w:fill="FFFF00"/>
            <w:noWrap/>
            <w:vAlign w:val="bottom"/>
            <w:hideMark/>
          </w:tcPr>
          <w:p w14:paraId="42A34B3C" w14:textId="77777777" w:rsidR="00577C23" w:rsidRPr="00FD1F1C" w:rsidRDefault="00577C23" w:rsidP="00577C23">
            <w:pPr>
              <w:jc w:val="center"/>
              <w:rPr>
                <w:iCs/>
                <w:color w:val="000000"/>
                <w:szCs w:val="22"/>
                <w:lang w:eastAsia="en-NZ"/>
              </w:rPr>
            </w:pPr>
            <w:r w:rsidRPr="00FD1F1C">
              <w:rPr>
                <w:iCs/>
                <w:color w:val="000000"/>
                <w:szCs w:val="22"/>
                <w:lang w:eastAsia="en-NZ"/>
              </w:rPr>
              <w:t>20.0</w:t>
            </w:r>
          </w:p>
        </w:tc>
        <w:tc>
          <w:tcPr>
            <w:tcW w:w="1540" w:type="dxa"/>
            <w:shd w:val="clear" w:color="000000" w:fill="FFFF00"/>
            <w:noWrap/>
            <w:vAlign w:val="bottom"/>
            <w:hideMark/>
          </w:tcPr>
          <w:p w14:paraId="0D8A0E79" w14:textId="77777777" w:rsidR="00577C23" w:rsidRPr="00FD1F1C" w:rsidRDefault="00577C23" w:rsidP="00577C23">
            <w:pPr>
              <w:jc w:val="center"/>
              <w:rPr>
                <w:iCs/>
                <w:color w:val="000000"/>
                <w:szCs w:val="22"/>
                <w:lang w:eastAsia="en-NZ"/>
              </w:rPr>
            </w:pPr>
            <w:r w:rsidRPr="00FD1F1C">
              <w:rPr>
                <w:iCs/>
                <w:color w:val="000000"/>
                <w:szCs w:val="22"/>
                <w:lang w:eastAsia="en-NZ"/>
              </w:rPr>
              <w:t>20.3</w:t>
            </w:r>
          </w:p>
        </w:tc>
        <w:tc>
          <w:tcPr>
            <w:tcW w:w="1420" w:type="dxa"/>
            <w:shd w:val="clear" w:color="000000" w:fill="FFFF00"/>
            <w:noWrap/>
            <w:vAlign w:val="bottom"/>
            <w:hideMark/>
          </w:tcPr>
          <w:p w14:paraId="0459EAFD" w14:textId="77777777" w:rsidR="00577C23" w:rsidRPr="00FD1F1C" w:rsidRDefault="00577C23" w:rsidP="00577C23">
            <w:pPr>
              <w:jc w:val="center"/>
              <w:rPr>
                <w:iCs/>
                <w:color w:val="000000"/>
                <w:szCs w:val="22"/>
                <w:lang w:eastAsia="en-NZ"/>
              </w:rPr>
            </w:pPr>
            <w:r w:rsidRPr="00FD1F1C">
              <w:rPr>
                <w:iCs/>
                <w:color w:val="000000"/>
                <w:szCs w:val="22"/>
                <w:lang w:eastAsia="en-NZ"/>
              </w:rPr>
              <w:t>0.7</w:t>
            </w:r>
          </w:p>
        </w:tc>
        <w:tc>
          <w:tcPr>
            <w:tcW w:w="1460" w:type="dxa"/>
            <w:shd w:val="clear" w:color="000000" w:fill="FFFF00"/>
            <w:noWrap/>
            <w:vAlign w:val="bottom"/>
            <w:hideMark/>
          </w:tcPr>
          <w:p w14:paraId="089893C7" w14:textId="77777777" w:rsidR="00577C23" w:rsidRPr="00FD1F1C" w:rsidRDefault="00577C23" w:rsidP="00577C23">
            <w:pPr>
              <w:jc w:val="center"/>
              <w:rPr>
                <w:iCs/>
                <w:color w:val="000000"/>
                <w:szCs w:val="22"/>
                <w:lang w:eastAsia="en-NZ"/>
              </w:rPr>
            </w:pPr>
            <w:r w:rsidRPr="00FD1F1C">
              <w:rPr>
                <w:iCs/>
                <w:color w:val="000000"/>
                <w:szCs w:val="22"/>
                <w:lang w:eastAsia="en-NZ"/>
              </w:rPr>
              <w:t>0.4</w:t>
            </w:r>
          </w:p>
        </w:tc>
        <w:tc>
          <w:tcPr>
            <w:tcW w:w="460" w:type="dxa"/>
            <w:shd w:val="clear" w:color="000000" w:fill="FFFF00"/>
            <w:noWrap/>
            <w:vAlign w:val="bottom"/>
            <w:hideMark/>
          </w:tcPr>
          <w:p w14:paraId="6069DEAE" w14:textId="77777777" w:rsidR="00577C23" w:rsidRPr="00FD1F1C" w:rsidRDefault="00577C23" w:rsidP="00577C23">
            <w:pPr>
              <w:jc w:val="center"/>
              <w:rPr>
                <w:iCs/>
                <w:color w:val="000000"/>
                <w:szCs w:val="22"/>
                <w:lang w:eastAsia="en-NZ"/>
              </w:rPr>
            </w:pPr>
            <w:r w:rsidRPr="00FD1F1C">
              <w:rPr>
                <w:iCs/>
                <w:color w:val="000000"/>
                <w:szCs w:val="22"/>
                <w:lang w:eastAsia="en-NZ"/>
              </w:rPr>
              <w:t>0.5</w:t>
            </w:r>
          </w:p>
        </w:tc>
        <w:tc>
          <w:tcPr>
            <w:tcW w:w="860" w:type="dxa"/>
            <w:shd w:val="clear" w:color="000000" w:fill="FFFF00"/>
            <w:noWrap/>
            <w:vAlign w:val="bottom"/>
            <w:hideMark/>
          </w:tcPr>
          <w:p w14:paraId="5890AB8D" w14:textId="77777777" w:rsidR="00577C23" w:rsidRPr="00FD1F1C" w:rsidRDefault="00577C23" w:rsidP="00577C23">
            <w:pPr>
              <w:jc w:val="center"/>
              <w:rPr>
                <w:color w:val="000000"/>
                <w:szCs w:val="22"/>
                <w:lang w:eastAsia="en-NZ"/>
              </w:rPr>
            </w:pPr>
            <w:r w:rsidRPr="00FD1F1C">
              <w:rPr>
                <w:color w:val="000000"/>
                <w:szCs w:val="22"/>
                <w:lang w:eastAsia="en-NZ"/>
              </w:rPr>
              <w:t> </w:t>
            </w:r>
          </w:p>
        </w:tc>
        <w:tc>
          <w:tcPr>
            <w:tcW w:w="580" w:type="dxa"/>
            <w:shd w:val="clear" w:color="000000" w:fill="FFFF00"/>
            <w:noWrap/>
            <w:vAlign w:val="bottom"/>
            <w:hideMark/>
          </w:tcPr>
          <w:p w14:paraId="4112211B" w14:textId="77777777" w:rsidR="00577C23" w:rsidRPr="00FD1F1C" w:rsidRDefault="00577C23" w:rsidP="00577C23">
            <w:pPr>
              <w:jc w:val="center"/>
              <w:rPr>
                <w:iCs/>
                <w:color w:val="000000"/>
                <w:szCs w:val="22"/>
                <w:lang w:eastAsia="en-NZ"/>
              </w:rPr>
            </w:pPr>
            <w:r w:rsidRPr="00FD1F1C">
              <w:rPr>
                <w:iCs/>
                <w:color w:val="000000"/>
                <w:szCs w:val="22"/>
                <w:lang w:eastAsia="en-NZ"/>
              </w:rPr>
              <w:t>0.0</w:t>
            </w:r>
          </w:p>
        </w:tc>
      </w:tr>
      <w:tr w:rsidR="00577C23" w:rsidRPr="00FD1F1C" w14:paraId="553D46A4" w14:textId="77777777" w:rsidTr="00094AE0">
        <w:trPr>
          <w:trHeight w:val="288"/>
        </w:trPr>
        <w:tc>
          <w:tcPr>
            <w:tcW w:w="1560" w:type="dxa"/>
            <w:shd w:val="clear" w:color="auto" w:fill="auto"/>
            <w:noWrap/>
            <w:vAlign w:val="bottom"/>
            <w:hideMark/>
          </w:tcPr>
          <w:p w14:paraId="0A13B52A" w14:textId="77777777" w:rsidR="00577C23" w:rsidRPr="00FD1F1C" w:rsidRDefault="00577C23" w:rsidP="00577C23">
            <w:pPr>
              <w:rPr>
                <w:color w:val="000000"/>
                <w:szCs w:val="22"/>
                <w:lang w:eastAsia="en-NZ"/>
              </w:rPr>
            </w:pPr>
            <w:r w:rsidRPr="00FD1F1C">
              <w:rPr>
                <w:color w:val="000000"/>
                <w:szCs w:val="22"/>
                <w:lang w:eastAsia="en-NZ"/>
              </w:rPr>
              <w:t>Alexandra GG</w:t>
            </w:r>
          </w:p>
        </w:tc>
        <w:tc>
          <w:tcPr>
            <w:tcW w:w="620" w:type="dxa"/>
            <w:shd w:val="clear" w:color="000000" w:fill="FFFF00"/>
            <w:noWrap/>
            <w:vAlign w:val="bottom"/>
            <w:hideMark/>
          </w:tcPr>
          <w:p w14:paraId="3119B10D" w14:textId="77777777" w:rsidR="00577C23" w:rsidRPr="00FD1F1C" w:rsidRDefault="00577C23" w:rsidP="00577C23">
            <w:pPr>
              <w:jc w:val="center"/>
              <w:rPr>
                <w:iCs/>
                <w:color w:val="000000"/>
                <w:szCs w:val="22"/>
                <w:lang w:eastAsia="en-NZ"/>
              </w:rPr>
            </w:pPr>
            <w:r w:rsidRPr="00FD1F1C">
              <w:rPr>
                <w:iCs/>
                <w:color w:val="000000"/>
                <w:szCs w:val="22"/>
                <w:lang w:eastAsia="en-NZ"/>
              </w:rPr>
              <w:t>34.5</w:t>
            </w:r>
          </w:p>
        </w:tc>
        <w:tc>
          <w:tcPr>
            <w:tcW w:w="1540" w:type="dxa"/>
            <w:shd w:val="clear" w:color="000000" w:fill="FFFF00"/>
            <w:noWrap/>
            <w:vAlign w:val="bottom"/>
            <w:hideMark/>
          </w:tcPr>
          <w:p w14:paraId="41A9FA51" w14:textId="77777777" w:rsidR="00577C23" w:rsidRPr="00FD1F1C" w:rsidRDefault="00577C23" w:rsidP="00577C23">
            <w:pPr>
              <w:jc w:val="center"/>
              <w:rPr>
                <w:iCs/>
                <w:color w:val="000000"/>
                <w:szCs w:val="22"/>
                <w:lang w:eastAsia="en-NZ"/>
              </w:rPr>
            </w:pPr>
            <w:r w:rsidRPr="00FD1F1C">
              <w:rPr>
                <w:iCs/>
                <w:color w:val="000000"/>
                <w:szCs w:val="22"/>
                <w:lang w:eastAsia="en-NZ"/>
              </w:rPr>
              <w:t>26.2</w:t>
            </w:r>
          </w:p>
        </w:tc>
        <w:tc>
          <w:tcPr>
            <w:tcW w:w="1420" w:type="dxa"/>
            <w:shd w:val="clear" w:color="000000" w:fill="FFFF00"/>
            <w:noWrap/>
            <w:vAlign w:val="bottom"/>
            <w:hideMark/>
          </w:tcPr>
          <w:p w14:paraId="30F4D0EA" w14:textId="77777777" w:rsidR="00577C23" w:rsidRPr="00FD1F1C" w:rsidRDefault="00577C23" w:rsidP="00577C23">
            <w:pPr>
              <w:jc w:val="center"/>
              <w:rPr>
                <w:iCs/>
                <w:color w:val="000000"/>
                <w:szCs w:val="22"/>
                <w:lang w:eastAsia="en-NZ"/>
              </w:rPr>
            </w:pPr>
            <w:r w:rsidRPr="00FD1F1C">
              <w:rPr>
                <w:iCs/>
                <w:color w:val="000000"/>
                <w:szCs w:val="22"/>
                <w:lang w:eastAsia="en-NZ"/>
              </w:rPr>
              <w:t>2.3</w:t>
            </w:r>
          </w:p>
        </w:tc>
        <w:tc>
          <w:tcPr>
            <w:tcW w:w="1460" w:type="dxa"/>
            <w:shd w:val="clear" w:color="000000" w:fill="FFFF00"/>
            <w:noWrap/>
            <w:vAlign w:val="bottom"/>
            <w:hideMark/>
          </w:tcPr>
          <w:p w14:paraId="3AFF7288" w14:textId="77777777" w:rsidR="00577C23" w:rsidRPr="00FD1F1C" w:rsidRDefault="00577C23" w:rsidP="00577C23">
            <w:pPr>
              <w:jc w:val="center"/>
              <w:rPr>
                <w:iCs/>
                <w:color w:val="000000"/>
                <w:szCs w:val="22"/>
                <w:lang w:eastAsia="en-NZ"/>
              </w:rPr>
            </w:pPr>
            <w:r w:rsidRPr="00FD1F1C">
              <w:rPr>
                <w:iCs/>
                <w:color w:val="000000"/>
                <w:szCs w:val="22"/>
                <w:lang w:eastAsia="en-NZ"/>
              </w:rPr>
              <w:t>0.2</w:t>
            </w:r>
          </w:p>
        </w:tc>
        <w:tc>
          <w:tcPr>
            <w:tcW w:w="460" w:type="dxa"/>
            <w:shd w:val="clear" w:color="000000" w:fill="FFFF00"/>
            <w:noWrap/>
            <w:vAlign w:val="bottom"/>
            <w:hideMark/>
          </w:tcPr>
          <w:p w14:paraId="74D996DB" w14:textId="77777777" w:rsidR="00577C23" w:rsidRPr="00FD1F1C" w:rsidRDefault="00577C23" w:rsidP="00577C23">
            <w:pPr>
              <w:jc w:val="center"/>
              <w:rPr>
                <w:iCs/>
                <w:color w:val="000000"/>
                <w:szCs w:val="22"/>
                <w:lang w:eastAsia="en-NZ"/>
              </w:rPr>
            </w:pPr>
            <w:r w:rsidRPr="00FD1F1C">
              <w:rPr>
                <w:iCs/>
                <w:color w:val="000000"/>
                <w:szCs w:val="22"/>
                <w:lang w:eastAsia="en-NZ"/>
              </w:rPr>
              <w:t>0.2</w:t>
            </w:r>
          </w:p>
        </w:tc>
        <w:tc>
          <w:tcPr>
            <w:tcW w:w="860" w:type="dxa"/>
            <w:shd w:val="clear" w:color="000000" w:fill="FFFF00"/>
            <w:noWrap/>
            <w:vAlign w:val="bottom"/>
            <w:hideMark/>
          </w:tcPr>
          <w:p w14:paraId="5A7D4C63" w14:textId="77777777" w:rsidR="00577C23" w:rsidRPr="00FD1F1C" w:rsidRDefault="00577C23" w:rsidP="00577C23">
            <w:pPr>
              <w:jc w:val="center"/>
              <w:rPr>
                <w:color w:val="000000"/>
                <w:szCs w:val="22"/>
                <w:lang w:eastAsia="en-NZ"/>
              </w:rPr>
            </w:pPr>
            <w:r w:rsidRPr="00FD1F1C">
              <w:rPr>
                <w:color w:val="000000"/>
                <w:szCs w:val="22"/>
                <w:lang w:eastAsia="en-NZ"/>
              </w:rPr>
              <w:t> </w:t>
            </w:r>
          </w:p>
        </w:tc>
        <w:tc>
          <w:tcPr>
            <w:tcW w:w="580" w:type="dxa"/>
            <w:shd w:val="clear" w:color="000000" w:fill="FFFF00"/>
            <w:noWrap/>
            <w:vAlign w:val="bottom"/>
            <w:hideMark/>
          </w:tcPr>
          <w:p w14:paraId="13E8637C" w14:textId="77777777" w:rsidR="00577C23" w:rsidRPr="00FD1F1C" w:rsidRDefault="00577C23" w:rsidP="00577C23">
            <w:pPr>
              <w:jc w:val="center"/>
              <w:rPr>
                <w:iCs/>
                <w:color w:val="000000"/>
                <w:szCs w:val="22"/>
                <w:lang w:eastAsia="en-NZ"/>
              </w:rPr>
            </w:pPr>
            <w:r w:rsidRPr="00FD1F1C">
              <w:rPr>
                <w:iCs/>
                <w:color w:val="000000"/>
                <w:szCs w:val="22"/>
                <w:lang w:eastAsia="en-NZ"/>
              </w:rPr>
              <w:t>0.0</w:t>
            </w:r>
          </w:p>
        </w:tc>
      </w:tr>
      <w:tr w:rsidR="00577C23" w:rsidRPr="00FD1F1C" w14:paraId="2E90CA45" w14:textId="77777777" w:rsidTr="00094AE0">
        <w:trPr>
          <w:trHeight w:val="288"/>
        </w:trPr>
        <w:tc>
          <w:tcPr>
            <w:tcW w:w="1560" w:type="dxa"/>
            <w:shd w:val="clear" w:color="auto" w:fill="auto"/>
            <w:noWrap/>
            <w:vAlign w:val="bottom"/>
            <w:hideMark/>
          </w:tcPr>
          <w:p w14:paraId="2ACBDD11" w14:textId="77777777" w:rsidR="00577C23" w:rsidRPr="00FD1F1C" w:rsidRDefault="00577C23" w:rsidP="00577C23">
            <w:pPr>
              <w:rPr>
                <w:color w:val="000000"/>
                <w:szCs w:val="22"/>
                <w:lang w:eastAsia="en-NZ"/>
              </w:rPr>
            </w:pPr>
            <w:r w:rsidRPr="00FD1F1C">
              <w:rPr>
                <w:color w:val="000000"/>
                <w:szCs w:val="22"/>
                <w:lang w:eastAsia="en-NZ"/>
              </w:rPr>
              <w:t>Blenheim</w:t>
            </w:r>
          </w:p>
        </w:tc>
        <w:tc>
          <w:tcPr>
            <w:tcW w:w="620" w:type="dxa"/>
            <w:shd w:val="clear" w:color="auto" w:fill="auto"/>
            <w:noWrap/>
            <w:vAlign w:val="bottom"/>
            <w:hideMark/>
          </w:tcPr>
          <w:p w14:paraId="69ECA6B2" w14:textId="77777777" w:rsidR="00577C23" w:rsidRPr="00FD1F1C" w:rsidRDefault="00577C23" w:rsidP="00577C23">
            <w:pPr>
              <w:jc w:val="center"/>
              <w:rPr>
                <w:color w:val="000000"/>
                <w:szCs w:val="22"/>
                <w:lang w:eastAsia="en-NZ"/>
              </w:rPr>
            </w:pPr>
            <w:r w:rsidRPr="00FD1F1C">
              <w:rPr>
                <w:color w:val="000000"/>
                <w:szCs w:val="22"/>
                <w:lang w:eastAsia="en-NZ"/>
              </w:rPr>
              <w:t>10.7</w:t>
            </w:r>
          </w:p>
        </w:tc>
        <w:tc>
          <w:tcPr>
            <w:tcW w:w="1540" w:type="dxa"/>
            <w:shd w:val="clear" w:color="auto" w:fill="auto"/>
            <w:noWrap/>
            <w:vAlign w:val="bottom"/>
            <w:hideMark/>
          </w:tcPr>
          <w:p w14:paraId="36C3EC7B" w14:textId="77777777" w:rsidR="00577C23" w:rsidRPr="00FD1F1C" w:rsidRDefault="00577C23" w:rsidP="00577C23">
            <w:pPr>
              <w:jc w:val="center"/>
              <w:rPr>
                <w:color w:val="000000"/>
                <w:szCs w:val="22"/>
                <w:lang w:eastAsia="en-NZ"/>
              </w:rPr>
            </w:pPr>
            <w:r w:rsidRPr="00FD1F1C">
              <w:rPr>
                <w:color w:val="000000"/>
                <w:szCs w:val="22"/>
                <w:lang w:eastAsia="en-NZ"/>
              </w:rPr>
              <w:t>4.4</w:t>
            </w:r>
          </w:p>
        </w:tc>
        <w:tc>
          <w:tcPr>
            <w:tcW w:w="1420" w:type="dxa"/>
            <w:shd w:val="clear" w:color="auto" w:fill="auto"/>
            <w:noWrap/>
            <w:vAlign w:val="bottom"/>
            <w:hideMark/>
          </w:tcPr>
          <w:p w14:paraId="15540127" w14:textId="77777777" w:rsidR="00577C23" w:rsidRPr="00FD1F1C" w:rsidRDefault="00577C23" w:rsidP="00577C23">
            <w:pPr>
              <w:jc w:val="center"/>
              <w:rPr>
                <w:color w:val="000000"/>
                <w:szCs w:val="22"/>
                <w:lang w:eastAsia="en-NZ"/>
              </w:rPr>
            </w:pPr>
            <w:r w:rsidRPr="00FD1F1C">
              <w:rPr>
                <w:color w:val="000000"/>
                <w:szCs w:val="22"/>
                <w:lang w:eastAsia="en-NZ"/>
              </w:rPr>
              <w:t>1.0</w:t>
            </w:r>
          </w:p>
        </w:tc>
        <w:tc>
          <w:tcPr>
            <w:tcW w:w="1460" w:type="dxa"/>
            <w:shd w:val="clear" w:color="auto" w:fill="auto"/>
            <w:noWrap/>
            <w:vAlign w:val="bottom"/>
            <w:hideMark/>
          </w:tcPr>
          <w:p w14:paraId="52BD002C" w14:textId="77777777" w:rsidR="00577C23" w:rsidRPr="00FD1F1C" w:rsidRDefault="00577C23" w:rsidP="00577C23">
            <w:pPr>
              <w:jc w:val="center"/>
              <w:rPr>
                <w:color w:val="000000"/>
                <w:szCs w:val="22"/>
                <w:lang w:eastAsia="en-NZ"/>
              </w:rPr>
            </w:pPr>
            <w:r w:rsidRPr="00FD1F1C">
              <w:rPr>
                <w:color w:val="000000"/>
                <w:szCs w:val="22"/>
                <w:lang w:eastAsia="en-NZ"/>
              </w:rPr>
              <w:t>2.3</w:t>
            </w:r>
          </w:p>
        </w:tc>
        <w:tc>
          <w:tcPr>
            <w:tcW w:w="460" w:type="dxa"/>
            <w:shd w:val="clear" w:color="auto" w:fill="auto"/>
            <w:noWrap/>
            <w:vAlign w:val="bottom"/>
            <w:hideMark/>
          </w:tcPr>
          <w:p w14:paraId="37BC6B01" w14:textId="77777777" w:rsidR="00577C23" w:rsidRPr="00FD1F1C" w:rsidRDefault="00577C23" w:rsidP="00577C23">
            <w:pPr>
              <w:jc w:val="center"/>
              <w:rPr>
                <w:color w:val="000000"/>
                <w:szCs w:val="22"/>
                <w:lang w:eastAsia="en-NZ"/>
              </w:rPr>
            </w:pPr>
            <w:r w:rsidRPr="00FD1F1C">
              <w:rPr>
                <w:color w:val="000000"/>
                <w:szCs w:val="22"/>
                <w:lang w:eastAsia="en-NZ"/>
              </w:rPr>
              <w:t>1.4</w:t>
            </w:r>
          </w:p>
        </w:tc>
        <w:tc>
          <w:tcPr>
            <w:tcW w:w="860" w:type="dxa"/>
            <w:shd w:val="clear" w:color="auto" w:fill="auto"/>
            <w:noWrap/>
            <w:vAlign w:val="bottom"/>
            <w:hideMark/>
          </w:tcPr>
          <w:p w14:paraId="5261E918" w14:textId="77777777" w:rsidR="00577C23" w:rsidRPr="00FD1F1C" w:rsidRDefault="00577C23" w:rsidP="00577C23">
            <w:pPr>
              <w:jc w:val="center"/>
              <w:rPr>
                <w:color w:val="000000"/>
                <w:szCs w:val="22"/>
                <w:lang w:eastAsia="en-NZ"/>
              </w:rPr>
            </w:pPr>
            <w:r w:rsidRPr="00FD1F1C">
              <w:rPr>
                <w:color w:val="000000"/>
                <w:szCs w:val="22"/>
                <w:lang w:eastAsia="en-NZ"/>
              </w:rPr>
              <w:t>1.0</w:t>
            </w:r>
          </w:p>
        </w:tc>
        <w:tc>
          <w:tcPr>
            <w:tcW w:w="580" w:type="dxa"/>
            <w:shd w:val="clear" w:color="auto" w:fill="auto"/>
            <w:noWrap/>
            <w:vAlign w:val="bottom"/>
            <w:hideMark/>
          </w:tcPr>
          <w:p w14:paraId="11380E7F" w14:textId="77777777" w:rsidR="00577C23" w:rsidRPr="00FD1F1C" w:rsidRDefault="00577C23" w:rsidP="00577C23">
            <w:pPr>
              <w:jc w:val="center"/>
              <w:rPr>
                <w:color w:val="000000"/>
                <w:szCs w:val="22"/>
                <w:lang w:eastAsia="en-NZ"/>
              </w:rPr>
            </w:pPr>
            <w:r w:rsidRPr="00FD1F1C">
              <w:rPr>
                <w:color w:val="000000"/>
                <w:szCs w:val="22"/>
                <w:lang w:eastAsia="en-NZ"/>
              </w:rPr>
              <w:t>0.0</w:t>
            </w:r>
          </w:p>
        </w:tc>
      </w:tr>
      <w:tr w:rsidR="00577C23" w:rsidRPr="00FD1F1C" w14:paraId="47EB09A3" w14:textId="77777777" w:rsidTr="00094AE0">
        <w:trPr>
          <w:trHeight w:val="288"/>
        </w:trPr>
        <w:tc>
          <w:tcPr>
            <w:tcW w:w="1560" w:type="dxa"/>
            <w:shd w:val="clear" w:color="auto" w:fill="auto"/>
            <w:noWrap/>
            <w:vAlign w:val="bottom"/>
            <w:hideMark/>
          </w:tcPr>
          <w:p w14:paraId="03AC9263" w14:textId="77777777" w:rsidR="00577C23" w:rsidRPr="00FD1F1C" w:rsidRDefault="00577C23" w:rsidP="00577C23">
            <w:pPr>
              <w:rPr>
                <w:color w:val="000000"/>
                <w:szCs w:val="22"/>
                <w:lang w:eastAsia="en-NZ"/>
              </w:rPr>
            </w:pPr>
            <w:r w:rsidRPr="00FD1F1C">
              <w:rPr>
                <w:color w:val="000000"/>
                <w:szCs w:val="22"/>
                <w:lang w:eastAsia="en-NZ"/>
              </w:rPr>
              <w:t>Dunedin</w:t>
            </w:r>
          </w:p>
        </w:tc>
        <w:tc>
          <w:tcPr>
            <w:tcW w:w="620" w:type="dxa"/>
            <w:shd w:val="clear" w:color="auto" w:fill="auto"/>
            <w:noWrap/>
            <w:vAlign w:val="bottom"/>
            <w:hideMark/>
          </w:tcPr>
          <w:p w14:paraId="0E7880DD" w14:textId="77777777" w:rsidR="00577C23" w:rsidRPr="00FD1F1C" w:rsidRDefault="00577C23" w:rsidP="00577C23">
            <w:pPr>
              <w:jc w:val="center"/>
              <w:rPr>
                <w:color w:val="000000"/>
                <w:szCs w:val="22"/>
                <w:lang w:eastAsia="en-NZ"/>
              </w:rPr>
            </w:pPr>
            <w:r w:rsidRPr="00FD1F1C">
              <w:rPr>
                <w:color w:val="000000"/>
                <w:szCs w:val="22"/>
                <w:lang w:eastAsia="en-NZ"/>
              </w:rPr>
              <w:t>27.2</w:t>
            </w:r>
          </w:p>
        </w:tc>
        <w:tc>
          <w:tcPr>
            <w:tcW w:w="1540" w:type="dxa"/>
            <w:shd w:val="clear" w:color="auto" w:fill="auto"/>
            <w:noWrap/>
            <w:vAlign w:val="bottom"/>
            <w:hideMark/>
          </w:tcPr>
          <w:p w14:paraId="3FF447CC" w14:textId="77777777" w:rsidR="00577C23" w:rsidRPr="00FD1F1C" w:rsidRDefault="00577C23" w:rsidP="00577C23">
            <w:pPr>
              <w:jc w:val="center"/>
              <w:rPr>
                <w:color w:val="000000"/>
                <w:szCs w:val="22"/>
                <w:lang w:eastAsia="en-NZ"/>
              </w:rPr>
            </w:pPr>
            <w:r w:rsidRPr="00FD1F1C">
              <w:rPr>
                <w:color w:val="000000"/>
                <w:szCs w:val="22"/>
                <w:lang w:eastAsia="en-NZ"/>
              </w:rPr>
              <w:t>3.9</w:t>
            </w:r>
          </w:p>
        </w:tc>
        <w:tc>
          <w:tcPr>
            <w:tcW w:w="1420" w:type="dxa"/>
            <w:shd w:val="clear" w:color="auto" w:fill="auto"/>
            <w:noWrap/>
            <w:vAlign w:val="bottom"/>
            <w:hideMark/>
          </w:tcPr>
          <w:p w14:paraId="197328B7" w14:textId="77777777" w:rsidR="00577C23" w:rsidRPr="00FD1F1C" w:rsidRDefault="00577C23" w:rsidP="00577C23">
            <w:pPr>
              <w:jc w:val="center"/>
              <w:rPr>
                <w:color w:val="000000"/>
                <w:szCs w:val="22"/>
                <w:lang w:eastAsia="en-NZ"/>
              </w:rPr>
            </w:pPr>
            <w:r w:rsidRPr="00FD1F1C">
              <w:rPr>
                <w:color w:val="000000"/>
                <w:szCs w:val="22"/>
                <w:lang w:eastAsia="en-NZ"/>
              </w:rPr>
              <w:t>2.8</w:t>
            </w:r>
          </w:p>
        </w:tc>
        <w:tc>
          <w:tcPr>
            <w:tcW w:w="1460" w:type="dxa"/>
            <w:shd w:val="clear" w:color="auto" w:fill="auto"/>
            <w:noWrap/>
            <w:vAlign w:val="bottom"/>
            <w:hideMark/>
          </w:tcPr>
          <w:p w14:paraId="71EDB285" w14:textId="77777777" w:rsidR="00577C23" w:rsidRPr="00FD1F1C" w:rsidRDefault="00577C23" w:rsidP="00577C23">
            <w:pPr>
              <w:jc w:val="center"/>
              <w:rPr>
                <w:color w:val="000000"/>
                <w:szCs w:val="22"/>
                <w:lang w:eastAsia="en-NZ"/>
              </w:rPr>
            </w:pPr>
            <w:r w:rsidRPr="00FD1F1C">
              <w:rPr>
                <w:color w:val="000000"/>
                <w:szCs w:val="22"/>
                <w:lang w:eastAsia="en-NZ"/>
              </w:rPr>
              <w:t>5.1</w:t>
            </w:r>
          </w:p>
        </w:tc>
        <w:tc>
          <w:tcPr>
            <w:tcW w:w="460" w:type="dxa"/>
            <w:shd w:val="clear" w:color="auto" w:fill="auto"/>
            <w:noWrap/>
            <w:vAlign w:val="bottom"/>
            <w:hideMark/>
          </w:tcPr>
          <w:p w14:paraId="46E68171" w14:textId="77777777" w:rsidR="00577C23" w:rsidRPr="00FD1F1C" w:rsidRDefault="00577C23" w:rsidP="00577C23">
            <w:pPr>
              <w:jc w:val="center"/>
              <w:rPr>
                <w:color w:val="000000"/>
                <w:szCs w:val="22"/>
                <w:lang w:eastAsia="en-NZ"/>
              </w:rPr>
            </w:pPr>
            <w:r w:rsidRPr="00FD1F1C">
              <w:rPr>
                <w:color w:val="000000"/>
                <w:szCs w:val="22"/>
                <w:lang w:eastAsia="en-NZ"/>
              </w:rPr>
              <w:t>7.4</w:t>
            </w:r>
          </w:p>
        </w:tc>
        <w:tc>
          <w:tcPr>
            <w:tcW w:w="860" w:type="dxa"/>
            <w:shd w:val="clear" w:color="auto" w:fill="auto"/>
            <w:noWrap/>
            <w:vAlign w:val="bottom"/>
            <w:hideMark/>
          </w:tcPr>
          <w:p w14:paraId="14009FE6" w14:textId="77777777" w:rsidR="00577C23" w:rsidRPr="00FD1F1C" w:rsidRDefault="00577C23" w:rsidP="00577C23">
            <w:pPr>
              <w:jc w:val="center"/>
              <w:rPr>
                <w:color w:val="000000"/>
                <w:szCs w:val="22"/>
                <w:lang w:eastAsia="en-NZ"/>
              </w:rPr>
            </w:pPr>
            <w:r w:rsidRPr="00FD1F1C">
              <w:rPr>
                <w:color w:val="000000"/>
                <w:szCs w:val="22"/>
                <w:lang w:eastAsia="en-NZ"/>
              </w:rPr>
              <w:t>1.7</w:t>
            </w:r>
          </w:p>
        </w:tc>
        <w:tc>
          <w:tcPr>
            <w:tcW w:w="580" w:type="dxa"/>
            <w:shd w:val="clear" w:color="auto" w:fill="auto"/>
            <w:noWrap/>
            <w:vAlign w:val="bottom"/>
            <w:hideMark/>
          </w:tcPr>
          <w:p w14:paraId="7702F7D8" w14:textId="77777777" w:rsidR="00577C23" w:rsidRPr="00FD1F1C" w:rsidRDefault="00577C23" w:rsidP="00577C23">
            <w:pPr>
              <w:jc w:val="center"/>
              <w:rPr>
                <w:color w:val="000000"/>
                <w:szCs w:val="22"/>
                <w:lang w:eastAsia="en-NZ"/>
              </w:rPr>
            </w:pPr>
            <w:r w:rsidRPr="00FD1F1C">
              <w:rPr>
                <w:color w:val="000000"/>
                <w:szCs w:val="22"/>
                <w:lang w:eastAsia="en-NZ"/>
              </w:rPr>
              <w:t>5.1</w:t>
            </w:r>
          </w:p>
        </w:tc>
      </w:tr>
      <w:tr w:rsidR="00577C23" w:rsidRPr="00FD1F1C" w14:paraId="292C0CCD" w14:textId="77777777" w:rsidTr="00094AE0">
        <w:trPr>
          <w:trHeight w:val="288"/>
        </w:trPr>
        <w:tc>
          <w:tcPr>
            <w:tcW w:w="1560" w:type="dxa"/>
            <w:shd w:val="clear" w:color="auto" w:fill="auto"/>
            <w:noWrap/>
            <w:vAlign w:val="bottom"/>
            <w:hideMark/>
          </w:tcPr>
          <w:p w14:paraId="1EDD88E9" w14:textId="77777777" w:rsidR="00577C23" w:rsidRPr="00FD1F1C" w:rsidRDefault="00577C23" w:rsidP="00577C23">
            <w:pPr>
              <w:rPr>
                <w:color w:val="000000"/>
                <w:szCs w:val="22"/>
                <w:lang w:eastAsia="en-NZ"/>
              </w:rPr>
            </w:pPr>
            <w:r w:rsidRPr="00FD1F1C">
              <w:rPr>
                <w:color w:val="000000"/>
                <w:szCs w:val="22"/>
                <w:lang w:eastAsia="en-NZ"/>
              </w:rPr>
              <w:t>Hastings</w:t>
            </w:r>
          </w:p>
        </w:tc>
        <w:tc>
          <w:tcPr>
            <w:tcW w:w="620" w:type="dxa"/>
            <w:shd w:val="clear" w:color="auto" w:fill="auto"/>
            <w:noWrap/>
            <w:vAlign w:val="bottom"/>
            <w:hideMark/>
          </w:tcPr>
          <w:p w14:paraId="33DA0C31" w14:textId="77777777" w:rsidR="00577C23" w:rsidRPr="00FD1F1C" w:rsidRDefault="00577C23" w:rsidP="00577C23">
            <w:pPr>
              <w:rPr>
                <w:color w:val="000000"/>
                <w:szCs w:val="22"/>
                <w:lang w:eastAsia="en-NZ"/>
              </w:rPr>
            </w:pPr>
          </w:p>
        </w:tc>
        <w:tc>
          <w:tcPr>
            <w:tcW w:w="1540" w:type="dxa"/>
            <w:shd w:val="clear" w:color="auto" w:fill="auto"/>
            <w:noWrap/>
            <w:vAlign w:val="bottom"/>
            <w:hideMark/>
          </w:tcPr>
          <w:p w14:paraId="4F127A75" w14:textId="77777777" w:rsidR="00577C23" w:rsidRPr="00FD1F1C" w:rsidRDefault="00577C23" w:rsidP="00577C23">
            <w:pPr>
              <w:rPr>
                <w:rFonts w:ascii="Times New Roman" w:hAnsi="Times New Roman"/>
                <w:sz w:val="20"/>
                <w:szCs w:val="20"/>
                <w:lang w:eastAsia="en-NZ"/>
              </w:rPr>
            </w:pPr>
          </w:p>
        </w:tc>
        <w:tc>
          <w:tcPr>
            <w:tcW w:w="1420" w:type="dxa"/>
            <w:shd w:val="clear" w:color="auto" w:fill="auto"/>
            <w:noWrap/>
            <w:vAlign w:val="bottom"/>
            <w:hideMark/>
          </w:tcPr>
          <w:p w14:paraId="12F0BF5C" w14:textId="77777777" w:rsidR="00577C23" w:rsidRPr="00FD1F1C" w:rsidRDefault="00577C23" w:rsidP="00577C23">
            <w:pPr>
              <w:rPr>
                <w:color w:val="000000"/>
                <w:szCs w:val="22"/>
                <w:lang w:eastAsia="en-NZ"/>
              </w:rPr>
            </w:pPr>
            <w:r w:rsidRPr="00FD1F1C">
              <w:rPr>
                <w:color w:val="000000"/>
                <w:szCs w:val="22"/>
                <w:lang w:eastAsia="en-NZ"/>
              </w:rPr>
              <w:t>PM2.5 only</w:t>
            </w:r>
          </w:p>
        </w:tc>
        <w:tc>
          <w:tcPr>
            <w:tcW w:w="1460" w:type="dxa"/>
            <w:shd w:val="clear" w:color="auto" w:fill="auto"/>
            <w:noWrap/>
            <w:vAlign w:val="bottom"/>
            <w:hideMark/>
          </w:tcPr>
          <w:p w14:paraId="38E9F2A1" w14:textId="77777777" w:rsidR="00577C23" w:rsidRPr="00FD1F1C" w:rsidRDefault="00577C23" w:rsidP="00577C23">
            <w:pPr>
              <w:rPr>
                <w:color w:val="000000"/>
                <w:szCs w:val="22"/>
                <w:lang w:eastAsia="en-NZ"/>
              </w:rPr>
            </w:pPr>
          </w:p>
        </w:tc>
        <w:tc>
          <w:tcPr>
            <w:tcW w:w="460" w:type="dxa"/>
            <w:shd w:val="clear" w:color="auto" w:fill="auto"/>
            <w:noWrap/>
            <w:vAlign w:val="bottom"/>
            <w:hideMark/>
          </w:tcPr>
          <w:p w14:paraId="020DEBE6" w14:textId="77777777" w:rsidR="00577C23" w:rsidRPr="00FD1F1C" w:rsidRDefault="00577C23" w:rsidP="00577C23">
            <w:pPr>
              <w:jc w:val="center"/>
              <w:rPr>
                <w:rFonts w:ascii="Times New Roman" w:hAnsi="Times New Roman"/>
                <w:sz w:val="20"/>
                <w:szCs w:val="20"/>
                <w:lang w:eastAsia="en-NZ"/>
              </w:rPr>
            </w:pPr>
          </w:p>
        </w:tc>
        <w:tc>
          <w:tcPr>
            <w:tcW w:w="860" w:type="dxa"/>
            <w:shd w:val="clear" w:color="auto" w:fill="auto"/>
            <w:noWrap/>
            <w:vAlign w:val="bottom"/>
            <w:hideMark/>
          </w:tcPr>
          <w:p w14:paraId="6B1F8F20" w14:textId="77777777" w:rsidR="00577C23" w:rsidRPr="00FD1F1C" w:rsidRDefault="00577C23" w:rsidP="00577C23">
            <w:pPr>
              <w:jc w:val="center"/>
              <w:rPr>
                <w:rFonts w:ascii="Times New Roman" w:hAnsi="Times New Roman"/>
                <w:sz w:val="20"/>
                <w:szCs w:val="20"/>
                <w:lang w:eastAsia="en-NZ"/>
              </w:rPr>
            </w:pPr>
          </w:p>
        </w:tc>
        <w:tc>
          <w:tcPr>
            <w:tcW w:w="580" w:type="dxa"/>
            <w:shd w:val="clear" w:color="auto" w:fill="auto"/>
            <w:noWrap/>
            <w:vAlign w:val="bottom"/>
            <w:hideMark/>
          </w:tcPr>
          <w:p w14:paraId="34C29DCA" w14:textId="77777777" w:rsidR="00577C23" w:rsidRPr="00FD1F1C" w:rsidRDefault="00577C23" w:rsidP="00577C23">
            <w:pPr>
              <w:jc w:val="center"/>
              <w:rPr>
                <w:rFonts w:ascii="Times New Roman" w:hAnsi="Times New Roman"/>
                <w:sz w:val="20"/>
                <w:szCs w:val="20"/>
                <w:lang w:eastAsia="en-NZ"/>
              </w:rPr>
            </w:pPr>
          </w:p>
        </w:tc>
      </w:tr>
      <w:tr w:rsidR="00577C23" w:rsidRPr="00FD1F1C" w14:paraId="10F856D1" w14:textId="77777777" w:rsidTr="00094AE0">
        <w:trPr>
          <w:trHeight w:val="288"/>
        </w:trPr>
        <w:tc>
          <w:tcPr>
            <w:tcW w:w="1560" w:type="dxa"/>
            <w:shd w:val="clear" w:color="auto" w:fill="auto"/>
            <w:noWrap/>
            <w:vAlign w:val="bottom"/>
            <w:hideMark/>
          </w:tcPr>
          <w:p w14:paraId="19F3D3B7" w14:textId="77777777" w:rsidR="00577C23" w:rsidRPr="00FD1F1C" w:rsidRDefault="00577C23" w:rsidP="00577C23">
            <w:pPr>
              <w:rPr>
                <w:color w:val="000000"/>
                <w:szCs w:val="22"/>
                <w:lang w:eastAsia="en-NZ"/>
              </w:rPr>
            </w:pPr>
            <w:r w:rsidRPr="00FD1F1C">
              <w:rPr>
                <w:color w:val="000000"/>
                <w:szCs w:val="22"/>
                <w:lang w:eastAsia="en-NZ"/>
              </w:rPr>
              <w:t>Henderson</w:t>
            </w:r>
          </w:p>
        </w:tc>
        <w:tc>
          <w:tcPr>
            <w:tcW w:w="620" w:type="dxa"/>
            <w:shd w:val="clear" w:color="auto" w:fill="auto"/>
            <w:noWrap/>
            <w:vAlign w:val="bottom"/>
            <w:hideMark/>
          </w:tcPr>
          <w:p w14:paraId="3A0DD2A5" w14:textId="77777777" w:rsidR="00577C23" w:rsidRPr="00FD1F1C" w:rsidRDefault="00577C23" w:rsidP="00577C23">
            <w:pPr>
              <w:jc w:val="center"/>
              <w:rPr>
                <w:color w:val="000000"/>
                <w:szCs w:val="22"/>
                <w:lang w:eastAsia="en-NZ"/>
              </w:rPr>
            </w:pPr>
            <w:r w:rsidRPr="00FD1F1C">
              <w:rPr>
                <w:color w:val="000000"/>
                <w:szCs w:val="22"/>
                <w:lang w:eastAsia="en-NZ"/>
              </w:rPr>
              <w:t>13.7</w:t>
            </w:r>
          </w:p>
        </w:tc>
        <w:tc>
          <w:tcPr>
            <w:tcW w:w="1540" w:type="dxa"/>
            <w:shd w:val="clear" w:color="auto" w:fill="auto"/>
            <w:noWrap/>
            <w:vAlign w:val="bottom"/>
            <w:hideMark/>
          </w:tcPr>
          <w:p w14:paraId="3F56E280" w14:textId="77777777" w:rsidR="00577C23" w:rsidRPr="00FD1F1C" w:rsidRDefault="00577C23" w:rsidP="00577C23">
            <w:pPr>
              <w:jc w:val="center"/>
              <w:rPr>
                <w:color w:val="000000"/>
                <w:szCs w:val="22"/>
                <w:lang w:eastAsia="en-NZ"/>
              </w:rPr>
            </w:pPr>
            <w:r w:rsidRPr="00FD1F1C">
              <w:rPr>
                <w:color w:val="000000"/>
                <w:szCs w:val="22"/>
                <w:lang w:eastAsia="en-NZ"/>
              </w:rPr>
              <w:t>2.3</w:t>
            </w:r>
          </w:p>
        </w:tc>
        <w:tc>
          <w:tcPr>
            <w:tcW w:w="1420" w:type="dxa"/>
            <w:shd w:val="clear" w:color="auto" w:fill="auto"/>
            <w:noWrap/>
            <w:vAlign w:val="bottom"/>
            <w:hideMark/>
          </w:tcPr>
          <w:p w14:paraId="033C2B2F" w14:textId="77777777" w:rsidR="00577C23" w:rsidRPr="00FD1F1C" w:rsidRDefault="00577C23" w:rsidP="00577C23">
            <w:pPr>
              <w:jc w:val="center"/>
              <w:rPr>
                <w:color w:val="000000"/>
                <w:szCs w:val="22"/>
                <w:lang w:eastAsia="en-NZ"/>
              </w:rPr>
            </w:pPr>
            <w:r w:rsidRPr="00FD1F1C">
              <w:rPr>
                <w:color w:val="000000"/>
                <w:szCs w:val="22"/>
                <w:lang w:eastAsia="en-NZ"/>
              </w:rPr>
              <w:t>2.0</w:t>
            </w:r>
          </w:p>
        </w:tc>
        <w:tc>
          <w:tcPr>
            <w:tcW w:w="1460" w:type="dxa"/>
            <w:shd w:val="clear" w:color="auto" w:fill="auto"/>
            <w:noWrap/>
            <w:vAlign w:val="bottom"/>
            <w:hideMark/>
          </w:tcPr>
          <w:p w14:paraId="36516605" w14:textId="77777777" w:rsidR="00577C23" w:rsidRPr="00FD1F1C" w:rsidRDefault="00577C23" w:rsidP="00577C23">
            <w:pPr>
              <w:jc w:val="center"/>
              <w:rPr>
                <w:color w:val="000000"/>
                <w:szCs w:val="22"/>
                <w:lang w:eastAsia="en-NZ"/>
              </w:rPr>
            </w:pPr>
          </w:p>
        </w:tc>
        <w:tc>
          <w:tcPr>
            <w:tcW w:w="460" w:type="dxa"/>
            <w:shd w:val="clear" w:color="auto" w:fill="auto"/>
            <w:noWrap/>
            <w:vAlign w:val="bottom"/>
            <w:hideMark/>
          </w:tcPr>
          <w:p w14:paraId="6BC38D48" w14:textId="77777777" w:rsidR="00577C23" w:rsidRPr="00FD1F1C" w:rsidRDefault="00577C23" w:rsidP="00577C23">
            <w:pPr>
              <w:jc w:val="center"/>
              <w:rPr>
                <w:color w:val="000000"/>
                <w:szCs w:val="22"/>
                <w:lang w:eastAsia="en-NZ"/>
              </w:rPr>
            </w:pPr>
            <w:r w:rsidRPr="00FD1F1C">
              <w:rPr>
                <w:color w:val="000000"/>
                <w:szCs w:val="22"/>
                <w:lang w:eastAsia="en-NZ"/>
              </w:rPr>
              <w:t>1.2</w:t>
            </w:r>
          </w:p>
        </w:tc>
        <w:tc>
          <w:tcPr>
            <w:tcW w:w="860" w:type="dxa"/>
            <w:shd w:val="clear" w:color="auto" w:fill="auto"/>
            <w:noWrap/>
            <w:vAlign w:val="bottom"/>
            <w:hideMark/>
          </w:tcPr>
          <w:p w14:paraId="480FEE3B" w14:textId="77777777" w:rsidR="00577C23" w:rsidRPr="00FD1F1C" w:rsidRDefault="00577C23" w:rsidP="00577C23">
            <w:pPr>
              <w:jc w:val="center"/>
              <w:rPr>
                <w:color w:val="000000"/>
                <w:szCs w:val="22"/>
                <w:lang w:eastAsia="en-NZ"/>
              </w:rPr>
            </w:pPr>
            <w:r w:rsidRPr="00FD1F1C">
              <w:rPr>
                <w:color w:val="000000"/>
                <w:szCs w:val="22"/>
                <w:lang w:eastAsia="en-NZ"/>
              </w:rPr>
              <w:t>1.4</w:t>
            </w:r>
          </w:p>
        </w:tc>
        <w:tc>
          <w:tcPr>
            <w:tcW w:w="580" w:type="dxa"/>
            <w:shd w:val="clear" w:color="auto" w:fill="auto"/>
            <w:noWrap/>
            <w:vAlign w:val="bottom"/>
            <w:hideMark/>
          </w:tcPr>
          <w:p w14:paraId="263316A4" w14:textId="77777777" w:rsidR="00577C23" w:rsidRPr="00FD1F1C" w:rsidRDefault="00577C23" w:rsidP="00577C23">
            <w:pPr>
              <w:jc w:val="center"/>
              <w:rPr>
                <w:color w:val="000000"/>
                <w:szCs w:val="22"/>
                <w:lang w:eastAsia="en-NZ"/>
              </w:rPr>
            </w:pPr>
            <w:r w:rsidRPr="00FD1F1C">
              <w:rPr>
                <w:color w:val="000000"/>
                <w:szCs w:val="22"/>
                <w:lang w:eastAsia="en-NZ"/>
              </w:rPr>
              <w:t>0.3</w:t>
            </w:r>
          </w:p>
        </w:tc>
      </w:tr>
      <w:tr w:rsidR="00577C23" w:rsidRPr="00FD1F1C" w14:paraId="763AF962" w14:textId="77777777" w:rsidTr="00094AE0">
        <w:trPr>
          <w:trHeight w:val="288"/>
        </w:trPr>
        <w:tc>
          <w:tcPr>
            <w:tcW w:w="1560" w:type="dxa"/>
            <w:shd w:val="clear" w:color="auto" w:fill="auto"/>
            <w:noWrap/>
            <w:vAlign w:val="bottom"/>
            <w:hideMark/>
          </w:tcPr>
          <w:p w14:paraId="22273D1C" w14:textId="77777777" w:rsidR="00577C23" w:rsidRPr="00FD1F1C" w:rsidRDefault="00577C23" w:rsidP="00577C23">
            <w:pPr>
              <w:rPr>
                <w:color w:val="000000"/>
                <w:szCs w:val="22"/>
                <w:lang w:eastAsia="en-NZ"/>
              </w:rPr>
            </w:pPr>
            <w:r w:rsidRPr="00FD1F1C">
              <w:rPr>
                <w:color w:val="000000"/>
                <w:szCs w:val="22"/>
                <w:lang w:eastAsia="en-NZ"/>
              </w:rPr>
              <w:t>Kingsland</w:t>
            </w:r>
          </w:p>
        </w:tc>
        <w:tc>
          <w:tcPr>
            <w:tcW w:w="620" w:type="dxa"/>
            <w:shd w:val="clear" w:color="auto" w:fill="auto"/>
            <w:noWrap/>
            <w:vAlign w:val="bottom"/>
            <w:hideMark/>
          </w:tcPr>
          <w:p w14:paraId="566022F4" w14:textId="77777777" w:rsidR="00577C23" w:rsidRPr="00FD1F1C" w:rsidRDefault="00577C23" w:rsidP="00577C23">
            <w:pPr>
              <w:jc w:val="center"/>
              <w:rPr>
                <w:color w:val="000000"/>
                <w:szCs w:val="22"/>
                <w:lang w:eastAsia="en-NZ"/>
              </w:rPr>
            </w:pPr>
            <w:r w:rsidRPr="00FD1F1C">
              <w:rPr>
                <w:color w:val="000000"/>
                <w:szCs w:val="22"/>
                <w:lang w:eastAsia="en-NZ"/>
              </w:rPr>
              <w:t>15.8</w:t>
            </w:r>
          </w:p>
        </w:tc>
        <w:tc>
          <w:tcPr>
            <w:tcW w:w="1540" w:type="dxa"/>
            <w:shd w:val="clear" w:color="auto" w:fill="auto"/>
            <w:noWrap/>
            <w:vAlign w:val="bottom"/>
            <w:hideMark/>
          </w:tcPr>
          <w:p w14:paraId="4129C4EE" w14:textId="77777777" w:rsidR="00577C23" w:rsidRPr="00FD1F1C" w:rsidRDefault="00577C23" w:rsidP="00577C23">
            <w:pPr>
              <w:jc w:val="center"/>
              <w:rPr>
                <w:color w:val="000000"/>
                <w:szCs w:val="22"/>
                <w:lang w:eastAsia="en-NZ"/>
              </w:rPr>
            </w:pPr>
            <w:r w:rsidRPr="00FD1F1C">
              <w:rPr>
                <w:color w:val="000000"/>
                <w:szCs w:val="22"/>
                <w:lang w:eastAsia="en-NZ"/>
              </w:rPr>
              <w:t>2.9</w:t>
            </w:r>
          </w:p>
        </w:tc>
        <w:tc>
          <w:tcPr>
            <w:tcW w:w="1420" w:type="dxa"/>
            <w:shd w:val="clear" w:color="auto" w:fill="auto"/>
            <w:noWrap/>
            <w:vAlign w:val="bottom"/>
            <w:hideMark/>
          </w:tcPr>
          <w:p w14:paraId="7A74B394" w14:textId="77777777" w:rsidR="00577C23" w:rsidRPr="00FD1F1C" w:rsidRDefault="00577C23" w:rsidP="00577C23">
            <w:pPr>
              <w:jc w:val="center"/>
              <w:rPr>
                <w:color w:val="000000"/>
                <w:szCs w:val="22"/>
                <w:lang w:eastAsia="en-NZ"/>
              </w:rPr>
            </w:pPr>
            <w:r w:rsidRPr="00FD1F1C">
              <w:rPr>
                <w:color w:val="000000"/>
                <w:szCs w:val="22"/>
                <w:lang w:eastAsia="en-NZ"/>
              </w:rPr>
              <w:t>2.8</w:t>
            </w:r>
          </w:p>
        </w:tc>
        <w:tc>
          <w:tcPr>
            <w:tcW w:w="1460" w:type="dxa"/>
            <w:shd w:val="clear" w:color="auto" w:fill="auto"/>
            <w:noWrap/>
            <w:vAlign w:val="bottom"/>
            <w:hideMark/>
          </w:tcPr>
          <w:p w14:paraId="6A1A1BCA" w14:textId="77777777" w:rsidR="00577C23" w:rsidRPr="00FD1F1C" w:rsidRDefault="00577C23" w:rsidP="00577C23">
            <w:pPr>
              <w:jc w:val="center"/>
              <w:rPr>
                <w:color w:val="000000"/>
                <w:szCs w:val="22"/>
                <w:lang w:eastAsia="en-NZ"/>
              </w:rPr>
            </w:pPr>
            <w:r w:rsidRPr="00FD1F1C">
              <w:rPr>
                <w:color w:val="000000"/>
                <w:szCs w:val="22"/>
                <w:lang w:eastAsia="en-NZ"/>
              </w:rPr>
              <w:t>6.8</w:t>
            </w:r>
          </w:p>
        </w:tc>
        <w:tc>
          <w:tcPr>
            <w:tcW w:w="460" w:type="dxa"/>
            <w:shd w:val="clear" w:color="auto" w:fill="auto"/>
            <w:noWrap/>
            <w:vAlign w:val="bottom"/>
            <w:hideMark/>
          </w:tcPr>
          <w:p w14:paraId="06A90B4C" w14:textId="77777777" w:rsidR="00577C23" w:rsidRPr="00FD1F1C" w:rsidRDefault="00577C23" w:rsidP="00577C23">
            <w:pPr>
              <w:jc w:val="center"/>
              <w:rPr>
                <w:color w:val="000000"/>
                <w:szCs w:val="22"/>
                <w:lang w:eastAsia="en-NZ"/>
              </w:rPr>
            </w:pPr>
            <w:r w:rsidRPr="00FD1F1C">
              <w:rPr>
                <w:color w:val="000000"/>
                <w:szCs w:val="22"/>
                <w:lang w:eastAsia="en-NZ"/>
              </w:rPr>
              <w:t>1.0</w:t>
            </w:r>
          </w:p>
        </w:tc>
        <w:tc>
          <w:tcPr>
            <w:tcW w:w="860" w:type="dxa"/>
            <w:shd w:val="clear" w:color="auto" w:fill="auto"/>
            <w:noWrap/>
            <w:vAlign w:val="bottom"/>
            <w:hideMark/>
          </w:tcPr>
          <w:p w14:paraId="1E232034" w14:textId="77777777" w:rsidR="00577C23" w:rsidRPr="00FD1F1C" w:rsidRDefault="00577C23" w:rsidP="00577C23">
            <w:pPr>
              <w:jc w:val="center"/>
              <w:rPr>
                <w:color w:val="000000"/>
                <w:szCs w:val="22"/>
                <w:lang w:eastAsia="en-NZ"/>
              </w:rPr>
            </w:pPr>
            <w:r w:rsidRPr="00FD1F1C">
              <w:rPr>
                <w:color w:val="000000"/>
                <w:szCs w:val="22"/>
                <w:lang w:eastAsia="en-NZ"/>
              </w:rPr>
              <w:t>1.4</w:t>
            </w:r>
          </w:p>
        </w:tc>
        <w:tc>
          <w:tcPr>
            <w:tcW w:w="580" w:type="dxa"/>
            <w:shd w:val="clear" w:color="auto" w:fill="auto"/>
            <w:noWrap/>
            <w:vAlign w:val="bottom"/>
            <w:hideMark/>
          </w:tcPr>
          <w:p w14:paraId="44972A35" w14:textId="77777777" w:rsidR="00577C23" w:rsidRPr="00FD1F1C" w:rsidRDefault="00577C23" w:rsidP="00577C23">
            <w:pPr>
              <w:jc w:val="center"/>
              <w:rPr>
                <w:color w:val="000000"/>
                <w:szCs w:val="22"/>
                <w:lang w:eastAsia="en-NZ"/>
              </w:rPr>
            </w:pPr>
            <w:r w:rsidRPr="00FD1F1C">
              <w:rPr>
                <w:color w:val="000000"/>
                <w:szCs w:val="22"/>
                <w:lang w:eastAsia="en-NZ"/>
              </w:rPr>
              <w:t>0.0</w:t>
            </w:r>
          </w:p>
        </w:tc>
      </w:tr>
      <w:tr w:rsidR="00577C23" w:rsidRPr="00FD1F1C" w14:paraId="27029549" w14:textId="77777777" w:rsidTr="00094AE0">
        <w:trPr>
          <w:trHeight w:val="288"/>
        </w:trPr>
        <w:tc>
          <w:tcPr>
            <w:tcW w:w="1560" w:type="dxa"/>
            <w:shd w:val="clear" w:color="auto" w:fill="auto"/>
            <w:noWrap/>
            <w:vAlign w:val="bottom"/>
            <w:hideMark/>
          </w:tcPr>
          <w:p w14:paraId="4F7E2567" w14:textId="77777777" w:rsidR="00577C23" w:rsidRPr="00FD1F1C" w:rsidRDefault="00577C23" w:rsidP="00577C23">
            <w:pPr>
              <w:rPr>
                <w:color w:val="000000"/>
                <w:szCs w:val="22"/>
                <w:lang w:eastAsia="en-NZ"/>
              </w:rPr>
            </w:pPr>
            <w:r w:rsidRPr="00FD1F1C">
              <w:rPr>
                <w:color w:val="000000"/>
                <w:szCs w:val="22"/>
                <w:lang w:eastAsia="en-NZ"/>
              </w:rPr>
              <w:t>KPR</w:t>
            </w:r>
          </w:p>
        </w:tc>
        <w:tc>
          <w:tcPr>
            <w:tcW w:w="620" w:type="dxa"/>
            <w:shd w:val="clear" w:color="auto" w:fill="auto"/>
            <w:noWrap/>
            <w:vAlign w:val="bottom"/>
            <w:hideMark/>
          </w:tcPr>
          <w:p w14:paraId="356DC38D" w14:textId="77777777" w:rsidR="00577C23" w:rsidRPr="00FD1F1C" w:rsidRDefault="00577C23" w:rsidP="00577C23">
            <w:pPr>
              <w:jc w:val="center"/>
              <w:rPr>
                <w:color w:val="000000"/>
                <w:szCs w:val="22"/>
                <w:lang w:eastAsia="en-NZ"/>
              </w:rPr>
            </w:pPr>
            <w:r w:rsidRPr="00FD1F1C">
              <w:rPr>
                <w:color w:val="000000"/>
                <w:szCs w:val="22"/>
                <w:lang w:eastAsia="en-NZ"/>
              </w:rPr>
              <w:t>18.2</w:t>
            </w:r>
          </w:p>
        </w:tc>
        <w:tc>
          <w:tcPr>
            <w:tcW w:w="1540" w:type="dxa"/>
            <w:shd w:val="clear" w:color="auto" w:fill="auto"/>
            <w:noWrap/>
            <w:vAlign w:val="bottom"/>
            <w:hideMark/>
          </w:tcPr>
          <w:p w14:paraId="4EF3B79D" w14:textId="77777777" w:rsidR="00577C23" w:rsidRPr="00FD1F1C" w:rsidRDefault="00577C23" w:rsidP="00577C23">
            <w:pPr>
              <w:jc w:val="center"/>
              <w:rPr>
                <w:color w:val="000000"/>
                <w:szCs w:val="22"/>
                <w:lang w:eastAsia="en-NZ"/>
              </w:rPr>
            </w:pPr>
            <w:r w:rsidRPr="00FD1F1C">
              <w:rPr>
                <w:color w:val="000000"/>
                <w:szCs w:val="22"/>
                <w:lang w:eastAsia="en-NZ"/>
              </w:rPr>
              <w:t>1.5</w:t>
            </w:r>
          </w:p>
        </w:tc>
        <w:tc>
          <w:tcPr>
            <w:tcW w:w="1420" w:type="dxa"/>
            <w:shd w:val="clear" w:color="auto" w:fill="auto"/>
            <w:noWrap/>
            <w:vAlign w:val="bottom"/>
            <w:hideMark/>
          </w:tcPr>
          <w:p w14:paraId="76D7CF22" w14:textId="77777777" w:rsidR="00577C23" w:rsidRPr="00FD1F1C" w:rsidRDefault="00577C23" w:rsidP="00577C23">
            <w:pPr>
              <w:jc w:val="center"/>
              <w:rPr>
                <w:iCs/>
                <w:color w:val="000000"/>
                <w:szCs w:val="22"/>
                <w:lang w:eastAsia="en-NZ"/>
              </w:rPr>
            </w:pPr>
            <w:r w:rsidRPr="00FD1F1C">
              <w:rPr>
                <w:iCs/>
                <w:color w:val="000000"/>
                <w:szCs w:val="22"/>
                <w:lang w:eastAsia="en-NZ"/>
              </w:rPr>
              <w:t>5.0</w:t>
            </w:r>
          </w:p>
        </w:tc>
        <w:tc>
          <w:tcPr>
            <w:tcW w:w="1460" w:type="dxa"/>
            <w:shd w:val="clear" w:color="auto" w:fill="auto"/>
            <w:noWrap/>
            <w:vAlign w:val="bottom"/>
            <w:hideMark/>
          </w:tcPr>
          <w:p w14:paraId="50324808" w14:textId="77777777" w:rsidR="00577C23" w:rsidRPr="00FD1F1C" w:rsidRDefault="00577C23" w:rsidP="00577C23">
            <w:pPr>
              <w:jc w:val="center"/>
              <w:rPr>
                <w:color w:val="000000"/>
                <w:szCs w:val="22"/>
                <w:lang w:eastAsia="en-NZ"/>
              </w:rPr>
            </w:pPr>
            <w:r w:rsidRPr="00FD1F1C">
              <w:rPr>
                <w:color w:val="000000"/>
                <w:szCs w:val="22"/>
                <w:lang w:eastAsia="en-NZ"/>
              </w:rPr>
              <w:t>7.6</w:t>
            </w:r>
          </w:p>
        </w:tc>
        <w:tc>
          <w:tcPr>
            <w:tcW w:w="460" w:type="dxa"/>
            <w:shd w:val="clear" w:color="auto" w:fill="auto"/>
            <w:noWrap/>
            <w:vAlign w:val="bottom"/>
            <w:hideMark/>
          </w:tcPr>
          <w:p w14:paraId="34023E56" w14:textId="77777777" w:rsidR="00577C23" w:rsidRPr="00FD1F1C" w:rsidRDefault="00577C23" w:rsidP="00577C23">
            <w:pPr>
              <w:jc w:val="center"/>
              <w:rPr>
                <w:color w:val="000000"/>
                <w:szCs w:val="22"/>
                <w:lang w:eastAsia="en-NZ"/>
              </w:rPr>
            </w:pPr>
            <w:r w:rsidRPr="00FD1F1C">
              <w:rPr>
                <w:color w:val="000000"/>
                <w:szCs w:val="22"/>
                <w:lang w:eastAsia="en-NZ"/>
              </w:rPr>
              <w:t>1.5</w:t>
            </w:r>
          </w:p>
        </w:tc>
        <w:tc>
          <w:tcPr>
            <w:tcW w:w="860" w:type="dxa"/>
            <w:shd w:val="clear" w:color="auto" w:fill="auto"/>
            <w:noWrap/>
            <w:vAlign w:val="bottom"/>
            <w:hideMark/>
          </w:tcPr>
          <w:p w14:paraId="551E4481" w14:textId="77777777" w:rsidR="00577C23" w:rsidRPr="00FD1F1C" w:rsidRDefault="00577C23" w:rsidP="00577C23">
            <w:pPr>
              <w:jc w:val="center"/>
              <w:rPr>
                <w:color w:val="000000"/>
                <w:szCs w:val="22"/>
                <w:lang w:eastAsia="en-NZ"/>
              </w:rPr>
            </w:pPr>
            <w:r w:rsidRPr="00FD1F1C">
              <w:rPr>
                <w:color w:val="000000"/>
                <w:szCs w:val="22"/>
                <w:lang w:eastAsia="en-NZ"/>
              </w:rPr>
              <w:t>1.7</w:t>
            </w:r>
          </w:p>
        </w:tc>
        <w:tc>
          <w:tcPr>
            <w:tcW w:w="580" w:type="dxa"/>
            <w:shd w:val="clear" w:color="auto" w:fill="auto"/>
            <w:noWrap/>
            <w:vAlign w:val="bottom"/>
            <w:hideMark/>
          </w:tcPr>
          <w:p w14:paraId="0536EBD9" w14:textId="77777777" w:rsidR="00577C23" w:rsidRPr="00FD1F1C" w:rsidRDefault="00577C23" w:rsidP="00577C23">
            <w:pPr>
              <w:jc w:val="center"/>
              <w:rPr>
                <w:color w:val="000000"/>
                <w:szCs w:val="22"/>
                <w:lang w:eastAsia="en-NZ"/>
              </w:rPr>
            </w:pPr>
            <w:r w:rsidRPr="00FD1F1C">
              <w:rPr>
                <w:color w:val="000000"/>
                <w:szCs w:val="22"/>
                <w:lang w:eastAsia="en-NZ"/>
              </w:rPr>
              <w:t>0.0</w:t>
            </w:r>
          </w:p>
        </w:tc>
      </w:tr>
      <w:tr w:rsidR="00577C23" w:rsidRPr="00FD1F1C" w14:paraId="0EAF8D6B" w14:textId="77777777" w:rsidTr="00094AE0">
        <w:trPr>
          <w:trHeight w:val="288"/>
        </w:trPr>
        <w:tc>
          <w:tcPr>
            <w:tcW w:w="1560" w:type="dxa"/>
            <w:shd w:val="clear" w:color="auto" w:fill="auto"/>
            <w:noWrap/>
            <w:vAlign w:val="bottom"/>
            <w:hideMark/>
          </w:tcPr>
          <w:p w14:paraId="2925E6DD" w14:textId="77777777" w:rsidR="00577C23" w:rsidRPr="00FD1F1C" w:rsidRDefault="00577C23" w:rsidP="00577C23">
            <w:pPr>
              <w:rPr>
                <w:color w:val="000000"/>
                <w:szCs w:val="22"/>
                <w:lang w:eastAsia="en-NZ"/>
              </w:rPr>
            </w:pPr>
            <w:r w:rsidRPr="00FD1F1C">
              <w:rPr>
                <w:color w:val="000000"/>
                <w:szCs w:val="22"/>
                <w:lang w:eastAsia="en-NZ"/>
              </w:rPr>
              <w:t>Lower Hutt</w:t>
            </w:r>
          </w:p>
        </w:tc>
        <w:tc>
          <w:tcPr>
            <w:tcW w:w="620" w:type="dxa"/>
            <w:shd w:val="clear" w:color="auto" w:fill="auto"/>
            <w:noWrap/>
            <w:vAlign w:val="bottom"/>
            <w:hideMark/>
          </w:tcPr>
          <w:p w14:paraId="2E1681DB" w14:textId="77777777" w:rsidR="00577C23" w:rsidRPr="00FD1F1C" w:rsidRDefault="00577C23" w:rsidP="00577C23">
            <w:pPr>
              <w:jc w:val="center"/>
              <w:rPr>
                <w:color w:val="000000"/>
                <w:szCs w:val="22"/>
                <w:lang w:eastAsia="en-NZ"/>
              </w:rPr>
            </w:pPr>
            <w:r w:rsidRPr="00FD1F1C">
              <w:rPr>
                <w:color w:val="000000"/>
                <w:szCs w:val="22"/>
                <w:lang w:eastAsia="en-NZ"/>
              </w:rPr>
              <w:t>16.3</w:t>
            </w:r>
          </w:p>
        </w:tc>
        <w:tc>
          <w:tcPr>
            <w:tcW w:w="1540" w:type="dxa"/>
            <w:shd w:val="clear" w:color="auto" w:fill="auto"/>
            <w:noWrap/>
            <w:vAlign w:val="bottom"/>
            <w:hideMark/>
          </w:tcPr>
          <w:p w14:paraId="308072AB" w14:textId="77777777" w:rsidR="00577C23" w:rsidRPr="00FD1F1C" w:rsidRDefault="00577C23" w:rsidP="00577C23">
            <w:pPr>
              <w:jc w:val="center"/>
              <w:rPr>
                <w:color w:val="000000"/>
                <w:szCs w:val="22"/>
                <w:lang w:eastAsia="en-NZ"/>
              </w:rPr>
            </w:pPr>
            <w:r w:rsidRPr="00FD1F1C">
              <w:rPr>
                <w:color w:val="000000"/>
                <w:szCs w:val="22"/>
                <w:lang w:eastAsia="en-NZ"/>
              </w:rPr>
              <w:t>1.1</w:t>
            </w:r>
          </w:p>
        </w:tc>
        <w:tc>
          <w:tcPr>
            <w:tcW w:w="1420" w:type="dxa"/>
            <w:shd w:val="clear" w:color="auto" w:fill="auto"/>
            <w:noWrap/>
            <w:vAlign w:val="bottom"/>
            <w:hideMark/>
          </w:tcPr>
          <w:p w14:paraId="4ABBE83B" w14:textId="77777777" w:rsidR="00577C23" w:rsidRPr="00FD1F1C" w:rsidRDefault="00577C23" w:rsidP="00577C23">
            <w:pPr>
              <w:jc w:val="center"/>
              <w:rPr>
                <w:color w:val="000000"/>
                <w:szCs w:val="22"/>
                <w:lang w:eastAsia="en-NZ"/>
              </w:rPr>
            </w:pPr>
            <w:r w:rsidRPr="00FD1F1C">
              <w:rPr>
                <w:color w:val="000000"/>
                <w:szCs w:val="22"/>
                <w:lang w:eastAsia="en-NZ"/>
              </w:rPr>
              <w:t>2.2</w:t>
            </w:r>
          </w:p>
        </w:tc>
        <w:tc>
          <w:tcPr>
            <w:tcW w:w="1460" w:type="dxa"/>
            <w:shd w:val="clear" w:color="auto" w:fill="auto"/>
            <w:noWrap/>
            <w:vAlign w:val="bottom"/>
            <w:hideMark/>
          </w:tcPr>
          <w:p w14:paraId="25C8FEAB" w14:textId="77777777" w:rsidR="00577C23" w:rsidRPr="00FD1F1C" w:rsidRDefault="00577C23" w:rsidP="00577C23">
            <w:pPr>
              <w:jc w:val="center"/>
              <w:rPr>
                <w:color w:val="000000"/>
                <w:szCs w:val="22"/>
                <w:lang w:eastAsia="en-NZ"/>
              </w:rPr>
            </w:pPr>
            <w:r w:rsidRPr="00FD1F1C">
              <w:rPr>
                <w:color w:val="000000"/>
                <w:szCs w:val="22"/>
                <w:lang w:eastAsia="en-NZ"/>
              </w:rPr>
              <w:t>6.3</w:t>
            </w:r>
          </w:p>
        </w:tc>
        <w:tc>
          <w:tcPr>
            <w:tcW w:w="460" w:type="dxa"/>
            <w:shd w:val="clear" w:color="auto" w:fill="auto"/>
            <w:noWrap/>
            <w:vAlign w:val="bottom"/>
            <w:hideMark/>
          </w:tcPr>
          <w:p w14:paraId="2ADEBACB" w14:textId="77777777" w:rsidR="00577C23" w:rsidRPr="00FD1F1C" w:rsidRDefault="00577C23" w:rsidP="00577C23">
            <w:pPr>
              <w:jc w:val="center"/>
              <w:rPr>
                <w:color w:val="000000"/>
                <w:szCs w:val="22"/>
                <w:lang w:eastAsia="en-NZ"/>
              </w:rPr>
            </w:pPr>
          </w:p>
        </w:tc>
        <w:tc>
          <w:tcPr>
            <w:tcW w:w="860" w:type="dxa"/>
            <w:shd w:val="clear" w:color="auto" w:fill="auto"/>
            <w:noWrap/>
            <w:vAlign w:val="bottom"/>
            <w:hideMark/>
          </w:tcPr>
          <w:p w14:paraId="3DB0BAF7" w14:textId="77777777" w:rsidR="00577C23" w:rsidRPr="00FD1F1C" w:rsidRDefault="00577C23" w:rsidP="00577C23">
            <w:pPr>
              <w:jc w:val="center"/>
              <w:rPr>
                <w:color w:val="000000"/>
                <w:szCs w:val="22"/>
                <w:lang w:eastAsia="en-NZ"/>
              </w:rPr>
            </w:pPr>
            <w:r w:rsidRPr="00FD1F1C">
              <w:rPr>
                <w:color w:val="000000"/>
                <w:szCs w:val="22"/>
                <w:lang w:eastAsia="en-NZ"/>
              </w:rPr>
              <w:t>2.4</w:t>
            </w:r>
          </w:p>
        </w:tc>
        <w:tc>
          <w:tcPr>
            <w:tcW w:w="580" w:type="dxa"/>
            <w:shd w:val="clear" w:color="auto" w:fill="auto"/>
            <w:noWrap/>
            <w:vAlign w:val="bottom"/>
            <w:hideMark/>
          </w:tcPr>
          <w:p w14:paraId="40015891" w14:textId="77777777" w:rsidR="00577C23" w:rsidRPr="00FD1F1C" w:rsidRDefault="00577C23" w:rsidP="00577C23">
            <w:pPr>
              <w:jc w:val="center"/>
              <w:rPr>
                <w:color w:val="000000"/>
                <w:szCs w:val="22"/>
                <w:lang w:eastAsia="en-NZ"/>
              </w:rPr>
            </w:pPr>
            <w:r w:rsidRPr="00FD1F1C">
              <w:rPr>
                <w:color w:val="000000"/>
                <w:szCs w:val="22"/>
                <w:lang w:eastAsia="en-NZ"/>
              </w:rPr>
              <w:t>0.5</w:t>
            </w:r>
          </w:p>
        </w:tc>
      </w:tr>
      <w:tr w:rsidR="00577C23" w:rsidRPr="00FD1F1C" w14:paraId="0F52A6FE" w14:textId="77777777" w:rsidTr="00094AE0">
        <w:trPr>
          <w:trHeight w:val="288"/>
        </w:trPr>
        <w:tc>
          <w:tcPr>
            <w:tcW w:w="1560" w:type="dxa"/>
            <w:shd w:val="clear" w:color="auto" w:fill="auto"/>
            <w:noWrap/>
            <w:vAlign w:val="bottom"/>
            <w:hideMark/>
          </w:tcPr>
          <w:p w14:paraId="7FD0F412" w14:textId="77777777" w:rsidR="00577C23" w:rsidRPr="00FD1F1C" w:rsidRDefault="00577C23" w:rsidP="00577C23">
            <w:pPr>
              <w:rPr>
                <w:color w:val="000000"/>
                <w:szCs w:val="22"/>
                <w:lang w:eastAsia="en-NZ"/>
              </w:rPr>
            </w:pPr>
            <w:r w:rsidRPr="00FD1F1C">
              <w:rPr>
                <w:color w:val="000000"/>
                <w:szCs w:val="22"/>
                <w:lang w:eastAsia="en-NZ"/>
              </w:rPr>
              <w:t>Masterton</w:t>
            </w:r>
          </w:p>
        </w:tc>
        <w:tc>
          <w:tcPr>
            <w:tcW w:w="620" w:type="dxa"/>
            <w:shd w:val="clear" w:color="auto" w:fill="auto"/>
            <w:noWrap/>
            <w:vAlign w:val="bottom"/>
            <w:hideMark/>
          </w:tcPr>
          <w:p w14:paraId="0E304B35" w14:textId="77777777" w:rsidR="00577C23" w:rsidRPr="00FD1F1C" w:rsidRDefault="00577C23" w:rsidP="00577C23">
            <w:pPr>
              <w:jc w:val="center"/>
              <w:rPr>
                <w:color w:val="000000"/>
                <w:szCs w:val="22"/>
                <w:lang w:eastAsia="en-NZ"/>
              </w:rPr>
            </w:pPr>
            <w:r w:rsidRPr="00FD1F1C">
              <w:rPr>
                <w:color w:val="000000"/>
                <w:szCs w:val="22"/>
                <w:lang w:eastAsia="en-NZ"/>
              </w:rPr>
              <w:t>16.6</w:t>
            </w:r>
          </w:p>
        </w:tc>
        <w:tc>
          <w:tcPr>
            <w:tcW w:w="1540" w:type="dxa"/>
            <w:shd w:val="clear" w:color="auto" w:fill="auto"/>
            <w:noWrap/>
            <w:vAlign w:val="bottom"/>
            <w:hideMark/>
          </w:tcPr>
          <w:p w14:paraId="6DC1DCAF" w14:textId="77777777" w:rsidR="00577C23" w:rsidRPr="00FD1F1C" w:rsidRDefault="00577C23" w:rsidP="00577C23">
            <w:pPr>
              <w:jc w:val="center"/>
              <w:rPr>
                <w:color w:val="000000"/>
                <w:szCs w:val="22"/>
                <w:lang w:eastAsia="en-NZ"/>
              </w:rPr>
            </w:pPr>
            <w:r w:rsidRPr="00FD1F1C">
              <w:rPr>
                <w:color w:val="000000"/>
                <w:szCs w:val="22"/>
                <w:lang w:eastAsia="en-NZ"/>
              </w:rPr>
              <w:t>7.1</w:t>
            </w:r>
          </w:p>
        </w:tc>
        <w:tc>
          <w:tcPr>
            <w:tcW w:w="1420" w:type="dxa"/>
            <w:shd w:val="clear" w:color="auto" w:fill="auto"/>
            <w:noWrap/>
            <w:vAlign w:val="bottom"/>
            <w:hideMark/>
          </w:tcPr>
          <w:p w14:paraId="413C1AC3" w14:textId="77777777" w:rsidR="00577C23" w:rsidRPr="00FD1F1C" w:rsidRDefault="00577C23" w:rsidP="00577C23">
            <w:pPr>
              <w:jc w:val="center"/>
              <w:rPr>
                <w:color w:val="000000"/>
                <w:szCs w:val="22"/>
                <w:lang w:eastAsia="en-NZ"/>
              </w:rPr>
            </w:pPr>
            <w:r w:rsidRPr="00FD1F1C">
              <w:rPr>
                <w:color w:val="000000"/>
                <w:szCs w:val="22"/>
                <w:lang w:eastAsia="en-NZ"/>
              </w:rPr>
              <w:t>1.0</w:t>
            </w:r>
          </w:p>
        </w:tc>
        <w:tc>
          <w:tcPr>
            <w:tcW w:w="1460" w:type="dxa"/>
            <w:shd w:val="clear" w:color="auto" w:fill="auto"/>
            <w:noWrap/>
            <w:vAlign w:val="bottom"/>
            <w:hideMark/>
          </w:tcPr>
          <w:p w14:paraId="39DB87FA" w14:textId="77777777" w:rsidR="00577C23" w:rsidRPr="00FD1F1C" w:rsidRDefault="00577C23" w:rsidP="00577C23">
            <w:pPr>
              <w:jc w:val="center"/>
              <w:rPr>
                <w:color w:val="000000"/>
                <w:szCs w:val="22"/>
                <w:lang w:eastAsia="en-NZ"/>
              </w:rPr>
            </w:pPr>
            <w:r w:rsidRPr="00FD1F1C">
              <w:rPr>
                <w:color w:val="000000"/>
                <w:szCs w:val="22"/>
                <w:lang w:eastAsia="en-NZ"/>
              </w:rPr>
              <w:t>4.3</w:t>
            </w:r>
          </w:p>
        </w:tc>
        <w:tc>
          <w:tcPr>
            <w:tcW w:w="460" w:type="dxa"/>
            <w:shd w:val="clear" w:color="auto" w:fill="auto"/>
            <w:noWrap/>
            <w:vAlign w:val="bottom"/>
            <w:hideMark/>
          </w:tcPr>
          <w:p w14:paraId="35FC5332" w14:textId="77777777" w:rsidR="00577C23" w:rsidRPr="00FD1F1C" w:rsidRDefault="00577C23" w:rsidP="00577C23">
            <w:pPr>
              <w:jc w:val="center"/>
              <w:rPr>
                <w:color w:val="000000"/>
                <w:szCs w:val="22"/>
                <w:lang w:eastAsia="en-NZ"/>
              </w:rPr>
            </w:pPr>
            <w:r w:rsidRPr="00FD1F1C">
              <w:rPr>
                <w:color w:val="000000"/>
                <w:szCs w:val="22"/>
                <w:lang w:eastAsia="en-NZ"/>
              </w:rPr>
              <w:t>3.4</w:t>
            </w:r>
          </w:p>
        </w:tc>
        <w:tc>
          <w:tcPr>
            <w:tcW w:w="860" w:type="dxa"/>
            <w:shd w:val="clear" w:color="auto" w:fill="auto"/>
            <w:noWrap/>
            <w:vAlign w:val="bottom"/>
            <w:hideMark/>
          </w:tcPr>
          <w:p w14:paraId="2C1062AF" w14:textId="77777777" w:rsidR="00577C23" w:rsidRPr="00FD1F1C" w:rsidRDefault="00577C23" w:rsidP="00577C23">
            <w:pPr>
              <w:jc w:val="center"/>
              <w:rPr>
                <w:color w:val="000000"/>
                <w:szCs w:val="22"/>
                <w:lang w:eastAsia="en-NZ"/>
              </w:rPr>
            </w:pPr>
            <w:r w:rsidRPr="00FD1F1C">
              <w:rPr>
                <w:color w:val="000000"/>
                <w:szCs w:val="22"/>
                <w:lang w:eastAsia="en-NZ"/>
              </w:rPr>
              <w:t>0.8</w:t>
            </w:r>
          </w:p>
        </w:tc>
        <w:tc>
          <w:tcPr>
            <w:tcW w:w="580" w:type="dxa"/>
            <w:shd w:val="clear" w:color="auto" w:fill="auto"/>
            <w:noWrap/>
            <w:vAlign w:val="bottom"/>
            <w:hideMark/>
          </w:tcPr>
          <w:p w14:paraId="0BA68BEC" w14:textId="77777777" w:rsidR="00577C23" w:rsidRPr="00FD1F1C" w:rsidRDefault="00577C23" w:rsidP="00577C23">
            <w:pPr>
              <w:jc w:val="center"/>
              <w:rPr>
                <w:color w:val="000000"/>
                <w:szCs w:val="22"/>
                <w:lang w:eastAsia="en-NZ"/>
              </w:rPr>
            </w:pPr>
            <w:r w:rsidRPr="00FD1F1C">
              <w:rPr>
                <w:color w:val="000000"/>
                <w:szCs w:val="22"/>
                <w:lang w:eastAsia="en-NZ"/>
              </w:rPr>
              <w:t>0.0</w:t>
            </w:r>
          </w:p>
        </w:tc>
      </w:tr>
      <w:tr w:rsidR="00577C23" w:rsidRPr="00FD1F1C" w14:paraId="724BCA46" w14:textId="77777777" w:rsidTr="00094AE0">
        <w:trPr>
          <w:trHeight w:val="288"/>
        </w:trPr>
        <w:tc>
          <w:tcPr>
            <w:tcW w:w="1560" w:type="dxa"/>
            <w:shd w:val="clear" w:color="auto" w:fill="auto"/>
            <w:noWrap/>
            <w:vAlign w:val="bottom"/>
            <w:hideMark/>
          </w:tcPr>
          <w:p w14:paraId="70DD11F9" w14:textId="77777777" w:rsidR="00577C23" w:rsidRPr="00FD1F1C" w:rsidRDefault="00577C23" w:rsidP="00577C23">
            <w:pPr>
              <w:rPr>
                <w:color w:val="000000"/>
                <w:szCs w:val="22"/>
                <w:lang w:eastAsia="en-NZ"/>
              </w:rPr>
            </w:pPr>
            <w:r w:rsidRPr="00FD1F1C">
              <w:rPr>
                <w:color w:val="000000"/>
                <w:szCs w:val="22"/>
                <w:lang w:eastAsia="en-NZ"/>
              </w:rPr>
              <w:t>Nelson A</w:t>
            </w:r>
          </w:p>
        </w:tc>
        <w:tc>
          <w:tcPr>
            <w:tcW w:w="620" w:type="dxa"/>
            <w:shd w:val="clear" w:color="auto" w:fill="auto"/>
            <w:noWrap/>
            <w:vAlign w:val="bottom"/>
            <w:hideMark/>
          </w:tcPr>
          <w:p w14:paraId="6C076408" w14:textId="77777777" w:rsidR="00577C23" w:rsidRPr="00FD1F1C" w:rsidRDefault="00577C23" w:rsidP="00577C23">
            <w:pPr>
              <w:jc w:val="center"/>
              <w:rPr>
                <w:color w:val="000000"/>
                <w:szCs w:val="22"/>
                <w:lang w:eastAsia="en-NZ"/>
              </w:rPr>
            </w:pPr>
            <w:r w:rsidRPr="00FD1F1C">
              <w:rPr>
                <w:color w:val="000000"/>
                <w:szCs w:val="22"/>
                <w:lang w:eastAsia="en-NZ"/>
              </w:rPr>
              <w:t>19.1</w:t>
            </w:r>
          </w:p>
        </w:tc>
        <w:tc>
          <w:tcPr>
            <w:tcW w:w="1540" w:type="dxa"/>
            <w:shd w:val="clear" w:color="auto" w:fill="auto"/>
            <w:noWrap/>
            <w:vAlign w:val="bottom"/>
            <w:hideMark/>
          </w:tcPr>
          <w:p w14:paraId="72957A5E" w14:textId="77777777" w:rsidR="00577C23" w:rsidRPr="00FD1F1C" w:rsidRDefault="00577C23" w:rsidP="00577C23">
            <w:pPr>
              <w:jc w:val="center"/>
              <w:rPr>
                <w:color w:val="000000"/>
                <w:szCs w:val="22"/>
                <w:lang w:eastAsia="en-NZ"/>
              </w:rPr>
            </w:pPr>
            <w:r w:rsidRPr="00FD1F1C">
              <w:rPr>
                <w:color w:val="000000"/>
                <w:szCs w:val="22"/>
                <w:lang w:eastAsia="en-NZ"/>
              </w:rPr>
              <w:t>8.4</w:t>
            </w:r>
          </w:p>
        </w:tc>
        <w:tc>
          <w:tcPr>
            <w:tcW w:w="1420" w:type="dxa"/>
            <w:shd w:val="clear" w:color="auto" w:fill="auto"/>
            <w:noWrap/>
            <w:vAlign w:val="bottom"/>
            <w:hideMark/>
          </w:tcPr>
          <w:p w14:paraId="6B8464E7" w14:textId="77777777" w:rsidR="00577C23" w:rsidRPr="00FD1F1C" w:rsidRDefault="00577C23" w:rsidP="00577C23">
            <w:pPr>
              <w:jc w:val="center"/>
              <w:rPr>
                <w:color w:val="000000"/>
                <w:szCs w:val="22"/>
                <w:lang w:eastAsia="en-NZ"/>
              </w:rPr>
            </w:pPr>
            <w:r w:rsidRPr="00FD1F1C">
              <w:rPr>
                <w:color w:val="000000"/>
                <w:szCs w:val="22"/>
                <w:lang w:eastAsia="en-NZ"/>
              </w:rPr>
              <w:t>1.8</w:t>
            </w:r>
          </w:p>
        </w:tc>
        <w:tc>
          <w:tcPr>
            <w:tcW w:w="1460" w:type="dxa"/>
            <w:shd w:val="clear" w:color="auto" w:fill="auto"/>
            <w:noWrap/>
            <w:vAlign w:val="bottom"/>
            <w:hideMark/>
          </w:tcPr>
          <w:p w14:paraId="511FDC64" w14:textId="77777777" w:rsidR="00577C23" w:rsidRPr="00FD1F1C" w:rsidRDefault="00577C23" w:rsidP="00577C23">
            <w:pPr>
              <w:jc w:val="center"/>
              <w:rPr>
                <w:color w:val="000000"/>
                <w:szCs w:val="22"/>
                <w:lang w:eastAsia="en-NZ"/>
              </w:rPr>
            </w:pPr>
            <w:r w:rsidRPr="00FD1F1C">
              <w:rPr>
                <w:color w:val="000000"/>
                <w:szCs w:val="22"/>
                <w:lang w:eastAsia="en-NZ"/>
              </w:rPr>
              <w:t>3.9</w:t>
            </w:r>
          </w:p>
        </w:tc>
        <w:tc>
          <w:tcPr>
            <w:tcW w:w="460" w:type="dxa"/>
            <w:shd w:val="clear" w:color="auto" w:fill="auto"/>
            <w:noWrap/>
            <w:vAlign w:val="bottom"/>
            <w:hideMark/>
          </w:tcPr>
          <w:p w14:paraId="4E56C683" w14:textId="77777777" w:rsidR="00577C23" w:rsidRPr="00FD1F1C" w:rsidRDefault="00577C23" w:rsidP="00577C23">
            <w:pPr>
              <w:jc w:val="center"/>
              <w:rPr>
                <w:color w:val="000000"/>
                <w:szCs w:val="22"/>
                <w:lang w:eastAsia="en-NZ"/>
              </w:rPr>
            </w:pPr>
            <w:r w:rsidRPr="00FD1F1C">
              <w:rPr>
                <w:color w:val="000000"/>
                <w:szCs w:val="22"/>
                <w:lang w:eastAsia="en-NZ"/>
              </w:rPr>
              <w:t>2.5</w:t>
            </w:r>
          </w:p>
        </w:tc>
        <w:tc>
          <w:tcPr>
            <w:tcW w:w="860" w:type="dxa"/>
            <w:shd w:val="clear" w:color="auto" w:fill="auto"/>
            <w:noWrap/>
            <w:vAlign w:val="bottom"/>
            <w:hideMark/>
          </w:tcPr>
          <w:p w14:paraId="720A75CA" w14:textId="77777777" w:rsidR="00577C23" w:rsidRPr="00FD1F1C" w:rsidRDefault="00577C23" w:rsidP="00577C23">
            <w:pPr>
              <w:jc w:val="center"/>
              <w:rPr>
                <w:color w:val="000000"/>
                <w:szCs w:val="22"/>
                <w:lang w:eastAsia="en-NZ"/>
              </w:rPr>
            </w:pPr>
            <w:r w:rsidRPr="00FD1F1C">
              <w:rPr>
                <w:color w:val="000000"/>
                <w:szCs w:val="22"/>
                <w:lang w:eastAsia="en-NZ"/>
              </w:rPr>
              <w:t>2.3</w:t>
            </w:r>
          </w:p>
        </w:tc>
        <w:tc>
          <w:tcPr>
            <w:tcW w:w="580" w:type="dxa"/>
            <w:shd w:val="clear" w:color="auto" w:fill="auto"/>
            <w:noWrap/>
            <w:vAlign w:val="bottom"/>
            <w:hideMark/>
          </w:tcPr>
          <w:p w14:paraId="1655BD4C" w14:textId="77777777" w:rsidR="00577C23" w:rsidRPr="00FD1F1C" w:rsidRDefault="00577C23" w:rsidP="00577C23">
            <w:pPr>
              <w:jc w:val="center"/>
              <w:rPr>
                <w:color w:val="000000"/>
                <w:szCs w:val="22"/>
                <w:lang w:eastAsia="en-NZ"/>
              </w:rPr>
            </w:pPr>
            <w:r w:rsidRPr="00FD1F1C">
              <w:rPr>
                <w:color w:val="000000"/>
                <w:szCs w:val="22"/>
                <w:lang w:eastAsia="en-NZ"/>
              </w:rPr>
              <w:t>0.0</w:t>
            </w:r>
          </w:p>
        </w:tc>
      </w:tr>
      <w:tr w:rsidR="00577C23" w:rsidRPr="00FD1F1C" w14:paraId="3FC493D0" w14:textId="77777777" w:rsidTr="00094AE0">
        <w:trPr>
          <w:trHeight w:val="288"/>
        </w:trPr>
        <w:tc>
          <w:tcPr>
            <w:tcW w:w="1560" w:type="dxa"/>
            <w:shd w:val="clear" w:color="auto" w:fill="auto"/>
            <w:noWrap/>
            <w:vAlign w:val="bottom"/>
            <w:hideMark/>
          </w:tcPr>
          <w:p w14:paraId="609BCC13" w14:textId="77777777" w:rsidR="00577C23" w:rsidRPr="00FD1F1C" w:rsidRDefault="00577C23" w:rsidP="00577C23">
            <w:pPr>
              <w:rPr>
                <w:color w:val="000000"/>
                <w:szCs w:val="22"/>
                <w:lang w:eastAsia="en-NZ"/>
              </w:rPr>
            </w:pPr>
            <w:r w:rsidRPr="00FD1F1C">
              <w:rPr>
                <w:color w:val="000000"/>
                <w:szCs w:val="22"/>
                <w:lang w:eastAsia="en-NZ"/>
              </w:rPr>
              <w:t>Nelson B</w:t>
            </w:r>
          </w:p>
        </w:tc>
        <w:tc>
          <w:tcPr>
            <w:tcW w:w="620" w:type="dxa"/>
            <w:shd w:val="clear" w:color="auto" w:fill="auto"/>
            <w:noWrap/>
            <w:vAlign w:val="bottom"/>
            <w:hideMark/>
          </w:tcPr>
          <w:p w14:paraId="53F0DD6D" w14:textId="77777777" w:rsidR="00577C23" w:rsidRPr="00FD1F1C" w:rsidRDefault="00577C23" w:rsidP="00577C23">
            <w:pPr>
              <w:jc w:val="center"/>
              <w:rPr>
                <w:color w:val="000000"/>
                <w:szCs w:val="22"/>
                <w:lang w:eastAsia="en-NZ"/>
              </w:rPr>
            </w:pPr>
            <w:r w:rsidRPr="00FD1F1C">
              <w:rPr>
                <w:color w:val="000000"/>
                <w:szCs w:val="22"/>
                <w:lang w:eastAsia="en-NZ"/>
              </w:rPr>
              <w:t>20.6</w:t>
            </w:r>
          </w:p>
        </w:tc>
        <w:tc>
          <w:tcPr>
            <w:tcW w:w="1540" w:type="dxa"/>
            <w:shd w:val="clear" w:color="auto" w:fill="auto"/>
            <w:noWrap/>
            <w:vAlign w:val="bottom"/>
            <w:hideMark/>
          </w:tcPr>
          <w:p w14:paraId="5A6B8759" w14:textId="77777777" w:rsidR="00577C23" w:rsidRPr="00FD1F1C" w:rsidRDefault="00577C23" w:rsidP="00577C23">
            <w:pPr>
              <w:jc w:val="center"/>
              <w:rPr>
                <w:color w:val="000000"/>
                <w:szCs w:val="22"/>
                <w:lang w:eastAsia="en-NZ"/>
              </w:rPr>
            </w:pPr>
            <w:r w:rsidRPr="00FD1F1C">
              <w:rPr>
                <w:color w:val="000000"/>
                <w:szCs w:val="22"/>
                <w:lang w:eastAsia="en-NZ"/>
              </w:rPr>
              <w:t>7.2</w:t>
            </w:r>
          </w:p>
        </w:tc>
        <w:tc>
          <w:tcPr>
            <w:tcW w:w="1420" w:type="dxa"/>
            <w:shd w:val="clear" w:color="auto" w:fill="auto"/>
            <w:noWrap/>
            <w:vAlign w:val="bottom"/>
            <w:hideMark/>
          </w:tcPr>
          <w:p w14:paraId="6A34389F" w14:textId="77777777" w:rsidR="00577C23" w:rsidRPr="00FD1F1C" w:rsidRDefault="00577C23" w:rsidP="00577C23">
            <w:pPr>
              <w:jc w:val="center"/>
              <w:rPr>
                <w:color w:val="000000"/>
                <w:szCs w:val="22"/>
                <w:lang w:eastAsia="en-NZ"/>
              </w:rPr>
            </w:pPr>
            <w:r w:rsidRPr="00FD1F1C">
              <w:rPr>
                <w:color w:val="000000"/>
                <w:szCs w:val="22"/>
                <w:lang w:eastAsia="en-NZ"/>
              </w:rPr>
              <w:t>2.2</w:t>
            </w:r>
          </w:p>
        </w:tc>
        <w:tc>
          <w:tcPr>
            <w:tcW w:w="1460" w:type="dxa"/>
            <w:shd w:val="clear" w:color="auto" w:fill="auto"/>
            <w:noWrap/>
            <w:vAlign w:val="bottom"/>
            <w:hideMark/>
          </w:tcPr>
          <w:p w14:paraId="706D1D0D" w14:textId="77777777" w:rsidR="00577C23" w:rsidRPr="00FD1F1C" w:rsidRDefault="00577C23" w:rsidP="00577C23">
            <w:pPr>
              <w:jc w:val="center"/>
              <w:rPr>
                <w:color w:val="000000"/>
                <w:szCs w:val="22"/>
                <w:lang w:eastAsia="en-NZ"/>
              </w:rPr>
            </w:pPr>
            <w:r w:rsidRPr="00FD1F1C">
              <w:rPr>
                <w:color w:val="000000"/>
                <w:szCs w:val="22"/>
                <w:lang w:eastAsia="en-NZ"/>
              </w:rPr>
              <w:t>3.8</w:t>
            </w:r>
          </w:p>
        </w:tc>
        <w:tc>
          <w:tcPr>
            <w:tcW w:w="460" w:type="dxa"/>
            <w:shd w:val="clear" w:color="auto" w:fill="auto"/>
            <w:noWrap/>
            <w:vAlign w:val="bottom"/>
            <w:hideMark/>
          </w:tcPr>
          <w:p w14:paraId="25006E24" w14:textId="77777777" w:rsidR="00577C23" w:rsidRPr="00FD1F1C" w:rsidRDefault="00577C23" w:rsidP="00577C23">
            <w:pPr>
              <w:jc w:val="center"/>
              <w:rPr>
                <w:color w:val="000000"/>
                <w:szCs w:val="22"/>
                <w:lang w:eastAsia="en-NZ"/>
              </w:rPr>
            </w:pPr>
            <w:r w:rsidRPr="00FD1F1C">
              <w:rPr>
                <w:color w:val="000000"/>
                <w:szCs w:val="22"/>
                <w:lang w:eastAsia="en-NZ"/>
              </w:rPr>
              <w:t>3.1</w:t>
            </w:r>
          </w:p>
        </w:tc>
        <w:tc>
          <w:tcPr>
            <w:tcW w:w="860" w:type="dxa"/>
            <w:shd w:val="clear" w:color="auto" w:fill="auto"/>
            <w:noWrap/>
            <w:vAlign w:val="bottom"/>
            <w:hideMark/>
          </w:tcPr>
          <w:p w14:paraId="1C8E1CA5" w14:textId="77777777" w:rsidR="00577C23" w:rsidRPr="00FD1F1C" w:rsidRDefault="00577C23" w:rsidP="00577C23">
            <w:pPr>
              <w:jc w:val="center"/>
              <w:rPr>
                <w:color w:val="000000"/>
                <w:szCs w:val="22"/>
                <w:lang w:eastAsia="en-NZ"/>
              </w:rPr>
            </w:pPr>
            <w:r w:rsidRPr="00FD1F1C">
              <w:rPr>
                <w:color w:val="000000"/>
                <w:szCs w:val="22"/>
                <w:lang w:eastAsia="en-NZ"/>
              </w:rPr>
              <w:t>1.3</w:t>
            </w:r>
          </w:p>
        </w:tc>
        <w:tc>
          <w:tcPr>
            <w:tcW w:w="580" w:type="dxa"/>
            <w:shd w:val="clear" w:color="auto" w:fill="auto"/>
            <w:noWrap/>
            <w:vAlign w:val="bottom"/>
            <w:hideMark/>
          </w:tcPr>
          <w:p w14:paraId="12ED96F3" w14:textId="77777777" w:rsidR="00577C23" w:rsidRPr="00FD1F1C" w:rsidRDefault="00577C23" w:rsidP="00577C23">
            <w:pPr>
              <w:jc w:val="center"/>
              <w:rPr>
                <w:color w:val="000000"/>
                <w:szCs w:val="22"/>
                <w:lang w:eastAsia="en-NZ"/>
              </w:rPr>
            </w:pPr>
            <w:r w:rsidRPr="00FD1F1C">
              <w:rPr>
                <w:color w:val="000000"/>
                <w:szCs w:val="22"/>
                <w:lang w:eastAsia="en-NZ"/>
              </w:rPr>
              <w:t>2.6</w:t>
            </w:r>
          </w:p>
        </w:tc>
      </w:tr>
      <w:tr w:rsidR="00577C23" w:rsidRPr="00FD1F1C" w14:paraId="2E025FF4" w14:textId="77777777" w:rsidTr="00094AE0">
        <w:trPr>
          <w:trHeight w:val="288"/>
        </w:trPr>
        <w:tc>
          <w:tcPr>
            <w:tcW w:w="1560" w:type="dxa"/>
            <w:shd w:val="clear" w:color="auto" w:fill="auto"/>
            <w:noWrap/>
            <w:vAlign w:val="bottom"/>
            <w:hideMark/>
          </w:tcPr>
          <w:p w14:paraId="73675A7E" w14:textId="77777777" w:rsidR="00577C23" w:rsidRPr="00FD1F1C" w:rsidRDefault="00577C23" w:rsidP="00577C23">
            <w:pPr>
              <w:rPr>
                <w:color w:val="000000"/>
                <w:szCs w:val="22"/>
                <w:lang w:eastAsia="en-NZ"/>
              </w:rPr>
            </w:pPr>
            <w:proofErr w:type="spellStart"/>
            <w:r w:rsidRPr="00FD1F1C">
              <w:rPr>
                <w:color w:val="000000"/>
                <w:szCs w:val="22"/>
                <w:lang w:eastAsia="en-NZ"/>
              </w:rPr>
              <w:t>Patumahoe</w:t>
            </w:r>
            <w:proofErr w:type="spellEnd"/>
          </w:p>
        </w:tc>
        <w:tc>
          <w:tcPr>
            <w:tcW w:w="620" w:type="dxa"/>
            <w:shd w:val="clear" w:color="auto" w:fill="auto"/>
            <w:noWrap/>
            <w:vAlign w:val="bottom"/>
            <w:hideMark/>
          </w:tcPr>
          <w:p w14:paraId="5F077BFF" w14:textId="77777777" w:rsidR="00577C23" w:rsidRPr="00FD1F1C" w:rsidRDefault="00577C23" w:rsidP="00577C23">
            <w:pPr>
              <w:jc w:val="center"/>
              <w:rPr>
                <w:color w:val="000000"/>
                <w:szCs w:val="22"/>
                <w:lang w:eastAsia="en-NZ"/>
              </w:rPr>
            </w:pPr>
            <w:r w:rsidRPr="00FD1F1C">
              <w:rPr>
                <w:color w:val="000000"/>
                <w:szCs w:val="22"/>
                <w:lang w:eastAsia="en-NZ"/>
              </w:rPr>
              <w:t>10.8</w:t>
            </w:r>
          </w:p>
        </w:tc>
        <w:tc>
          <w:tcPr>
            <w:tcW w:w="1540" w:type="dxa"/>
            <w:shd w:val="clear" w:color="auto" w:fill="auto"/>
            <w:noWrap/>
            <w:vAlign w:val="bottom"/>
            <w:hideMark/>
          </w:tcPr>
          <w:p w14:paraId="3D2CD8F4" w14:textId="77777777" w:rsidR="00577C23" w:rsidRPr="00FD1F1C" w:rsidRDefault="00577C23" w:rsidP="00577C23">
            <w:pPr>
              <w:jc w:val="center"/>
              <w:rPr>
                <w:color w:val="000000"/>
                <w:szCs w:val="22"/>
                <w:lang w:eastAsia="en-NZ"/>
              </w:rPr>
            </w:pPr>
            <w:r w:rsidRPr="00FD1F1C">
              <w:rPr>
                <w:color w:val="000000"/>
                <w:szCs w:val="22"/>
                <w:lang w:eastAsia="en-NZ"/>
              </w:rPr>
              <w:t>0.9</w:t>
            </w:r>
          </w:p>
        </w:tc>
        <w:tc>
          <w:tcPr>
            <w:tcW w:w="1420" w:type="dxa"/>
            <w:shd w:val="clear" w:color="auto" w:fill="auto"/>
            <w:noWrap/>
            <w:vAlign w:val="bottom"/>
            <w:hideMark/>
          </w:tcPr>
          <w:p w14:paraId="7C8BD105" w14:textId="77777777" w:rsidR="00577C23" w:rsidRPr="00FD1F1C" w:rsidRDefault="00577C23" w:rsidP="00577C23">
            <w:pPr>
              <w:jc w:val="center"/>
              <w:rPr>
                <w:color w:val="000000"/>
                <w:szCs w:val="22"/>
                <w:lang w:eastAsia="en-NZ"/>
              </w:rPr>
            </w:pPr>
          </w:p>
        </w:tc>
        <w:tc>
          <w:tcPr>
            <w:tcW w:w="1460" w:type="dxa"/>
            <w:shd w:val="clear" w:color="auto" w:fill="auto"/>
            <w:noWrap/>
            <w:vAlign w:val="bottom"/>
            <w:hideMark/>
          </w:tcPr>
          <w:p w14:paraId="1ADE987E" w14:textId="77777777" w:rsidR="00577C23" w:rsidRPr="00FD1F1C" w:rsidRDefault="00577C23" w:rsidP="00577C23">
            <w:pPr>
              <w:jc w:val="center"/>
              <w:rPr>
                <w:color w:val="000000"/>
                <w:szCs w:val="22"/>
                <w:lang w:eastAsia="en-NZ"/>
              </w:rPr>
            </w:pPr>
            <w:r w:rsidRPr="00FD1F1C">
              <w:rPr>
                <w:color w:val="000000"/>
                <w:szCs w:val="22"/>
                <w:lang w:eastAsia="en-NZ"/>
              </w:rPr>
              <w:t>5.3</w:t>
            </w:r>
          </w:p>
        </w:tc>
        <w:tc>
          <w:tcPr>
            <w:tcW w:w="460" w:type="dxa"/>
            <w:shd w:val="clear" w:color="auto" w:fill="auto"/>
            <w:noWrap/>
            <w:vAlign w:val="bottom"/>
            <w:hideMark/>
          </w:tcPr>
          <w:p w14:paraId="688CCDFF" w14:textId="77777777" w:rsidR="00577C23" w:rsidRPr="00FD1F1C" w:rsidRDefault="00577C23" w:rsidP="00577C23">
            <w:pPr>
              <w:jc w:val="center"/>
              <w:rPr>
                <w:color w:val="000000"/>
                <w:szCs w:val="22"/>
                <w:lang w:eastAsia="en-NZ"/>
              </w:rPr>
            </w:pPr>
            <w:r w:rsidRPr="00FD1F1C">
              <w:rPr>
                <w:color w:val="000000"/>
                <w:szCs w:val="22"/>
                <w:lang w:eastAsia="en-NZ"/>
              </w:rPr>
              <w:t>2.4</w:t>
            </w:r>
          </w:p>
        </w:tc>
        <w:tc>
          <w:tcPr>
            <w:tcW w:w="860" w:type="dxa"/>
            <w:shd w:val="clear" w:color="auto" w:fill="auto"/>
            <w:noWrap/>
            <w:vAlign w:val="bottom"/>
            <w:hideMark/>
          </w:tcPr>
          <w:p w14:paraId="7CC7A0A0" w14:textId="77777777" w:rsidR="00577C23" w:rsidRPr="00FD1F1C" w:rsidRDefault="00577C23" w:rsidP="00577C23">
            <w:pPr>
              <w:jc w:val="center"/>
              <w:rPr>
                <w:color w:val="000000"/>
                <w:szCs w:val="22"/>
                <w:lang w:eastAsia="en-NZ"/>
              </w:rPr>
            </w:pPr>
            <w:r w:rsidRPr="00FD1F1C">
              <w:rPr>
                <w:color w:val="000000"/>
                <w:szCs w:val="22"/>
                <w:lang w:eastAsia="en-NZ"/>
              </w:rPr>
              <w:t>1.1</w:t>
            </w:r>
          </w:p>
        </w:tc>
        <w:tc>
          <w:tcPr>
            <w:tcW w:w="580" w:type="dxa"/>
            <w:shd w:val="clear" w:color="auto" w:fill="auto"/>
            <w:noWrap/>
            <w:vAlign w:val="bottom"/>
            <w:hideMark/>
          </w:tcPr>
          <w:p w14:paraId="116A1709" w14:textId="77777777" w:rsidR="00577C23" w:rsidRPr="00FD1F1C" w:rsidRDefault="00577C23" w:rsidP="00577C23">
            <w:pPr>
              <w:jc w:val="center"/>
              <w:rPr>
                <w:color w:val="000000"/>
                <w:szCs w:val="22"/>
                <w:lang w:eastAsia="en-NZ"/>
              </w:rPr>
            </w:pPr>
            <w:r w:rsidRPr="00FD1F1C">
              <w:rPr>
                <w:color w:val="000000"/>
                <w:szCs w:val="22"/>
                <w:lang w:eastAsia="en-NZ"/>
              </w:rPr>
              <w:t>0.4</w:t>
            </w:r>
          </w:p>
        </w:tc>
      </w:tr>
      <w:tr w:rsidR="00577C23" w:rsidRPr="00FD1F1C" w14:paraId="4D0E537F" w14:textId="77777777" w:rsidTr="00094AE0">
        <w:trPr>
          <w:trHeight w:val="288"/>
        </w:trPr>
        <w:tc>
          <w:tcPr>
            <w:tcW w:w="1560" w:type="dxa"/>
            <w:shd w:val="clear" w:color="auto" w:fill="auto"/>
            <w:noWrap/>
            <w:vAlign w:val="bottom"/>
            <w:hideMark/>
          </w:tcPr>
          <w:p w14:paraId="2C27E983" w14:textId="77777777" w:rsidR="00577C23" w:rsidRPr="00FD1F1C" w:rsidRDefault="00577C23" w:rsidP="00577C23">
            <w:pPr>
              <w:rPr>
                <w:color w:val="000000"/>
                <w:szCs w:val="22"/>
                <w:lang w:eastAsia="en-NZ"/>
              </w:rPr>
            </w:pPr>
            <w:r w:rsidRPr="00FD1F1C">
              <w:rPr>
                <w:color w:val="000000"/>
                <w:szCs w:val="22"/>
                <w:lang w:eastAsia="en-NZ"/>
              </w:rPr>
              <w:t>Penrose</w:t>
            </w:r>
          </w:p>
        </w:tc>
        <w:tc>
          <w:tcPr>
            <w:tcW w:w="620" w:type="dxa"/>
            <w:shd w:val="clear" w:color="auto" w:fill="auto"/>
            <w:noWrap/>
            <w:vAlign w:val="bottom"/>
            <w:hideMark/>
          </w:tcPr>
          <w:p w14:paraId="12360036" w14:textId="77777777" w:rsidR="00577C23" w:rsidRPr="00FD1F1C" w:rsidRDefault="00577C23" w:rsidP="00577C23">
            <w:pPr>
              <w:jc w:val="center"/>
              <w:rPr>
                <w:color w:val="000000"/>
                <w:szCs w:val="22"/>
                <w:lang w:eastAsia="en-NZ"/>
              </w:rPr>
            </w:pPr>
            <w:r w:rsidRPr="00FD1F1C">
              <w:rPr>
                <w:color w:val="000000"/>
                <w:szCs w:val="22"/>
                <w:lang w:eastAsia="en-NZ"/>
              </w:rPr>
              <w:t>16.9</w:t>
            </w:r>
          </w:p>
        </w:tc>
        <w:tc>
          <w:tcPr>
            <w:tcW w:w="1540" w:type="dxa"/>
            <w:shd w:val="clear" w:color="auto" w:fill="auto"/>
            <w:noWrap/>
            <w:vAlign w:val="bottom"/>
            <w:hideMark/>
          </w:tcPr>
          <w:p w14:paraId="3CB2E53E" w14:textId="77777777" w:rsidR="00577C23" w:rsidRPr="00FD1F1C" w:rsidRDefault="00577C23" w:rsidP="00577C23">
            <w:pPr>
              <w:jc w:val="center"/>
              <w:rPr>
                <w:color w:val="000000"/>
                <w:szCs w:val="22"/>
                <w:lang w:eastAsia="en-NZ"/>
              </w:rPr>
            </w:pPr>
            <w:r w:rsidRPr="00FD1F1C">
              <w:rPr>
                <w:color w:val="000000"/>
                <w:szCs w:val="22"/>
                <w:lang w:eastAsia="en-NZ"/>
              </w:rPr>
              <w:t>2.0</w:t>
            </w:r>
          </w:p>
        </w:tc>
        <w:tc>
          <w:tcPr>
            <w:tcW w:w="1420" w:type="dxa"/>
            <w:shd w:val="clear" w:color="auto" w:fill="auto"/>
            <w:noWrap/>
            <w:vAlign w:val="bottom"/>
            <w:hideMark/>
          </w:tcPr>
          <w:p w14:paraId="36115C42" w14:textId="77777777" w:rsidR="00577C23" w:rsidRPr="00FD1F1C" w:rsidRDefault="00577C23" w:rsidP="00577C23">
            <w:pPr>
              <w:jc w:val="center"/>
              <w:rPr>
                <w:color w:val="000000"/>
                <w:szCs w:val="22"/>
                <w:lang w:eastAsia="en-NZ"/>
              </w:rPr>
            </w:pPr>
            <w:r w:rsidRPr="00FD1F1C">
              <w:rPr>
                <w:color w:val="000000"/>
                <w:szCs w:val="22"/>
                <w:lang w:eastAsia="en-NZ"/>
              </w:rPr>
              <w:t>3.9</w:t>
            </w:r>
          </w:p>
        </w:tc>
        <w:tc>
          <w:tcPr>
            <w:tcW w:w="1460" w:type="dxa"/>
            <w:shd w:val="clear" w:color="auto" w:fill="auto"/>
            <w:noWrap/>
            <w:vAlign w:val="bottom"/>
            <w:hideMark/>
          </w:tcPr>
          <w:p w14:paraId="530D168F" w14:textId="77777777" w:rsidR="00577C23" w:rsidRPr="00FD1F1C" w:rsidRDefault="00577C23" w:rsidP="00577C23">
            <w:pPr>
              <w:jc w:val="center"/>
              <w:rPr>
                <w:color w:val="000000"/>
                <w:szCs w:val="22"/>
                <w:lang w:eastAsia="en-NZ"/>
              </w:rPr>
            </w:pPr>
            <w:r w:rsidRPr="00FD1F1C">
              <w:rPr>
                <w:color w:val="000000"/>
                <w:szCs w:val="22"/>
                <w:lang w:eastAsia="en-NZ"/>
              </w:rPr>
              <w:t>6.8</w:t>
            </w:r>
          </w:p>
        </w:tc>
        <w:tc>
          <w:tcPr>
            <w:tcW w:w="460" w:type="dxa"/>
            <w:shd w:val="clear" w:color="auto" w:fill="auto"/>
            <w:noWrap/>
            <w:vAlign w:val="bottom"/>
            <w:hideMark/>
          </w:tcPr>
          <w:p w14:paraId="382749D6" w14:textId="77777777" w:rsidR="00577C23" w:rsidRPr="00FD1F1C" w:rsidRDefault="00577C23" w:rsidP="00577C23">
            <w:pPr>
              <w:jc w:val="center"/>
              <w:rPr>
                <w:color w:val="000000"/>
                <w:szCs w:val="22"/>
                <w:lang w:eastAsia="en-NZ"/>
              </w:rPr>
            </w:pPr>
            <w:r w:rsidRPr="00FD1F1C">
              <w:rPr>
                <w:color w:val="000000"/>
                <w:szCs w:val="22"/>
                <w:lang w:eastAsia="en-NZ"/>
              </w:rPr>
              <w:t>1.7</w:t>
            </w:r>
          </w:p>
        </w:tc>
        <w:tc>
          <w:tcPr>
            <w:tcW w:w="860" w:type="dxa"/>
            <w:shd w:val="clear" w:color="auto" w:fill="auto"/>
            <w:noWrap/>
            <w:vAlign w:val="bottom"/>
            <w:hideMark/>
          </w:tcPr>
          <w:p w14:paraId="56486112" w14:textId="77777777" w:rsidR="00577C23" w:rsidRPr="00FD1F1C" w:rsidRDefault="00577C23" w:rsidP="00577C23">
            <w:pPr>
              <w:jc w:val="center"/>
              <w:rPr>
                <w:color w:val="000000"/>
                <w:szCs w:val="22"/>
                <w:lang w:eastAsia="en-NZ"/>
              </w:rPr>
            </w:pPr>
            <w:r w:rsidRPr="00FD1F1C">
              <w:rPr>
                <w:color w:val="000000"/>
                <w:szCs w:val="22"/>
                <w:lang w:eastAsia="en-NZ"/>
              </w:rPr>
              <w:t>1.4</w:t>
            </w:r>
          </w:p>
        </w:tc>
        <w:tc>
          <w:tcPr>
            <w:tcW w:w="580" w:type="dxa"/>
            <w:shd w:val="clear" w:color="auto" w:fill="auto"/>
            <w:noWrap/>
            <w:vAlign w:val="bottom"/>
            <w:hideMark/>
          </w:tcPr>
          <w:p w14:paraId="31C0D093" w14:textId="77777777" w:rsidR="00577C23" w:rsidRPr="00FD1F1C" w:rsidRDefault="00577C23" w:rsidP="00577C23">
            <w:pPr>
              <w:jc w:val="center"/>
              <w:rPr>
                <w:color w:val="000000"/>
                <w:szCs w:val="22"/>
                <w:lang w:eastAsia="en-NZ"/>
              </w:rPr>
            </w:pPr>
            <w:r w:rsidRPr="00FD1F1C">
              <w:rPr>
                <w:color w:val="000000"/>
                <w:szCs w:val="22"/>
                <w:lang w:eastAsia="en-NZ"/>
              </w:rPr>
              <w:t>0.1</w:t>
            </w:r>
          </w:p>
        </w:tc>
      </w:tr>
      <w:tr w:rsidR="00577C23" w:rsidRPr="00FD1F1C" w14:paraId="5FB65736" w14:textId="77777777" w:rsidTr="00094AE0">
        <w:trPr>
          <w:trHeight w:val="288"/>
        </w:trPr>
        <w:tc>
          <w:tcPr>
            <w:tcW w:w="1560" w:type="dxa"/>
            <w:shd w:val="clear" w:color="auto" w:fill="auto"/>
            <w:noWrap/>
            <w:vAlign w:val="bottom"/>
            <w:hideMark/>
          </w:tcPr>
          <w:p w14:paraId="39A5FC8A" w14:textId="77777777" w:rsidR="00577C23" w:rsidRPr="00FD1F1C" w:rsidRDefault="00577C23" w:rsidP="00577C23">
            <w:pPr>
              <w:rPr>
                <w:color w:val="000000"/>
                <w:szCs w:val="22"/>
                <w:lang w:eastAsia="en-NZ"/>
              </w:rPr>
            </w:pPr>
            <w:r w:rsidRPr="00FD1F1C">
              <w:rPr>
                <w:color w:val="000000"/>
                <w:szCs w:val="22"/>
                <w:lang w:eastAsia="en-NZ"/>
              </w:rPr>
              <w:t>Queen Str</w:t>
            </w:r>
          </w:p>
        </w:tc>
        <w:tc>
          <w:tcPr>
            <w:tcW w:w="620" w:type="dxa"/>
            <w:shd w:val="clear" w:color="auto" w:fill="auto"/>
            <w:noWrap/>
            <w:vAlign w:val="bottom"/>
            <w:hideMark/>
          </w:tcPr>
          <w:p w14:paraId="2FD605F6" w14:textId="77777777" w:rsidR="00577C23" w:rsidRPr="00FD1F1C" w:rsidRDefault="00577C23" w:rsidP="00577C23">
            <w:pPr>
              <w:jc w:val="center"/>
              <w:rPr>
                <w:color w:val="000000"/>
                <w:szCs w:val="22"/>
                <w:lang w:eastAsia="en-NZ"/>
              </w:rPr>
            </w:pPr>
            <w:r w:rsidRPr="00FD1F1C">
              <w:rPr>
                <w:color w:val="000000"/>
                <w:szCs w:val="22"/>
                <w:lang w:eastAsia="en-NZ"/>
              </w:rPr>
              <w:t>17.8</w:t>
            </w:r>
          </w:p>
        </w:tc>
        <w:tc>
          <w:tcPr>
            <w:tcW w:w="1540" w:type="dxa"/>
            <w:shd w:val="clear" w:color="auto" w:fill="auto"/>
            <w:noWrap/>
            <w:vAlign w:val="bottom"/>
            <w:hideMark/>
          </w:tcPr>
          <w:p w14:paraId="40AF8150" w14:textId="77777777" w:rsidR="00577C23" w:rsidRPr="00FD1F1C" w:rsidRDefault="00577C23" w:rsidP="00577C23">
            <w:pPr>
              <w:jc w:val="center"/>
              <w:rPr>
                <w:color w:val="000000"/>
                <w:szCs w:val="22"/>
                <w:lang w:eastAsia="en-NZ"/>
              </w:rPr>
            </w:pPr>
            <w:r w:rsidRPr="00FD1F1C">
              <w:rPr>
                <w:color w:val="000000"/>
                <w:szCs w:val="22"/>
                <w:lang w:eastAsia="en-NZ"/>
              </w:rPr>
              <w:t>1.2</w:t>
            </w:r>
          </w:p>
        </w:tc>
        <w:tc>
          <w:tcPr>
            <w:tcW w:w="1420" w:type="dxa"/>
            <w:shd w:val="clear" w:color="auto" w:fill="auto"/>
            <w:noWrap/>
            <w:vAlign w:val="bottom"/>
            <w:hideMark/>
          </w:tcPr>
          <w:p w14:paraId="2800B6D3" w14:textId="77777777" w:rsidR="00577C23" w:rsidRPr="00FD1F1C" w:rsidRDefault="00577C23" w:rsidP="00577C23">
            <w:pPr>
              <w:jc w:val="center"/>
              <w:rPr>
                <w:iCs/>
                <w:color w:val="000000"/>
                <w:szCs w:val="22"/>
                <w:lang w:eastAsia="en-NZ"/>
              </w:rPr>
            </w:pPr>
            <w:r w:rsidRPr="00FD1F1C">
              <w:rPr>
                <w:iCs/>
                <w:color w:val="000000"/>
                <w:szCs w:val="22"/>
                <w:lang w:eastAsia="en-NZ"/>
              </w:rPr>
              <w:t>5.8</w:t>
            </w:r>
          </w:p>
        </w:tc>
        <w:tc>
          <w:tcPr>
            <w:tcW w:w="1460" w:type="dxa"/>
            <w:shd w:val="clear" w:color="auto" w:fill="auto"/>
            <w:noWrap/>
            <w:vAlign w:val="bottom"/>
            <w:hideMark/>
          </w:tcPr>
          <w:p w14:paraId="3E72918C" w14:textId="77777777" w:rsidR="00577C23" w:rsidRPr="00FD1F1C" w:rsidRDefault="00577C23" w:rsidP="00577C23">
            <w:pPr>
              <w:jc w:val="center"/>
              <w:rPr>
                <w:color w:val="000000"/>
                <w:szCs w:val="22"/>
                <w:lang w:eastAsia="en-NZ"/>
              </w:rPr>
            </w:pPr>
            <w:r w:rsidRPr="00FD1F1C">
              <w:rPr>
                <w:color w:val="000000"/>
                <w:szCs w:val="22"/>
                <w:lang w:eastAsia="en-NZ"/>
              </w:rPr>
              <w:t>6.8</w:t>
            </w:r>
          </w:p>
        </w:tc>
        <w:tc>
          <w:tcPr>
            <w:tcW w:w="460" w:type="dxa"/>
            <w:shd w:val="clear" w:color="auto" w:fill="auto"/>
            <w:noWrap/>
            <w:vAlign w:val="bottom"/>
            <w:hideMark/>
          </w:tcPr>
          <w:p w14:paraId="4C4679FB" w14:textId="77777777" w:rsidR="00577C23" w:rsidRPr="00FD1F1C" w:rsidRDefault="00577C23" w:rsidP="00577C23">
            <w:pPr>
              <w:jc w:val="center"/>
              <w:rPr>
                <w:color w:val="000000"/>
                <w:szCs w:val="22"/>
                <w:lang w:eastAsia="en-NZ"/>
              </w:rPr>
            </w:pPr>
            <w:r w:rsidRPr="00FD1F1C">
              <w:rPr>
                <w:color w:val="000000"/>
                <w:szCs w:val="22"/>
                <w:lang w:eastAsia="en-NZ"/>
              </w:rPr>
              <w:t>1.1</w:t>
            </w:r>
          </w:p>
        </w:tc>
        <w:tc>
          <w:tcPr>
            <w:tcW w:w="860" w:type="dxa"/>
            <w:shd w:val="clear" w:color="auto" w:fill="auto"/>
            <w:noWrap/>
            <w:vAlign w:val="bottom"/>
            <w:hideMark/>
          </w:tcPr>
          <w:p w14:paraId="46C26F05" w14:textId="77777777" w:rsidR="00577C23" w:rsidRPr="00FD1F1C" w:rsidRDefault="00577C23" w:rsidP="00577C23">
            <w:pPr>
              <w:jc w:val="center"/>
              <w:rPr>
                <w:color w:val="000000"/>
                <w:szCs w:val="22"/>
                <w:lang w:eastAsia="en-NZ"/>
              </w:rPr>
            </w:pPr>
            <w:r w:rsidRPr="00FD1F1C">
              <w:rPr>
                <w:color w:val="000000"/>
                <w:szCs w:val="22"/>
                <w:lang w:eastAsia="en-NZ"/>
              </w:rPr>
              <w:t>1.0</w:t>
            </w:r>
          </w:p>
        </w:tc>
        <w:tc>
          <w:tcPr>
            <w:tcW w:w="580" w:type="dxa"/>
            <w:shd w:val="clear" w:color="auto" w:fill="auto"/>
            <w:noWrap/>
            <w:vAlign w:val="bottom"/>
            <w:hideMark/>
          </w:tcPr>
          <w:p w14:paraId="2C29EEAE" w14:textId="77777777" w:rsidR="00577C23" w:rsidRPr="00FD1F1C" w:rsidRDefault="00577C23" w:rsidP="00577C23">
            <w:pPr>
              <w:jc w:val="center"/>
              <w:rPr>
                <w:color w:val="000000"/>
                <w:szCs w:val="22"/>
                <w:lang w:eastAsia="en-NZ"/>
              </w:rPr>
            </w:pPr>
            <w:r w:rsidRPr="00FD1F1C">
              <w:rPr>
                <w:color w:val="000000"/>
                <w:szCs w:val="22"/>
                <w:lang w:eastAsia="en-NZ"/>
              </w:rPr>
              <w:t>1.0</w:t>
            </w:r>
          </w:p>
        </w:tc>
      </w:tr>
      <w:tr w:rsidR="00577C23" w:rsidRPr="00FD1F1C" w14:paraId="7EB7F70F" w14:textId="77777777" w:rsidTr="00094AE0">
        <w:trPr>
          <w:trHeight w:val="288"/>
        </w:trPr>
        <w:tc>
          <w:tcPr>
            <w:tcW w:w="1560" w:type="dxa"/>
            <w:shd w:val="clear" w:color="auto" w:fill="auto"/>
            <w:noWrap/>
            <w:vAlign w:val="bottom"/>
            <w:hideMark/>
          </w:tcPr>
          <w:p w14:paraId="713C8FD3" w14:textId="77777777" w:rsidR="00577C23" w:rsidRPr="00FD1F1C" w:rsidRDefault="00577C23" w:rsidP="00577C23">
            <w:pPr>
              <w:rPr>
                <w:color w:val="000000"/>
                <w:szCs w:val="22"/>
                <w:lang w:eastAsia="en-NZ"/>
              </w:rPr>
            </w:pPr>
            <w:r w:rsidRPr="00FD1F1C">
              <w:rPr>
                <w:color w:val="000000"/>
                <w:szCs w:val="22"/>
                <w:lang w:eastAsia="en-NZ"/>
              </w:rPr>
              <w:t>Raumati</w:t>
            </w:r>
          </w:p>
        </w:tc>
        <w:tc>
          <w:tcPr>
            <w:tcW w:w="620" w:type="dxa"/>
            <w:shd w:val="clear" w:color="000000" w:fill="FFFF00"/>
            <w:noWrap/>
            <w:vAlign w:val="bottom"/>
            <w:hideMark/>
          </w:tcPr>
          <w:p w14:paraId="3B66905B" w14:textId="77777777" w:rsidR="00577C23" w:rsidRPr="00FD1F1C" w:rsidRDefault="00577C23" w:rsidP="00577C23">
            <w:pPr>
              <w:jc w:val="center"/>
              <w:rPr>
                <w:iCs/>
                <w:color w:val="000000"/>
                <w:szCs w:val="22"/>
                <w:lang w:eastAsia="en-NZ"/>
              </w:rPr>
            </w:pPr>
            <w:r w:rsidRPr="00FD1F1C">
              <w:rPr>
                <w:iCs/>
                <w:color w:val="000000"/>
                <w:szCs w:val="22"/>
                <w:lang w:eastAsia="en-NZ"/>
              </w:rPr>
              <w:t>22.1</w:t>
            </w:r>
          </w:p>
        </w:tc>
        <w:tc>
          <w:tcPr>
            <w:tcW w:w="1540" w:type="dxa"/>
            <w:shd w:val="clear" w:color="000000" w:fill="FFFF00"/>
            <w:noWrap/>
            <w:vAlign w:val="bottom"/>
            <w:hideMark/>
          </w:tcPr>
          <w:p w14:paraId="68BCD2E4" w14:textId="77777777" w:rsidR="00577C23" w:rsidRPr="00FD1F1C" w:rsidRDefault="00577C23" w:rsidP="00577C23">
            <w:pPr>
              <w:jc w:val="center"/>
              <w:rPr>
                <w:iCs/>
                <w:color w:val="000000"/>
                <w:szCs w:val="22"/>
                <w:lang w:eastAsia="en-NZ"/>
              </w:rPr>
            </w:pPr>
            <w:r w:rsidRPr="00FD1F1C">
              <w:rPr>
                <w:iCs/>
                <w:color w:val="000000"/>
                <w:szCs w:val="22"/>
                <w:lang w:eastAsia="en-NZ"/>
              </w:rPr>
              <w:t>8.9</w:t>
            </w:r>
          </w:p>
        </w:tc>
        <w:tc>
          <w:tcPr>
            <w:tcW w:w="1420" w:type="dxa"/>
            <w:shd w:val="clear" w:color="000000" w:fill="FFFF00"/>
            <w:noWrap/>
            <w:vAlign w:val="bottom"/>
            <w:hideMark/>
          </w:tcPr>
          <w:p w14:paraId="2EF35AE2" w14:textId="77777777" w:rsidR="00577C23" w:rsidRPr="00FD1F1C" w:rsidRDefault="00577C23" w:rsidP="00577C23">
            <w:pPr>
              <w:jc w:val="center"/>
              <w:rPr>
                <w:iCs/>
                <w:color w:val="000000"/>
                <w:szCs w:val="22"/>
                <w:lang w:eastAsia="en-NZ"/>
              </w:rPr>
            </w:pPr>
            <w:r w:rsidRPr="00FD1F1C">
              <w:rPr>
                <w:iCs/>
                <w:color w:val="000000"/>
                <w:szCs w:val="22"/>
                <w:lang w:eastAsia="en-NZ"/>
              </w:rPr>
              <w:t>1.5</w:t>
            </w:r>
          </w:p>
        </w:tc>
        <w:tc>
          <w:tcPr>
            <w:tcW w:w="1460" w:type="dxa"/>
            <w:shd w:val="clear" w:color="000000" w:fill="FFFF00"/>
            <w:noWrap/>
            <w:vAlign w:val="bottom"/>
            <w:hideMark/>
          </w:tcPr>
          <w:p w14:paraId="48F252B6" w14:textId="77777777" w:rsidR="00577C23" w:rsidRPr="00FD1F1C" w:rsidRDefault="00577C23" w:rsidP="00577C23">
            <w:pPr>
              <w:jc w:val="center"/>
              <w:rPr>
                <w:iCs/>
                <w:color w:val="000000"/>
                <w:szCs w:val="22"/>
                <w:lang w:eastAsia="en-NZ"/>
              </w:rPr>
            </w:pPr>
            <w:r w:rsidRPr="00FD1F1C">
              <w:rPr>
                <w:iCs/>
                <w:color w:val="000000"/>
                <w:szCs w:val="22"/>
                <w:lang w:eastAsia="en-NZ"/>
              </w:rPr>
              <w:t>8.5</w:t>
            </w:r>
          </w:p>
        </w:tc>
        <w:tc>
          <w:tcPr>
            <w:tcW w:w="460" w:type="dxa"/>
            <w:shd w:val="clear" w:color="000000" w:fill="FFFF00"/>
            <w:noWrap/>
            <w:vAlign w:val="bottom"/>
            <w:hideMark/>
          </w:tcPr>
          <w:p w14:paraId="135BFC51" w14:textId="77777777" w:rsidR="00577C23" w:rsidRPr="00FD1F1C" w:rsidRDefault="00577C23" w:rsidP="00577C23">
            <w:pPr>
              <w:jc w:val="center"/>
              <w:rPr>
                <w:iCs/>
                <w:color w:val="000000"/>
                <w:szCs w:val="22"/>
                <w:lang w:eastAsia="en-NZ"/>
              </w:rPr>
            </w:pPr>
            <w:r w:rsidRPr="00FD1F1C">
              <w:rPr>
                <w:iCs/>
                <w:color w:val="000000"/>
                <w:szCs w:val="22"/>
                <w:lang w:eastAsia="en-NZ"/>
              </w:rPr>
              <w:t>1.2</w:t>
            </w:r>
          </w:p>
        </w:tc>
        <w:tc>
          <w:tcPr>
            <w:tcW w:w="860" w:type="dxa"/>
            <w:shd w:val="clear" w:color="000000" w:fill="FFFF00"/>
            <w:noWrap/>
            <w:vAlign w:val="bottom"/>
            <w:hideMark/>
          </w:tcPr>
          <w:p w14:paraId="4AEB6DFE" w14:textId="77777777" w:rsidR="00577C23" w:rsidRPr="00FD1F1C" w:rsidRDefault="00577C23" w:rsidP="00577C23">
            <w:pPr>
              <w:jc w:val="center"/>
              <w:rPr>
                <w:iCs/>
                <w:color w:val="000000"/>
                <w:szCs w:val="22"/>
                <w:lang w:eastAsia="en-NZ"/>
              </w:rPr>
            </w:pPr>
            <w:r w:rsidRPr="00FD1F1C">
              <w:rPr>
                <w:iCs/>
                <w:color w:val="000000"/>
                <w:szCs w:val="22"/>
                <w:lang w:eastAsia="en-NZ"/>
              </w:rPr>
              <w:t>1.6</w:t>
            </w:r>
          </w:p>
        </w:tc>
        <w:tc>
          <w:tcPr>
            <w:tcW w:w="580" w:type="dxa"/>
            <w:shd w:val="clear" w:color="000000" w:fill="FFFF00"/>
            <w:noWrap/>
            <w:vAlign w:val="bottom"/>
            <w:hideMark/>
          </w:tcPr>
          <w:p w14:paraId="44E77673" w14:textId="77777777" w:rsidR="00577C23" w:rsidRPr="00FD1F1C" w:rsidRDefault="00577C23" w:rsidP="00577C23">
            <w:pPr>
              <w:jc w:val="center"/>
              <w:rPr>
                <w:iCs/>
                <w:color w:val="000000"/>
                <w:szCs w:val="22"/>
                <w:lang w:eastAsia="en-NZ"/>
              </w:rPr>
            </w:pPr>
            <w:r w:rsidRPr="00FD1F1C">
              <w:rPr>
                <w:iCs/>
                <w:color w:val="000000"/>
                <w:szCs w:val="22"/>
                <w:lang w:eastAsia="en-NZ"/>
              </w:rPr>
              <w:t>0.0</w:t>
            </w:r>
          </w:p>
        </w:tc>
      </w:tr>
      <w:tr w:rsidR="00577C23" w:rsidRPr="00FD1F1C" w14:paraId="0F7396DA" w14:textId="77777777" w:rsidTr="00094AE0">
        <w:trPr>
          <w:trHeight w:val="288"/>
        </w:trPr>
        <w:tc>
          <w:tcPr>
            <w:tcW w:w="1560" w:type="dxa"/>
            <w:shd w:val="clear" w:color="auto" w:fill="auto"/>
            <w:noWrap/>
            <w:vAlign w:val="bottom"/>
            <w:hideMark/>
          </w:tcPr>
          <w:p w14:paraId="728E001E" w14:textId="77777777" w:rsidR="00577C23" w:rsidRPr="00FD1F1C" w:rsidRDefault="00577C23" w:rsidP="00577C23">
            <w:pPr>
              <w:rPr>
                <w:color w:val="000000"/>
                <w:szCs w:val="22"/>
                <w:lang w:eastAsia="en-NZ"/>
              </w:rPr>
            </w:pPr>
            <w:r w:rsidRPr="00FD1F1C">
              <w:rPr>
                <w:color w:val="000000"/>
                <w:szCs w:val="22"/>
                <w:lang w:eastAsia="en-NZ"/>
              </w:rPr>
              <w:t>Takapuna</w:t>
            </w:r>
          </w:p>
        </w:tc>
        <w:tc>
          <w:tcPr>
            <w:tcW w:w="620" w:type="dxa"/>
            <w:shd w:val="clear" w:color="auto" w:fill="auto"/>
            <w:noWrap/>
            <w:vAlign w:val="bottom"/>
            <w:hideMark/>
          </w:tcPr>
          <w:p w14:paraId="4CA780E6" w14:textId="77777777" w:rsidR="00577C23" w:rsidRPr="00FD1F1C" w:rsidRDefault="00577C23" w:rsidP="00577C23">
            <w:pPr>
              <w:jc w:val="center"/>
              <w:rPr>
                <w:color w:val="000000"/>
                <w:szCs w:val="22"/>
                <w:lang w:eastAsia="en-NZ"/>
              </w:rPr>
            </w:pPr>
            <w:r w:rsidRPr="00FD1F1C">
              <w:rPr>
                <w:color w:val="000000"/>
                <w:szCs w:val="22"/>
                <w:lang w:eastAsia="en-NZ"/>
              </w:rPr>
              <w:t>16.2</w:t>
            </w:r>
          </w:p>
        </w:tc>
        <w:tc>
          <w:tcPr>
            <w:tcW w:w="1540" w:type="dxa"/>
            <w:shd w:val="clear" w:color="auto" w:fill="auto"/>
            <w:noWrap/>
            <w:vAlign w:val="bottom"/>
            <w:hideMark/>
          </w:tcPr>
          <w:p w14:paraId="5108D716" w14:textId="77777777" w:rsidR="00577C23" w:rsidRPr="00FD1F1C" w:rsidRDefault="00577C23" w:rsidP="00577C23">
            <w:pPr>
              <w:jc w:val="center"/>
              <w:rPr>
                <w:color w:val="000000"/>
                <w:szCs w:val="22"/>
                <w:lang w:eastAsia="en-NZ"/>
              </w:rPr>
            </w:pPr>
            <w:r w:rsidRPr="00FD1F1C">
              <w:rPr>
                <w:color w:val="000000"/>
                <w:szCs w:val="22"/>
                <w:lang w:eastAsia="en-NZ"/>
              </w:rPr>
              <w:t>2.2</w:t>
            </w:r>
          </w:p>
        </w:tc>
        <w:tc>
          <w:tcPr>
            <w:tcW w:w="1420" w:type="dxa"/>
            <w:shd w:val="clear" w:color="auto" w:fill="auto"/>
            <w:noWrap/>
            <w:vAlign w:val="bottom"/>
            <w:hideMark/>
          </w:tcPr>
          <w:p w14:paraId="5B305788" w14:textId="77777777" w:rsidR="00577C23" w:rsidRPr="00FD1F1C" w:rsidRDefault="00577C23" w:rsidP="00577C23">
            <w:pPr>
              <w:jc w:val="center"/>
              <w:rPr>
                <w:iCs/>
                <w:color w:val="000000"/>
                <w:szCs w:val="22"/>
                <w:lang w:eastAsia="en-NZ"/>
              </w:rPr>
            </w:pPr>
            <w:r w:rsidRPr="00FD1F1C">
              <w:rPr>
                <w:iCs/>
                <w:color w:val="000000"/>
                <w:szCs w:val="22"/>
                <w:lang w:eastAsia="en-NZ"/>
              </w:rPr>
              <w:t>3.4</w:t>
            </w:r>
          </w:p>
        </w:tc>
        <w:tc>
          <w:tcPr>
            <w:tcW w:w="1460" w:type="dxa"/>
            <w:shd w:val="clear" w:color="auto" w:fill="auto"/>
            <w:noWrap/>
            <w:vAlign w:val="bottom"/>
            <w:hideMark/>
          </w:tcPr>
          <w:p w14:paraId="689AF5DD" w14:textId="77777777" w:rsidR="00577C23" w:rsidRPr="00FD1F1C" w:rsidRDefault="00577C23" w:rsidP="00577C23">
            <w:pPr>
              <w:jc w:val="center"/>
              <w:rPr>
                <w:color w:val="000000"/>
                <w:szCs w:val="22"/>
                <w:lang w:eastAsia="en-NZ"/>
              </w:rPr>
            </w:pPr>
            <w:r w:rsidRPr="00FD1F1C">
              <w:rPr>
                <w:color w:val="000000"/>
                <w:szCs w:val="22"/>
                <w:lang w:eastAsia="en-NZ"/>
              </w:rPr>
              <w:t>6.2</w:t>
            </w:r>
          </w:p>
        </w:tc>
        <w:tc>
          <w:tcPr>
            <w:tcW w:w="460" w:type="dxa"/>
            <w:shd w:val="clear" w:color="auto" w:fill="auto"/>
            <w:noWrap/>
            <w:vAlign w:val="bottom"/>
            <w:hideMark/>
          </w:tcPr>
          <w:p w14:paraId="1BD709FC" w14:textId="77777777" w:rsidR="00577C23" w:rsidRPr="00FD1F1C" w:rsidRDefault="00577C23" w:rsidP="00577C23">
            <w:pPr>
              <w:jc w:val="center"/>
              <w:rPr>
                <w:color w:val="000000"/>
                <w:szCs w:val="22"/>
                <w:lang w:eastAsia="en-NZ"/>
              </w:rPr>
            </w:pPr>
            <w:r w:rsidRPr="00FD1F1C">
              <w:rPr>
                <w:color w:val="000000"/>
                <w:szCs w:val="22"/>
                <w:lang w:eastAsia="en-NZ"/>
              </w:rPr>
              <w:t>1.0</w:t>
            </w:r>
          </w:p>
        </w:tc>
        <w:tc>
          <w:tcPr>
            <w:tcW w:w="860" w:type="dxa"/>
            <w:shd w:val="clear" w:color="auto" w:fill="auto"/>
            <w:noWrap/>
            <w:vAlign w:val="bottom"/>
            <w:hideMark/>
          </w:tcPr>
          <w:p w14:paraId="23A6D533" w14:textId="77777777" w:rsidR="00577C23" w:rsidRPr="00FD1F1C" w:rsidRDefault="00577C23" w:rsidP="00577C23">
            <w:pPr>
              <w:jc w:val="center"/>
              <w:rPr>
                <w:color w:val="000000"/>
                <w:szCs w:val="22"/>
                <w:lang w:eastAsia="en-NZ"/>
              </w:rPr>
            </w:pPr>
            <w:r w:rsidRPr="00FD1F1C">
              <w:rPr>
                <w:color w:val="000000"/>
                <w:szCs w:val="22"/>
                <w:lang w:eastAsia="en-NZ"/>
              </w:rPr>
              <w:t>2.1</w:t>
            </w:r>
          </w:p>
        </w:tc>
        <w:tc>
          <w:tcPr>
            <w:tcW w:w="580" w:type="dxa"/>
            <w:shd w:val="clear" w:color="auto" w:fill="auto"/>
            <w:noWrap/>
            <w:vAlign w:val="bottom"/>
            <w:hideMark/>
          </w:tcPr>
          <w:p w14:paraId="524DD866" w14:textId="77777777" w:rsidR="00577C23" w:rsidRPr="00FD1F1C" w:rsidRDefault="00577C23" w:rsidP="00577C23">
            <w:pPr>
              <w:jc w:val="center"/>
              <w:rPr>
                <w:color w:val="000000"/>
                <w:szCs w:val="22"/>
                <w:lang w:eastAsia="en-NZ"/>
              </w:rPr>
            </w:pPr>
            <w:r w:rsidRPr="00FD1F1C">
              <w:rPr>
                <w:color w:val="000000"/>
                <w:szCs w:val="22"/>
                <w:lang w:eastAsia="en-NZ"/>
              </w:rPr>
              <w:t>0.5</w:t>
            </w:r>
          </w:p>
        </w:tc>
      </w:tr>
      <w:tr w:rsidR="00577C23" w:rsidRPr="00FD1F1C" w14:paraId="1DC2CCD3" w14:textId="77777777" w:rsidTr="00094AE0">
        <w:trPr>
          <w:trHeight w:val="288"/>
        </w:trPr>
        <w:tc>
          <w:tcPr>
            <w:tcW w:w="1560" w:type="dxa"/>
            <w:shd w:val="clear" w:color="auto" w:fill="auto"/>
            <w:noWrap/>
            <w:vAlign w:val="bottom"/>
            <w:hideMark/>
          </w:tcPr>
          <w:p w14:paraId="606EDBD8" w14:textId="77777777" w:rsidR="00577C23" w:rsidRPr="00FD1F1C" w:rsidRDefault="00577C23" w:rsidP="00577C23">
            <w:pPr>
              <w:rPr>
                <w:color w:val="000000"/>
                <w:szCs w:val="22"/>
                <w:lang w:eastAsia="en-NZ"/>
              </w:rPr>
            </w:pPr>
            <w:r w:rsidRPr="00FD1F1C">
              <w:rPr>
                <w:color w:val="000000"/>
                <w:szCs w:val="22"/>
                <w:lang w:eastAsia="en-NZ"/>
              </w:rPr>
              <w:t>Timaru</w:t>
            </w:r>
          </w:p>
        </w:tc>
        <w:tc>
          <w:tcPr>
            <w:tcW w:w="620" w:type="dxa"/>
            <w:shd w:val="clear" w:color="auto" w:fill="auto"/>
            <w:noWrap/>
            <w:vAlign w:val="bottom"/>
            <w:hideMark/>
          </w:tcPr>
          <w:p w14:paraId="17F4E595" w14:textId="77777777" w:rsidR="00577C23" w:rsidRPr="00FD1F1C" w:rsidRDefault="00577C23" w:rsidP="00577C23">
            <w:pPr>
              <w:rPr>
                <w:color w:val="000000"/>
                <w:szCs w:val="22"/>
                <w:lang w:eastAsia="en-NZ"/>
              </w:rPr>
            </w:pPr>
          </w:p>
        </w:tc>
        <w:tc>
          <w:tcPr>
            <w:tcW w:w="1540" w:type="dxa"/>
            <w:shd w:val="clear" w:color="auto" w:fill="auto"/>
            <w:noWrap/>
            <w:vAlign w:val="bottom"/>
            <w:hideMark/>
          </w:tcPr>
          <w:p w14:paraId="29183F20" w14:textId="77777777" w:rsidR="00577C23" w:rsidRPr="00FD1F1C" w:rsidRDefault="00577C23" w:rsidP="00577C23">
            <w:pPr>
              <w:rPr>
                <w:rFonts w:ascii="Times New Roman" w:hAnsi="Times New Roman"/>
                <w:sz w:val="20"/>
                <w:szCs w:val="20"/>
                <w:lang w:eastAsia="en-NZ"/>
              </w:rPr>
            </w:pPr>
          </w:p>
        </w:tc>
        <w:tc>
          <w:tcPr>
            <w:tcW w:w="1420" w:type="dxa"/>
            <w:shd w:val="clear" w:color="auto" w:fill="auto"/>
            <w:noWrap/>
            <w:vAlign w:val="bottom"/>
            <w:hideMark/>
          </w:tcPr>
          <w:p w14:paraId="223A78BB" w14:textId="77777777" w:rsidR="00577C23" w:rsidRPr="00FD1F1C" w:rsidRDefault="00577C23" w:rsidP="00577C23">
            <w:pPr>
              <w:rPr>
                <w:color w:val="000000"/>
                <w:szCs w:val="22"/>
                <w:lang w:eastAsia="en-NZ"/>
              </w:rPr>
            </w:pPr>
            <w:r w:rsidRPr="00FD1F1C">
              <w:rPr>
                <w:color w:val="000000"/>
                <w:szCs w:val="22"/>
                <w:lang w:eastAsia="en-NZ"/>
              </w:rPr>
              <w:t>PM2.5 only</w:t>
            </w:r>
          </w:p>
        </w:tc>
        <w:tc>
          <w:tcPr>
            <w:tcW w:w="1460" w:type="dxa"/>
            <w:shd w:val="clear" w:color="auto" w:fill="auto"/>
            <w:noWrap/>
            <w:vAlign w:val="bottom"/>
            <w:hideMark/>
          </w:tcPr>
          <w:p w14:paraId="38366A10" w14:textId="77777777" w:rsidR="00577C23" w:rsidRPr="00FD1F1C" w:rsidRDefault="00577C23" w:rsidP="00577C23">
            <w:pPr>
              <w:rPr>
                <w:color w:val="000000"/>
                <w:szCs w:val="22"/>
                <w:lang w:eastAsia="en-NZ"/>
              </w:rPr>
            </w:pPr>
          </w:p>
        </w:tc>
        <w:tc>
          <w:tcPr>
            <w:tcW w:w="460" w:type="dxa"/>
            <w:shd w:val="clear" w:color="auto" w:fill="auto"/>
            <w:noWrap/>
            <w:vAlign w:val="bottom"/>
            <w:hideMark/>
          </w:tcPr>
          <w:p w14:paraId="1A8FB045" w14:textId="77777777" w:rsidR="00577C23" w:rsidRPr="00FD1F1C" w:rsidRDefault="00577C23" w:rsidP="00577C23">
            <w:pPr>
              <w:jc w:val="center"/>
              <w:rPr>
                <w:rFonts w:ascii="Times New Roman" w:hAnsi="Times New Roman"/>
                <w:sz w:val="20"/>
                <w:szCs w:val="20"/>
                <w:lang w:eastAsia="en-NZ"/>
              </w:rPr>
            </w:pPr>
          </w:p>
        </w:tc>
        <w:tc>
          <w:tcPr>
            <w:tcW w:w="860" w:type="dxa"/>
            <w:shd w:val="clear" w:color="auto" w:fill="auto"/>
            <w:noWrap/>
            <w:vAlign w:val="bottom"/>
            <w:hideMark/>
          </w:tcPr>
          <w:p w14:paraId="156A1359" w14:textId="77777777" w:rsidR="00577C23" w:rsidRPr="00FD1F1C" w:rsidRDefault="00577C23" w:rsidP="00577C23">
            <w:pPr>
              <w:jc w:val="center"/>
              <w:rPr>
                <w:rFonts w:ascii="Times New Roman" w:hAnsi="Times New Roman"/>
                <w:sz w:val="20"/>
                <w:szCs w:val="20"/>
                <w:lang w:eastAsia="en-NZ"/>
              </w:rPr>
            </w:pPr>
          </w:p>
        </w:tc>
        <w:tc>
          <w:tcPr>
            <w:tcW w:w="580" w:type="dxa"/>
            <w:shd w:val="clear" w:color="auto" w:fill="auto"/>
            <w:noWrap/>
            <w:vAlign w:val="bottom"/>
            <w:hideMark/>
          </w:tcPr>
          <w:p w14:paraId="2174ED5D" w14:textId="77777777" w:rsidR="00577C23" w:rsidRPr="00FD1F1C" w:rsidRDefault="00577C23" w:rsidP="00577C23">
            <w:pPr>
              <w:jc w:val="center"/>
              <w:rPr>
                <w:rFonts w:ascii="Times New Roman" w:hAnsi="Times New Roman"/>
                <w:sz w:val="20"/>
                <w:szCs w:val="20"/>
                <w:lang w:eastAsia="en-NZ"/>
              </w:rPr>
            </w:pPr>
          </w:p>
        </w:tc>
      </w:tr>
      <w:tr w:rsidR="00577C23" w:rsidRPr="00FD1F1C" w14:paraId="4742D15D" w14:textId="77777777" w:rsidTr="00094AE0">
        <w:trPr>
          <w:trHeight w:val="288"/>
        </w:trPr>
        <w:tc>
          <w:tcPr>
            <w:tcW w:w="1560" w:type="dxa"/>
            <w:shd w:val="clear" w:color="auto" w:fill="auto"/>
            <w:noWrap/>
            <w:vAlign w:val="bottom"/>
            <w:hideMark/>
          </w:tcPr>
          <w:p w14:paraId="55386B6E" w14:textId="77777777" w:rsidR="00577C23" w:rsidRPr="00FD1F1C" w:rsidRDefault="00577C23" w:rsidP="00577C23">
            <w:pPr>
              <w:rPr>
                <w:color w:val="000000"/>
                <w:szCs w:val="22"/>
                <w:lang w:eastAsia="en-NZ"/>
              </w:rPr>
            </w:pPr>
            <w:r w:rsidRPr="00FD1F1C">
              <w:rPr>
                <w:color w:val="000000"/>
                <w:szCs w:val="22"/>
                <w:lang w:eastAsia="en-NZ"/>
              </w:rPr>
              <w:t>Tokoroa</w:t>
            </w:r>
          </w:p>
        </w:tc>
        <w:tc>
          <w:tcPr>
            <w:tcW w:w="620" w:type="dxa"/>
            <w:shd w:val="clear" w:color="auto" w:fill="auto"/>
            <w:noWrap/>
            <w:vAlign w:val="bottom"/>
            <w:hideMark/>
          </w:tcPr>
          <w:p w14:paraId="707E3E50" w14:textId="77777777" w:rsidR="00577C23" w:rsidRPr="00FD1F1C" w:rsidRDefault="00577C23" w:rsidP="00577C23">
            <w:pPr>
              <w:rPr>
                <w:color w:val="000000"/>
                <w:szCs w:val="22"/>
                <w:lang w:eastAsia="en-NZ"/>
              </w:rPr>
            </w:pPr>
          </w:p>
        </w:tc>
        <w:tc>
          <w:tcPr>
            <w:tcW w:w="1540" w:type="dxa"/>
            <w:shd w:val="clear" w:color="auto" w:fill="auto"/>
            <w:noWrap/>
            <w:vAlign w:val="bottom"/>
            <w:hideMark/>
          </w:tcPr>
          <w:p w14:paraId="36297DB9" w14:textId="77777777" w:rsidR="00577C23" w:rsidRPr="00FD1F1C" w:rsidRDefault="00577C23" w:rsidP="00577C23">
            <w:pPr>
              <w:jc w:val="center"/>
              <w:rPr>
                <w:color w:val="000000"/>
                <w:szCs w:val="22"/>
                <w:lang w:eastAsia="en-NZ"/>
              </w:rPr>
            </w:pPr>
            <w:r w:rsidRPr="00FD1F1C">
              <w:rPr>
                <w:color w:val="000000"/>
                <w:szCs w:val="22"/>
                <w:lang w:eastAsia="en-NZ"/>
              </w:rPr>
              <w:t>14.7</w:t>
            </w:r>
          </w:p>
        </w:tc>
        <w:tc>
          <w:tcPr>
            <w:tcW w:w="1420" w:type="dxa"/>
            <w:shd w:val="clear" w:color="auto" w:fill="auto"/>
            <w:noWrap/>
            <w:vAlign w:val="bottom"/>
            <w:hideMark/>
          </w:tcPr>
          <w:p w14:paraId="70C8E304" w14:textId="77777777" w:rsidR="00577C23" w:rsidRPr="00FD1F1C" w:rsidRDefault="00577C23" w:rsidP="00577C23">
            <w:pPr>
              <w:jc w:val="center"/>
              <w:rPr>
                <w:color w:val="000000"/>
                <w:szCs w:val="22"/>
                <w:lang w:eastAsia="en-NZ"/>
              </w:rPr>
            </w:pPr>
          </w:p>
        </w:tc>
        <w:tc>
          <w:tcPr>
            <w:tcW w:w="1460" w:type="dxa"/>
            <w:shd w:val="clear" w:color="auto" w:fill="auto"/>
            <w:noWrap/>
            <w:vAlign w:val="bottom"/>
            <w:hideMark/>
          </w:tcPr>
          <w:p w14:paraId="65BA1539" w14:textId="77777777" w:rsidR="00577C23" w:rsidRPr="00FD1F1C" w:rsidRDefault="00577C23" w:rsidP="00577C23">
            <w:pPr>
              <w:jc w:val="center"/>
              <w:rPr>
                <w:color w:val="000000"/>
                <w:szCs w:val="22"/>
                <w:lang w:eastAsia="en-NZ"/>
              </w:rPr>
            </w:pPr>
            <w:r w:rsidRPr="00FD1F1C">
              <w:rPr>
                <w:color w:val="000000"/>
                <w:szCs w:val="22"/>
                <w:lang w:eastAsia="en-NZ"/>
              </w:rPr>
              <w:t>2.5</w:t>
            </w:r>
          </w:p>
        </w:tc>
        <w:tc>
          <w:tcPr>
            <w:tcW w:w="460" w:type="dxa"/>
            <w:shd w:val="clear" w:color="auto" w:fill="auto"/>
            <w:noWrap/>
            <w:vAlign w:val="bottom"/>
            <w:hideMark/>
          </w:tcPr>
          <w:p w14:paraId="2ECD26D1" w14:textId="77777777" w:rsidR="00577C23" w:rsidRPr="00FD1F1C" w:rsidRDefault="00577C23" w:rsidP="00577C23">
            <w:pPr>
              <w:jc w:val="center"/>
              <w:rPr>
                <w:color w:val="000000"/>
                <w:szCs w:val="22"/>
                <w:lang w:eastAsia="en-NZ"/>
              </w:rPr>
            </w:pPr>
          </w:p>
        </w:tc>
        <w:tc>
          <w:tcPr>
            <w:tcW w:w="860" w:type="dxa"/>
            <w:shd w:val="clear" w:color="auto" w:fill="auto"/>
            <w:noWrap/>
            <w:vAlign w:val="bottom"/>
            <w:hideMark/>
          </w:tcPr>
          <w:p w14:paraId="0F56E41D" w14:textId="77777777" w:rsidR="00577C23" w:rsidRPr="00FD1F1C" w:rsidRDefault="00577C23" w:rsidP="00577C23">
            <w:pPr>
              <w:jc w:val="center"/>
              <w:rPr>
                <w:color w:val="000000"/>
                <w:szCs w:val="22"/>
                <w:lang w:eastAsia="en-NZ"/>
              </w:rPr>
            </w:pPr>
            <w:r w:rsidRPr="00FD1F1C">
              <w:rPr>
                <w:color w:val="000000"/>
                <w:szCs w:val="22"/>
                <w:lang w:eastAsia="en-NZ"/>
              </w:rPr>
              <w:t>1.8</w:t>
            </w:r>
          </w:p>
        </w:tc>
        <w:tc>
          <w:tcPr>
            <w:tcW w:w="580" w:type="dxa"/>
            <w:shd w:val="clear" w:color="auto" w:fill="auto"/>
            <w:noWrap/>
            <w:vAlign w:val="bottom"/>
            <w:hideMark/>
          </w:tcPr>
          <w:p w14:paraId="1379EB41" w14:textId="77777777" w:rsidR="00577C23" w:rsidRPr="00FD1F1C" w:rsidRDefault="00577C23" w:rsidP="00577C23">
            <w:pPr>
              <w:jc w:val="center"/>
              <w:rPr>
                <w:color w:val="000000"/>
                <w:szCs w:val="22"/>
                <w:lang w:eastAsia="en-NZ"/>
              </w:rPr>
            </w:pPr>
            <w:r w:rsidRPr="00FD1F1C">
              <w:rPr>
                <w:color w:val="000000"/>
                <w:szCs w:val="22"/>
                <w:lang w:eastAsia="en-NZ"/>
              </w:rPr>
              <w:t>1.9</w:t>
            </w:r>
          </w:p>
        </w:tc>
      </w:tr>
      <w:tr w:rsidR="00577C23" w:rsidRPr="00FD1F1C" w14:paraId="04ADFFC6" w14:textId="77777777" w:rsidTr="00094AE0">
        <w:trPr>
          <w:trHeight w:val="288"/>
        </w:trPr>
        <w:tc>
          <w:tcPr>
            <w:tcW w:w="1560" w:type="dxa"/>
            <w:shd w:val="clear" w:color="auto" w:fill="auto"/>
            <w:noWrap/>
            <w:vAlign w:val="bottom"/>
            <w:hideMark/>
          </w:tcPr>
          <w:p w14:paraId="6966B1D4" w14:textId="77777777" w:rsidR="00577C23" w:rsidRPr="00FD1F1C" w:rsidRDefault="00577C23" w:rsidP="00577C23">
            <w:pPr>
              <w:rPr>
                <w:color w:val="000000"/>
                <w:szCs w:val="22"/>
                <w:lang w:eastAsia="en-NZ"/>
              </w:rPr>
            </w:pPr>
            <w:r w:rsidRPr="00FD1F1C">
              <w:rPr>
                <w:color w:val="000000"/>
                <w:szCs w:val="22"/>
                <w:lang w:eastAsia="en-NZ"/>
              </w:rPr>
              <w:t>Upper Hutt</w:t>
            </w:r>
          </w:p>
        </w:tc>
        <w:tc>
          <w:tcPr>
            <w:tcW w:w="620" w:type="dxa"/>
            <w:shd w:val="clear" w:color="auto" w:fill="auto"/>
            <w:noWrap/>
            <w:vAlign w:val="bottom"/>
            <w:hideMark/>
          </w:tcPr>
          <w:p w14:paraId="23C0F213" w14:textId="77777777" w:rsidR="00577C23" w:rsidRPr="00FD1F1C" w:rsidRDefault="00577C23" w:rsidP="00577C23">
            <w:pPr>
              <w:jc w:val="center"/>
              <w:rPr>
                <w:color w:val="000000"/>
                <w:szCs w:val="22"/>
                <w:lang w:eastAsia="en-NZ"/>
              </w:rPr>
            </w:pPr>
            <w:r w:rsidRPr="00FD1F1C">
              <w:rPr>
                <w:color w:val="000000"/>
                <w:szCs w:val="22"/>
                <w:lang w:eastAsia="en-NZ"/>
              </w:rPr>
              <w:t>11.0</w:t>
            </w:r>
          </w:p>
        </w:tc>
        <w:tc>
          <w:tcPr>
            <w:tcW w:w="1540" w:type="dxa"/>
            <w:shd w:val="clear" w:color="auto" w:fill="auto"/>
            <w:noWrap/>
            <w:vAlign w:val="bottom"/>
            <w:hideMark/>
          </w:tcPr>
          <w:p w14:paraId="3C13977F" w14:textId="77777777" w:rsidR="00577C23" w:rsidRPr="00FD1F1C" w:rsidRDefault="00577C23" w:rsidP="00577C23">
            <w:pPr>
              <w:jc w:val="center"/>
              <w:rPr>
                <w:color w:val="000000"/>
                <w:szCs w:val="22"/>
                <w:lang w:eastAsia="en-NZ"/>
              </w:rPr>
            </w:pPr>
            <w:r w:rsidRPr="00FD1F1C">
              <w:rPr>
                <w:color w:val="000000"/>
                <w:szCs w:val="22"/>
                <w:lang w:eastAsia="en-NZ"/>
              </w:rPr>
              <w:t>2.3</w:t>
            </w:r>
          </w:p>
        </w:tc>
        <w:tc>
          <w:tcPr>
            <w:tcW w:w="1420" w:type="dxa"/>
            <w:shd w:val="clear" w:color="auto" w:fill="auto"/>
            <w:noWrap/>
            <w:vAlign w:val="bottom"/>
            <w:hideMark/>
          </w:tcPr>
          <w:p w14:paraId="56A7BFBF" w14:textId="77777777" w:rsidR="00577C23" w:rsidRPr="00FD1F1C" w:rsidRDefault="00577C23" w:rsidP="00577C23">
            <w:pPr>
              <w:jc w:val="center"/>
              <w:rPr>
                <w:color w:val="000000"/>
                <w:szCs w:val="22"/>
                <w:lang w:eastAsia="en-NZ"/>
              </w:rPr>
            </w:pPr>
            <w:r w:rsidRPr="00FD1F1C">
              <w:rPr>
                <w:color w:val="000000"/>
                <w:szCs w:val="22"/>
                <w:lang w:eastAsia="en-NZ"/>
              </w:rPr>
              <w:t>1.4</w:t>
            </w:r>
          </w:p>
        </w:tc>
        <w:tc>
          <w:tcPr>
            <w:tcW w:w="1460" w:type="dxa"/>
            <w:shd w:val="clear" w:color="auto" w:fill="auto"/>
            <w:noWrap/>
            <w:vAlign w:val="bottom"/>
            <w:hideMark/>
          </w:tcPr>
          <w:p w14:paraId="7C73EFB4" w14:textId="77777777" w:rsidR="00577C23" w:rsidRPr="00FD1F1C" w:rsidRDefault="00577C23" w:rsidP="00577C23">
            <w:pPr>
              <w:jc w:val="center"/>
              <w:rPr>
                <w:color w:val="000000"/>
                <w:szCs w:val="22"/>
                <w:lang w:eastAsia="en-NZ"/>
              </w:rPr>
            </w:pPr>
            <w:r w:rsidRPr="00FD1F1C">
              <w:rPr>
                <w:color w:val="000000"/>
                <w:szCs w:val="22"/>
                <w:lang w:eastAsia="en-NZ"/>
              </w:rPr>
              <w:t>4.0</w:t>
            </w:r>
          </w:p>
        </w:tc>
        <w:tc>
          <w:tcPr>
            <w:tcW w:w="460" w:type="dxa"/>
            <w:shd w:val="clear" w:color="auto" w:fill="auto"/>
            <w:noWrap/>
            <w:vAlign w:val="bottom"/>
            <w:hideMark/>
          </w:tcPr>
          <w:p w14:paraId="06BFCD1F" w14:textId="77777777" w:rsidR="00577C23" w:rsidRPr="00FD1F1C" w:rsidRDefault="00577C23" w:rsidP="00577C23">
            <w:pPr>
              <w:jc w:val="center"/>
              <w:rPr>
                <w:color w:val="000000"/>
                <w:szCs w:val="22"/>
                <w:lang w:eastAsia="en-NZ"/>
              </w:rPr>
            </w:pPr>
            <w:r w:rsidRPr="00FD1F1C">
              <w:rPr>
                <w:color w:val="000000"/>
                <w:szCs w:val="22"/>
                <w:lang w:eastAsia="en-NZ"/>
              </w:rPr>
              <w:t>2.2</w:t>
            </w:r>
          </w:p>
        </w:tc>
        <w:tc>
          <w:tcPr>
            <w:tcW w:w="860" w:type="dxa"/>
            <w:shd w:val="clear" w:color="auto" w:fill="auto"/>
            <w:noWrap/>
            <w:vAlign w:val="bottom"/>
            <w:hideMark/>
          </w:tcPr>
          <w:p w14:paraId="072CD424" w14:textId="77777777" w:rsidR="00577C23" w:rsidRPr="00FD1F1C" w:rsidRDefault="00577C23" w:rsidP="00577C23">
            <w:pPr>
              <w:jc w:val="center"/>
              <w:rPr>
                <w:color w:val="000000"/>
                <w:szCs w:val="22"/>
                <w:lang w:eastAsia="en-NZ"/>
              </w:rPr>
            </w:pPr>
            <w:r w:rsidRPr="00FD1F1C">
              <w:rPr>
                <w:color w:val="000000"/>
                <w:szCs w:val="22"/>
                <w:lang w:eastAsia="en-NZ"/>
              </w:rPr>
              <w:t>1.3</w:t>
            </w:r>
          </w:p>
        </w:tc>
        <w:tc>
          <w:tcPr>
            <w:tcW w:w="580" w:type="dxa"/>
            <w:shd w:val="clear" w:color="auto" w:fill="auto"/>
            <w:noWrap/>
            <w:vAlign w:val="bottom"/>
            <w:hideMark/>
          </w:tcPr>
          <w:p w14:paraId="5DD30D31" w14:textId="77777777" w:rsidR="00577C23" w:rsidRPr="00FD1F1C" w:rsidRDefault="00577C23" w:rsidP="00577C23">
            <w:pPr>
              <w:jc w:val="center"/>
              <w:rPr>
                <w:color w:val="000000"/>
                <w:szCs w:val="22"/>
                <w:lang w:eastAsia="en-NZ"/>
              </w:rPr>
            </w:pPr>
            <w:r w:rsidRPr="00FD1F1C">
              <w:rPr>
                <w:color w:val="000000"/>
                <w:szCs w:val="22"/>
                <w:lang w:eastAsia="en-NZ"/>
              </w:rPr>
              <w:t>0.0</w:t>
            </w:r>
          </w:p>
        </w:tc>
      </w:tr>
      <w:tr w:rsidR="00577C23" w:rsidRPr="00FD1F1C" w14:paraId="4E8684D2" w14:textId="77777777" w:rsidTr="00094AE0">
        <w:trPr>
          <w:trHeight w:val="288"/>
        </w:trPr>
        <w:tc>
          <w:tcPr>
            <w:tcW w:w="1560" w:type="dxa"/>
            <w:shd w:val="clear" w:color="auto" w:fill="auto"/>
            <w:noWrap/>
            <w:vAlign w:val="bottom"/>
            <w:hideMark/>
          </w:tcPr>
          <w:p w14:paraId="223A02C8" w14:textId="77777777" w:rsidR="00577C23" w:rsidRPr="00FD1F1C" w:rsidRDefault="00577C23" w:rsidP="00577C23">
            <w:pPr>
              <w:rPr>
                <w:color w:val="000000"/>
                <w:szCs w:val="22"/>
                <w:lang w:eastAsia="en-NZ"/>
              </w:rPr>
            </w:pPr>
            <w:r w:rsidRPr="00FD1F1C">
              <w:rPr>
                <w:color w:val="000000"/>
                <w:szCs w:val="22"/>
                <w:lang w:eastAsia="en-NZ"/>
              </w:rPr>
              <w:t>Wainuiomata</w:t>
            </w:r>
          </w:p>
        </w:tc>
        <w:tc>
          <w:tcPr>
            <w:tcW w:w="620" w:type="dxa"/>
            <w:shd w:val="clear" w:color="auto" w:fill="auto"/>
            <w:noWrap/>
            <w:vAlign w:val="bottom"/>
            <w:hideMark/>
          </w:tcPr>
          <w:p w14:paraId="268980CF" w14:textId="77777777" w:rsidR="00577C23" w:rsidRPr="00FD1F1C" w:rsidRDefault="00577C23" w:rsidP="00577C23">
            <w:pPr>
              <w:jc w:val="center"/>
              <w:rPr>
                <w:color w:val="000000"/>
                <w:szCs w:val="22"/>
                <w:lang w:eastAsia="en-NZ"/>
              </w:rPr>
            </w:pPr>
            <w:r w:rsidRPr="00FD1F1C">
              <w:rPr>
                <w:color w:val="000000"/>
                <w:szCs w:val="22"/>
                <w:lang w:eastAsia="en-NZ"/>
              </w:rPr>
              <w:t>13.6</w:t>
            </w:r>
          </w:p>
        </w:tc>
        <w:tc>
          <w:tcPr>
            <w:tcW w:w="1540" w:type="dxa"/>
            <w:shd w:val="clear" w:color="auto" w:fill="auto"/>
            <w:noWrap/>
            <w:vAlign w:val="bottom"/>
            <w:hideMark/>
          </w:tcPr>
          <w:p w14:paraId="041F49FD" w14:textId="77777777" w:rsidR="00577C23" w:rsidRPr="00FD1F1C" w:rsidRDefault="00577C23" w:rsidP="00577C23">
            <w:pPr>
              <w:jc w:val="center"/>
              <w:rPr>
                <w:color w:val="000000"/>
                <w:szCs w:val="22"/>
                <w:lang w:eastAsia="en-NZ"/>
              </w:rPr>
            </w:pPr>
            <w:r w:rsidRPr="00FD1F1C">
              <w:rPr>
                <w:color w:val="000000"/>
                <w:szCs w:val="22"/>
                <w:lang w:eastAsia="en-NZ"/>
              </w:rPr>
              <w:t>2.9</w:t>
            </w:r>
          </w:p>
        </w:tc>
        <w:tc>
          <w:tcPr>
            <w:tcW w:w="1420" w:type="dxa"/>
            <w:shd w:val="clear" w:color="auto" w:fill="auto"/>
            <w:noWrap/>
            <w:vAlign w:val="bottom"/>
            <w:hideMark/>
          </w:tcPr>
          <w:p w14:paraId="3F6618A5" w14:textId="77777777" w:rsidR="00577C23" w:rsidRPr="00FD1F1C" w:rsidRDefault="00577C23" w:rsidP="00577C23">
            <w:pPr>
              <w:jc w:val="center"/>
              <w:rPr>
                <w:color w:val="000000"/>
                <w:szCs w:val="22"/>
                <w:lang w:eastAsia="en-NZ"/>
              </w:rPr>
            </w:pPr>
            <w:r w:rsidRPr="00FD1F1C">
              <w:rPr>
                <w:color w:val="000000"/>
                <w:szCs w:val="22"/>
                <w:lang w:eastAsia="en-NZ"/>
              </w:rPr>
              <w:t>1.7</w:t>
            </w:r>
          </w:p>
        </w:tc>
        <w:tc>
          <w:tcPr>
            <w:tcW w:w="1460" w:type="dxa"/>
            <w:shd w:val="clear" w:color="auto" w:fill="auto"/>
            <w:noWrap/>
            <w:vAlign w:val="bottom"/>
            <w:hideMark/>
          </w:tcPr>
          <w:p w14:paraId="4ACC5273" w14:textId="77777777" w:rsidR="00577C23" w:rsidRPr="00FD1F1C" w:rsidRDefault="00577C23" w:rsidP="00577C23">
            <w:pPr>
              <w:jc w:val="center"/>
              <w:rPr>
                <w:color w:val="000000"/>
                <w:szCs w:val="22"/>
                <w:lang w:eastAsia="en-NZ"/>
              </w:rPr>
            </w:pPr>
            <w:r w:rsidRPr="00FD1F1C">
              <w:rPr>
                <w:color w:val="000000"/>
                <w:szCs w:val="22"/>
                <w:lang w:eastAsia="en-NZ"/>
              </w:rPr>
              <w:t>5.6</w:t>
            </w:r>
          </w:p>
        </w:tc>
        <w:tc>
          <w:tcPr>
            <w:tcW w:w="460" w:type="dxa"/>
            <w:shd w:val="clear" w:color="auto" w:fill="auto"/>
            <w:noWrap/>
            <w:vAlign w:val="bottom"/>
            <w:hideMark/>
          </w:tcPr>
          <w:p w14:paraId="1B83DDD2" w14:textId="77777777" w:rsidR="00577C23" w:rsidRPr="00FD1F1C" w:rsidRDefault="00577C23" w:rsidP="00577C23">
            <w:pPr>
              <w:jc w:val="center"/>
              <w:rPr>
                <w:color w:val="000000"/>
                <w:szCs w:val="22"/>
                <w:lang w:eastAsia="en-NZ"/>
              </w:rPr>
            </w:pPr>
            <w:r w:rsidRPr="00FD1F1C">
              <w:rPr>
                <w:color w:val="000000"/>
                <w:szCs w:val="22"/>
                <w:lang w:eastAsia="en-NZ"/>
              </w:rPr>
              <w:t>1.3</w:t>
            </w:r>
          </w:p>
        </w:tc>
        <w:tc>
          <w:tcPr>
            <w:tcW w:w="860" w:type="dxa"/>
            <w:shd w:val="clear" w:color="auto" w:fill="auto"/>
            <w:noWrap/>
            <w:vAlign w:val="bottom"/>
            <w:hideMark/>
          </w:tcPr>
          <w:p w14:paraId="2CE1852D" w14:textId="77777777" w:rsidR="00577C23" w:rsidRPr="00FD1F1C" w:rsidRDefault="00577C23" w:rsidP="00577C23">
            <w:pPr>
              <w:jc w:val="center"/>
              <w:rPr>
                <w:color w:val="000000"/>
                <w:szCs w:val="22"/>
                <w:lang w:eastAsia="en-NZ"/>
              </w:rPr>
            </w:pPr>
            <w:r w:rsidRPr="00FD1F1C">
              <w:rPr>
                <w:color w:val="000000"/>
                <w:szCs w:val="22"/>
                <w:lang w:eastAsia="en-NZ"/>
              </w:rPr>
              <w:t>1.2</w:t>
            </w:r>
          </w:p>
        </w:tc>
        <w:tc>
          <w:tcPr>
            <w:tcW w:w="580" w:type="dxa"/>
            <w:shd w:val="clear" w:color="auto" w:fill="auto"/>
            <w:noWrap/>
            <w:vAlign w:val="bottom"/>
            <w:hideMark/>
          </w:tcPr>
          <w:p w14:paraId="62BED88D" w14:textId="77777777" w:rsidR="00577C23" w:rsidRPr="00FD1F1C" w:rsidRDefault="00577C23" w:rsidP="00577C23">
            <w:pPr>
              <w:jc w:val="center"/>
              <w:rPr>
                <w:color w:val="000000"/>
                <w:szCs w:val="22"/>
                <w:lang w:eastAsia="en-NZ"/>
              </w:rPr>
            </w:pPr>
            <w:r w:rsidRPr="00FD1F1C">
              <w:rPr>
                <w:color w:val="000000"/>
                <w:szCs w:val="22"/>
                <w:lang w:eastAsia="en-NZ"/>
              </w:rPr>
              <w:t>0.0</w:t>
            </w:r>
          </w:p>
        </w:tc>
      </w:tr>
      <w:tr w:rsidR="00577C23" w:rsidRPr="00FD1F1C" w14:paraId="15599B68" w14:textId="77777777" w:rsidTr="00094AE0">
        <w:trPr>
          <w:trHeight w:val="288"/>
        </w:trPr>
        <w:tc>
          <w:tcPr>
            <w:tcW w:w="1560" w:type="dxa"/>
            <w:shd w:val="clear" w:color="auto" w:fill="auto"/>
            <w:noWrap/>
            <w:vAlign w:val="bottom"/>
            <w:hideMark/>
          </w:tcPr>
          <w:p w14:paraId="19A23FD6" w14:textId="77777777" w:rsidR="00577C23" w:rsidRPr="00FD1F1C" w:rsidRDefault="00577C23" w:rsidP="00577C23">
            <w:pPr>
              <w:rPr>
                <w:color w:val="000000"/>
                <w:szCs w:val="22"/>
                <w:lang w:eastAsia="en-NZ"/>
              </w:rPr>
            </w:pPr>
            <w:r w:rsidRPr="00FD1F1C">
              <w:rPr>
                <w:color w:val="000000"/>
                <w:szCs w:val="22"/>
                <w:lang w:eastAsia="en-NZ"/>
              </w:rPr>
              <w:t>Whangarei</w:t>
            </w:r>
          </w:p>
        </w:tc>
        <w:tc>
          <w:tcPr>
            <w:tcW w:w="620" w:type="dxa"/>
            <w:shd w:val="clear" w:color="auto" w:fill="auto"/>
            <w:noWrap/>
            <w:vAlign w:val="bottom"/>
            <w:hideMark/>
          </w:tcPr>
          <w:p w14:paraId="0077BC87" w14:textId="77777777" w:rsidR="00577C23" w:rsidRPr="00FD1F1C" w:rsidRDefault="00577C23" w:rsidP="00577C23">
            <w:pPr>
              <w:jc w:val="center"/>
              <w:rPr>
                <w:color w:val="000000"/>
                <w:szCs w:val="22"/>
                <w:lang w:eastAsia="en-NZ"/>
              </w:rPr>
            </w:pPr>
            <w:r w:rsidRPr="00FD1F1C">
              <w:rPr>
                <w:color w:val="000000"/>
                <w:szCs w:val="22"/>
                <w:lang w:eastAsia="en-NZ"/>
              </w:rPr>
              <w:t>12.5</w:t>
            </w:r>
          </w:p>
        </w:tc>
        <w:tc>
          <w:tcPr>
            <w:tcW w:w="1540" w:type="dxa"/>
            <w:shd w:val="clear" w:color="auto" w:fill="auto"/>
            <w:noWrap/>
            <w:vAlign w:val="bottom"/>
            <w:hideMark/>
          </w:tcPr>
          <w:p w14:paraId="0C883AF9" w14:textId="77777777" w:rsidR="00577C23" w:rsidRPr="00FD1F1C" w:rsidRDefault="00577C23" w:rsidP="00577C23">
            <w:pPr>
              <w:jc w:val="center"/>
              <w:rPr>
                <w:color w:val="000000"/>
                <w:szCs w:val="22"/>
                <w:lang w:eastAsia="en-NZ"/>
              </w:rPr>
            </w:pPr>
            <w:r w:rsidRPr="00FD1F1C">
              <w:rPr>
                <w:color w:val="000000"/>
                <w:szCs w:val="22"/>
                <w:lang w:eastAsia="en-NZ"/>
              </w:rPr>
              <w:t>4.7</w:t>
            </w:r>
          </w:p>
        </w:tc>
        <w:tc>
          <w:tcPr>
            <w:tcW w:w="1420" w:type="dxa"/>
            <w:shd w:val="clear" w:color="auto" w:fill="auto"/>
            <w:noWrap/>
            <w:vAlign w:val="bottom"/>
            <w:hideMark/>
          </w:tcPr>
          <w:p w14:paraId="614B1136" w14:textId="77777777" w:rsidR="00577C23" w:rsidRPr="00FD1F1C" w:rsidRDefault="00577C23" w:rsidP="00577C23">
            <w:pPr>
              <w:jc w:val="center"/>
              <w:rPr>
                <w:color w:val="000000"/>
                <w:szCs w:val="22"/>
                <w:lang w:eastAsia="en-NZ"/>
              </w:rPr>
            </w:pPr>
            <w:r w:rsidRPr="00FD1F1C">
              <w:rPr>
                <w:color w:val="000000"/>
                <w:szCs w:val="22"/>
                <w:lang w:eastAsia="en-NZ"/>
              </w:rPr>
              <w:t>4.6</w:t>
            </w:r>
          </w:p>
        </w:tc>
        <w:tc>
          <w:tcPr>
            <w:tcW w:w="1460" w:type="dxa"/>
            <w:shd w:val="clear" w:color="auto" w:fill="auto"/>
            <w:noWrap/>
            <w:vAlign w:val="bottom"/>
            <w:hideMark/>
          </w:tcPr>
          <w:p w14:paraId="17E03726" w14:textId="77777777" w:rsidR="00577C23" w:rsidRPr="00FD1F1C" w:rsidRDefault="00577C23" w:rsidP="00577C23">
            <w:pPr>
              <w:jc w:val="center"/>
              <w:rPr>
                <w:color w:val="000000"/>
                <w:szCs w:val="22"/>
                <w:lang w:eastAsia="en-NZ"/>
              </w:rPr>
            </w:pPr>
            <w:r w:rsidRPr="00FD1F1C">
              <w:rPr>
                <w:color w:val="000000"/>
                <w:szCs w:val="22"/>
                <w:lang w:eastAsia="en-NZ"/>
              </w:rPr>
              <w:t>1.8</w:t>
            </w:r>
          </w:p>
        </w:tc>
        <w:tc>
          <w:tcPr>
            <w:tcW w:w="460" w:type="dxa"/>
            <w:shd w:val="clear" w:color="auto" w:fill="auto"/>
            <w:noWrap/>
            <w:vAlign w:val="bottom"/>
            <w:hideMark/>
          </w:tcPr>
          <w:p w14:paraId="0FB0659B" w14:textId="77777777" w:rsidR="00577C23" w:rsidRPr="00FD1F1C" w:rsidRDefault="00577C23" w:rsidP="00577C23">
            <w:pPr>
              <w:jc w:val="center"/>
              <w:rPr>
                <w:color w:val="000000"/>
                <w:szCs w:val="22"/>
                <w:lang w:eastAsia="en-NZ"/>
              </w:rPr>
            </w:pPr>
          </w:p>
        </w:tc>
        <w:tc>
          <w:tcPr>
            <w:tcW w:w="860" w:type="dxa"/>
            <w:shd w:val="clear" w:color="auto" w:fill="auto"/>
            <w:noWrap/>
            <w:vAlign w:val="bottom"/>
            <w:hideMark/>
          </w:tcPr>
          <w:p w14:paraId="7D3692A4" w14:textId="77777777" w:rsidR="00577C23" w:rsidRPr="00FD1F1C" w:rsidRDefault="00577C23" w:rsidP="00577C23">
            <w:pPr>
              <w:jc w:val="center"/>
              <w:rPr>
                <w:color w:val="000000"/>
                <w:szCs w:val="22"/>
                <w:lang w:eastAsia="en-NZ"/>
              </w:rPr>
            </w:pPr>
            <w:r w:rsidRPr="00FD1F1C">
              <w:rPr>
                <w:color w:val="000000"/>
                <w:szCs w:val="22"/>
                <w:lang w:eastAsia="en-NZ"/>
              </w:rPr>
              <w:t>0.8</w:t>
            </w:r>
          </w:p>
        </w:tc>
        <w:tc>
          <w:tcPr>
            <w:tcW w:w="580" w:type="dxa"/>
            <w:shd w:val="clear" w:color="auto" w:fill="auto"/>
            <w:noWrap/>
            <w:vAlign w:val="bottom"/>
            <w:hideMark/>
          </w:tcPr>
          <w:p w14:paraId="31A4ABA5" w14:textId="77777777" w:rsidR="00577C23" w:rsidRPr="00FD1F1C" w:rsidRDefault="00577C23" w:rsidP="00577C23">
            <w:pPr>
              <w:jc w:val="center"/>
              <w:rPr>
                <w:color w:val="000000"/>
                <w:szCs w:val="22"/>
                <w:lang w:eastAsia="en-NZ"/>
              </w:rPr>
            </w:pPr>
            <w:r w:rsidRPr="00FD1F1C">
              <w:rPr>
                <w:color w:val="000000"/>
                <w:szCs w:val="22"/>
                <w:lang w:eastAsia="en-NZ"/>
              </w:rPr>
              <w:t>0.0</w:t>
            </w:r>
          </w:p>
        </w:tc>
      </w:tr>
      <w:tr w:rsidR="00577C23" w:rsidRPr="00FD1F1C" w14:paraId="75C82C00" w14:textId="77777777" w:rsidTr="00094AE0">
        <w:trPr>
          <w:trHeight w:val="288"/>
        </w:trPr>
        <w:tc>
          <w:tcPr>
            <w:tcW w:w="1560" w:type="dxa"/>
            <w:shd w:val="clear" w:color="auto" w:fill="auto"/>
            <w:noWrap/>
            <w:vAlign w:val="bottom"/>
            <w:hideMark/>
          </w:tcPr>
          <w:p w14:paraId="29AB9CAE" w14:textId="77777777" w:rsidR="00577C23" w:rsidRPr="00FD1F1C" w:rsidRDefault="00577C23" w:rsidP="00577C23">
            <w:pPr>
              <w:rPr>
                <w:color w:val="000000"/>
                <w:szCs w:val="22"/>
                <w:lang w:eastAsia="en-NZ"/>
              </w:rPr>
            </w:pPr>
            <w:r w:rsidRPr="00FD1F1C">
              <w:rPr>
                <w:color w:val="000000"/>
                <w:szCs w:val="22"/>
                <w:lang w:eastAsia="en-NZ"/>
              </w:rPr>
              <w:t>Woolston</w:t>
            </w:r>
          </w:p>
        </w:tc>
        <w:tc>
          <w:tcPr>
            <w:tcW w:w="620" w:type="dxa"/>
            <w:shd w:val="clear" w:color="auto" w:fill="auto"/>
            <w:noWrap/>
            <w:vAlign w:val="bottom"/>
            <w:hideMark/>
          </w:tcPr>
          <w:p w14:paraId="37A68605" w14:textId="77777777" w:rsidR="00577C23" w:rsidRPr="00FD1F1C" w:rsidRDefault="00577C23" w:rsidP="00577C23">
            <w:pPr>
              <w:jc w:val="center"/>
              <w:rPr>
                <w:color w:val="000000"/>
                <w:szCs w:val="22"/>
                <w:lang w:eastAsia="en-NZ"/>
              </w:rPr>
            </w:pPr>
            <w:r w:rsidRPr="00FD1F1C">
              <w:rPr>
                <w:color w:val="000000"/>
                <w:szCs w:val="22"/>
                <w:lang w:eastAsia="en-NZ"/>
              </w:rPr>
              <w:t>23.3</w:t>
            </w:r>
          </w:p>
        </w:tc>
        <w:tc>
          <w:tcPr>
            <w:tcW w:w="1540" w:type="dxa"/>
            <w:shd w:val="clear" w:color="auto" w:fill="auto"/>
            <w:noWrap/>
            <w:vAlign w:val="bottom"/>
            <w:hideMark/>
          </w:tcPr>
          <w:p w14:paraId="0A703A3F" w14:textId="77777777" w:rsidR="00577C23" w:rsidRPr="00FD1F1C" w:rsidRDefault="00577C23" w:rsidP="00577C23">
            <w:pPr>
              <w:jc w:val="center"/>
              <w:rPr>
                <w:color w:val="000000"/>
                <w:szCs w:val="22"/>
                <w:lang w:eastAsia="en-NZ"/>
              </w:rPr>
            </w:pPr>
            <w:r w:rsidRPr="00FD1F1C">
              <w:rPr>
                <w:color w:val="000000"/>
                <w:szCs w:val="22"/>
                <w:lang w:eastAsia="en-NZ"/>
              </w:rPr>
              <w:t>5.4</w:t>
            </w:r>
          </w:p>
        </w:tc>
        <w:tc>
          <w:tcPr>
            <w:tcW w:w="1420" w:type="dxa"/>
            <w:shd w:val="clear" w:color="auto" w:fill="auto"/>
            <w:noWrap/>
            <w:vAlign w:val="bottom"/>
            <w:hideMark/>
          </w:tcPr>
          <w:p w14:paraId="0E7740DB" w14:textId="77777777" w:rsidR="00577C23" w:rsidRPr="00FD1F1C" w:rsidRDefault="00577C23" w:rsidP="00577C23">
            <w:pPr>
              <w:jc w:val="center"/>
              <w:rPr>
                <w:iCs/>
                <w:color w:val="000000"/>
                <w:szCs w:val="22"/>
                <w:lang w:eastAsia="en-NZ"/>
              </w:rPr>
            </w:pPr>
            <w:r w:rsidRPr="00FD1F1C">
              <w:rPr>
                <w:iCs/>
                <w:color w:val="000000"/>
                <w:szCs w:val="22"/>
                <w:lang w:eastAsia="en-NZ"/>
              </w:rPr>
              <w:t>4.6</w:t>
            </w:r>
          </w:p>
        </w:tc>
        <w:tc>
          <w:tcPr>
            <w:tcW w:w="1460" w:type="dxa"/>
            <w:shd w:val="clear" w:color="auto" w:fill="auto"/>
            <w:noWrap/>
            <w:vAlign w:val="bottom"/>
            <w:hideMark/>
          </w:tcPr>
          <w:p w14:paraId="0FFFCD5B" w14:textId="77777777" w:rsidR="00577C23" w:rsidRPr="00FD1F1C" w:rsidRDefault="00577C23" w:rsidP="00577C23">
            <w:pPr>
              <w:jc w:val="center"/>
              <w:rPr>
                <w:color w:val="000000"/>
                <w:szCs w:val="22"/>
                <w:lang w:eastAsia="en-NZ"/>
              </w:rPr>
            </w:pPr>
            <w:r w:rsidRPr="00FD1F1C">
              <w:rPr>
                <w:color w:val="000000"/>
                <w:szCs w:val="22"/>
                <w:lang w:eastAsia="en-NZ"/>
              </w:rPr>
              <w:t>3.9</w:t>
            </w:r>
          </w:p>
        </w:tc>
        <w:tc>
          <w:tcPr>
            <w:tcW w:w="460" w:type="dxa"/>
            <w:shd w:val="clear" w:color="auto" w:fill="auto"/>
            <w:noWrap/>
            <w:vAlign w:val="bottom"/>
            <w:hideMark/>
          </w:tcPr>
          <w:p w14:paraId="6375CD96" w14:textId="77777777" w:rsidR="00577C23" w:rsidRPr="00FD1F1C" w:rsidRDefault="00577C23" w:rsidP="00577C23">
            <w:pPr>
              <w:jc w:val="center"/>
              <w:rPr>
                <w:color w:val="000000"/>
                <w:szCs w:val="22"/>
                <w:lang w:eastAsia="en-NZ"/>
              </w:rPr>
            </w:pPr>
            <w:r w:rsidRPr="00FD1F1C">
              <w:rPr>
                <w:color w:val="000000"/>
                <w:szCs w:val="22"/>
                <w:lang w:eastAsia="en-NZ"/>
              </w:rPr>
              <w:t>4.6</w:t>
            </w:r>
          </w:p>
        </w:tc>
        <w:tc>
          <w:tcPr>
            <w:tcW w:w="860" w:type="dxa"/>
            <w:shd w:val="clear" w:color="auto" w:fill="auto"/>
            <w:noWrap/>
            <w:vAlign w:val="bottom"/>
            <w:hideMark/>
          </w:tcPr>
          <w:p w14:paraId="395CCFCE" w14:textId="77777777" w:rsidR="00577C23" w:rsidRPr="00FD1F1C" w:rsidRDefault="00577C23" w:rsidP="00577C23">
            <w:pPr>
              <w:jc w:val="center"/>
              <w:rPr>
                <w:color w:val="000000"/>
                <w:szCs w:val="22"/>
                <w:lang w:eastAsia="en-NZ"/>
              </w:rPr>
            </w:pPr>
            <w:r w:rsidRPr="00FD1F1C">
              <w:rPr>
                <w:color w:val="000000"/>
                <w:szCs w:val="22"/>
                <w:lang w:eastAsia="en-NZ"/>
              </w:rPr>
              <w:t>0.6</w:t>
            </w:r>
          </w:p>
        </w:tc>
        <w:tc>
          <w:tcPr>
            <w:tcW w:w="580" w:type="dxa"/>
            <w:shd w:val="clear" w:color="auto" w:fill="auto"/>
            <w:noWrap/>
            <w:vAlign w:val="bottom"/>
            <w:hideMark/>
          </w:tcPr>
          <w:p w14:paraId="389CE349" w14:textId="77777777" w:rsidR="00577C23" w:rsidRPr="00FD1F1C" w:rsidRDefault="00577C23" w:rsidP="00577C23">
            <w:pPr>
              <w:jc w:val="center"/>
              <w:rPr>
                <w:color w:val="000000"/>
                <w:szCs w:val="22"/>
                <w:lang w:eastAsia="en-NZ"/>
              </w:rPr>
            </w:pPr>
            <w:r w:rsidRPr="00FD1F1C">
              <w:rPr>
                <w:color w:val="000000"/>
                <w:szCs w:val="22"/>
                <w:lang w:eastAsia="en-NZ"/>
              </w:rPr>
              <w:t>0.0</w:t>
            </w:r>
          </w:p>
        </w:tc>
      </w:tr>
    </w:tbl>
    <w:p w14:paraId="1B4CFCF4" w14:textId="77777777" w:rsidR="00577C23" w:rsidRDefault="00577C23" w:rsidP="00577C23"/>
    <w:p w14:paraId="7390E757" w14:textId="77777777" w:rsidR="00577C23" w:rsidRDefault="00577C23" w:rsidP="00577C23"/>
    <w:p w14:paraId="1907F87B" w14:textId="59EF6087" w:rsidR="00577C23" w:rsidRPr="003E5057" w:rsidRDefault="00577C23" w:rsidP="00E817FE">
      <w:pPr>
        <w:pStyle w:val="Caption"/>
        <w:pageBreakBefore/>
        <w:spacing w:after="120"/>
        <w:rPr>
          <w:vanish/>
          <w:specVanish/>
        </w:rPr>
      </w:pPr>
      <w:r w:rsidRPr="003E5057">
        <w:lastRenderedPageBreak/>
        <w:t xml:space="preserve">Table </w:t>
      </w:r>
      <w:fldSimple w:instr=" STYLEREF &quot;Heading 7&quot; \s ">
        <w:r w:rsidR="00C11396">
          <w:rPr>
            <w:noProof/>
          </w:rPr>
          <w:t>A</w:t>
        </w:r>
      </w:fldSimple>
      <w:r w:rsidRPr="003E5057">
        <w:noBreakHyphen/>
      </w:r>
      <w:fldSimple w:instr=" SEQ TableAppendix \s 7 ">
        <w:r w:rsidR="00C11396">
          <w:rPr>
            <w:noProof/>
          </w:rPr>
          <w:t>2</w:t>
        </w:r>
      </w:fldSimple>
      <w:r w:rsidRPr="003E5057">
        <w:t>:</w:t>
      </w:r>
      <w:r w:rsidRPr="003E5057">
        <w:tab/>
        <w:t>Estimates of main source contributions to annual mean PM</w:t>
      </w:r>
      <w:r w:rsidRPr="003E5057">
        <w:rPr>
          <w:vertAlign w:val="subscript"/>
        </w:rPr>
        <w:t xml:space="preserve">2.5 </w:t>
      </w:r>
      <w:r w:rsidRPr="003E5057">
        <w:t>concentrations (</w:t>
      </w:r>
      <w:r w:rsidRPr="003E5057">
        <w:rPr>
          <w:rFonts w:ascii="Symbol" w:hAnsi="Symbol"/>
        </w:rPr>
        <w:t></w:t>
      </w:r>
      <w:r w:rsidRPr="003E5057">
        <w:t>g m</w:t>
      </w:r>
      <w:r w:rsidRPr="003E5057">
        <w:rPr>
          <w:vertAlign w:val="superscript"/>
        </w:rPr>
        <w:t>-3</w:t>
      </w:r>
      <w:r w:rsidRPr="003E5057">
        <w:t>) derived from data provided by GNS. .</w:t>
      </w:r>
    </w:p>
    <w:p w14:paraId="61D45488" w14:textId="619A93B5" w:rsidR="00577C23" w:rsidRDefault="00577C23" w:rsidP="00577C23">
      <w:pPr>
        <w:pStyle w:val="CaptionText"/>
        <w:keepNext/>
        <w:spacing w:after="120"/>
      </w:pPr>
      <w:r w:rsidRPr="003E5057">
        <w:t xml:space="preserve">   Highlighted data </w:t>
      </w:r>
      <w:r w:rsidR="00DA4B94">
        <w:t>are</w:t>
      </w:r>
      <w:r w:rsidRPr="003E5057">
        <w:t xml:space="preserve"> winter only.</w:t>
      </w:r>
    </w:p>
    <w:p w14:paraId="29BBDB0C" w14:textId="77777777" w:rsidR="00577C23" w:rsidRDefault="00577C23" w:rsidP="00577C23"/>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0"/>
        <w:gridCol w:w="1540"/>
        <w:gridCol w:w="1420"/>
        <w:gridCol w:w="1460"/>
        <w:gridCol w:w="580"/>
        <w:gridCol w:w="1003"/>
        <w:gridCol w:w="780"/>
      </w:tblGrid>
      <w:tr w:rsidR="00577C23" w:rsidRPr="00577C23" w14:paraId="763CB5B8" w14:textId="77777777" w:rsidTr="00094AE0">
        <w:trPr>
          <w:trHeight w:val="288"/>
        </w:trPr>
        <w:tc>
          <w:tcPr>
            <w:tcW w:w="1560" w:type="dxa"/>
            <w:shd w:val="clear" w:color="auto" w:fill="auto"/>
            <w:noWrap/>
            <w:vAlign w:val="bottom"/>
            <w:hideMark/>
          </w:tcPr>
          <w:p w14:paraId="26CF1595" w14:textId="77777777" w:rsidR="00577C23" w:rsidRPr="00577C23" w:rsidRDefault="00577C23" w:rsidP="00577C23">
            <w:pPr>
              <w:rPr>
                <w:rFonts w:ascii="Times New Roman" w:hAnsi="Times New Roman"/>
                <w:sz w:val="20"/>
                <w:szCs w:val="20"/>
                <w:lang w:eastAsia="en-NZ"/>
              </w:rPr>
            </w:pPr>
          </w:p>
        </w:tc>
        <w:tc>
          <w:tcPr>
            <w:tcW w:w="1300" w:type="dxa"/>
            <w:shd w:val="clear" w:color="auto" w:fill="auto"/>
            <w:noWrap/>
            <w:vAlign w:val="bottom"/>
            <w:hideMark/>
          </w:tcPr>
          <w:p w14:paraId="717BADC6" w14:textId="794BAC41" w:rsidR="00577C23" w:rsidRPr="00577C23" w:rsidRDefault="00FD1F1C" w:rsidP="00577C23">
            <w:pPr>
              <w:jc w:val="center"/>
              <w:rPr>
                <w:color w:val="000000"/>
                <w:szCs w:val="22"/>
                <w:lang w:eastAsia="en-NZ"/>
              </w:rPr>
            </w:pPr>
            <w:r>
              <w:rPr>
                <w:color w:val="000000"/>
                <w:szCs w:val="22"/>
                <w:lang w:eastAsia="en-NZ"/>
              </w:rPr>
              <w:t>T</w:t>
            </w:r>
            <w:r w:rsidR="00577C23" w:rsidRPr="00577C23">
              <w:rPr>
                <w:color w:val="000000"/>
                <w:szCs w:val="22"/>
                <w:lang w:eastAsia="en-NZ"/>
              </w:rPr>
              <w:t>otal PM</w:t>
            </w:r>
            <w:r w:rsidR="00577C23" w:rsidRPr="00577C23">
              <w:rPr>
                <w:color w:val="000000"/>
                <w:szCs w:val="22"/>
                <w:vertAlign w:val="subscript"/>
                <w:lang w:eastAsia="en-NZ"/>
              </w:rPr>
              <w:t>2.5</w:t>
            </w:r>
          </w:p>
        </w:tc>
        <w:tc>
          <w:tcPr>
            <w:tcW w:w="1540" w:type="dxa"/>
            <w:shd w:val="clear" w:color="auto" w:fill="auto"/>
            <w:noWrap/>
            <w:vAlign w:val="bottom"/>
            <w:hideMark/>
          </w:tcPr>
          <w:p w14:paraId="30C66B0F" w14:textId="77777777" w:rsidR="00577C23" w:rsidRPr="00577C23" w:rsidRDefault="00577C23" w:rsidP="00577C23">
            <w:pPr>
              <w:jc w:val="center"/>
              <w:rPr>
                <w:color w:val="000000"/>
                <w:szCs w:val="22"/>
                <w:lang w:eastAsia="en-NZ"/>
              </w:rPr>
            </w:pPr>
            <w:r w:rsidRPr="00577C23">
              <w:rPr>
                <w:color w:val="000000"/>
                <w:szCs w:val="22"/>
                <w:lang w:eastAsia="en-NZ"/>
              </w:rPr>
              <w:t>Biomass burning</w:t>
            </w:r>
          </w:p>
        </w:tc>
        <w:tc>
          <w:tcPr>
            <w:tcW w:w="1420" w:type="dxa"/>
            <w:shd w:val="clear" w:color="auto" w:fill="auto"/>
            <w:noWrap/>
            <w:vAlign w:val="bottom"/>
            <w:hideMark/>
          </w:tcPr>
          <w:p w14:paraId="4705E81B" w14:textId="77777777" w:rsidR="00577C23" w:rsidRPr="00577C23" w:rsidRDefault="00577C23" w:rsidP="00577C23">
            <w:pPr>
              <w:jc w:val="center"/>
              <w:rPr>
                <w:color w:val="000000"/>
                <w:szCs w:val="22"/>
                <w:lang w:eastAsia="en-NZ"/>
              </w:rPr>
            </w:pPr>
            <w:r w:rsidRPr="00577C23">
              <w:rPr>
                <w:color w:val="000000"/>
                <w:szCs w:val="22"/>
                <w:lang w:eastAsia="en-NZ"/>
              </w:rPr>
              <w:t>Motor vehicles</w:t>
            </w:r>
          </w:p>
        </w:tc>
        <w:tc>
          <w:tcPr>
            <w:tcW w:w="1460" w:type="dxa"/>
            <w:shd w:val="clear" w:color="auto" w:fill="auto"/>
            <w:noWrap/>
            <w:vAlign w:val="bottom"/>
            <w:hideMark/>
          </w:tcPr>
          <w:p w14:paraId="48A61C7D" w14:textId="77777777" w:rsidR="00577C23" w:rsidRPr="00577C23" w:rsidRDefault="00577C23" w:rsidP="00577C23">
            <w:pPr>
              <w:jc w:val="center"/>
              <w:rPr>
                <w:color w:val="000000"/>
                <w:szCs w:val="22"/>
                <w:lang w:eastAsia="en-NZ"/>
              </w:rPr>
            </w:pPr>
            <w:r w:rsidRPr="00577C23">
              <w:rPr>
                <w:color w:val="000000"/>
                <w:szCs w:val="22"/>
                <w:lang w:eastAsia="en-NZ"/>
              </w:rPr>
              <w:t>Marine aerosol</w:t>
            </w:r>
          </w:p>
        </w:tc>
        <w:tc>
          <w:tcPr>
            <w:tcW w:w="580" w:type="dxa"/>
            <w:shd w:val="clear" w:color="auto" w:fill="auto"/>
            <w:noWrap/>
            <w:vAlign w:val="bottom"/>
            <w:hideMark/>
          </w:tcPr>
          <w:p w14:paraId="279FC898" w14:textId="77777777" w:rsidR="00577C23" w:rsidRPr="00577C23" w:rsidRDefault="00577C23" w:rsidP="00577C23">
            <w:pPr>
              <w:jc w:val="center"/>
              <w:rPr>
                <w:color w:val="000000"/>
                <w:szCs w:val="22"/>
                <w:lang w:eastAsia="en-NZ"/>
              </w:rPr>
            </w:pPr>
            <w:r w:rsidRPr="00577C23">
              <w:rPr>
                <w:color w:val="000000"/>
                <w:szCs w:val="22"/>
                <w:lang w:eastAsia="en-NZ"/>
              </w:rPr>
              <w:t>Soil</w:t>
            </w:r>
          </w:p>
        </w:tc>
        <w:tc>
          <w:tcPr>
            <w:tcW w:w="920" w:type="dxa"/>
            <w:shd w:val="clear" w:color="auto" w:fill="auto"/>
            <w:noWrap/>
            <w:vAlign w:val="bottom"/>
            <w:hideMark/>
          </w:tcPr>
          <w:p w14:paraId="37DF3940" w14:textId="77777777" w:rsidR="00577C23" w:rsidRPr="00577C23" w:rsidRDefault="00577C23" w:rsidP="00577C23">
            <w:pPr>
              <w:jc w:val="center"/>
              <w:rPr>
                <w:color w:val="000000"/>
                <w:szCs w:val="22"/>
                <w:lang w:eastAsia="en-NZ"/>
              </w:rPr>
            </w:pPr>
            <w:r w:rsidRPr="00577C23">
              <w:rPr>
                <w:color w:val="000000"/>
                <w:szCs w:val="22"/>
                <w:lang w:eastAsia="en-NZ"/>
              </w:rPr>
              <w:t>Sulphate</w:t>
            </w:r>
          </w:p>
        </w:tc>
        <w:tc>
          <w:tcPr>
            <w:tcW w:w="780" w:type="dxa"/>
            <w:shd w:val="clear" w:color="auto" w:fill="auto"/>
            <w:noWrap/>
            <w:vAlign w:val="bottom"/>
            <w:hideMark/>
          </w:tcPr>
          <w:p w14:paraId="09A4116A" w14:textId="3E3F56FD" w:rsidR="00577C23" w:rsidRPr="00577C23" w:rsidRDefault="00FD1F1C" w:rsidP="00577C23">
            <w:pPr>
              <w:jc w:val="center"/>
              <w:rPr>
                <w:color w:val="000000"/>
                <w:szCs w:val="22"/>
                <w:lang w:eastAsia="en-NZ"/>
              </w:rPr>
            </w:pPr>
            <w:r>
              <w:rPr>
                <w:color w:val="000000"/>
                <w:szCs w:val="22"/>
                <w:lang w:eastAsia="en-NZ"/>
              </w:rPr>
              <w:t>O</w:t>
            </w:r>
            <w:r w:rsidR="00577C23" w:rsidRPr="00577C23">
              <w:rPr>
                <w:color w:val="000000"/>
                <w:szCs w:val="22"/>
                <w:lang w:eastAsia="en-NZ"/>
              </w:rPr>
              <w:t>ther</w:t>
            </w:r>
          </w:p>
        </w:tc>
      </w:tr>
      <w:tr w:rsidR="00577C23" w:rsidRPr="00577C23" w14:paraId="3E1316E7" w14:textId="77777777" w:rsidTr="00094AE0">
        <w:trPr>
          <w:trHeight w:val="288"/>
        </w:trPr>
        <w:tc>
          <w:tcPr>
            <w:tcW w:w="1560" w:type="dxa"/>
            <w:shd w:val="clear" w:color="auto" w:fill="auto"/>
            <w:noWrap/>
            <w:vAlign w:val="bottom"/>
            <w:hideMark/>
          </w:tcPr>
          <w:p w14:paraId="1214461D" w14:textId="77777777" w:rsidR="00577C23" w:rsidRPr="00577C23" w:rsidRDefault="00577C23" w:rsidP="00577C23">
            <w:pPr>
              <w:rPr>
                <w:color w:val="000000"/>
                <w:szCs w:val="22"/>
                <w:lang w:eastAsia="en-NZ"/>
              </w:rPr>
            </w:pPr>
            <w:r w:rsidRPr="00577C23">
              <w:rPr>
                <w:color w:val="000000"/>
                <w:szCs w:val="22"/>
                <w:lang w:eastAsia="en-NZ"/>
              </w:rPr>
              <w:t>Alexandra CODC</w:t>
            </w:r>
          </w:p>
        </w:tc>
        <w:tc>
          <w:tcPr>
            <w:tcW w:w="1300" w:type="dxa"/>
            <w:shd w:val="clear" w:color="auto" w:fill="auto"/>
            <w:noWrap/>
            <w:vAlign w:val="bottom"/>
            <w:hideMark/>
          </w:tcPr>
          <w:p w14:paraId="2ED27A2A" w14:textId="77777777" w:rsidR="00577C23" w:rsidRPr="00577C23" w:rsidRDefault="00577C23" w:rsidP="00577C23">
            <w:pPr>
              <w:rPr>
                <w:color w:val="000000"/>
                <w:szCs w:val="22"/>
                <w:lang w:eastAsia="en-NZ"/>
              </w:rPr>
            </w:pPr>
          </w:p>
        </w:tc>
        <w:tc>
          <w:tcPr>
            <w:tcW w:w="1540" w:type="dxa"/>
            <w:shd w:val="clear" w:color="auto" w:fill="auto"/>
            <w:noWrap/>
            <w:vAlign w:val="bottom"/>
            <w:hideMark/>
          </w:tcPr>
          <w:p w14:paraId="5BA55680" w14:textId="77777777" w:rsidR="00577C23" w:rsidRPr="00577C23" w:rsidRDefault="00577C23" w:rsidP="00577C23">
            <w:pPr>
              <w:jc w:val="center"/>
              <w:rPr>
                <w:rFonts w:ascii="Times New Roman" w:hAnsi="Times New Roman"/>
                <w:sz w:val="20"/>
                <w:szCs w:val="20"/>
                <w:lang w:eastAsia="en-NZ"/>
              </w:rPr>
            </w:pPr>
          </w:p>
        </w:tc>
        <w:tc>
          <w:tcPr>
            <w:tcW w:w="1420" w:type="dxa"/>
            <w:shd w:val="clear" w:color="auto" w:fill="auto"/>
            <w:noWrap/>
            <w:vAlign w:val="bottom"/>
            <w:hideMark/>
          </w:tcPr>
          <w:p w14:paraId="70F46402" w14:textId="77777777" w:rsidR="00577C23" w:rsidRPr="00577C23" w:rsidRDefault="00577C23" w:rsidP="00577C23">
            <w:pPr>
              <w:jc w:val="center"/>
              <w:rPr>
                <w:rFonts w:ascii="Times New Roman" w:hAnsi="Times New Roman"/>
                <w:sz w:val="20"/>
                <w:szCs w:val="20"/>
                <w:lang w:eastAsia="en-NZ"/>
              </w:rPr>
            </w:pPr>
          </w:p>
        </w:tc>
        <w:tc>
          <w:tcPr>
            <w:tcW w:w="1460" w:type="dxa"/>
            <w:shd w:val="clear" w:color="auto" w:fill="auto"/>
            <w:noWrap/>
            <w:vAlign w:val="bottom"/>
            <w:hideMark/>
          </w:tcPr>
          <w:p w14:paraId="6AAD9610" w14:textId="77777777" w:rsidR="00577C23" w:rsidRPr="00577C23" w:rsidRDefault="00577C23" w:rsidP="00577C23">
            <w:pPr>
              <w:jc w:val="center"/>
              <w:rPr>
                <w:rFonts w:ascii="Times New Roman" w:hAnsi="Times New Roman"/>
                <w:sz w:val="20"/>
                <w:szCs w:val="20"/>
                <w:lang w:eastAsia="en-NZ"/>
              </w:rPr>
            </w:pPr>
          </w:p>
        </w:tc>
        <w:tc>
          <w:tcPr>
            <w:tcW w:w="580" w:type="dxa"/>
            <w:shd w:val="clear" w:color="auto" w:fill="auto"/>
            <w:noWrap/>
            <w:vAlign w:val="bottom"/>
            <w:hideMark/>
          </w:tcPr>
          <w:p w14:paraId="2062CF0A" w14:textId="77777777" w:rsidR="00577C23" w:rsidRPr="00577C23" w:rsidRDefault="00577C23" w:rsidP="00577C23">
            <w:pPr>
              <w:jc w:val="center"/>
              <w:rPr>
                <w:rFonts w:ascii="Times New Roman" w:hAnsi="Times New Roman"/>
                <w:sz w:val="20"/>
                <w:szCs w:val="20"/>
                <w:lang w:eastAsia="en-NZ"/>
              </w:rPr>
            </w:pPr>
          </w:p>
        </w:tc>
        <w:tc>
          <w:tcPr>
            <w:tcW w:w="920" w:type="dxa"/>
            <w:shd w:val="clear" w:color="auto" w:fill="auto"/>
            <w:noWrap/>
            <w:vAlign w:val="bottom"/>
            <w:hideMark/>
          </w:tcPr>
          <w:p w14:paraId="09AD6357" w14:textId="77777777" w:rsidR="00577C23" w:rsidRPr="00577C23" w:rsidRDefault="00577C23" w:rsidP="00577C23">
            <w:pPr>
              <w:jc w:val="center"/>
              <w:rPr>
                <w:rFonts w:ascii="Times New Roman" w:hAnsi="Times New Roman"/>
                <w:sz w:val="20"/>
                <w:szCs w:val="20"/>
                <w:lang w:eastAsia="en-NZ"/>
              </w:rPr>
            </w:pPr>
          </w:p>
        </w:tc>
        <w:tc>
          <w:tcPr>
            <w:tcW w:w="780" w:type="dxa"/>
            <w:shd w:val="clear" w:color="auto" w:fill="auto"/>
            <w:noWrap/>
            <w:vAlign w:val="bottom"/>
            <w:hideMark/>
          </w:tcPr>
          <w:p w14:paraId="5BC8B6A1" w14:textId="77777777" w:rsidR="00577C23" w:rsidRPr="00577C23" w:rsidRDefault="00577C23" w:rsidP="00577C23">
            <w:pPr>
              <w:jc w:val="center"/>
              <w:rPr>
                <w:rFonts w:ascii="Times New Roman" w:hAnsi="Times New Roman"/>
                <w:sz w:val="20"/>
                <w:szCs w:val="20"/>
                <w:lang w:eastAsia="en-NZ"/>
              </w:rPr>
            </w:pPr>
          </w:p>
        </w:tc>
      </w:tr>
      <w:tr w:rsidR="00577C23" w:rsidRPr="00577C23" w14:paraId="1F58691F" w14:textId="77777777" w:rsidTr="00094AE0">
        <w:trPr>
          <w:trHeight w:val="288"/>
        </w:trPr>
        <w:tc>
          <w:tcPr>
            <w:tcW w:w="1560" w:type="dxa"/>
            <w:shd w:val="clear" w:color="auto" w:fill="auto"/>
            <w:noWrap/>
            <w:vAlign w:val="bottom"/>
            <w:hideMark/>
          </w:tcPr>
          <w:p w14:paraId="7D6282A4" w14:textId="77777777" w:rsidR="00577C23" w:rsidRPr="00577C23" w:rsidRDefault="00577C23" w:rsidP="00577C23">
            <w:pPr>
              <w:rPr>
                <w:color w:val="000000"/>
                <w:szCs w:val="22"/>
                <w:lang w:eastAsia="en-NZ"/>
              </w:rPr>
            </w:pPr>
            <w:r w:rsidRPr="00577C23">
              <w:rPr>
                <w:color w:val="000000"/>
                <w:szCs w:val="22"/>
                <w:lang w:eastAsia="en-NZ"/>
              </w:rPr>
              <w:t>Alexandra GG</w:t>
            </w:r>
          </w:p>
        </w:tc>
        <w:tc>
          <w:tcPr>
            <w:tcW w:w="1300" w:type="dxa"/>
            <w:shd w:val="clear" w:color="auto" w:fill="auto"/>
            <w:noWrap/>
            <w:vAlign w:val="bottom"/>
            <w:hideMark/>
          </w:tcPr>
          <w:p w14:paraId="473ACEE7" w14:textId="77777777" w:rsidR="00577C23" w:rsidRPr="00577C23" w:rsidRDefault="00577C23" w:rsidP="00577C23">
            <w:pPr>
              <w:rPr>
                <w:color w:val="000000"/>
                <w:szCs w:val="22"/>
                <w:lang w:eastAsia="en-NZ"/>
              </w:rPr>
            </w:pPr>
          </w:p>
        </w:tc>
        <w:tc>
          <w:tcPr>
            <w:tcW w:w="1540" w:type="dxa"/>
            <w:shd w:val="clear" w:color="auto" w:fill="auto"/>
            <w:noWrap/>
            <w:vAlign w:val="bottom"/>
            <w:hideMark/>
          </w:tcPr>
          <w:p w14:paraId="3620618A" w14:textId="77777777" w:rsidR="00577C23" w:rsidRPr="00577C23" w:rsidRDefault="00577C23" w:rsidP="00577C23">
            <w:pPr>
              <w:jc w:val="center"/>
              <w:rPr>
                <w:rFonts w:ascii="Times New Roman" w:hAnsi="Times New Roman"/>
                <w:sz w:val="20"/>
                <w:szCs w:val="20"/>
                <w:lang w:eastAsia="en-NZ"/>
              </w:rPr>
            </w:pPr>
          </w:p>
        </w:tc>
        <w:tc>
          <w:tcPr>
            <w:tcW w:w="1420" w:type="dxa"/>
            <w:shd w:val="clear" w:color="auto" w:fill="auto"/>
            <w:noWrap/>
            <w:vAlign w:val="bottom"/>
            <w:hideMark/>
          </w:tcPr>
          <w:p w14:paraId="134ABB02" w14:textId="77777777" w:rsidR="00577C23" w:rsidRPr="00577C23" w:rsidRDefault="00577C23" w:rsidP="00577C23">
            <w:pPr>
              <w:jc w:val="center"/>
              <w:rPr>
                <w:rFonts w:ascii="Times New Roman" w:hAnsi="Times New Roman"/>
                <w:sz w:val="20"/>
                <w:szCs w:val="20"/>
                <w:lang w:eastAsia="en-NZ"/>
              </w:rPr>
            </w:pPr>
          </w:p>
        </w:tc>
        <w:tc>
          <w:tcPr>
            <w:tcW w:w="1460" w:type="dxa"/>
            <w:shd w:val="clear" w:color="auto" w:fill="auto"/>
            <w:noWrap/>
            <w:vAlign w:val="bottom"/>
            <w:hideMark/>
          </w:tcPr>
          <w:p w14:paraId="34F50755" w14:textId="77777777" w:rsidR="00577C23" w:rsidRPr="00577C23" w:rsidRDefault="00577C23" w:rsidP="00577C23">
            <w:pPr>
              <w:jc w:val="center"/>
              <w:rPr>
                <w:rFonts w:ascii="Times New Roman" w:hAnsi="Times New Roman"/>
                <w:sz w:val="20"/>
                <w:szCs w:val="20"/>
                <w:lang w:eastAsia="en-NZ"/>
              </w:rPr>
            </w:pPr>
          </w:p>
        </w:tc>
        <w:tc>
          <w:tcPr>
            <w:tcW w:w="580" w:type="dxa"/>
            <w:shd w:val="clear" w:color="auto" w:fill="auto"/>
            <w:noWrap/>
            <w:vAlign w:val="bottom"/>
            <w:hideMark/>
          </w:tcPr>
          <w:p w14:paraId="372705EC" w14:textId="77777777" w:rsidR="00577C23" w:rsidRPr="00577C23" w:rsidRDefault="00577C23" w:rsidP="00577C23">
            <w:pPr>
              <w:jc w:val="center"/>
              <w:rPr>
                <w:rFonts w:ascii="Times New Roman" w:hAnsi="Times New Roman"/>
                <w:sz w:val="20"/>
                <w:szCs w:val="20"/>
                <w:lang w:eastAsia="en-NZ"/>
              </w:rPr>
            </w:pPr>
          </w:p>
        </w:tc>
        <w:tc>
          <w:tcPr>
            <w:tcW w:w="920" w:type="dxa"/>
            <w:shd w:val="clear" w:color="auto" w:fill="auto"/>
            <w:noWrap/>
            <w:vAlign w:val="bottom"/>
            <w:hideMark/>
          </w:tcPr>
          <w:p w14:paraId="6F1AF17E" w14:textId="77777777" w:rsidR="00577C23" w:rsidRPr="00577C23" w:rsidRDefault="00577C23" w:rsidP="00577C23">
            <w:pPr>
              <w:jc w:val="center"/>
              <w:rPr>
                <w:rFonts w:ascii="Times New Roman" w:hAnsi="Times New Roman"/>
                <w:sz w:val="20"/>
                <w:szCs w:val="20"/>
                <w:lang w:eastAsia="en-NZ"/>
              </w:rPr>
            </w:pPr>
          </w:p>
        </w:tc>
        <w:tc>
          <w:tcPr>
            <w:tcW w:w="780" w:type="dxa"/>
            <w:shd w:val="clear" w:color="auto" w:fill="auto"/>
            <w:noWrap/>
            <w:vAlign w:val="bottom"/>
            <w:hideMark/>
          </w:tcPr>
          <w:p w14:paraId="77AF68E7" w14:textId="77777777" w:rsidR="00577C23" w:rsidRPr="00577C23" w:rsidRDefault="00577C23" w:rsidP="00577C23">
            <w:pPr>
              <w:jc w:val="center"/>
              <w:rPr>
                <w:rFonts w:ascii="Times New Roman" w:hAnsi="Times New Roman"/>
                <w:sz w:val="20"/>
                <w:szCs w:val="20"/>
                <w:lang w:eastAsia="en-NZ"/>
              </w:rPr>
            </w:pPr>
          </w:p>
        </w:tc>
      </w:tr>
      <w:tr w:rsidR="00577C23" w:rsidRPr="00577C23" w14:paraId="69C1468E" w14:textId="77777777" w:rsidTr="00094AE0">
        <w:trPr>
          <w:trHeight w:val="288"/>
        </w:trPr>
        <w:tc>
          <w:tcPr>
            <w:tcW w:w="1560" w:type="dxa"/>
            <w:shd w:val="clear" w:color="auto" w:fill="auto"/>
            <w:noWrap/>
            <w:vAlign w:val="bottom"/>
            <w:hideMark/>
          </w:tcPr>
          <w:p w14:paraId="1DC57FD6" w14:textId="77777777" w:rsidR="00577C23" w:rsidRPr="00577C23" w:rsidRDefault="00577C23" w:rsidP="00577C23">
            <w:pPr>
              <w:rPr>
                <w:color w:val="000000"/>
                <w:szCs w:val="22"/>
                <w:lang w:eastAsia="en-NZ"/>
              </w:rPr>
            </w:pPr>
            <w:r w:rsidRPr="00577C23">
              <w:rPr>
                <w:color w:val="000000"/>
                <w:szCs w:val="22"/>
                <w:lang w:eastAsia="en-NZ"/>
              </w:rPr>
              <w:t>Blenheim</w:t>
            </w:r>
          </w:p>
        </w:tc>
        <w:tc>
          <w:tcPr>
            <w:tcW w:w="1300" w:type="dxa"/>
            <w:shd w:val="clear" w:color="auto" w:fill="auto"/>
            <w:noWrap/>
            <w:vAlign w:val="bottom"/>
            <w:hideMark/>
          </w:tcPr>
          <w:p w14:paraId="3CC609B6" w14:textId="77777777" w:rsidR="00577C23" w:rsidRPr="00577C23" w:rsidRDefault="00577C23" w:rsidP="00577C23">
            <w:pPr>
              <w:rPr>
                <w:color w:val="000000"/>
                <w:szCs w:val="22"/>
                <w:lang w:eastAsia="en-NZ"/>
              </w:rPr>
            </w:pPr>
          </w:p>
        </w:tc>
        <w:tc>
          <w:tcPr>
            <w:tcW w:w="1540" w:type="dxa"/>
            <w:shd w:val="clear" w:color="auto" w:fill="auto"/>
            <w:noWrap/>
            <w:vAlign w:val="bottom"/>
            <w:hideMark/>
          </w:tcPr>
          <w:p w14:paraId="146F6436" w14:textId="77777777" w:rsidR="00577C23" w:rsidRPr="00577C23" w:rsidRDefault="00577C23" w:rsidP="00577C23">
            <w:pPr>
              <w:jc w:val="center"/>
              <w:rPr>
                <w:rFonts w:ascii="Times New Roman" w:hAnsi="Times New Roman"/>
                <w:sz w:val="20"/>
                <w:szCs w:val="20"/>
                <w:lang w:eastAsia="en-NZ"/>
              </w:rPr>
            </w:pPr>
          </w:p>
        </w:tc>
        <w:tc>
          <w:tcPr>
            <w:tcW w:w="1420" w:type="dxa"/>
            <w:shd w:val="clear" w:color="auto" w:fill="auto"/>
            <w:noWrap/>
            <w:vAlign w:val="bottom"/>
            <w:hideMark/>
          </w:tcPr>
          <w:p w14:paraId="10641DF9" w14:textId="77777777" w:rsidR="00577C23" w:rsidRPr="00577C23" w:rsidRDefault="00577C23" w:rsidP="00577C23">
            <w:pPr>
              <w:jc w:val="center"/>
              <w:rPr>
                <w:rFonts w:ascii="Times New Roman" w:hAnsi="Times New Roman"/>
                <w:sz w:val="20"/>
                <w:szCs w:val="20"/>
                <w:lang w:eastAsia="en-NZ"/>
              </w:rPr>
            </w:pPr>
          </w:p>
        </w:tc>
        <w:tc>
          <w:tcPr>
            <w:tcW w:w="1460" w:type="dxa"/>
            <w:shd w:val="clear" w:color="auto" w:fill="auto"/>
            <w:noWrap/>
            <w:vAlign w:val="bottom"/>
            <w:hideMark/>
          </w:tcPr>
          <w:p w14:paraId="6BDE8F54" w14:textId="77777777" w:rsidR="00577C23" w:rsidRPr="00577C23" w:rsidRDefault="00577C23" w:rsidP="00577C23">
            <w:pPr>
              <w:jc w:val="center"/>
              <w:rPr>
                <w:rFonts w:ascii="Times New Roman" w:hAnsi="Times New Roman"/>
                <w:sz w:val="20"/>
                <w:szCs w:val="20"/>
                <w:lang w:eastAsia="en-NZ"/>
              </w:rPr>
            </w:pPr>
          </w:p>
        </w:tc>
        <w:tc>
          <w:tcPr>
            <w:tcW w:w="580" w:type="dxa"/>
            <w:shd w:val="clear" w:color="auto" w:fill="auto"/>
            <w:noWrap/>
            <w:vAlign w:val="bottom"/>
            <w:hideMark/>
          </w:tcPr>
          <w:p w14:paraId="542D7A5B" w14:textId="77777777" w:rsidR="00577C23" w:rsidRPr="00577C23" w:rsidRDefault="00577C23" w:rsidP="00577C23">
            <w:pPr>
              <w:jc w:val="center"/>
              <w:rPr>
                <w:rFonts w:ascii="Times New Roman" w:hAnsi="Times New Roman"/>
                <w:sz w:val="20"/>
                <w:szCs w:val="20"/>
                <w:lang w:eastAsia="en-NZ"/>
              </w:rPr>
            </w:pPr>
          </w:p>
        </w:tc>
        <w:tc>
          <w:tcPr>
            <w:tcW w:w="920" w:type="dxa"/>
            <w:shd w:val="clear" w:color="auto" w:fill="auto"/>
            <w:noWrap/>
            <w:vAlign w:val="bottom"/>
            <w:hideMark/>
          </w:tcPr>
          <w:p w14:paraId="6FBBE42D" w14:textId="77777777" w:rsidR="00577C23" w:rsidRPr="00577C23" w:rsidRDefault="00577C23" w:rsidP="00577C23">
            <w:pPr>
              <w:jc w:val="center"/>
              <w:rPr>
                <w:rFonts w:ascii="Times New Roman" w:hAnsi="Times New Roman"/>
                <w:sz w:val="20"/>
                <w:szCs w:val="20"/>
                <w:lang w:eastAsia="en-NZ"/>
              </w:rPr>
            </w:pPr>
          </w:p>
        </w:tc>
        <w:tc>
          <w:tcPr>
            <w:tcW w:w="780" w:type="dxa"/>
            <w:shd w:val="clear" w:color="auto" w:fill="auto"/>
            <w:noWrap/>
            <w:vAlign w:val="bottom"/>
            <w:hideMark/>
          </w:tcPr>
          <w:p w14:paraId="162D7A80" w14:textId="77777777" w:rsidR="00577C23" w:rsidRPr="00577C23" w:rsidRDefault="00577C23" w:rsidP="00577C23">
            <w:pPr>
              <w:jc w:val="center"/>
              <w:rPr>
                <w:rFonts w:ascii="Times New Roman" w:hAnsi="Times New Roman"/>
                <w:sz w:val="20"/>
                <w:szCs w:val="20"/>
                <w:lang w:eastAsia="en-NZ"/>
              </w:rPr>
            </w:pPr>
          </w:p>
        </w:tc>
      </w:tr>
      <w:tr w:rsidR="00577C23" w:rsidRPr="00577C23" w14:paraId="267D3BA6" w14:textId="77777777" w:rsidTr="00094AE0">
        <w:trPr>
          <w:trHeight w:val="288"/>
        </w:trPr>
        <w:tc>
          <w:tcPr>
            <w:tcW w:w="1560" w:type="dxa"/>
            <w:shd w:val="clear" w:color="auto" w:fill="auto"/>
            <w:noWrap/>
            <w:vAlign w:val="bottom"/>
            <w:hideMark/>
          </w:tcPr>
          <w:p w14:paraId="36BCAF6C" w14:textId="77777777" w:rsidR="00577C23" w:rsidRPr="00577C23" w:rsidRDefault="00577C23" w:rsidP="00577C23">
            <w:pPr>
              <w:rPr>
                <w:color w:val="000000"/>
                <w:szCs w:val="22"/>
                <w:lang w:eastAsia="en-NZ"/>
              </w:rPr>
            </w:pPr>
            <w:r w:rsidRPr="00577C23">
              <w:rPr>
                <w:color w:val="000000"/>
                <w:szCs w:val="22"/>
                <w:lang w:eastAsia="en-NZ"/>
              </w:rPr>
              <w:t>Dunedin</w:t>
            </w:r>
          </w:p>
        </w:tc>
        <w:tc>
          <w:tcPr>
            <w:tcW w:w="1300" w:type="dxa"/>
            <w:shd w:val="clear" w:color="auto" w:fill="auto"/>
            <w:noWrap/>
            <w:vAlign w:val="bottom"/>
            <w:hideMark/>
          </w:tcPr>
          <w:p w14:paraId="7FA2830B" w14:textId="77777777" w:rsidR="00577C23" w:rsidRPr="00577C23" w:rsidRDefault="00577C23" w:rsidP="00577C23">
            <w:pPr>
              <w:jc w:val="center"/>
              <w:rPr>
                <w:color w:val="000000"/>
                <w:szCs w:val="22"/>
                <w:lang w:eastAsia="en-NZ"/>
              </w:rPr>
            </w:pPr>
            <w:r w:rsidRPr="00577C23">
              <w:rPr>
                <w:color w:val="000000"/>
                <w:szCs w:val="22"/>
                <w:lang w:eastAsia="en-NZ"/>
              </w:rPr>
              <w:t>10.4</w:t>
            </w:r>
          </w:p>
        </w:tc>
        <w:tc>
          <w:tcPr>
            <w:tcW w:w="1540" w:type="dxa"/>
            <w:shd w:val="clear" w:color="auto" w:fill="auto"/>
            <w:noWrap/>
            <w:vAlign w:val="bottom"/>
            <w:hideMark/>
          </w:tcPr>
          <w:p w14:paraId="188A41C6" w14:textId="77777777" w:rsidR="00577C23" w:rsidRPr="00577C23" w:rsidRDefault="00577C23" w:rsidP="00577C23">
            <w:pPr>
              <w:jc w:val="center"/>
              <w:rPr>
                <w:color w:val="000000"/>
                <w:szCs w:val="22"/>
                <w:lang w:eastAsia="en-NZ"/>
              </w:rPr>
            </w:pPr>
            <w:r w:rsidRPr="00577C23">
              <w:rPr>
                <w:color w:val="000000"/>
                <w:szCs w:val="22"/>
                <w:lang w:eastAsia="en-NZ"/>
              </w:rPr>
              <w:t>4.0</w:t>
            </w:r>
          </w:p>
        </w:tc>
        <w:tc>
          <w:tcPr>
            <w:tcW w:w="1420" w:type="dxa"/>
            <w:shd w:val="clear" w:color="auto" w:fill="auto"/>
            <w:noWrap/>
            <w:vAlign w:val="bottom"/>
            <w:hideMark/>
          </w:tcPr>
          <w:p w14:paraId="0B09F750" w14:textId="77777777" w:rsidR="00577C23" w:rsidRPr="00577C23" w:rsidRDefault="00577C23" w:rsidP="00577C23">
            <w:pPr>
              <w:jc w:val="center"/>
              <w:rPr>
                <w:color w:val="000000"/>
                <w:szCs w:val="22"/>
                <w:lang w:eastAsia="en-NZ"/>
              </w:rPr>
            </w:pPr>
            <w:r w:rsidRPr="00577C23">
              <w:rPr>
                <w:color w:val="000000"/>
                <w:szCs w:val="22"/>
                <w:lang w:eastAsia="en-NZ"/>
              </w:rPr>
              <w:t>2.9</w:t>
            </w:r>
          </w:p>
        </w:tc>
        <w:tc>
          <w:tcPr>
            <w:tcW w:w="1460" w:type="dxa"/>
            <w:shd w:val="clear" w:color="auto" w:fill="auto"/>
            <w:noWrap/>
            <w:vAlign w:val="bottom"/>
            <w:hideMark/>
          </w:tcPr>
          <w:p w14:paraId="18617C40" w14:textId="77777777" w:rsidR="00577C23" w:rsidRPr="00577C23" w:rsidRDefault="00577C23" w:rsidP="00577C23">
            <w:pPr>
              <w:jc w:val="center"/>
              <w:rPr>
                <w:color w:val="000000"/>
                <w:szCs w:val="22"/>
                <w:lang w:eastAsia="en-NZ"/>
              </w:rPr>
            </w:pPr>
            <w:r w:rsidRPr="00577C23">
              <w:rPr>
                <w:color w:val="000000"/>
                <w:szCs w:val="22"/>
                <w:lang w:eastAsia="en-NZ"/>
              </w:rPr>
              <w:t>1.2</w:t>
            </w:r>
          </w:p>
        </w:tc>
        <w:tc>
          <w:tcPr>
            <w:tcW w:w="580" w:type="dxa"/>
            <w:shd w:val="clear" w:color="auto" w:fill="auto"/>
            <w:noWrap/>
            <w:vAlign w:val="bottom"/>
            <w:hideMark/>
          </w:tcPr>
          <w:p w14:paraId="6EE861F6" w14:textId="77777777" w:rsidR="00577C23" w:rsidRPr="00577C23" w:rsidRDefault="00577C23" w:rsidP="00577C23">
            <w:pPr>
              <w:jc w:val="center"/>
              <w:rPr>
                <w:color w:val="000000"/>
                <w:szCs w:val="22"/>
                <w:lang w:eastAsia="en-NZ"/>
              </w:rPr>
            </w:pPr>
          </w:p>
        </w:tc>
        <w:tc>
          <w:tcPr>
            <w:tcW w:w="920" w:type="dxa"/>
            <w:shd w:val="clear" w:color="auto" w:fill="auto"/>
            <w:noWrap/>
            <w:vAlign w:val="bottom"/>
            <w:hideMark/>
          </w:tcPr>
          <w:p w14:paraId="64031BD7" w14:textId="77777777" w:rsidR="00577C23" w:rsidRPr="00577C23" w:rsidRDefault="00577C23" w:rsidP="00577C23">
            <w:pPr>
              <w:jc w:val="center"/>
              <w:rPr>
                <w:color w:val="000000"/>
                <w:szCs w:val="22"/>
                <w:lang w:eastAsia="en-NZ"/>
              </w:rPr>
            </w:pPr>
            <w:r w:rsidRPr="00577C23">
              <w:rPr>
                <w:color w:val="000000"/>
                <w:szCs w:val="22"/>
                <w:lang w:eastAsia="en-NZ"/>
              </w:rPr>
              <w:t>1.7</w:t>
            </w:r>
          </w:p>
        </w:tc>
        <w:tc>
          <w:tcPr>
            <w:tcW w:w="780" w:type="dxa"/>
            <w:shd w:val="clear" w:color="auto" w:fill="auto"/>
            <w:noWrap/>
            <w:vAlign w:val="bottom"/>
            <w:hideMark/>
          </w:tcPr>
          <w:p w14:paraId="66500283" w14:textId="77777777" w:rsidR="00577C23" w:rsidRPr="00577C23" w:rsidRDefault="00577C23" w:rsidP="00577C23">
            <w:pPr>
              <w:jc w:val="center"/>
              <w:rPr>
                <w:color w:val="000000"/>
                <w:szCs w:val="22"/>
                <w:lang w:eastAsia="en-NZ"/>
              </w:rPr>
            </w:pPr>
            <w:r w:rsidRPr="00577C23">
              <w:rPr>
                <w:color w:val="000000"/>
                <w:szCs w:val="22"/>
                <w:lang w:eastAsia="en-NZ"/>
              </w:rPr>
              <w:t>0.0</w:t>
            </w:r>
          </w:p>
        </w:tc>
      </w:tr>
      <w:tr w:rsidR="00577C23" w:rsidRPr="00577C23" w14:paraId="4D7AE6B7" w14:textId="77777777" w:rsidTr="00094AE0">
        <w:trPr>
          <w:trHeight w:val="288"/>
        </w:trPr>
        <w:tc>
          <w:tcPr>
            <w:tcW w:w="1560" w:type="dxa"/>
            <w:shd w:val="clear" w:color="auto" w:fill="auto"/>
            <w:noWrap/>
            <w:vAlign w:val="bottom"/>
            <w:hideMark/>
          </w:tcPr>
          <w:p w14:paraId="2D6623E6" w14:textId="77777777" w:rsidR="00577C23" w:rsidRPr="00577C23" w:rsidRDefault="00577C23" w:rsidP="00577C23">
            <w:pPr>
              <w:rPr>
                <w:color w:val="000000"/>
                <w:szCs w:val="22"/>
                <w:lang w:eastAsia="en-NZ"/>
              </w:rPr>
            </w:pPr>
            <w:r w:rsidRPr="00577C23">
              <w:rPr>
                <w:color w:val="000000"/>
                <w:szCs w:val="22"/>
                <w:lang w:eastAsia="en-NZ"/>
              </w:rPr>
              <w:t>Hastings</w:t>
            </w:r>
          </w:p>
        </w:tc>
        <w:tc>
          <w:tcPr>
            <w:tcW w:w="1300" w:type="dxa"/>
            <w:shd w:val="clear" w:color="auto" w:fill="auto"/>
            <w:noWrap/>
            <w:vAlign w:val="bottom"/>
            <w:hideMark/>
          </w:tcPr>
          <w:p w14:paraId="427C0B2B" w14:textId="77777777" w:rsidR="00577C23" w:rsidRPr="00577C23" w:rsidRDefault="00577C23" w:rsidP="00577C23">
            <w:pPr>
              <w:jc w:val="center"/>
              <w:rPr>
                <w:color w:val="000000"/>
                <w:szCs w:val="22"/>
                <w:lang w:eastAsia="en-NZ"/>
              </w:rPr>
            </w:pPr>
            <w:r w:rsidRPr="00577C23">
              <w:rPr>
                <w:color w:val="000000"/>
                <w:szCs w:val="22"/>
                <w:lang w:eastAsia="en-NZ"/>
              </w:rPr>
              <w:t>11.9</w:t>
            </w:r>
          </w:p>
        </w:tc>
        <w:tc>
          <w:tcPr>
            <w:tcW w:w="1540" w:type="dxa"/>
            <w:shd w:val="clear" w:color="auto" w:fill="auto"/>
            <w:noWrap/>
            <w:vAlign w:val="bottom"/>
            <w:hideMark/>
          </w:tcPr>
          <w:p w14:paraId="2BC53794" w14:textId="77777777" w:rsidR="00577C23" w:rsidRPr="00577C23" w:rsidRDefault="00577C23" w:rsidP="00577C23">
            <w:pPr>
              <w:jc w:val="center"/>
              <w:rPr>
                <w:color w:val="000000"/>
                <w:szCs w:val="22"/>
                <w:lang w:eastAsia="en-NZ"/>
              </w:rPr>
            </w:pPr>
            <w:r w:rsidRPr="00577C23">
              <w:rPr>
                <w:color w:val="000000"/>
                <w:szCs w:val="22"/>
                <w:lang w:eastAsia="en-NZ"/>
              </w:rPr>
              <w:t>6.9</w:t>
            </w:r>
          </w:p>
        </w:tc>
        <w:tc>
          <w:tcPr>
            <w:tcW w:w="1420" w:type="dxa"/>
            <w:shd w:val="clear" w:color="auto" w:fill="auto"/>
            <w:noWrap/>
            <w:vAlign w:val="bottom"/>
            <w:hideMark/>
          </w:tcPr>
          <w:p w14:paraId="47F20321" w14:textId="77777777" w:rsidR="00577C23" w:rsidRPr="00577C23" w:rsidRDefault="00577C23" w:rsidP="00577C23">
            <w:pPr>
              <w:jc w:val="center"/>
              <w:rPr>
                <w:color w:val="000000"/>
                <w:szCs w:val="22"/>
                <w:lang w:eastAsia="en-NZ"/>
              </w:rPr>
            </w:pPr>
            <w:r w:rsidRPr="00577C23">
              <w:rPr>
                <w:color w:val="000000"/>
                <w:szCs w:val="22"/>
                <w:lang w:eastAsia="en-NZ"/>
              </w:rPr>
              <w:t>1.0</w:t>
            </w:r>
          </w:p>
        </w:tc>
        <w:tc>
          <w:tcPr>
            <w:tcW w:w="1460" w:type="dxa"/>
            <w:shd w:val="clear" w:color="auto" w:fill="auto"/>
            <w:noWrap/>
            <w:vAlign w:val="bottom"/>
            <w:hideMark/>
          </w:tcPr>
          <w:p w14:paraId="2A6EE514" w14:textId="77777777" w:rsidR="00577C23" w:rsidRPr="00577C23" w:rsidRDefault="00577C23" w:rsidP="00577C23">
            <w:pPr>
              <w:jc w:val="center"/>
              <w:rPr>
                <w:color w:val="000000"/>
                <w:szCs w:val="22"/>
                <w:lang w:eastAsia="en-NZ"/>
              </w:rPr>
            </w:pPr>
            <w:r w:rsidRPr="00577C23">
              <w:rPr>
                <w:color w:val="000000"/>
                <w:szCs w:val="22"/>
                <w:lang w:eastAsia="en-NZ"/>
              </w:rPr>
              <w:t>1.2</w:t>
            </w:r>
          </w:p>
        </w:tc>
        <w:tc>
          <w:tcPr>
            <w:tcW w:w="580" w:type="dxa"/>
            <w:shd w:val="clear" w:color="auto" w:fill="auto"/>
            <w:noWrap/>
            <w:vAlign w:val="bottom"/>
            <w:hideMark/>
          </w:tcPr>
          <w:p w14:paraId="7B56ECCE" w14:textId="77777777" w:rsidR="00577C23" w:rsidRPr="00577C23" w:rsidRDefault="00577C23" w:rsidP="00577C23">
            <w:pPr>
              <w:jc w:val="center"/>
              <w:rPr>
                <w:color w:val="000000"/>
                <w:szCs w:val="22"/>
                <w:lang w:eastAsia="en-NZ"/>
              </w:rPr>
            </w:pPr>
          </w:p>
        </w:tc>
        <w:tc>
          <w:tcPr>
            <w:tcW w:w="920" w:type="dxa"/>
            <w:shd w:val="clear" w:color="auto" w:fill="auto"/>
            <w:noWrap/>
            <w:vAlign w:val="bottom"/>
            <w:hideMark/>
          </w:tcPr>
          <w:p w14:paraId="50C7920C" w14:textId="77777777" w:rsidR="00577C23" w:rsidRPr="00577C23" w:rsidRDefault="00577C23" w:rsidP="00577C23">
            <w:pPr>
              <w:jc w:val="center"/>
              <w:rPr>
                <w:color w:val="000000"/>
                <w:szCs w:val="22"/>
                <w:lang w:eastAsia="en-NZ"/>
              </w:rPr>
            </w:pPr>
            <w:r w:rsidRPr="00577C23">
              <w:rPr>
                <w:color w:val="000000"/>
                <w:szCs w:val="22"/>
                <w:lang w:eastAsia="en-NZ"/>
              </w:rPr>
              <w:t>1.1</w:t>
            </w:r>
          </w:p>
        </w:tc>
        <w:tc>
          <w:tcPr>
            <w:tcW w:w="780" w:type="dxa"/>
            <w:shd w:val="clear" w:color="auto" w:fill="auto"/>
            <w:noWrap/>
            <w:vAlign w:val="bottom"/>
            <w:hideMark/>
          </w:tcPr>
          <w:p w14:paraId="133AAFE7" w14:textId="77777777" w:rsidR="00577C23" w:rsidRPr="00577C23" w:rsidRDefault="00577C23" w:rsidP="00577C23">
            <w:pPr>
              <w:jc w:val="center"/>
              <w:rPr>
                <w:color w:val="000000"/>
                <w:szCs w:val="22"/>
                <w:lang w:eastAsia="en-NZ"/>
              </w:rPr>
            </w:pPr>
            <w:r w:rsidRPr="00577C23">
              <w:rPr>
                <w:color w:val="000000"/>
                <w:szCs w:val="22"/>
                <w:lang w:eastAsia="en-NZ"/>
              </w:rPr>
              <w:t>0.0</w:t>
            </w:r>
          </w:p>
        </w:tc>
      </w:tr>
      <w:tr w:rsidR="00577C23" w:rsidRPr="00577C23" w14:paraId="6B7094BA" w14:textId="77777777" w:rsidTr="00094AE0">
        <w:trPr>
          <w:trHeight w:val="288"/>
        </w:trPr>
        <w:tc>
          <w:tcPr>
            <w:tcW w:w="1560" w:type="dxa"/>
            <w:shd w:val="clear" w:color="auto" w:fill="auto"/>
            <w:noWrap/>
            <w:vAlign w:val="bottom"/>
            <w:hideMark/>
          </w:tcPr>
          <w:p w14:paraId="7EF1E45A" w14:textId="77777777" w:rsidR="00577C23" w:rsidRPr="00577C23" w:rsidRDefault="00577C23" w:rsidP="00577C23">
            <w:pPr>
              <w:rPr>
                <w:color w:val="000000"/>
                <w:szCs w:val="22"/>
                <w:lang w:eastAsia="en-NZ"/>
              </w:rPr>
            </w:pPr>
            <w:r w:rsidRPr="00577C23">
              <w:rPr>
                <w:color w:val="000000"/>
                <w:szCs w:val="22"/>
                <w:lang w:eastAsia="en-NZ"/>
              </w:rPr>
              <w:t>Henderson</w:t>
            </w:r>
          </w:p>
        </w:tc>
        <w:tc>
          <w:tcPr>
            <w:tcW w:w="1300" w:type="dxa"/>
            <w:shd w:val="clear" w:color="auto" w:fill="auto"/>
            <w:noWrap/>
            <w:vAlign w:val="bottom"/>
            <w:hideMark/>
          </w:tcPr>
          <w:p w14:paraId="20D243CA" w14:textId="77777777" w:rsidR="00577C23" w:rsidRPr="00577C23" w:rsidRDefault="00577C23" w:rsidP="00577C23">
            <w:pPr>
              <w:rPr>
                <w:color w:val="000000"/>
                <w:szCs w:val="22"/>
                <w:lang w:eastAsia="en-NZ"/>
              </w:rPr>
            </w:pPr>
          </w:p>
        </w:tc>
        <w:tc>
          <w:tcPr>
            <w:tcW w:w="1540" w:type="dxa"/>
            <w:shd w:val="clear" w:color="auto" w:fill="auto"/>
            <w:noWrap/>
            <w:vAlign w:val="bottom"/>
            <w:hideMark/>
          </w:tcPr>
          <w:p w14:paraId="3D7F4FDC" w14:textId="77777777" w:rsidR="00577C23" w:rsidRPr="00577C23" w:rsidRDefault="00577C23" w:rsidP="00577C23">
            <w:pPr>
              <w:jc w:val="center"/>
              <w:rPr>
                <w:rFonts w:ascii="Times New Roman" w:hAnsi="Times New Roman"/>
                <w:sz w:val="20"/>
                <w:szCs w:val="20"/>
                <w:lang w:eastAsia="en-NZ"/>
              </w:rPr>
            </w:pPr>
          </w:p>
        </w:tc>
        <w:tc>
          <w:tcPr>
            <w:tcW w:w="1420" w:type="dxa"/>
            <w:shd w:val="clear" w:color="auto" w:fill="auto"/>
            <w:noWrap/>
            <w:vAlign w:val="bottom"/>
            <w:hideMark/>
          </w:tcPr>
          <w:p w14:paraId="58277C98" w14:textId="77777777" w:rsidR="00577C23" w:rsidRPr="00577C23" w:rsidRDefault="00577C23" w:rsidP="00577C23">
            <w:pPr>
              <w:jc w:val="center"/>
              <w:rPr>
                <w:rFonts w:ascii="Times New Roman" w:hAnsi="Times New Roman"/>
                <w:sz w:val="20"/>
                <w:szCs w:val="20"/>
                <w:lang w:eastAsia="en-NZ"/>
              </w:rPr>
            </w:pPr>
          </w:p>
        </w:tc>
        <w:tc>
          <w:tcPr>
            <w:tcW w:w="1460" w:type="dxa"/>
            <w:shd w:val="clear" w:color="auto" w:fill="auto"/>
            <w:noWrap/>
            <w:vAlign w:val="bottom"/>
            <w:hideMark/>
          </w:tcPr>
          <w:p w14:paraId="7DE3AC9B" w14:textId="77777777" w:rsidR="00577C23" w:rsidRPr="00577C23" w:rsidRDefault="00577C23" w:rsidP="00577C23">
            <w:pPr>
              <w:jc w:val="center"/>
              <w:rPr>
                <w:rFonts w:ascii="Times New Roman" w:hAnsi="Times New Roman"/>
                <w:sz w:val="20"/>
                <w:szCs w:val="20"/>
                <w:lang w:eastAsia="en-NZ"/>
              </w:rPr>
            </w:pPr>
          </w:p>
        </w:tc>
        <w:tc>
          <w:tcPr>
            <w:tcW w:w="580" w:type="dxa"/>
            <w:shd w:val="clear" w:color="auto" w:fill="auto"/>
            <w:noWrap/>
            <w:vAlign w:val="bottom"/>
            <w:hideMark/>
          </w:tcPr>
          <w:p w14:paraId="2261AAE6" w14:textId="77777777" w:rsidR="00577C23" w:rsidRPr="00577C23" w:rsidRDefault="00577C23" w:rsidP="00577C23">
            <w:pPr>
              <w:jc w:val="center"/>
              <w:rPr>
                <w:rFonts w:ascii="Times New Roman" w:hAnsi="Times New Roman"/>
                <w:sz w:val="20"/>
                <w:szCs w:val="20"/>
                <w:lang w:eastAsia="en-NZ"/>
              </w:rPr>
            </w:pPr>
          </w:p>
        </w:tc>
        <w:tc>
          <w:tcPr>
            <w:tcW w:w="920" w:type="dxa"/>
            <w:shd w:val="clear" w:color="auto" w:fill="auto"/>
            <w:noWrap/>
            <w:vAlign w:val="bottom"/>
            <w:hideMark/>
          </w:tcPr>
          <w:p w14:paraId="17E6054F" w14:textId="77777777" w:rsidR="00577C23" w:rsidRPr="00577C23" w:rsidRDefault="00577C23" w:rsidP="00577C23">
            <w:pPr>
              <w:jc w:val="center"/>
              <w:rPr>
                <w:rFonts w:ascii="Times New Roman" w:hAnsi="Times New Roman"/>
                <w:sz w:val="20"/>
                <w:szCs w:val="20"/>
                <w:lang w:eastAsia="en-NZ"/>
              </w:rPr>
            </w:pPr>
          </w:p>
        </w:tc>
        <w:tc>
          <w:tcPr>
            <w:tcW w:w="780" w:type="dxa"/>
            <w:shd w:val="clear" w:color="auto" w:fill="auto"/>
            <w:noWrap/>
            <w:vAlign w:val="bottom"/>
            <w:hideMark/>
          </w:tcPr>
          <w:p w14:paraId="6E6673AD" w14:textId="77777777" w:rsidR="00577C23" w:rsidRPr="00577C23" w:rsidRDefault="00577C23" w:rsidP="00577C23">
            <w:pPr>
              <w:jc w:val="center"/>
              <w:rPr>
                <w:rFonts w:ascii="Times New Roman" w:hAnsi="Times New Roman"/>
                <w:sz w:val="20"/>
                <w:szCs w:val="20"/>
                <w:lang w:eastAsia="en-NZ"/>
              </w:rPr>
            </w:pPr>
          </w:p>
        </w:tc>
      </w:tr>
      <w:tr w:rsidR="00577C23" w:rsidRPr="00577C23" w14:paraId="10E5AB07" w14:textId="77777777" w:rsidTr="00094AE0">
        <w:trPr>
          <w:trHeight w:val="288"/>
        </w:trPr>
        <w:tc>
          <w:tcPr>
            <w:tcW w:w="1560" w:type="dxa"/>
            <w:shd w:val="clear" w:color="auto" w:fill="auto"/>
            <w:noWrap/>
            <w:vAlign w:val="bottom"/>
            <w:hideMark/>
          </w:tcPr>
          <w:p w14:paraId="59069E87" w14:textId="77777777" w:rsidR="00577C23" w:rsidRPr="00577C23" w:rsidRDefault="00577C23" w:rsidP="00577C23">
            <w:pPr>
              <w:rPr>
                <w:color w:val="000000"/>
                <w:szCs w:val="22"/>
                <w:lang w:eastAsia="en-NZ"/>
              </w:rPr>
            </w:pPr>
            <w:r w:rsidRPr="00577C23">
              <w:rPr>
                <w:color w:val="000000"/>
                <w:szCs w:val="22"/>
                <w:lang w:eastAsia="en-NZ"/>
              </w:rPr>
              <w:t>Kingsland</w:t>
            </w:r>
          </w:p>
        </w:tc>
        <w:tc>
          <w:tcPr>
            <w:tcW w:w="1300" w:type="dxa"/>
            <w:shd w:val="clear" w:color="auto" w:fill="auto"/>
            <w:noWrap/>
            <w:vAlign w:val="bottom"/>
            <w:hideMark/>
          </w:tcPr>
          <w:p w14:paraId="6DFC7DBA" w14:textId="77777777" w:rsidR="00577C23" w:rsidRPr="00577C23" w:rsidRDefault="00577C23" w:rsidP="00577C23">
            <w:pPr>
              <w:jc w:val="center"/>
              <w:rPr>
                <w:color w:val="000000"/>
                <w:szCs w:val="22"/>
                <w:lang w:eastAsia="en-NZ"/>
              </w:rPr>
            </w:pPr>
            <w:r w:rsidRPr="00577C23">
              <w:rPr>
                <w:color w:val="000000"/>
                <w:szCs w:val="22"/>
                <w:lang w:eastAsia="en-NZ"/>
              </w:rPr>
              <w:t>6.9</w:t>
            </w:r>
          </w:p>
        </w:tc>
        <w:tc>
          <w:tcPr>
            <w:tcW w:w="1540" w:type="dxa"/>
            <w:shd w:val="clear" w:color="auto" w:fill="auto"/>
            <w:noWrap/>
            <w:vAlign w:val="bottom"/>
            <w:hideMark/>
          </w:tcPr>
          <w:p w14:paraId="0A703CDD" w14:textId="77777777" w:rsidR="00577C23" w:rsidRPr="00577C23" w:rsidRDefault="00577C23" w:rsidP="00577C23">
            <w:pPr>
              <w:jc w:val="center"/>
              <w:rPr>
                <w:color w:val="000000"/>
                <w:szCs w:val="22"/>
                <w:lang w:eastAsia="en-NZ"/>
              </w:rPr>
            </w:pPr>
            <w:r w:rsidRPr="00577C23">
              <w:rPr>
                <w:color w:val="000000"/>
                <w:szCs w:val="22"/>
                <w:lang w:eastAsia="en-NZ"/>
              </w:rPr>
              <w:t>2.1</w:t>
            </w:r>
          </w:p>
        </w:tc>
        <w:tc>
          <w:tcPr>
            <w:tcW w:w="1420" w:type="dxa"/>
            <w:shd w:val="clear" w:color="auto" w:fill="auto"/>
            <w:noWrap/>
            <w:vAlign w:val="bottom"/>
            <w:hideMark/>
          </w:tcPr>
          <w:p w14:paraId="0EDB9A2B" w14:textId="77777777" w:rsidR="00577C23" w:rsidRPr="00577C23" w:rsidRDefault="00577C23" w:rsidP="00577C23">
            <w:pPr>
              <w:jc w:val="center"/>
              <w:rPr>
                <w:color w:val="000000"/>
                <w:szCs w:val="22"/>
                <w:lang w:eastAsia="en-NZ"/>
              </w:rPr>
            </w:pPr>
            <w:r w:rsidRPr="00577C23">
              <w:rPr>
                <w:color w:val="000000"/>
                <w:szCs w:val="22"/>
                <w:lang w:eastAsia="en-NZ"/>
              </w:rPr>
              <w:t>1.9</w:t>
            </w:r>
          </w:p>
        </w:tc>
        <w:tc>
          <w:tcPr>
            <w:tcW w:w="1460" w:type="dxa"/>
            <w:shd w:val="clear" w:color="auto" w:fill="auto"/>
            <w:noWrap/>
            <w:vAlign w:val="bottom"/>
            <w:hideMark/>
          </w:tcPr>
          <w:p w14:paraId="19B619B9" w14:textId="77777777" w:rsidR="00577C23" w:rsidRPr="00577C23" w:rsidRDefault="00577C23" w:rsidP="00577C23">
            <w:pPr>
              <w:jc w:val="center"/>
              <w:rPr>
                <w:color w:val="000000"/>
                <w:szCs w:val="22"/>
                <w:lang w:eastAsia="en-NZ"/>
              </w:rPr>
            </w:pPr>
            <w:r w:rsidRPr="00577C23">
              <w:rPr>
                <w:color w:val="000000"/>
                <w:szCs w:val="22"/>
                <w:lang w:eastAsia="en-NZ"/>
              </w:rPr>
              <w:t>1.3</w:t>
            </w:r>
          </w:p>
        </w:tc>
        <w:tc>
          <w:tcPr>
            <w:tcW w:w="580" w:type="dxa"/>
            <w:shd w:val="clear" w:color="auto" w:fill="auto"/>
            <w:noWrap/>
            <w:vAlign w:val="bottom"/>
            <w:hideMark/>
          </w:tcPr>
          <w:p w14:paraId="7A058739" w14:textId="77777777" w:rsidR="00577C23" w:rsidRPr="00577C23" w:rsidRDefault="00577C23" w:rsidP="00577C23">
            <w:pPr>
              <w:jc w:val="center"/>
              <w:rPr>
                <w:color w:val="000000"/>
                <w:szCs w:val="22"/>
                <w:lang w:eastAsia="en-NZ"/>
              </w:rPr>
            </w:pPr>
          </w:p>
        </w:tc>
        <w:tc>
          <w:tcPr>
            <w:tcW w:w="920" w:type="dxa"/>
            <w:shd w:val="clear" w:color="auto" w:fill="auto"/>
            <w:noWrap/>
            <w:vAlign w:val="bottom"/>
            <w:hideMark/>
          </w:tcPr>
          <w:p w14:paraId="41219EAD" w14:textId="77777777" w:rsidR="00577C23" w:rsidRPr="00577C23" w:rsidRDefault="00577C23" w:rsidP="00577C23">
            <w:pPr>
              <w:jc w:val="center"/>
              <w:rPr>
                <w:color w:val="000000"/>
                <w:szCs w:val="22"/>
                <w:lang w:eastAsia="en-NZ"/>
              </w:rPr>
            </w:pPr>
            <w:r w:rsidRPr="00577C23">
              <w:rPr>
                <w:color w:val="000000"/>
                <w:szCs w:val="22"/>
                <w:lang w:eastAsia="en-NZ"/>
              </w:rPr>
              <w:t>0.8</w:t>
            </w:r>
          </w:p>
        </w:tc>
        <w:tc>
          <w:tcPr>
            <w:tcW w:w="780" w:type="dxa"/>
            <w:shd w:val="clear" w:color="auto" w:fill="auto"/>
            <w:noWrap/>
            <w:vAlign w:val="bottom"/>
            <w:hideMark/>
          </w:tcPr>
          <w:p w14:paraId="41D12E2F" w14:textId="77777777" w:rsidR="00577C23" w:rsidRPr="00577C23" w:rsidRDefault="00577C23" w:rsidP="00577C23">
            <w:pPr>
              <w:jc w:val="center"/>
              <w:rPr>
                <w:color w:val="000000"/>
                <w:szCs w:val="22"/>
                <w:lang w:eastAsia="en-NZ"/>
              </w:rPr>
            </w:pPr>
            <w:r w:rsidRPr="00577C23">
              <w:rPr>
                <w:color w:val="000000"/>
                <w:szCs w:val="22"/>
                <w:lang w:eastAsia="en-NZ"/>
              </w:rPr>
              <w:t>0.0</w:t>
            </w:r>
          </w:p>
        </w:tc>
      </w:tr>
      <w:tr w:rsidR="00577C23" w:rsidRPr="00577C23" w14:paraId="5E9E51E2" w14:textId="77777777" w:rsidTr="00094AE0">
        <w:trPr>
          <w:trHeight w:val="288"/>
        </w:trPr>
        <w:tc>
          <w:tcPr>
            <w:tcW w:w="1560" w:type="dxa"/>
            <w:shd w:val="clear" w:color="auto" w:fill="auto"/>
            <w:noWrap/>
            <w:vAlign w:val="bottom"/>
            <w:hideMark/>
          </w:tcPr>
          <w:p w14:paraId="55DED8E0" w14:textId="77777777" w:rsidR="00577C23" w:rsidRPr="00577C23" w:rsidRDefault="00577C23" w:rsidP="00577C23">
            <w:pPr>
              <w:rPr>
                <w:color w:val="000000"/>
                <w:szCs w:val="22"/>
                <w:lang w:eastAsia="en-NZ"/>
              </w:rPr>
            </w:pPr>
            <w:r w:rsidRPr="00577C23">
              <w:rPr>
                <w:color w:val="000000"/>
                <w:szCs w:val="22"/>
                <w:lang w:eastAsia="en-NZ"/>
              </w:rPr>
              <w:t>KPR</w:t>
            </w:r>
          </w:p>
        </w:tc>
        <w:tc>
          <w:tcPr>
            <w:tcW w:w="1300" w:type="dxa"/>
            <w:shd w:val="clear" w:color="auto" w:fill="auto"/>
            <w:noWrap/>
            <w:vAlign w:val="bottom"/>
            <w:hideMark/>
          </w:tcPr>
          <w:p w14:paraId="6132DF17" w14:textId="77777777" w:rsidR="00577C23" w:rsidRPr="00577C23" w:rsidRDefault="00577C23" w:rsidP="00577C23">
            <w:pPr>
              <w:jc w:val="center"/>
              <w:rPr>
                <w:color w:val="000000"/>
                <w:szCs w:val="22"/>
                <w:lang w:eastAsia="en-NZ"/>
              </w:rPr>
            </w:pPr>
            <w:r w:rsidRPr="00577C23">
              <w:rPr>
                <w:color w:val="000000"/>
                <w:szCs w:val="22"/>
                <w:lang w:eastAsia="en-NZ"/>
              </w:rPr>
              <w:t>8.3</w:t>
            </w:r>
          </w:p>
        </w:tc>
        <w:tc>
          <w:tcPr>
            <w:tcW w:w="1540" w:type="dxa"/>
            <w:shd w:val="clear" w:color="auto" w:fill="auto"/>
            <w:noWrap/>
            <w:vAlign w:val="bottom"/>
            <w:hideMark/>
          </w:tcPr>
          <w:p w14:paraId="77A56DC3" w14:textId="77777777" w:rsidR="00577C23" w:rsidRPr="00577C23" w:rsidRDefault="00577C23" w:rsidP="00577C23">
            <w:pPr>
              <w:jc w:val="center"/>
              <w:rPr>
                <w:color w:val="000000"/>
                <w:szCs w:val="22"/>
                <w:lang w:eastAsia="en-NZ"/>
              </w:rPr>
            </w:pPr>
            <w:r w:rsidRPr="00577C23">
              <w:rPr>
                <w:color w:val="000000"/>
                <w:szCs w:val="22"/>
                <w:lang w:eastAsia="en-NZ"/>
              </w:rPr>
              <w:t>1.3</w:t>
            </w:r>
          </w:p>
        </w:tc>
        <w:tc>
          <w:tcPr>
            <w:tcW w:w="1420" w:type="dxa"/>
            <w:shd w:val="clear" w:color="auto" w:fill="auto"/>
            <w:noWrap/>
            <w:vAlign w:val="bottom"/>
            <w:hideMark/>
          </w:tcPr>
          <w:p w14:paraId="2070CE13" w14:textId="77777777" w:rsidR="00577C23" w:rsidRPr="00577C23" w:rsidRDefault="00577C23" w:rsidP="00577C23">
            <w:pPr>
              <w:jc w:val="center"/>
              <w:rPr>
                <w:i/>
                <w:iCs/>
                <w:color w:val="000000"/>
                <w:szCs w:val="22"/>
                <w:lang w:eastAsia="en-NZ"/>
              </w:rPr>
            </w:pPr>
            <w:r w:rsidRPr="00577C23">
              <w:rPr>
                <w:i/>
                <w:iCs/>
                <w:color w:val="000000"/>
                <w:szCs w:val="22"/>
                <w:lang w:eastAsia="en-NZ"/>
              </w:rPr>
              <w:t>4.1</w:t>
            </w:r>
          </w:p>
        </w:tc>
        <w:tc>
          <w:tcPr>
            <w:tcW w:w="1460" w:type="dxa"/>
            <w:shd w:val="clear" w:color="auto" w:fill="auto"/>
            <w:noWrap/>
            <w:vAlign w:val="bottom"/>
            <w:hideMark/>
          </w:tcPr>
          <w:p w14:paraId="229E68AD" w14:textId="77777777" w:rsidR="00577C23" w:rsidRPr="00577C23" w:rsidRDefault="00577C23" w:rsidP="00577C23">
            <w:pPr>
              <w:jc w:val="center"/>
              <w:rPr>
                <w:color w:val="000000"/>
                <w:szCs w:val="22"/>
                <w:lang w:eastAsia="en-NZ"/>
              </w:rPr>
            </w:pPr>
            <w:r w:rsidRPr="00577C23">
              <w:rPr>
                <w:color w:val="000000"/>
                <w:szCs w:val="22"/>
                <w:lang w:eastAsia="en-NZ"/>
              </w:rPr>
              <w:t>0.9</w:t>
            </w:r>
          </w:p>
        </w:tc>
        <w:tc>
          <w:tcPr>
            <w:tcW w:w="580" w:type="dxa"/>
            <w:shd w:val="clear" w:color="auto" w:fill="auto"/>
            <w:noWrap/>
            <w:vAlign w:val="bottom"/>
            <w:hideMark/>
          </w:tcPr>
          <w:p w14:paraId="32226A0C" w14:textId="77777777" w:rsidR="00577C23" w:rsidRPr="00577C23" w:rsidRDefault="00577C23" w:rsidP="00577C23">
            <w:pPr>
              <w:jc w:val="center"/>
              <w:rPr>
                <w:color w:val="000000"/>
                <w:szCs w:val="22"/>
                <w:lang w:eastAsia="en-NZ"/>
              </w:rPr>
            </w:pPr>
            <w:r w:rsidRPr="00577C23">
              <w:rPr>
                <w:color w:val="000000"/>
                <w:szCs w:val="22"/>
                <w:lang w:eastAsia="en-NZ"/>
              </w:rPr>
              <w:t>0.0</w:t>
            </w:r>
          </w:p>
        </w:tc>
        <w:tc>
          <w:tcPr>
            <w:tcW w:w="920" w:type="dxa"/>
            <w:shd w:val="clear" w:color="auto" w:fill="auto"/>
            <w:noWrap/>
            <w:vAlign w:val="bottom"/>
            <w:hideMark/>
          </w:tcPr>
          <w:p w14:paraId="6D4B26D9" w14:textId="77777777" w:rsidR="00577C23" w:rsidRPr="00577C23" w:rsidRDefault="00577C23" w:rsidP="00577C23">
            <w:pPr>
              <w:jc w:val="center"/>
              <w:rPr>
                <w:color w:val="000000"/>
                <w:szCs w:val="22"/>
                <w:lang w:eastAsia="en-NZ"/>
              </w:rPr>
            </w:pPr>
            <w:r w:rsidRPr="00577C23">
              <w:rPr>
                <w:color w:val="000000"/>
                <w:szCs w:val="22"/>
                <w:lang w:eastAsia="en-NZ"/>
              </w:rPr>
              <w:t>1.3</w:t>
            </w:r>
          </w:p>
        </w:tc>
        <w:tc>
          <w:tcPr>
            <w:tcW w:w="780" w:type="dxa"/>
            <w:shd w:val="clear" w:color="auto" w:fill="auto"/>
            <w:noWrap/>
            <w:vAlign w:val="bottom"/>
            <w:hideMark/>
          </w:tcPr>
          <w:p w14:paraId="771E4086" w14:textId="77777777" w:rsidR="00577C23" w:rsidRPr="00577C23" w:rsidRDefault="00577C23" w:rsidP="00577C23">
            <w:pPr>
              <w:jc w:val="center"/>
              <w:rPr>
                <w:color w:val="000000"/>
                <w:szCs w:val="22"/>
                <w:lang w:eastAsia="en-NZ"/>
              </w:rPr>
            </w:pPr>
            <w:r w:rsidRPr="00577C23">
              <w:rPr>
                <w:color w:val="000000"/>
                <w:szCs w:val="22"/>
                <w:lang w:eastAsia="en-NZ"/>
              </w:rPr>
              <w:t>0.0</w:t>
            </w:r>
          </w:p>
        </w:tc>
      </w:tr>
      <w:tr w:rsidR="00577C23" w:rsidRPr="00577C23" w14:paraId="79386A1D" w14:textId="77777777" w:rsidTr="00094AE0">
        <w:trPr>
          <w:trHeight w:val="288"/>
        </w:trPr>
        <w:tc>
          <w:tcPr>
            <w:tcW w:w="1560" w:type="dxa"/>
            <w:shd w:val="clear" w:color="auto" w:fill="auto"/>
            <w:noWrap/>
            <w:vAlign w:val="bottom"/>
            <w:hideMark/>
          </w:tcPr>
          <w:p w14:paraId="7AB83905" w14:textId="77777777" w:rsidR="00577C23" w:rsidRPr="00577C23" w:rsidRDefault="00577C23" w:rsidP="00577C23">
            <w:pPr>
              <w:rPr>
                <w:color w:val="000000"/>
                <w:szCs w:val="22"/>
                <w:lang w:eastAsia="en-NZ"/>
              </w:rPr>
            </w:pPr>
            <w:r w:rsidRPr="00577C23">
              <w:rPr>
                <w:color w:val="000000"/>
                <w:szCs w:val="22"/>
                <w:lang w:eastAsia="en-NZ"/>
              </w:rPr>
              <w:t>Lower Hutt</w:t>
            </w:r>
          </w:p>
        </w:tc>
        <w:tc>
          <w:tcPr>
            <w:tcW w:w="1300" w:type="dxa"/>
            <w:shd w:val="clear" w:color="auto" w:fill="auto"/>
            <w:noWrap/>
            <w:vAlign w:val="bottom"/>
            <w:hideMark/>
          </w:tcPr>
          <w:p w14:paraId="08706091" w14:textId="77777777" w:rsidR="00577C23" w:rsidRPr="00577C23" w:rsidRDefault="00577C23" w:rsidP="00577C23">
            <w:pPr>
              <w:jc w:val="center"/>
              <w:rPr>
                <w:color w:val="000000"/>
                <w:szCs w:val="22"/>
                <w:lang w:eastAsia="en-NZ"/>
              </w:rPr>
            </w:pPr>
            <w:r w:rsidRPr="00577C23">
              <w:rPr>
                <w:color w:val="000000"/>
                <w:szCs w:val="22"/>
                <w:lang w:eastAsia="en-NZ"/>
              </w:rPr>
              <w:t>4.9</w:t>
            </w:r>
          </w:p>
        </w:tc>
        <w:tc>
          <w:tcPr>
            <w:tcW w:w="1540" w:type="dxa"/>
            <w:shd w:val="clear" w:color="auto" w:fill="auto"/>
            <w:noWrap/>
            <w:vAlign w:val="bottom"/>
            <w:hideMark/>
          </w:tcPr>
          <w:p w14:paraId="5A3555F1" w14:textId="77777777" w:rsidR="00577C23" w:rsidRPr="00577C23" w:rsidRDefault="00577C23" w:rsidP="00577C23">
            <w:pPr>
              <w:jc w:val="center"/>
              <w:rPr>
                <w:color w:val="000000"/>
                <w:szCs w:val="22"/>
                <w:lang w:eastAsia="en-NZ"/>
              </w:rPr>
            </w:pPr>
            <w:r w:rsidRPr="00577C23">
              <w:rPr>
                <w:color w:val="000000"/>
                <w:szCs w:val="22"/>
                <w:lang w:eastAsia="en-NZ"/>
              </w:rPr>
              <w:t>1.1</w:t>
            </w:r>
          </w:p>
        </w:tc>
        <w:tc>
          <w:tcPr>
            <w:tcW w:w="1420" w:type="dxa"/>
            <w:shd w:val="clear" w:color="auto" w:fill="auto"/>
            <w:noWrap/>
            <w:vAlign w:val="bottom"/>
            <w:hideMark/>
          </w:tcPr>
          <w:p w14:paraId="4B2EF264" w14:textId="77777777" w:rsidR="00577C23" w:rsidRPr="00577C23" w:rsidRDefault="00577C23" w:rsidP="00577C23">
            <w:pPr>
              <w:jc w:val="center"/>
              <w:rPr>
                <w:color w:val="000000"/>
                <w:szCs w:val="22"/>
                <w:lang w:eastAsia="en-NZ"/>
              </w:rPr>
            </w:pPr>
            <w:r w:rsidRPr="00577C23">
              <w:rPr>
                <w:color w:val="000000"/>
                <w:szCs w:val="22"/>
                <w:lang w:eastAsia="en-NZ"/>
              </w:rPr>
              <w:t>0.6</w:t>
            </w:r>
          </w:p>
        </w:tc>
        <w:tc>
          <w:tcPr>
            <w:tcW w:w="1460" w:type="dxa"/>
            <w:shd w:val="clear" w:color="auto" w:fill="auto"/>
            <w:noWrap/>
            <w:vAlign w:val="bottom"/>
            <w:hideMark/>
          </w:tcPr>
          <w:p w14:paraId="6315B91F" w14:textId="77777777" w:rsidR="00577C23" w:rsidRPr="00577C23" w:rsidRDefault="00577C23" w:rsidP="00577C23">
            <w:pPr>
              <w:jc w:val="center"/>
              <w:rPr>
                <w:color w:val="000000"/>
                <w:szCs w:val="22"/>
                <w:lang w:eastAsia="en-NZ"/>
              </w:rPr>
            </w:pPr>
            <w:r w:rsidRPr="00577C23">
              <w:rPr>
                <w:color w:val="000000"/>
                <w:szCs w:val="22"/>
                <w:lang w:eastAsia="en-NZ"/>
              </w:rPr>
              <w:t>1.1</w:t>
            </w:r>
          </w:p>
        </w:tc>
        <w:tc>
          <w:tcPr>
            <w:tcW w:w="580" w:type="dxa"/>
            <w:shd w:val="clear" w:color="auto" w:fill="auto"/>
            <w:noWrap/>
            <w:vAlign w:val="bottom"/>
            <w:hideMark/>
          </w:tcPr>
          <w:p w14:paraId="536BCF73" w14:textId="77777777" w:rsidR="00577C23" w:rsidRPr="00577C23" w:rsidRDefault="00577C23" w:rsidP="00577C23">
            <w:pPr>
              <w:jc w:val="center"/>
              <w:rPr>
                <w:color w:val="000000"/>
                <w:szCs w:val="22"/>
                <w:lang w:eastAsia="en-NZ"/>
              </w:rPr>
            </w:pPr>
            <w:r w:rsidRPr="00577C23">
              <w:rPr>
                <w:color w:val="000000"/>
                <w:szCs w:val="22"/>
                <w:lang w:eastAsia="en-NZ"/>
              </w:rPr>
              <w:t>0.4</w:t>
            </w:r>
          </w:p>
        </w:tc>
        <w:tc>
          <w:tcPr>
            <w:tcW w:w="920" w:type="dxa"/>
            <w:shd w:val="clear" w:color="auto" w:fill="auto"/>
            <w:noWrap/>
            <w:vAlign w:val="bottom"/>
            <w:hideMark/>
          </w:tcPr>
          <w:p w14:paraId="6A024BE9" w14:textId="77777777" w:rsidR="00577C23" w:rsidRPr="00577C23" w:rsidRDefault="00577C23" w:rsidP="00577C23">
            <w:pPr>
              <w:jc w:val="center"/>
              <w:rPr>
                <w:color w:val="000000"/>
                <w:szCs w:val="22"/>
                <w:lang w:eastAsia="en-NZ"/>
              </w:rPr>
            </w:pPr>
            <w:r w:rsidRPr="00577C23">
              <w:rPr>
                <w:color w:val="000000"/>
                <w:szCs w:val="22"/>
                <w:lang w:eastAsia="en-NZ"/>
              </w:rPr>
              <w:t>1.1</w:t>
            </w:r>
          </w:p>
        </w:tc>
        <w:tc>
          <w:tcPr>
            <w:tcW w:w="780" w:type="dxa"/>
            <w:shd w:val="clear" w:color="auto" w:fill="auto"/>
            <w:noWrap/>
            <w:vAlign w:val="bottom"/>
            <w:hideMark/>
          </w:tcPr>
          <w:p w14:paraId="75272161" w14:textId="77777777" w:rsidR="00577C23" w:rsidRPr="00577C23" w:rsidRDefault="00577C23" w:rsidP="00577C23">
            <w:pPr>
              <w:jc w:val="center"/>
              <w:rPr>
                <w:color w:val="000000"/>
                <w:szCs w:val="22"/>
                <w:lang w:eastAsia="en-NZ"/>
              </w:rPr>
            </w:pPr>
            <w:r w:rsidRPr="00577C23">
              <w:rPr>
                <w:color w:val="000000"/>
                <w:szCs w:val="22"/>
                <w:lang w:eastAsia="en-NZ"/>
              </w:rPr>
              <w:t>0.5</w:t>
            </w:r>
          </w:p>
        </w:tc>
      </w:tr>
      <w:tr w:rsidR="00577C23" w:rsidRPr="00577C23" w14:paraId="2406B8F2" w14:textId="77777777" w:rsidTr="00094AE0">
        <w:trPr>
          <w:trHeight w:val="288"/>
        </w:trPr>
        <w:tc>
          <w:tcPr>
            <w:tcW w:w="1560" w:type="dxa"/>
            <w:shd w:val="clear" w:color="auto" w:fill="auto"/>
            <w:noWrap/>
            <w:vAlign w:val="bottom"/>
            <w:hideMark/>
          </w:tcPr>
          <w:p w14:paraId="044BDFB0" w14:textId="77777777" w:rsidR="00577C23" w:rsidRPr="00577C23" w:rsidRDefault="00577C23" w:rsidP="00577C23">
            <w:pPr>
              <w:rPr>
                <w:color w:val="000000"/>
                <w:szCs w:val="22"/>
                <w:lang w:eastAsia="en-NZ"/>
              </w:rPr>
            </w:pPr>
            <w:r w:rsidRPr="00577C23">
              <w:rPr>
                <w:color w:val="000000"/>
                <w:szCs w:val="22"/>
                <w:lang w:eastAsia="en-NZ"/>
              </w:rPr>
              <w:t>Masterton</w:t>
            </w:r>
          </w:p>
        </w:tc>
        <w:tc>
          <w:tcPr>
            <w:tcW w:w="1300" w:type="dxa"/>
            <w:shd w:val="clear" w:color="auto" w:fill="auto"/>
            <w:noWrap/>
            <w:vAlign w:val="bottom"/>
            <w:hideMark/>
          </w:tcPr>
          <w:p w14:paraId="6DD10DDE" w14:textId="77777777" w:rsidR="00577C23" w:rsidRPr="00577C23" w:rsidRDefault="00577C23" w:rsidP="00577C23">
            <w:pPr>
              <w:jc w:val="center"/>
              <w:rPr>
                <w:color w:val="000000"/>
                <w:szCs w:val="22"/>
                <w:lang w:eastAsia="en-NZ"/>
              </w:rPr>
            </w:pPr>
            <w:r w:rsidRPr="00577C23">
              <w:rPr>
                <w:color w:val="000000"/>
                <w:szCs w:val="22"/>
                <w:lang w:eastAsia="en-NZ"/>
              </w:rPr>
              <w:t>7.8</w:t>
            </w:r>
          </w:p>
        </w:tc>
        <w:tc>
          <w:tcPr>
            <w:tcW w:w="1540" w:type="dxa"/>
            <w:shd w:val="clear" w:color="auto" w:fill="auto"/>
            <w:noWrap/>
            <w:vAlign w:val="bottom"/>
            <w:hideMark/>
          </w:tcPr>
          <w:p w14:paraId="080E00ED" w14:textId="77777777" w:rsidR="00577C23" w:rsidRPr="00577C23" w:rsidRDefault="00577C23" w:rsidP="00577C23">
            <w:pPr>
              <w:jc w:val="center"/>
              <w:rPr>
                <w:color w:val="000000"/>
                <w:szCs w:val="22"/>
                <w:lang w:eastAsia="en-NZ"/>
              </w:rPr>
            </w:pPr>
            <w:r w:rsidRPr="00577C23">
              <w:rPr>
                <w:color w:val="000000"/>
                <w:szCs w:val="22"/>
                <w:lang w:eastAsia="en-NZ"/>
              </w:rPr>
              <w:t>4.7</w:t>
            </w:r>
          </w:p>
        </w:tc>
        <w:tc>
          <w:tcPr>
            <w:tcW w:w="1420" w:type="dxa"/>
            <w:shd w:val="clear" w:color="auto" w:fill="auto"/>
            <w:noWrap/>
            <w:vAlign w:val="bottom"/>
            <w:hideMark/>
          </w:tcPr>
          <w:p w14:paraId="1C464091" w14:textId="77777777" w:rsidR="00577C23" w:rsidRPr="00577C23" w:rsidRDefault="00577C23" w:rsidP="00577C23">
            <w:pPr>
              <w:jc w:val="center"/>
              <w:rPr>
                <w:color w:val="000000"/>
                <w:szCs w:val="22"/>
                <w:lang w:eastAsia="en-NZ"/>
              </w:rPr>
            </w:pPr>
            <w:r w:rsidRPr="00577C23">
              <w:rPr>
                <w:color w:val="000000"/>
                <w:szCs w:val="22"/>
                <w:lang w:eastAsia="en-NZ"/>
              </w:rPr>
              <w:t>0.4</w:t>
            </w:r>
          </w:p>
        </w:tc>
        <w:tc>
          <w:tcPr>
            <w:tcW w:w="1460" w:type="dxa"/>
            <w:shd w:val="clear" w:color="auto" w:fill="auto"/>
            <w:noWrap/>
            <w:vAlign w:val="bottom"/>
            <w:hideMark/>
          </w:tcPr>
          <w:p w14:paraId="4E27C48E" w14:textId="77777777" w:rsidR="00577C23" w:rsidRPr="00577C23" w:rsidRDefault="00577C23" w:rsidP="00577C23">
            <w:pPr>
              <w:jc w:val="center"/>
              <w:rPr>
                <w:color w:val="000000"/>
                <w:szCs w:val="22"/>
                <w:lang w:eastAsia="en-NZ"/>
              </w:rPr>
            </w:pPr>
            <w:r w:rsidRPr="00577C23">
              <w:rPr>
                <w:color w:val="000000"/>
                <w:szCs w:val="22"/>
                <w:lang w:eastAsia="en-NZ"/>
              </w:rPr>
              <w:t>0.7</w:t>
            </w:r>
          </w:p>
        </w:tc>
        <w:tc>
          <w:tcPr>
            <w:tcW w:w="580" w:type="dxa"/>
            <w:shd w:val="clear" w:color="auto" w:fill="auto"/>
            <w:noWrap/>
            <w:vAlign w:val="bottom"/>
            <w:hideMark/>
          </w:tcPr>
          <w:p w14:paraId="66AC592B" w14:textId="77777777" w:rsidR="00577C23" w:rsidRPr="00577C23" w:rsidRDefault="00577C23" w:rsidP="00577C23">
            <w:pPr>
              <w:jc w:val="center"/>
              <w:rPr>
                <w:color w:val="000000"/>
                <w:szCs w:val="22"/>
                <w:lang w:eastAsia="en-NZ"/>
              </w:rPr>
            </w:pPr>
            <w:r w:rsidRPr="00577C23">
              <w:rPr>
                <w:color w:val="000000"/>
                <w:szCs w:val="22"/>
                <w:lang w:eastAsia="en-NZ"/>
              </w:rPr>
              <w:t>0.7</w:t>
            </w:r>
          </w:p>
        </w:tc>
        <w:tc>
          <w:tcPr>
            <w:tcW w:w="920" w:type="dxa"/>
            <w:shd w:val="clear" w:color="auto" w:fill="auto"/>
            <w:noWrap/>
            <w:vAlign w:val="bottom"/>
            <w:hideMark/>
          </w:tcPr>
          <w:p w14:paraId="7CE5C1CD" w14:textId="77777777" w:rsidR="00577C23" w:rsidRPr="00577C23" w:rsidRDefault="00577C23" w:rsidP="00577C23">
            <w:pPr>
              <w:jc w:val="center"/>
              <w:rPr>
                <w:color w:val="000000"/>
                <w:szCs w:val="22"/>
                <w:lang w:eastAsia="en-NZ"/>
              </w:rPr>
            </w:pPr>
            <w:r w:rsidRPr="00577C23">
              <w:rPr>
                <w:color w:val="000000"/>
                <w:szCs w:val="22"/>
                <w:lang w:eastAsia="en-NZ"/>
              </w:rPr>
              <w:t>0.6</w:t>
            </w:r>
          </w:p>
        </w:tc>
        <w:tc>
          <w:tcPr>
            <w:tcW w:w="780" w:type="dxa"/>
            <w:shd w:val="clear" w:color="auto" w:fill="auto"/>
            <w:noWrap/>
            <w:vAlign w:val="bottom"/>
            <w:hideMark/>
          </w:tcPr>
          <w:p w14:paraId="1548C6FE" w14:textId="77777777" w:rsidR="00577C23" w:rsidRPr="00577C23" w:rsidRDefault="00577C23" w:rsidP="00577C23">
            <w:pPr>
              <w:jc w:val="center"/>
              <w:rPr>
                <w:color w:val="000000"/>
                <w:szCs w:val="22"/>
                <w:lang w:eastAsia="en-NZ"/>
              </w:rPr>
            </w:pPr>
            <w:r w:rsidRPr="00577C23">
              <w:rPr>
                <w:color w:val="000000"/>
                <w:szCs w:val="22"/>
                <w:lang w:eastAsia="en-NZ"/>
              </w:rPr>
              <w:t>0.0</w:t>
            </w:r>
          </w:p>
        </w:tc>
      </w:tr>
      <w:tr w:rsidR="00577C23" w:rsidRPr="00577C23" w14:paraId="591DFB50" w14:textId="77777777" w:rsidTr="00094AE0">
        <w:trPr>
          <w:trHeight w:val="288"/>
        </w:trPr>
        <w:tc>
          <w:tcPr>
            <w:tcW w:w="1560" w:type="dxa"/>
            <w:shd w:val="clear" w:color="auto" w:fill="auto"/>
            <w:noWrap/>
            <w:vAlign w:val="bottom"/>
            <w:hideMark/>
          </w:tcPr>
          <w:p w14:paraId="30F1D802" w14:textId="77777777" w:rsidR="00577C23" w:rsidRPr="00577C23" w:rsidRDefault="00577C23" w:rsidP="00577C23">
            <w:pPr>
              <w:rPr>
                <w:color w:val="000000"/>
                <w:szCs w:val="22"/>
                <w:lang w:eastAsia="en-NZ"/>
              </w:rPr>
            </w:pPr>
            <w:r w:rsidRPr="00577C23">
              <w:rPr>
                <w:color w:val="000000"/>
                <w:szCs w:val="22"/>
                <w:lang w:eastAsia="en-NZ"/>
              </w:rPr>
              <w:t>Nelson A</w:t>
            </w:r>
          </w:p>
        </w:tc>
        <w:tc>
          <w:tcPr>
            <w:tcW w:w="1300" w:type="dxa"/>
            <w:shd w:val="clear" w:color="auto" w:fill="auto"/>
            <w:noWrap/>
            <w:vAlign w:val="bottom"/>
            <w:hideMark/>
          </w:tcPr>
          <w:p w14:paraId="48F89221" w14:textId="77777777" w:rsidR="00577C23" w:rsidRPr="00577C23" w:rsidRDefault="00577C23" w:rsidP="00577C23">
            <w:pPr>
              <w:jc w:val="center"/>
              <w:rPr>
                <w:color w:val="000000"/>
                <w:szCs w:val="22"/>
                <w:lang w:eastAsia="en-NZ"/>
              </w:rPr>
            </w:pPr>
            <w:r w:rsidRPr="00577C23">
              <w:rPr>
                <w:color w:val="000000"/>
                <w:szCs w:val="22"/>
                <w:lang w:eastAsia="en-NZ"/>
              </w:rPr>
              <w:t>15.1</w:t>
            </w:r>
          </w:p>
        </w:tc>
        <w:tc>
          <w:tcPr>
            <w:tcW w:w="1540" w:type="dxa"/>
            <w:shd w:val="clear" w:color="auto" w:fill="auto"/>
            <w:noWrap/>
            <w:vAlign w:val="bottom"/>
            <w:hideMark/>
          </w:tcPr>
          <w:p w14:paraId="030AC7D2" w14:textId="77777777" w:rsidR="00577C23" w:rsidRPr="00577C23" w:rsidRDefault="00577C23" w:rsidP="00577C23">
            <w:pPr>
              <w:jc w:val="center"/>
              <w:rPr>
                <w:color w:val="000000"/>
                <w:szCs w:val="22"/>
                <w:lang w:eastAsia="en-NZ"/>
              </w:rPr>
            </w:pPr>
            <w:r w:rsidRPr="00577C23">
              <w:rPr>
                <w:color w:val="000000"/>
                <w:szCs w:val="22"/>
                <w:lang w:eastAsia="en-NZ"/>
              </w:rPr>
              <w:t>10.7</w:t>
            </w:r>
          </w:p>
        </w:tc>
        <w:tc>
          <w:tcPr>
            <w:tcW w:w="1420" w:type="dxa"/>
            <w:shd w:val="clear" w:color="auto" w:fill="auto"/>
            <w:noWrap/>
            <w:vAlign w:val="bottom"/>
            <w:hideMark/>
          </w:tcPr>
          <w:p w14:paraId="4FA06FDF" w14:textId="77777777" w:rsidR="00577C23" w:rsidRPr="00577C23" w:rsidRDefault="00577C23" w:rsidP="00577C23">
            <w:pPr>
              <w:jc w:val="center"/>
              <w:rPr>
                <w:color w:val="000000"/>
                <w:szCs w:val="22"/>
                <w:lang w:eastAsia="en-NZ"/>
              </w:rPr>
            </w:pPr>
            <w:r w:rsidRPr="00577C23">
              <w:rPr>
                <w:color w:val="000000"/>
                <w:szCs w:val="22"/>
                <w:lang w:eastAsia="en-NZ"/>
              </w:rPr>
              <w:t>0.7</w:t>
            </w:r>
          </w:p>
        </w:tc>
        <w:tc>
          <w:tcPr>
            <w:tcW w:w="1460" w:type="dxa"/>
            <w:shd w:val="clear" w:color="auto" w:fill="auto"/>
            <w:noWrap/>
            <w:vAlign w:val="bottom"/>
            <w:hideMark/>
          </w:tcPr>
          <w:p w14:paraId="58F09AC6" w14:textId="77777777" w:rsidR="00577C23" w:rsidRPr="00577C23" w:rsidRDefault="00577C23" w:rsidP="00577C23">
            <w:pPr>
              <w:jc w:val="center"/>
              <w:rPr>
                <w:color w:val="000000"/>
                <w:szCs w:val="22"/>
                <w:lang w:eastAsia="en-NZ"/>
              </w:rPr>
            </w:pPr>
            <w:r w:rsidRPr="00577C23">
              <w:rPr>
                <w:color w:val="000000"/>
                <w:szCs w:val="22"/>
                <w:lang w:eastAsia="en-NZ"/>
              </w:rPr>
              <w:t>1.1</w:t>
            </w:r>
          </w:p>
        </w:tc>
        <w:tc>
          <w:tcPr>
            <w:tcW w:w="580" w:type="dxa"/>
            <w:shd w:val="clear" w:color="auto" w:fill="auto"/>
            <w:noWrap/>
            <w:vAlign w:val="bottom"/>
            <w:hideMark/>
          </w:tcPr>
          <w:p w14:paraId="216E89D4" w14:textId="77777777" w:rsidR="00577C23" w:rsidRPr="00577C23" w:rsidRDefault="00577C23" w:rsidP="00577C23">
            <w:pPr>
              <w:jc w:val="center"/>
              <w:rPr>
                <w:color w:val="000000"/>
                <w:szCs w:val="22"/>
                <w:lang w:eastAsia="en-NZ"/>
              </w:rPr>
            </w:pPr>
            <w:r w:rsidRPr="00577C23">
              <w:rPr>
                <w:color w:val="000000"/>
                <w:szCs w:val="22"/>
                <w:lang w:eastAsia="en-NZ"/>
              </w:rPr>
              <w:t>0.9</w:t>
            </w:r>
          </w:p>
        </w:tc>
        <w:tc>
          <w:tcPr>
            <w:tcW w:w="920" w:type="dxa"/>
            <w:shd w:val="clear" w:color="auto" w:fill="auto"/>
            <w:noWrap/>
            <w:vAlign w:val="bottom"/>
            <w:hideMark/>
          </w:tcPr>
          <w:p w14:paraId="28AA5313" w14:textId="77777777" w:rsidR="00577C23" w:rsidRPr="00577C23" w:rsidRDefault="00577C23" w:rsidP="00577C23">
            <w:pPr>
              <w:jc w:val="center"/>
              <w:rPr>
                <w:color w:val="000000"/>
                <w:szCs w:val="22"/>
                <w:lang w:eastAsia="en-NZ"/>
              </w:rPr>
            </w:pPr>
            <w:r w:rsidRPr="00577C23">
              <w:rPr>
                <w:color w:val="000000"/>
                <w:szCs w:val="22"/>
                <w:lang w:eastAsia="en-NZ"/>
              </w:rPr>
              <w:t>1.0</w:t>
            </w:r>
          </w:p>
        </w:tc>
        <w:tc>
          <w:tcPr>
            <w:tcW w:w="780" w:type="dxa"/>
            <w:shd w:val="clear" w:color="auto" w:fill="auto"/>
            <w:noWrap/>
            <w:vAlign w:val="bottom"/>
            <w:hideMark/>
          </w:tcPr>
          <w:p w14:paraId="2941B733" w14:textId="77777777" w:rsidR="00577C23" w:rsidRPr="00577C23" w:rsidRDefault="00577C23" w:rsidP="00577C23">
            <w:pPr>
              <w:jc w:val="center"/>
              <w:rPr>
                <w:color w:val="000000"/>
                <w:szCs w:val="22"/>
                <w:lang w:eastAsia="en-NZ"/>
              </w:rPr>
            </w:pPr>
            <w:r w:rsidRPr="00577C23">
              <w:rPr>
                <w:color w:val="000000"/>
                <w:szCs w:val="22"/>
                <w:lang w:eastAsia="en-NZ"/>
              </w:rPr>
              <w:t>0.0</w:t>
            </w:r>
          </w:p>
        </w:tc>
      </w:tr>
      <w:tr w:rsidR="00577C23" w:rsidRPr="00577C23" w14:paraId="48C26C17" w14:textId="77777777" w:rsidTr="00094AE0">
        <w:trPr>
          <w:trHeight w:val="288"/>
        </w:trPr>
        <w:tc>
          <w:tcPr>
            <w:tcW w:w="1560" w:type="dxa"/>
            <w:shd w:val="clear" w:color="auto" w:fill="auto"/>
            <w:noWrap/>
            <w:vAlign w:val="bottom"/>
            <w:hideMark/>
          </w:tcPr>
          <w:p w14:paraId="6E3F1975" w14:textId="77777777" w:rsidR="00577C23" w:rsidRPr="00577C23" w:rsidRDefault="00577C23" w:rsidP="00577C23">
            <w:pPr>
              <w:rPr>
                <w:color w:val="000000"/>
                <w:szCs w:val="22"/>
                <w:lang w:eastAsia="en-NZ"/>
              </w:rPr>
            </w:pPr>
            <w:r w:rsidRPr="00577C23">
              <w:rPr>
                <w:color w:val="000000"/>
                <w:szCs w:val="22"/>
                <w:lang w:eastAsia="en-NZ"/>
              </w:rPr>
              <w:t>Nelson B</w:t>
            </w:r>
          </w:p>
        </w:tc>
        <w:tc>
          <w:tcPr>
            <w:tcW w:w="1300" w:type="dxa"/>
            <w:shd w:val="clear" w:color="auto" w:fill="auto"/>
            <w:noWrap/>
            <w:vAlign w:val="bottom"/>
            <w:hideMark/>
          </w:tcPr>
          <w:p w14:paraId="05C07ED7" w14:textId="77777777" w:rsidR="00577C23" w:rsidRPr="00577C23" w:rsidRDefault="00577C23" w:rsidP="00577C23">
            <w:pPr>
              <w:rPr>
                <w:color w:val="000000"/>
                <w:szCs w:val="22"/>
                <w:lang w:eastAsia="en-NZ"/>
              </w:rPr>
            </w:pPr>
          </w:p>
        </w:tc>
        <w:tc>
          <w:tcPr>
            <w:tcW w:w="1540" w:type="dxa"/>
            <w:shd w:val="clear" w:color="auto" w:fill="auto"/>
            <w:noWrap/>
            <w:vAlign w:val="bottom"/>
            <w:hideMark/>
          </w:tcPr>
          <w:p w14:paraId="44CEAFC8" w14:textId="77777777" w:rsidR="00577C23" w:rsidRPr="00577C23" w:rsidRDefault="00577C23" w:rsidP="00577C23">
            <w:pPr>
              <w:jc w:val="center"/>
              <w:rPr>
                <w:rFonts w:ascii="Times New Roman" w:hAnsi="Times New Roman"/>
                <w:sz w:val="20"/>
                <w:szCs w:val="20"/>
                <w:lang w:eastAsia="en-NZ"/>
              </w:rPr>
            </w:pPr>
          </w:p>
        </w:tc>
        <w:tc>
          <w:tcPr>
            <w:tcW w:w="1420" w:type="dxa"/>
            <w:shd w:val="clear" w:color="auto" w:fill="auto"/>
            <w:noWrap/>
            <w:vAlign w:val="bottom"/>
            <w:hideMark/>
          </w:tcPr>
          <w:p w14:paraId="483A75E8" w14:textId="77777777" w:rsidR="00577C23" w:rsidRPr="00577C23" w:rsidRDefault="00577C23" w:rsidP="00577C23">
            <w:pPr>
              <w:jc w:val="center"/>
              <w:rPr>
                <w:rFonts w:ascii="Times New Roman" w:hAnsi="Times New Roman"/>
                <w:sz w:val="20"/>
                <w:szCs w:val="20"/>
                <w:lang w:eastAsia="en-NZ"/>
              </w:rPr>
            </w:pPr>
          </w:p>
        </w:tc>
        <w:tc>
          <w:tcPr>
            <w:tcW w:w="1460" w:type="dxa"/>
            <w:shd w:val="clear" w:color="auto" w:fill="auto"/>
            <w:noWrap/>
            <w:vAlign w:val="bottom"/>
            <w:hideMark/>
          </w:tcPr>
          <w:p w14:paraId="05CA0E7D" w14:textId="77777777" w:rsidR="00577C23" w:rsidRPr="00577C23" w:rsidRDefault="00577C23" w:rsidP="00577C23">
            <w:pPr>
              <w:jc w:val="center"/>
              <w:rPr>
                <w:rFonts w:ascii="Times New Roman" w:hAnsi="Times New Roman"/>
                <w:sz w:val="20"/>
                <w:szCs w:val="20"/>
                <w:lang w:eastAsia="en-NZ"/>
              </w:rPr>
            </w:pPr>
          </w:p>
        </w:tc>
        <w:tc>
          <w:tcPr>
            <w:tcW w:w="580" w:type="dxa"/>
            <w:shd w:val="clear" w:color="auto" w:fill="auto"/>
            <w:noWrap/>
            <w:vAlign w:val="bottom"/>
            <w:hideMark/>
          </w:tcPr>
          <w:p w14:paraId="339A96A5" w14:textId="77777777" w:rsidR="00577C23" w:rsidRPr="00577C23" w:rsidRDefault="00577C23" w:rsidP="00577C23">
            <w:pPr>
              <w:jc w:val="center"/>
              <w:rPr>
                <w:rFonts w:ascii="Times New Roman" w:hAnsi="Times New Roman"/>
                <w:sz w:val="20"/>
                <w:szCs w:val="20"/>
                <w:lang w:eastAsia="en-NZ"/>
              </w:rPr>
            </w:pPr>
          </w:p>
        </w:tc>
        <w:tc>
          <w:tcPr>
            <w:tcW w:w="920" w:type="dxa"/>
            <w:shd w:val="clear" w:color="auto" w:fill="auto"/>
            <w:noWrap/>
            <w:vAlign w:val="bottom"/>
            <w:hideMark/>
          </w:tcPr>
          <w:p w14:paraId="4C920B7C" w14:textId="77777777" w:rsidR="00577C23" w:rsidRPr="00577C23" w:rsidRDefault="00577C23" w:rsidP="00577C23">
            <w:pPr>
              <w:jc w:val="center"/>
              <w:rPr>
                <w:rFonts w:ascii="Times New Roman" w:hAnsi="Times New Roman"/>
                <w:sz w:val="20"/>
                <w:szCs w:val="20"/>
                <w:lang w:eastAsia="en-NZ"/>
              </w:rPr>
            </w:pPr>
          </w:p>
        </w:tc>
        <w:tc>
          <w:tcPr>
            <w:tcW w:w="780" w:type="dxa"/>
            <w:shd w:val="clear" w:color="auto" w:fill="auto"/>
            <w:noWrap/>
            <w:vAlign w:val="bottom"/>
            <w:hideMark/>
          </w:tcPr>
          <w:p w14:paraId="19CF8232" w14:textId="77777777" w:rsidR="00577C23" w:rsidRPr="00577C23" w:rsidRDefault="00577C23" w:rsidP="00577C23">
            <w:pPr>
              <w:jc w:val="center"/>
              <w:rPr>
                <w:rFonts w:ascii="Times New Roman" w:hAnsi="Times New Roman"/>
                <w:sz w:val="20"/>
                <w:szCs w:val="20"/>
                <w:lang w:eastAsia="en-NZ"/>
              </w:rPr>
            </w:pPr>
          </w:p>
        </w:tc>
      </w:tr>
      <w:tr w:rsidR="00577C23" w:rsidRPr="00577C23" w14:paraId="5D50F5C6" w14:textId="77777777" w:rsidTr="00094AE0">
        <w:trPr>
          <w:trHeight w:val="288"/>
        </w:trPr>
        <w:tc>
          <w:tcPr>
            <w:tcW w:w="1560" w:type="dxa"/>
            <w:shd w:val="clear" w:color="auto" w:fill="auto"/>
            <w:noWrap/>
            <w:vAlign w:val="bottom"/>
            <w:hideMark/>
          </w:tcPr>
          <w:p w14:paraId="65B98379" w14:textId="77777777" w:rsidR="00577C23" w:rsidRPr="00577C23" w:rsidRDefault="00577C23" w:rsidP="00577C23">
            <w:pPr>
              <w:rPr>
                <w:color w:val="000000"/>
                <w:szCs w:val="22"/>
                <w:lang w:eastAsia="en-NZ"/>
              </w:rPr>
            </w:pPr>
            <w:proofErr w:type="spellStart"/>
            <w:r w:rsidRPr="00577C23">
              <w:rPr>
                <w:color w:val="000000"/>
                <w:szCs w:val="22"/>
                <w:lang w:eastAsia="en-NZ"/>
              </w:rPr>
              <w:t>Patumahoe</w:t>
            </w:r>
            <w:proofErr w:type="spellEnd"/>
          </w:p>
        </w:tc>
        <w:tc>
          <w:tcPr>
            <w:tcW w:w="1300" w:type="dxa"/>
            <w:shd w:val="clear" w:color="auto" w:fill="auto"/>
            <w:noWrap/>
            <w:vAlign w:val="bottom"/>
            <w:hideMark/>
          </w:tcPr>
          <w:p w14:paraId="18F59FFC" w14:textId="77777777" w:rsidR="00577C23" w:rsidRPr="00577C23" w:rsidRDefault="00577C23" w:rsidP="00577C23">
            <w:pPr>
              <w:jc w:val="center"/>
              <w:rPr>
                <w:color w:val="000000"/>
                <w:szCs w:val="22"/>
                <w:lang w:eastAsia="en-NZ"/>
              </w:rPr>
            </w:pPr>
            <w:r w:rsidRPr="00577C23">
              <w:rPr>
                <w:color w:val="000000"/>
                <w:szCs w:val="22"/>
                <w:lang w:eastAsia="en-NZ"/>
              </w:rPr>
              <w:t>3.4</w:t>
            </w:r>
          </w:p>
        </w:tc>
        <w:tc>
          <w:tcPr>
            <w:tcW w:w="1540" w:type="dxa"/>
            <w:shd w:val="clear" w:color="auto" w:fill="auto"/>
            <w:noWrap/>
            <w:vAlign w:val="bottom"/>
            <w:hideMark/>
          </w:tcPr>
          <w:p w14:paraId="22075706" w14:textId="77777777" w:rsidR="00577C23" w:rsidRPr="00577C23" w:rsidRDefault="00577C23" w:rsidP="00577C23">
            <w:pPr>
              <w:jc w:val="center"/>
              <w:rPr>
                <w:color w:val="000000"/>
                <w:szCs w:val="22"/>
                <w:lang w:eastAsia="en-NZ"/>
              </w:rPr>
            </w:pPr>
            <w:r w:rsidRPr="00577C23">
              <w:rPr>
                <w:color w:val="000000"/>
                <w:szCs w:val="22"/>
                <w:lang w:eastAsia="en-NZ"/>
              </w:rPr>
              <w:t>0.9</w:t>
            </w:r>
          </w:p>
        </w:tc>
        <w:tc>
          <w:tcPr>
            <w:tcW w:w="1420" w:type="dxa"/>
            <w:shd w:val="clear" w:color="auto" w:fill="auto"/>
            <w:noWrap/>
            <w:vAlign w:val="bottom"/>
            <w:hideMark/>
          </w:tcPr>
          <w:p w14:paraId="0EA237CE" w14:textId="77777777" w:rsidR="00577C23" w:rsidRPr="00577C23" w:rsidRDefault="00577C23" w:rsidP="00577C23">
            <w:pPr>
              <w:jc w:val="center"/>
              <w:rPr>
                <w:color w:val="000000"/>
                <w:szCs w:val="22"/>
                <w:lang w:eastAsia="en-NZ"/>
              </w:rPr>
            </w:pPr>
            <w:r w:rsidRPr="00577C23">
              <w:rPr>
                <w:color w:val="000000"/>
                <w:szCs w:val="22"/>
                <w:lang w:eastAsia="en-NZ"/>
              </w:rPr>
              <w:t>0.0</w:t>
            </w:r>
          </w:p>
        </w:tc>
        <w:tc>
          <w:tcPr>
            <w:tcW w:w="1460" w:type="dxa"/>
            <w:shd w:val="clear" w:color="auto" w:fill="auto"/>
            <w:noWrap/>
            <w:vAlign w:val="bottom"/>
            <w:hideMark/>
          </w:tcPr>
          <w:p w14:paraId="00439D47" w14:textId="77777777" w:rsidR="00577C23" w:rsidRPr="00577C23" w:rsidRDefault="00577C23" w:rsidP="00577C23">
            <w:pPr>
              <w:jc w:val="center"/>
              <w:rPr>
                <w:color w:val="000000"/>
                <w:szCs w:val="22"/>
                <w:lang w:eastAsia="en-NZ"/>
              </w:rPr>
            </w:pPr>
            <w:r w:rsidRPr="00577C23">
              <w:rPr>
                <w:color w:val="000000"/>
                <w:szCs w:val="22"/>
                <w:lang w:eastAsia="en-NZ"/>
              </w:rPr>
              <w:t>0.9</w:t>
            </w:r>
          </w:p>
        </w:tc>
        <w:tc>
          <w:tcPr>
            <w:tcW w:w="580" w:type="dxa"/>
            <w:shd w:val="clear" w:color="auto" w:fill="auto"/>
            <w:noWrap/>
            <w:vAlign w:val="bottom"/>
            <w:hideMark/>
          </w:tcPr>
          <w:p w14:paraId="3CF54C30" w14:textId="77777777" w:rsidR="00577C23" w:rsidRPr="00577C23" w:rsidRDefault="00577C23" w:rsidP="00577C23">
            <w:pPr>
              <w:jc w:val="center"/>
              <w:rPr>
                <w:color w:val="000000"/>
                <w:szCs w:val="22"/>
                <w:lang w:eastAsia="en-NZ"/>
              </w:rPr>
            </w:pPr>
            <w:r w:rsidRPr="00577C23">
              <w:rPr>
                <w:color w:val="000000"/>
                <w:szCs w:val="22"/>
                <w:lang w:eastAsia="en-NZ"/>
              </w:rPr>
              <w:t>0.2</w:t>
            </w:r>
          </w:p>
        </w:tc>
        <w:tc>
          <w:tcPr>
            <w:tcW w:w="920" w:type="dxa"/>
            <w:shd w:val="clear" w:color="auto" w:fill="auto"/>
            <w:noWrap/>
            <w:vAlign w:val="bottom"/>
            <w:hideMark/>
          </w:tcPr>
          <w:p w14:paraId="2978AB67" w14:textId="77777777" w:rsidR="00577C23" w:rsidRPr="00577C23" w:rsidRDefault="00577C23" w:rsidP="00577C23">
            <w:pPr>
              <w:jc w:val="center"/>
              <w:rPr>
                <w:color w:val="000000"/>
                <w:szCs w:val="22"/>
                <w:lang w:eastAsia="en-NZ"/>
              </w:rPr>
            </w:pPr>
            <w:r w:rsidRPr="00577C23">
              <w:rPr>
                <w:color w:val="000000"/>
                <w:szCs w:val="22"/>
                <w:lang w:eastAsia="en-NZ"/>
              </w:rPr>
              <w:t>1.1</w:t>
            </w:r>
          </w:p>
        </w:tc>
        <w:tc>
          <w:tcPr>
            <w:tcW w:w="780" w:type="dxa"/>
            <w:shd w:val="clear" w:color="auto" w:fill="auto"/>
            <w:noWrap/>
            <w:vAlign w:val="bottom"/>
            <w:hideMark/>
          </w:tcPr>
          <w:p w14:paraId="155447BE" w14:textId="77777777" w:rsidR="00577C23" w:rsidRPr="00577C23" w:rsidRDefault="00577C23" w:rsidP="00577C23">
            <w:pPr>
              <w:jc w:val="center"/>
              <w:rPr>
                <w:color w:val="000000"/>
                <w:szCs w:val="22"/>
                <w:lang w:eastAsia="en-NZ"/>
              </w:rPr>
            </w:pPr>
            <w:r w:rsidRPr="00577C23">
              <w:rPr>
                <w:color w:val="000000"/>
                <w:szCs w:val="22"/>
                <w:lang w:eastAsia="en-NZ"/>
              </w:rPr>
              <w:t>0.0</w:t>
            </w:r>
          </w:p>
        </w:tc>
      </w:tr>
      <w:tr w:rsidR="00577C23" w:rsidRPr="00577C23" w14:paraId="4CEE897C" w14:textId="77777777" w:rsidTr="00094AE0">
        <w:trPr>
          <w:trHeight w:val="288"/>
        </w:trPr>
        <w:tc>
          <w:tcPr>
            <w:tcW w:w="1560" w:type="dxa"/>
            <w:shd w:val="clear" w:color="auto" w:fill="auto"/>
            <w:noWrap/>
            <w:vAlign w:val="bottom"/>
            <w:hideMark/>
          </w:tcPr>
          <w:p w14:paraId="05F19E26" w14:textId="77777777" w:rsidR="00577C23" w:rsidRPr="00577C23" w:rsidRDefault="00577C23" w:rsidP="00577C23">
            <w:pPr>
              <w:rPr>
                <w:color w:val="000000"/>
                <w:szCs w:val="22"/>
                <w:lang w:eastAsia="en-NZ"/>
              </w:rPr>
            </w:pPr>
            <w:r w:rsidRPr="00577C23">
              <w:rPr>
                <w:color w:val="000000"/>
                <w:szCs w:val="22"/>
                <w:lang w:eastAsia="en-NZ"/>
              </w:rPr>
              <w:t>Penrose</w:t>
            </w:r>
          </w:p>
        </w:tc>
        <w:tc>
          <w:tcPr>
            <w:tcW w:w="1300" w:type="dxa"/>
            <w:shd w:val="clear" w:color="auto" w:fill="auto"/>
            <w:noWrap/>
            <w:vAlign w:val="bottom"/>
            <w:hideMark/>
          </w:tcPr>
          <w:p w14:paraId="214CDCE4" w14:textId="77777777" w:rsidR="00577C23" w:rsidRPr="00577C23" w:rsidRDefault="00577C23" w:rsidP="00577C23">
            <w:pPr>
              <w:jc w:val="center"/>
              <w:rPr>
                <w:color w:val="000000"/>
                <w:szCs w:val="22"/>
                <w:lang w:eastAsia="en-NZ"/>
              </w:rPr>
            </w:pPr>
            <w:r w:rsidRPr="00577C23">
              <w:rPr>
                <w:color w:val="000000"/>
                <w:szCs w:val="22"/>
                <w:lang w:eastAsia="en-NZ"/>
              </w:rPr>
              <w:t>7.0</w:t>
            </w:r>
          </w:p>
        </w:tc>
        <w:tc>
          <w:tcPr>
            <w:tcW w:w="1540" w:type="dxa"/>
            <w:shd w:val="clear" w:color="auto" w:fill="auto"/>
            <w:noWrap/>
            <w:vAlign w:val="bottom"/>
            <w:hideMark/>
          </w:tcPr>
          <w:p w14:paraId="1CC2DC70" w14:textId="77777777" w:rsidR="00577C23" w:rsidRPr="00577C23" w:rsidRDefault="00577C23" w:rsidP="00577C23">
            <w:pPr>
              <w:jc w:val="center"/>
              <w:rPr>
                <w:color w:val="000000"/>
                <w:szCs w:val="22"/>
                <w:lang w:eastAsia="en-NZ"/>
              </w:rPr>
            </w:pPr>
            <w:r w:rsidRPr="00577C23">
              <w:rPr>
                <w:color w:val="000000"/>
                <w:szCs w:val="22"/>
                <w:lang w:eastAsia="en-NZ"/>
              </w:rPr>
              <w:t>1.5</w:t>
            </w:r>
          </w:p>
        </w:tc>
        <w:tc>
          <w:tcPr>
            <w:tcW w:w="1420" w:type="dxa"/>
            <w:shd w:val="clear" w:color="auto" w:fill="auto"/>
            <w:noWrap/>
            <w:vAlign w:val="bottom"/>
            <w:hideMark/>
          </w:tcPr>
          <w:p w14:paraId="7A8F84B5" w14:textId="77777777" w:rsidR="00577C23" w:rsidRPr="00577C23" w:rsidRDefault="00577C23" w:rsidP="00577C23">
            <w:pPr>
              <w:jc w:val="center"/>
              <w:rPr>
                <w:color w:val="000000"/>
                <w:szCs w:val="22"/>
                <w:lang w:eastAsia="en-NZ"/>
              </w:rPr>
            </w:pPr>
            <w:r w:rsidRPr="00577C23">
              <w:rPr>
                <w:color w:val="000000"/>
                <w:szCs w:val="22"/>
                <w:lang w:eastAsia="en-NZ"/>
              </w:rPr>
              <w:t>2.5</w:t>
            </w:r>
          </w:p>
        </w:tc>
        <w:tc>
          <w:tcPr>
            <w:tcW w:w="1460" w:type="dxa"/>
            <w:shd w:val="clear" w:color="auto" w:fill="auto"/>
            <w:noWrap/>
            <w:vAlign w:val="bottom"/>
            <w:hideMark/>
          </w:tcPr>
          <w:p w14:paraId="6EE313A7" w14:textId="77777777" w:rsidR="00577C23" w:rsidRPr="00577C23" w:rsidRDefault="00577C23" w:rsidP="00577C23">
            <w:pPr>
              <w:jc w:val="center"/>
              <w:rPr>
                <w:color w:val="000000"/>
                <w:szCs w:val="22"/>
                <w:lang w:eastAsia="en-NZ"/>
              </w:rPr>
            </w:pPr>
            <w:r w:rsidRPr="00577C23">
              <w:rPr>
                <w:color w:val="000000"/>
                <w:szCs w:val="22"/>
                <w:lang w:eastAsia="en-NZ"/>
              </w:rPr>
              <w:t>0.5</w:t>
            </w:r>
          </w:p>
        </w:tc>
        <w:tc>
          <w:tcPr>
            <w:tcW w:w="580" w:type="dxa"/>
            <w:shd w:val="clear" w:color="auto" w:fill="auto"/>
            <w:noWrap/>
            <w:vAlign w:val="bottom"/>
            <w:hideMark/>
          </w:tcPr>
          <w:p w14:paraId="1875F045" w14:textId="77777777" w:rsidR="00577C23" w:rsidRPr="00577C23" w:rsidRDefault="00577C23" w:rsidP="00577C23">
            <w:pPr>
              <w:jc w:val="center"/>
              <w:rPr>
                <w:color w:val="000000"/>
                <w:szCs w:val="22"/>
                <w:lang w:eastAsia="en-NZ"/>
              </w:rPr>
            </w:pPr>
            <w:r w:rsidRPr="00577C23">
              <w:rPr>
                <w:color w:val="000000"/>
                <w:szCs w:val="22"/>
                <w:lang w:eastAsia="en-NZ"/>
              </w:rPr>
              <w:t>0.3</w:t>
            </w:r>
          </w:p>
        </w:tc>
        <w:tc>
          <w:tcPr>
            <w:tcW w:w="920" w:type="dxa"/>
            <w:shd w:val="clear" w:color="auto" w:fill="auto"/>
            <w:noWrap/>
            <w:vAlign w:val="bottom"/>
            <w:hideMark/>
          </w:tcPr>
          <w:p w14:paraId="7F8F519E" w14:textId="77777777" w:rsidR="00577C23" w:rsidRPr="00577C23" w:rsidRDefault="00577C23" w:rsidP="00577C23">
            <w:pPr>
              <w:jc w:val="center"/>
              <w:rPr>
                <w:color w:val="000000"/>
                <w:szCs w:val="22"/>
                <w:lang w:eastAsia="en-NZ"/>
              </w:rPr>
            </w:pPr>
            <w:r w:rsidRPr="00577C23">
              <w:rPr>
                <w:color w:val="000000"/>
                <w:szCs w:val="22"/>
                <w:lang w:eastAsia="en-NZ"/>
              </w:rPr>
              <w:t>1.0</w:t>
            </w:r>
          </w:p>
        </w:tc>
        <w:tc>
          <w:tcPr>
            <w:tcW w:w="780" w:type="dxa"/>
            <w:shd w:val="clear" w:color="auto" w:fill="auto"/>
            <w:noWrap/>
            <w:vAlign w:val="bottom"/>
            <w:hideMark/>
          </w:tcPr>
          <w:p w14:paraId="383B1056" w14:textId="77777777" w:rsidR="00577C23" w:rsidRPr="00577C23" w:rsidRDefault="00577C23" w:rsidP="00577C23">
            <w:pPr>
              <w:jc w:val="center"/>
              <w:rPr>
                <w:color w:val="000000"/>
                <w:szCs w:val="22"/>
                <w:lang w:eastAsia="en-NZ"/>
              </w:rPr>
            </w:pPr>
            <w:r w:rsidRPr="00577C23">
              <w:rPr>
                <w:color w:val="000000"/>
                <w:szCs w:val="22"/>
                <w:lang w:eastAsia="en-NZ"/>
              </w:rPr>
              <w:t>0.5</w:t>
            </w:r>
          </w:p>
        </w:tc>
      </w:tr>
      <w:tr w:rsidR="00577C23" w:rsidRPr="00577C23" w14:paraId="30E5F923" w14:textId="77777777" w:rsidTr="00094AE0">
        <w:trPr>
          <w:trHeight w:val="288"/>
        </w:trPr>
        <w:tc>
          <w:tcPr>
            <w:tcW w:w="1560" w:type="dxa"/>
            <w:shd w:val="clear" w:color="auto" w:fill="auto"/>
            <w:noWrap/>
            <w:vAlign w:val="bottom"/>
            <w:hideMark/>
          </w:tcPr>
          <w:p w14:paraId="761D3681" w14:textId="77777777" w:rsidR="00577C23" w:rsidRPr="00577C23" w:rsidRDefault="00577C23" w:rsidP="00577C23">
            <w:pPr>
              <w:rPr>
                <w:color w:val="000000"/>
                <w:szCs w:val="22"/>
                <w:lang w:eastAsia="en-NZ"/>
              </w:rPr>
            </w:pPr>
            <w:r w:rsidRPr="00577C23">
              <w:rPr>
                <w:color w:val="000000"/>
                <w:szCs w:val="22"/>
                <w:lang w:eastAsia="en-NZ"/>
              </w:rPr>
              <w:t>Queen Str</w:t>
            </w:r>
          </w:p>
        </w:tc>
        <w:tc>
          <w:tcPr>
            <w:tcW w:w="1300" w:type="dxa"/>
            <w:shd w:val="clear" w:color="auto" w:fill="auto"/>
            <w:noWrap/>
            <w:vAlign w:val="bottom"/>
            <w:hideMark/>
          </w:tcPr>
          <w:p w14:paraId="59C0F89C" w14:textId="77777777" w:rsidR="00577C23" w:rsidRPr="00577C23" w:rsidRDefault="00577C23" w:rsidP="00577C23">
            <w:pPr>
              <w:jc w:val="center"/>
              <w:rPr>
                <w:color w:val="000000"/>
                <w:szCs w:val="22"/>
                <w:lang w:eastAsia="en-NZ"/>
              </w:rPr>
            </w:pPr>
            <w:r w:rsidRPr="00577C23">
              <w:rPr>
                <w:color w:val="000000"/>
                <w:szCs w:val="22"/>
                <w:lang w:eastAsia="en-NZ"/>
              </w:rPr>
              <w:t>9.3</w:t>
            </w:r>
          </w:p>
        </w:tc>
        <w:tc>
          <w:tcPr>
            <w:tcW w:w="1540" w:type="dxa"/>
            <w:shd w:val="clear" w:color="auto" w:fill="auto"/>
            <w:noWrap/>
            <w:vAlign w:val="bottom"/>
            <w:hideMark/>
          </w:tcPr>
          <w:p w14:paraId="5B0E5B5A" w14:textId="77777777" w:rsidR="00577C23" w:rsidRPr="00577C23" w:rsidRDefault="00577C23" w:rsidP="00577C23">
            <w:pPr>
              <w:jc w:val="center"/>
              <w:rPr>
                <w:color w:val="000000"/>
                <w:szCs w:val="22"/>
                <w:lang w:eastAsia="en-NZ"/>
              </w:rPr>
            </w:pPr>
            <w:r w:rsidRPr="00577C23">
              <w:rPr>
                <w:color w:val="000000"/>
                <w:szCs w:val="22"/>
                <w:lang w:eastAsia="en-NZ"/>
              </w:rPr>
              <w:t>0.8</w:t>
            </w:r>
          </w:p>
        </w:tc>
        <w:tc>
          <w:tcPr>
            <w:tcW w:w="1420" w:type="dxa"/>
            <w:shd w:val="clear" w:color="auto" w:fill="auto"/>
            <w:noWrap/>
            <w:vAlign w:val="bottom"/>
            <w:hideMark/>
          </w:tcPr>
          <w:p w14:paraId="50D36E00" w14:textId="77777777" w:rsidR="00577C23" w:rsidRPr="00577C23" w:rsidRDefault="00577C23" w:rsidP="00577C23">
            <w:pPr>
              <w:jc w:val="center"/>
              <w:rPr>
                <w:i/>
                <w:iCs/>
                <w:color w:val="000000"/>
                <w:szCs w:val="22"/>
                <w:lang w:eastAsia="en-NZ"/>
              </w:rPr>
            </w:pPr>
            <w:r w:rsidRPr="00577C23">
              <w:rPr>
                <w:i/>
                <w:iCs/>
                <w:color w:val="000000"/>
                <w:szCs w:val="22"/>
                <w:lang w:eastAsia="en-NZ"/>
              </w:rPr>
              <w:t>3.6</w:t>
            </w:r>
          </w:p>
        </w:tc>
        <w:tc>
          <w:tcPr>
            <w:tcW w:w="1460" w:type="dxa"/>
            <w:shd w:val="clear" w:color="auto" w:fill="auto"/>
            <w:noWrap/>
            <w:vAlign w:val="bottom"/>
            <w:hideMark/>
          </w:tcPr>
          <w:p w14:paraId="5A2FDBD4" w14:textId="77777777" w:rsidR="00577C23" w:rsidRPr="00577C23" w:rsidRDefault="00577C23" w:rsidP="00577C23">
            <w:pPr>
              <w:jc w:val="center"/>
              <w:rPr>
                <w:color w:val="000000"/>
                <w:szCs w:val="22"/>
                <w:lang w:eastAsia="en-NZ"/>
              </w:rPr>
            </w:pPr>
            <w:r w:rsidRPr="00577C23">
              <w:rPr>
                <w:color w:val="000000"/>
                <w:szCs w:val="22"/>
                <w:lang w:eastAsia="en-NZ"/>
              </w:rPr>
              <w:t>2.1</w:t>
            </w:r>
          </w:p>
        </w:tc>
        <w:tc>
          <w:tcPr>
            <w:tcW w:w="580" w:type="dxa"/>
            <w:shd w:val="clear" w:color="auto" w:fill="auto"/>
            <w:noWrap/>
            <w:vAlign w:val="bottom"/>
            <w:hideMark/>
          </w:tcPr>
          <w:p w14:paraId="79112815" w14:textId="77777777" w:rsidR="00577C23" w:rsidRPr="00577C23" w:rsidRDefault="00577C23" w:rsidP="00577C23">
            <w:pPr>
              <w:jc w:val="center"/>
              <w:rPr>
                <w:color w:val="000000"/>
                <w:szCs w:val="22"/>
                <w:lang w:eastAsia="en-NZ"/>
              </w:rPr>
            </w:pPr>
            <w:r w:rsidRPr="00577C23">
              <w:rPr>
                <w:color w:val="000000"/>
                <w:szCs w:val="22"/>
                <w:lang w:eastAsia="en-NZ"/>
              </w:rPr>
              <w:t>0.1</w:t>
            </w:r>
          </w:p>
        </w:tc>
        <w:tc>
          <w:tcPr>
            <w:tcW w:w="920" w:type="dxa"/>
            <w:shd w:val="clear" w:color="auto" w:fill="auto"/>
            <w:noWrap/>
            <w:vAlign w:val="bottom"/>
            <w:hideMark/>
          </w:tcPr>
          <w:p w14:paraId="223BA631" w14:textId="77777777" w:rsidR="00577C23" w:rsidRPr="00577C23" w:rsidRDefault="00577C23" w:rsidP="00577C23">
            <w:pPr>
              <w:jc w:val="center"/>
              <w:rPr>
                <w:color w:val="000000"/>
                <w:szCs w:val="22"/>
                <w:lang w:eastAsia="en-NZ"/>
              </w:rPr>
            </w:pPr>
            <w:r w:rsidRPr="00577C23">
              <w:rPr>
                <w:color w:val="000000"/>
                <w:szCs w:val="22"/>
                <w:lang w:eastAsia="en-NZ"/>
              </w:rPr>
              <w:t>1.0</w:t>
            </w:r>
          </w:p>
        </w:tc>
        <w:tc>
          <w:tcPr>
            <w:tcW w:w="780" w:type="dxa"/>
            <w:shd w:val="clear" w:color="auto" w:fill="auto"/>
            <w:noWrap/>
            <w:vAlign w:val="bottom"/>
            <w:hideMark/>
          </w:tcPr>
          <w:p w14:paraId="65636351" w14:textId="77777777" w:rsidR="00577C23" w:rsidRPr="00577C23" w:rsidRDefault="00577C23" w:rsidP="00577C23">
            <w:pPr>
              <w:jc w:val="center"/>
              <w:rPr>
                <w:color w:val="000000"/>
                <w:szCs w:val="22"/>
                <w:lang w:eastAsia="en-NZ"/>
              </w:rPr>
            </w:pPr>
            <w:r w:rsidRPr="00577C23">
              <w:rPr>
                <w:color w:val="000000"/>
                <w:szCs w:val="22"/>
                <w:lang w:eastAsia="en-NZ"/>
              </w:rPr>
              <w:t>1.0</w:t>
            </w:r>
          </w:p>
        </w:tc>
      </w:tr>
      <w:tr w:rsidR="00577C23" w:rsidRPr="00577C23" w14:paraId="6E2A974F" w14:textId="77777777" w:rsidTr="00094AE0">
        <w:trPr>
          <w:trHeight w:val="288"/>
        </w:trPr>
        <w:tc>
          <w:tcPr>
            <w:tcW w:w="1560" w:type="dxa"/>
            <w:shd w:val="clear" w:color="auto" w:fill="auto"/>
            <w:noWrap/>
            <w:vAlign w:val="bottom"/>
            <w:hideMark/>
          </w:tcPr>
          <w:p w14:paraId="01937DF9" w14:textId="77777777" w:rsidR="00577C23" w:rsidRPr="00577C23" w:rsidRDefault="00577C23" w:rsidP="00577C23">
            <w:pPr>
              <w:rPr>
                <w:color w:val="000000"/>
                <w:szCs w:val="22"/>
                <w:lang w:eastAsia="en-NZ"/>
              </w:rPr>
            </w:pPr>
            <w:r w:rsidRPr="00577C23">
              <w:rPr>
                <w:color w:val="000000"/>
                <w:szCs w:val="22"/>
                <w:lang w:eastAsia="en-NZ"/>
              </w:rPr>
              <w:t>Raumati</w:t>
            </w:r>
          </w:p>
        </w:tc>
        <w:tc>
          <w:tcPr>
            <w:tcW w:w="1300" w:type="dxa"/>
            <w:shd w:val="clear" w:color="000000" w:fill="FFFF00"/>
            <w:noWrap/>
            <w:vAlign w:val="bottom"/>
            <w:hideMark/>
          </w:tcPr>
          <w:p w14:paraId="12546D29" w14:textId="77777777" w:rsidR="00577C23" w:rsidRPr="00577C23" w:rsidRDefault="00577C23" w:rsidP="00577C23">
            <w:pPr>
              <w:jc w:val="center"/>
              <w:rPr>
                <w:i/>
                <w:iCs/>
                <w:color w:val="000000"/>
                <w:szCs w:val="22"/>
                <w:lang w:eastAsia="en-NZ"/>
              </w:rPr>
            </w:pPr>
            <w:r w:rsidRPr="00577C23">
              <w:rPr>
                <w:i/>
                <w:iCs/>
                <w:color w:val="000000"/>
                <w:szCs w:val="22"/>
                <w:lang w:eastAsia="en-NZ"/>
              </w:rPr>
              <w:t>12.8</w:t>
            </w:r>
          </w:p>
        </w:tc>
        <w:tc>
          <w:tcPr>
            <w:tcW w:w="1540" w:type="dxa"/>
            <w:shd w:val="clear" w:color="000000" w:fill="FFFF00"/>
            <w:noWrap/>
            <w:vAlign w:val="bottom"/>
            <w:hideMark/>
          </w:tcPr>
          <w:p w14:paraId="4BEC7E1C" w14:textId="77777777" w:rsidR="00577C23" w:rsidRPr="00577C23" w:rsidRDefault="00577C23" w:rsidP="00577C23">
            <w:pPr>
              <w:jc w:val="center"/>
              <w:rPr>
                <w:i/>
                <w:iCs/>
                <w:color w:val="000000"/>
                <w:szCs w:val="22"/>
                <w:lang w:eastAsia="en-NZ"/>
              </w:rPr>
            </w:pPr>
            <w:r w:rsidRPr="00577C23">
              <w:rPr>
                <w:i/>
                <w:iCs/>
                <w:color w:val="000000"/>
                <w:szCs w:val="22"/>
                <w:lang w:eastAsia="en-NZ"/>
              </w:rPr>
              <w:t>8.2</w:t>
            </w:r>
          </w:p>
        </w:tc>
        <w:tc>
          <w:tcPr>
            <w:tcW w:w="1420" w:type="dxa"/>
            <w:shd w:val="clear" w:color="000000" w:fill="FFFF00"/>
            <w:noWrap/>
            <w:vAlign w:val="bottom"/>
            <w:hideMark/>
          </w:tcPr>
          <w:p w14:paraId="4AAED0B3" w14:textId="77777777" w:rsidR="00577C23" w:rsidRPr="00577C23" w:rsidRDefault="00577C23" w:rsidP="00577C23">
            <w:pPr>
              <w:jc w:val="center"/>
              <w:rPr>
                <w:i/>
                <w:iCs/>
                <w:color w:val="000000"/>
                <w:szCs w:val="22"/>
                <w:lang w:eastAsia="en-NZ"/>
              </w:rPr>
            </w:pPr>
            <w:r w:rsidRPr="00577C23">
              <w:rPr>
                <w:i/>
                <w:iCs/>
                <w:color w:val="000000"/>
                <w:szCs w:val="22"/>
                <w:lang w:eastAsia="en-NZ"/>
              </w:rPr>
              <w:t>1.5</w:t>
            </w:r>
          </w:p>
        </w:tc>
        <w:tc>
          <w:tcPr>
            <w:tcW w:w="1460" w:type="dxa"/>
            <w:shd w:val="clear" w:color="000000" w:fill="FFFF00"/>
            <w:noWrap/>
            <w:vAlign w:val="bottom"/>
            <w:hideMark/>
          </w:tcPr>
          <w:p w14:paraId="2F8940FD" w14:textId="77777777" w:rsidR="00577C23" w:rsidRPr="00577C23" w:rsidRDefault="00577C23" w:rsidP="00577C23">
            <w:pPr>
              <w:jc w:val="center"/>
              <w:rPr>
                <w:i/>
                <w:iCs/>
                <w:color w:val="000000"/>
                <w:szCs w:val="22"/>
                <w:lang w:eastAsia="en-NZ"/>
              </w:rPr>
            </w:pPr>
            <w:r w:rsidRPr="00577C23">
              <w:rPr>
                <w:i/>
                <w:iCs/>
                <w:color w:val="000000"/>
                <w:szCs w:val="22"/>
                <w:lang w:eastAsia="en-NZ"/>
              </w:rPr>
              <w:t>1.6</w:t>
            </w:r>
          </w:p>
        </w:tc>
        <w:tc>
          <w:tcPr>
            <w:tcW w:w="580" w:type="dxa"/>
            <w:shd w:val="clear" w:color="000000" w:fill="FFFF00"/>
            <w:noWrap/>
            <w:vAlign w:val="bottom"/>
            <w:hideMark/>
          </w:tcPr>
          <w:p w14:paraId="3F8EFB35" w14:textId="77777777" w:rsidR="00577C23" w:rsidRPr="00577C23" w:rsidRDefault="00577C23" w:rsidP="00577C23">
            <w:pPr>
              <w:jc w:val="center"/>
              <w:rPr>
                <w:i/>
                <w:iCs/>
                <w:color w:val="000000"/>
                <w:szCs w:val="22"/>
                <w:lang w:eastAsia="en-NZ"/>
              </w:rPr>
            </w:pPr>
            <w:r w:rsidRPr="00577C23">
              <w:rPr>
                <w:i/>
                <w:iCs/>
                <w:color w:val="000000"/>
                <w:szCs w:val="22"/>
                <w:lang w:eastAsia="en-NZ"/>
              </w:rPr>
              <w:t> </w:t>
            </w:r>
          </w:p>
        </w:tc>
        <w:tc>
          <w:tcPr>
            <w:tcW w:w="920" w:type="dxa"/>
            <w:shd w:val="clear" w:color="000000" w:fill="FFFF00"/>
            <w:noWrap/>
            <w:vAlign w:val="bottom"/>
            <w:hideMark/>
          </w:tcPr>
          <w:p w14:paraId="6B47FD2A" w14:textId="77777777" w:rsidR="00577C23" w:rsidRPr="00577C23" w:rsidRDefault="00577C23" w:rsidP="00577C23">
            <w:pPr>
              <w:jc w:val="center"/>
              <w:rPr>
                <w:i/>
                <w:iCs/>
                <w:color w:val="000000"/>
                <w:szCs w:val="22"/>
                <w:lang w:eastAsia="en-NZ"/>
              </w:rPr>
            </w:pPr>
            <w:r w:rsidRPr="00577C23">
              <w:rPr>
                <w:i/>
                <w:iCs/>
                <w:color w:val="000000"/>
                <w:szCs w:val="22"/>
                <w:lang w:eastAsia="en-NZ"/>
              </w:rPr>
              <w:t>1.6</w:t>
            </w:r>
          </w:p>
        </w:tc>
        <w:tc>
          <w:tcPr>
            <w:tcW w:w="780" w:type="dxa"/>
            <w:shd w:val="clear" w:color="000000" w:fill="FFFF00"/>
            <w:noWrap/>
            <w:vAlign w:val="bottom"/>
            <w:hideMark/>
          </w:tcPr>
          <w:p w14:paraId="43C81717" w14:textId="77777777" w:rsidR="00577C23" w:rsidRPr="00577C23" w:rsidRDefault="00577C23" w:rsidP="00577C23">
            <w:pPr>
              <w:jc w:val="center"/>
              <w:rPr>
                <w:i/>
                <w:iCs/>
                <w:color w:val="000000"/>
                <w:szCs w:val="22"/>
                <w:lang w:eastAsia="en-NZ"/>
              </w:rPr>
            </w:pPr>
            <w:r w:rsidRPr="00577C23">
              <w:rPr>
                <w:i/>
                <w:iCs/>
                <w:color w:val="000000"/>
                <w:szCs w:val="22"/>
                <w:lang w:eastAsia="en-NZ"/>
              </w:rPr>
              <w:t>0.0</w:t>
            </w:r>
          </w:p>
        </w:tc>
      </w:tr>
      <w:tr w:rsidR="00577C23" w:rsidRPr="00577C23" w14:paraId="620F4D2C" w14:textId="77777777" w:rsidTr="00094AE0">
        <w:trPr>
          <w:trHeight w:val="288"/>
        </w:trPr>
        <w:tc>
          <w:tcPr>
            <w:tcW w:w="1560" w:type="dxa"/>
            <w:shd w:val="clear" w:color="auto" w:fill="auto"/>
            <w:noWrap/>
            <w:vAlign w:val="bottom"/>
            <w:hideMark/>
          </w:tcPr>
          <w:p w14:paraId="72FB9640" w14:textId="77777777" w:rsidR="00577C23" w:rsidRPr="00577C23" w:rsidRDefault="00577C23" w:rsidP="00577C23">
            <w:pPr>
              <w:rPr>
                <w:color w:val="000000"/>
                <w:szCs w:val="22"/>
                <w:lang w:eastAsia="en-NZ"/>
              </w:rPr>
            </w:pPr>
            <w:r w:rsidRPr="00577C23">
              <w:rPr>
                <w:color w:val="000000"/>
                <w:szCs w:val="22"/>
                <w:lang w:eastAsia="en-NZ"/>
              </w:rPr>
              <w:t>Takapuna</w:t>
            </w:r>
          </w:p>
        </w:tc>
        <w:tc>
          <w:tcPr>
            <w:tcW w:w="1300" w:type="dxa"/>
            <w:shd w:val="clear" w:color="auto" w:fill="auto"/>
            <w:noWrap/>
            <w:vAlign w:val="bottom"/>
            <w:hideMark/>
          </w:tcPr>
          <w:p w14:paraId="38C00C76" w14:textId="77777777" w:rsidR="00577C23" w:rsidRPr="00577C23" w:rsidRDefault="00577C23" w:rsidP="00577C23">
            <w:pPr>
              <w:jc w:val="center"/>
              <w:rPr>
                <w:color w:val="000000"/>
                <w:szCs w:val="22"/>
                <w:lang w:eastAsia="en-NZ"/>
              </w:rPr>
            </w:pPr>
            <w:r w:rsidRPr="00577C23">
              <w:rPr>
                <w:color w:val="000000"/>
                <w:szCs w:val="22"/>
                <w:lang w:eastAsia="en-NZ"/>
              </w:rPr>
              <w:t>8.0</w:t>
            </w:r>
          </w:p>
        </w:tc>
        <w:tc>
          <w:tcPr>
            <w:tcW w:w="1540" w:type="dxa"/>
            <w:shd w:val="clear" w:color="auto" w:fill="auto"/>
            <w:noWrap/>
            <w:vAlign w:val="bottom"/>
            <w:hideMark/>
          </w:tcPr>
          <w:p w14:paraId="3AAAE468" w14:textId="77777777" w:rsidR="00577C23" w:rsidRPr="00577C23" w:rsidRDefault="00577C23" w:rsidP="00577C23">
            <w:pPr>
              <w:jc w:val="center"/>
              <w:rPr>
                <w:color w:val="000000"/>
                <w:szCs w:val="22"/>
                <w:lang w:eastAsia="en-NZ"/>
              </w:rPr>
            </w:pPr>
            <w:r w:rsidRPr="00577C23">
              <w:rPr>
                <w:color w:val="000000"/>
                <w:szCs w:val="22"/>
                <w:lang w:eastAsia="en-NZ"/>
              </w:rPr>
              <w:t>1.5</w:t>
            </w:r>
          </w:p>
        </w:tc>
        <w:tc>
          <w:tcPr>
            <w:tcW w:w="1420" w:type="dxa"/>
            <w:shd w:val="clear" w:color="auto" w:fill="auto"/>
            <w:noWrap/>
            <w:vAlign w:val="bottom"/>
            <w:hideMark/>
          </w:tcPr>
          <w:p w14:paraId="490945F1" w14:textId="77777777" w:rsidR="00577C23" w:rsidRPr="00577C23" w:rsidRDefault="00577C23" w:rsidP="00577C23">
            <w:pPr>
              <w:jc w:val="center"/>
              <w:rPr>
                <w:i/>
                <w:iCs/>
                <w:color w:val="000000"/>
                <w:szCs w:val="22"/>
                <w:lang w:eastAsia="en-NZ"/>
              </w:rPr>
            </w:pPr>
            <w:r w:rsidRPr="00577C23">
              <w:rPr>
                <w:i/>
                <w:iCs/>
                <w:color w:val="000000"/>
                <w:szCs w:val="22"/>
                <w:lang w:eastAsia="en-NZ"/>
              </w:rPr>
              <w:t>1.7</w:t>
            </w:r>
          </w:p>
        </w:tc>
        <w:tc>
          <w:tcPr>
            <w:tcW w:w="1460" w:type="dxa"/>
            <w:shd w:val="clear" w:color="auto" w:fill="auto"/>
            <w:noWrap/>
            <w:vAlign w:val="bottom"/>
            <w:hideMark/>
          </w:tcPr>
          <w:p w14:paraId="03CD186E" w14:textId="77777777" w:rsidR="00577C23" w:rsidRPr="00577C23" w:rsidRDefault="00577C23" w:rsidP="00577C23">
            <w:pPr>
              <w:jc w:val="center"/>
              <w:rPr>
                <w:color w:val="000000"/>
                <w:szCs w:val="22"/>
                <w:lang w:eastAsia="en-NZ"/>
              </w:rPr>
            </w:pPr>
            <w:r w:rsidRPr="00577C23">
              <w:rPr>
                <w:color w:val="000000"/>
                <w:szCs w:val="22"/>
                <w:lang w:eastAsia="en-NZ"/>
              </w:rPr>
              <w:t>2.8</w:t>
            </w:r>
          </w:p>
        </w:tc>
        <w:tc>
          <w:tcPr>
            <w:tcW w:w="580" w:type="dxa"/>
            <w:shd w:val="clear" w:color="auto" w:fill="auto"/>
            <w:noWrap/>
            <w:vAlign w:val="bottom"/>
            <w:hideMark/>
          </w:tcPr>
          <w:p w14:paraId="6E2EDA52" w14:textId="77777777" w:rsidR="00577C23" w:rsidRPr="00577C23" w:rsidRDefault="00577C23" w:rsidP="00577C23">
            <w:pPr>
              <w:jc w:val="center"/>
              <w:rPr>
                <w:color w:val="000000"/>
                <w:szCs w:val="22"/>
                <w:lang w:eastAsia="en-NZ"/>
              </w:rPr>
            </w:pPr>
            <w:r w:rsidRPr="00577C23">
              <w:rPr>
                <w:color w:val="000000"/>
                <w:szCs w:val="22"/>
                <w:lang w:eastAsia="en-NZ"/>
              </w:rPr>
              <w:t>0.2</w:t>
            </w:r>
          </w:p>
        </w:tc>
        <w:tc>
          <w:tcPr>
            <w:tcW w:w="920" w:type="dxa"/>
            <w:shd w:val="clear" w:color="auto" w:fill="auto"/>
            <w:noWrap/>
            <w:vAlign w:val="bottom"/>
            <w:hideMark/>
          </w:tcPr>
          <w:p w14:paraId="167A7BFF" w14:textId="77777777" w:rsidR="00577C23" w:rsidRPr="00577C23" w:rsidRDefault="00577C23" w:rsidP="00577C23">
            <w:pPr>
              <w:jc w:val="center"/>
              <w:rPr>
                <w:color w:val="000000"/>
                <w:szCs w:val="22"/>
                <w:lang w:eastAsia="en-NZ"/>
              </w:rPr>
            </w:pPr>
            <w:r w:rsidRPr="00577C23">
              <w:rPr>
                <w:color w:val="000000"/>
                <w:szCs w:val="22"/>
                <w:lang w:eastAsia="en-NZ"/>
              </w:rPr>
              <w:t>1.0</w:t>
            </w:r>
          </w:p>
        </w:tc>
        <w:tc>
          <w:tcPr>
            <w:tcW w:w="780" w:type="dxa"/>
            <w:shd w:val="clear" w:color="auto" w:fill="auto"/>
            <w:noWrap/>
            <w:vAlign w:val="bottom"/>
            <w:hideMark/>
          </w:tcPr>
          <w:p w14:paraId="73F39104" w14:textId="77777777" w:rsidR="00577C23" w:rsidRPr="00577C23" w:rsidRDefault="00577C23" w:rsidP="00577C23">
            <w:pPr>
              <w:jc w:val="center"/>
              <w:rPr>
                <w:color w:val="000000"/>
                <w:szCs w:val="22"/>
                <w:lang w:eastAsia="en-NZ"/>
              </w:rPr>
            </w:pPr>
            <w:r w:rsidRPr="00577C23">
              <w:rPr>
                <w:color w:val="000000"/>
                <w:szCs w:val="22"/>
                <w:lang w:eastAsia="en-NZ"/>
              </w:rPr>
              <w:t>0.0</w:t>
            </w:r>
          </w:p>
        </w:tc>
      </w:tr>
      <w:tr w:rsidR="00577C23" w:rsidRPr="00577C23" w14:paraId="7A50C984" w14:textId="77777777" w:rsidTr="00094AE0">
        <w:trPr>
          <w:trHeight w:val="288"/>
        </w:trPr>
        <w:tc>
          <w:tcPr>
            <w:tcW w:w="1560" w:type="dxa"/>
            <w:shd w:val="clear" w:color="auto" w:fill="auto"/>
            <w:noWrap/>
            <w:vAlign w:val="bottom"/>
            <w:hideMark/>
          </w:tcPr>
          <w:p w14:paraId="0010819B" w14:textId="77777777" w:rsidR="00577C23" w:rsidRPr="00577C23" w:rsidRDefault="00577C23" w:rsidP="00577C23">
            <w:pPr>
              <w:rPr>
                <w:color w:val="000000"/>
                <w:szCs w:val="22"/>
                <w:lang w:eastAsia="en-NZ"/>
              </w:rPr>
            </w:pPr>
            <w:r w:rsidRPr="00577C23">
              <w:rPr>
                <w:color w:val="000000"/>
                <w:szCs w:val="22"/>
                <w:lang w:eastAsia="en-NZ"/>
              </w:rPr>
              <w:t>Timaru</w:t>
            </w:r>
          </w:p>
        </w:tc>
        <w:tc>
          <w:tcPr>
            <w:tcW w:w="1300" w:type="dxa"/>
            <w:shd w:val="clear" w:color="auto" w:fill="auto"/>
            <w:noWrap/>
            <w:vAlign w:val="bottom"/>
            <w:hideMark/>
          </w:tcPr>
          <w:p w14:paraId="1448CB03" w14:textId="77777777" w:rsidR="00577C23" w:rsidRPr="00577C23" w:rsidRDefault="00577C23" w:rsidP="00577C23">
            <w:pPr>
              <w:jc w:val="center"/>
              <w:rPr>
                <w:color w:val="000000"/>
                <w:szCs w:val="22"/>
                <w:lang w:eastAsia="en-NZ"/>
              </w:rPr>
            </w:pPr>
            <w:r w:rsidRPr="00577C23">
              <w:rPr>
                <w:color w:val="000000"/>
                <w:szCs w:val="22"/>
                <w:lang w:eastAsia="en-NZ"/>
              </w:rPr>
              <w:t>11.8</w:t>
            </w:r>
          </w:p>
        </w:tc>
        <w:tc>
          <w:tcPr>
            <w:tcW w:w="1540" w:type="dxa"/>
            <w:shd w:val="clear" w:color="auto" w:fill="auto"/>
            <w:noWrap/>
            <w:vAlign w:val="bottom"/>
            <w:hideMark/>
          </w:tcPr>
          <w:p w14:paraId="47A0F24E" w14:textId="77777777" w:rsidR="00577C23" w:rsidRPr="00577C23" w:rsidRDefault="00577C23" w:rsidP="00577C23">
            <w:pPr>
              <w:jc w:val="center"/>
              <w:rPr>
                <w:color w:val="000000"/>
                <w:szCs w:val="22"/>
                <w:lang w:eastAsia="en-NZ"/>
              </w:rPr>
            </w:pPr>
            <w:r w:rsidRPr="00577C23">
              <w:rPr>
                <w:color w:val="000000"/>
                <w:szCs w:val="22"/>
                <w:lang w:eastAsia="en-NZ"/>
              </w:rPr>
              <w:t>5.0</w:t>
            </w:r>
          </w:p>
        </w:tc>
        <w:tc>
          <w:tcPr>
            <w:tcW w:w="1420" w:type="dxa"/>
            <w:shd w:val="clear" w:color="auto" w:fill="auto"/>
            <w:noWrap/>
            <w:vAlign w:val="bottom"/>
            <w:hideMark/>
          </w:tcPr>
          <w:p w14:paraId="047C7506" w14:textId="77777777" w:rsidR="00577C23" w:rsidRPr="00577C23" w:rsidRDefault="00577C23" w:rsidP="00577C23">
            <w:pPr>
              <w:jc w:val="center"/>
              <w:rPr>
                <w:color w:val="000000"/>
                <w:szCs w:val="22"/>
                <w:lang w:eastAsia="en-NZ"/>
              </w:rPr>
            </w:pPr>
            <w:r w:rsidRPr="00577C23">
              <w:rPr>
                <w:color w:val="000000"/>
                <w:szCs w:val="22"/>
                <w:lang w:eastAsia="en-NZ"/>
              </w:rPr>
              <w:t>0.9</w:t>
            </w:r>
          </w:p>
        </w:tc>
        <w:tc>
          <w:tcPr>
            <w:tcW w:w="1460" w:type="dxa"/>
            <w:shd w:val="clear" w:color="auto" w:fill="auto"/>
            <w:noWrap/>
            <w:vAlign w:val="bottom"/>
            <w:hideMark/>
          </w:tcPr>
          <w:p w14:paraId="35A20A8C" w14:textId="77777777" w:rsidR="00577C23" w:rsidRPr="00577C23" w:rsidRDefault="00577C23" w:rsidP="00577C23">
            <w:pPr>
              <w:jc w:val="center"/>
              <w:rPr>
                <w:color w:val="000000"/>
                <w:szCs w:val="22"/>
                <w:lang w:eastAsia="en-NZ"/>
              </w:rPr>
            </w:pPr>
            <w:r w:rsidRPr="00577C23">
              <w:rPr>
                <w:color w:val="000000"/>
                <w:szCs w:val="22"/>
                <w:lang w:eastAsia="en-NZ"/>
              </w:rPr>
              <w:t>2.8</w:t>
            </w:r>
          </w:p>
        </w:tc>
        <w:tc>
          <w:tcPr>
            <w:tcW w:w="580" w:type="dxa"/>
            <w:shd w:val="clear" w:color="auto" w:fill="auto"/>
            <w:noWrap/>
            <w:vAlign w:val="bottom"/>
            <w:hideMark/>
          </w:tcPr>
          <w:p w14:paraId="247B6C83" w14:textId="77777777" w:rsidR="00577C23" w:rsidRPr="00577C23" w:rsidRDefault="00577C23" w:rsidP="00577C23">
            <w:pPr>
              <w:jc w:val="center"/>
              <w:rPr>
                <w:color w:val="000000"/>
                <w:szCs w:val="22"/>
                <w:lang w:eastAsia="en-NZ"/>
              </w:rPr>
            </w:pPr>
          </w:p>
        </w:tc>
        <w:tc>
          <w:tcPr>
            <w:tcW w:w="920" w:type="dxa"/>
            <w:shd w:val="clear" w:color="auto" w:fill="auto"/>
            <w:noWrap/>
            <w:vAlign w:val="bottom"/>
            <w:hideMark/>
          </w:tcPr>
          <w:p w14:paraId="2DFE944A" w14:textId="77777777" w:rsidR="00577C23" w:rsidRPr="00577C23" w:rsidRDefault="00577C23" w:rsidP="00577C23">
            <w:pPr>
              <w:jc w:val="center"/>
              <w:rPr>
                <w:color w:val="000000"/>
                <w:szCs w:val="22"/>
                <w:lang w:eastAsia="en-NZ"/>
              </w:rPr>
            </w:pPr>
            <w:r w:rsidRPr="00577C23">
              <w:rPr>
                <w:color w:val="000000"/>
                <w:szCs w:val="22"/>
                <w:lang w:eastAsia="en-NZ"/>
              </w:rPr>
              <w:t>0.7</w:t>
            </w:r>
          </w:p>
        </w:tc>
        <w:tc>
          <w:tcPr>
            <w:tcW w:w="780" w:type="dxa"/>
            <w:shd w:val="clear" w:color="auto" w:fill="auto"/>
            <w:noWrap/>
            <w:vAlign w:val="bottom"/>
            <w:hideMark/>
          </w:tcPr>
          <w:p w14:paraId="1A8BA54A" w14:textId="77777777" w:rsidR="00577C23" w:rsidRPr="00577C23" w:rsidRDefault="00577C23" w:rsidP="00577C23">
            <w:pPr>
              <w:jc w:val="center"/>
              <w:rPr>
                <w:color w:val="000000"/>
                <w:szCs w:val="22"/>
                <w:lang w:eastAsia="en-NZ"/>
              </w:rPr>
            </w:pPr>
            <w:r w:rsidRPr="00577C23">
              <w:rPr>
                <w:color w:val="000000"/>
                <w:szCs w:val="22"/>
                <w:lang w:eastAsia="en-NZ"/>
              </w:rPr>
              <w:t>0.8</w:t>
            </w:r>
          </w:p>
        </w:tc>
      </w:tr>
      <w:tr w:rsidR="00577C23" w:rsidRPr="00577C23" w14:paraId="407F708E" w14:textId="77777777" w:rsidTr="00094AE0">
        <w:trPr>
          <w:trHeight w:val="288"/>
        </w:trPr>
        <w:tc>
          <w:tcPr>
            <w:tcW w:w="1560" w:type="dxa"/>
            <w:shd w:val="clear" w:color="auto" w:fill="auto"/>
            <w:noWrap/>
            <w:vAlign w:val="bottom"/>
            <w:hideMark/>
          </w:tcPr>
          <w:p w14:paraId="084FD1A8" w14:textId="77777777" w:rsidR="00577C23" w:rsidRPr="00577C23" w:rsidRDefault="00577C23" w:rsidP="00577C23">
            <w:pPr>
              <w:rPr>
                <w:color w:val="000000"/>
                <w:szCs w:val="22"/>
                <w:lang w:eastAsia="en-NZ"/>
              </w:rPr>
            </w:pPr>
            <w:r w:rsidRPr="00577C23">
              <w:rPr>
                <w:color w:val="000000"/>
                <w:szCs w:val="22"/>
                <w:lang w:eastAsia="en-NZ"/>
              </w:rPr>
              <w:t>Tokoroa</w:t>
            </w:r>
          </w:p>
        </w:tc>
        <w:tc>
          <w:tcPr>
            <w:tcW w:w="1300" w:type="dxa"/>
            <w:shd w:val="clear" w:color="auto" w:fill="auto"/>
            <w:noWrap/>
            <w:vAlign w:val="bottom"/>
            <w:hideMark/>
          </w:tcPr>
          <w:p w14:paraId="792AC184" w14:textId="77777777" w:rsidR="00577C23" w:rsidRPr="00577C23" w:rsidRDefault="00577C23" w:rsidP="00577C23">
            <w:pPr>
              <w:rPr>
                <w:color w:val="000000"/>
                <w:szCs w:val="22"/>
                <w:lang w:eastAsia="en-NZ"/>
              </w:rPr>
            </w:pPr>
          </w:p>
        </w:tc>
        <w:tc>
          <w:tcPr>
            <w:tcW w:w="1540" w:type="dxa"/>
            <w:shd w:val="clear" w:color="auto" w:fill="auto"/>
            <w:noWrap/>
            <w:vAlign w:val="bottom"/>
            <w:hideMark/>
          </w:tcPr>
          <w:p w14:paraId="784EDA96" w14:textId="77777777" w:rsidR="00577C23" w:rsidRPr="00577C23" w:rsidRDefault="00577C23" w:rsidP="00577C23">
            <w:pPr>
              <w:jc w:val="center"/>
              <w:rPr>
                <w:rFonts w:ascii="Times New Roman" w:hAnsi="Times New Roman"/>
                <w:sz w:val="20"/>
                <w:szCs w:val="20"/>
                <w:lang w:eastAsia="en-NZ"/>
              </w:rPr>
            </w:pPr>
          </w:p>
        </w:tc>
        <w:tc>
          <w:tcPr>
            <w:tcW w:w="1420" w:type="dxa"/>
            <w:shd w:val="clear" w:color="auto" w:fill="auto"/>
            <w:noWrap/>
            <w:vAlign w:val="bottom"/>
            <w:hideMark/>
          </w:tcPr>
          <w:p w14:paraId="0424B398" w14:textId="77777777" w:rsidR="00577C23" w:rsidRPr="00577C23" w:rsidRDefault="00577C23" w:rsidP="00577C23">
            <w:pPr>
              <w:jc w:val="center"/>
              <w:rPr>
                <w:rFonts w:ascii="Times New Roman" w:hAnsi="Times New Roman"/>
                <w:sz w:val="20"/>
                <w:szCs w:val="20"/>
                <w:lang w:eastAsia="en-NZ"/>
              </w:rPr>
            </w:pPr>
          </w:p>
        </w:tc>
        <w:tc>
          <w:tcPr>
            <w:tcW w:w="1460" w:type="dxa"/>
            <w:shd w:val="clear" w:color="auto" w:fill="auto"/>
            <w:noWrap/>
            <w:vAlign w:val="bottom"/>
            <w:hideMark/>
          </w:tcPr>
          <w:p w14:paraId="0F0A6E84" w14:textId="77777777" w:rsidR="00577C23" w:rsidRPr="00577C23" w:rsidRDefault="00577C23" w:rsidP="00577C23">
            <w:pPr>
              <w:jc w:val="center"/>
              <w:rPr>
                <w:rFonts w:ascii="Times New Roman" w:hAnsi="Times New Roman"/>
                <w:sz w:val="20"/>
                <w:szCs w:val="20"/>
                <w:lang w:eastAsia="en-NZ"/>
              </w:rPr>
            </w:pPr>
          </w:p>
        </w:tc>
        <w:tc>
          <w:tcPr>
            <w:tcW w:w="580" w:type="dxa"/>
            <w:shd w:val="clear" w:color="auto" w:fill="auto"/>
            <w:noWrap/>
            <w:vAlign w:val="bottom"/>
            <w:hideMark/>
          </w:tcPr>
          <w:p w14:paraId="1E3E7C72" w14:textId="77777777" w:rsidR="00577C23" w:rsidRPr="00577C23" w:rsidRDefault="00577C23" w:rsidP="00577C23">
            <w:pPr>
              <w:jc w:val="center"/>
              <w:rPr>
                <w:rFonts w:ascii="Times New Roman" w:hAnsi="Times New Roman"/>
                <w:sz w:val="20"/>
                <w:szCs w:val="20"/>
                <w:lang w:eastAsia="en-NZ"/>
              </w:rPr>
            </w:pPr>
          </w:p>
        </w:tc>
        <w:tc>
          <w:tcPr>
            <w:tcW w:w="920" w:type="dxa"/>
            <w:shd w:val="clear" w:color="auto" w:fill="auto"/>
            <w:noWrap/>
            <w:vAlign w:val="bottom"/>
            <w:hideMark/>
          </w:tcPr>
          <w:p w14:paraId="5E38E79F" w14:textId="77777777" w:rsidR="00577C23" w:rsidRPr="00577C23" w:rsidRDefault="00577C23" w:rsidP="00577C23">
            <w:pPr>
              <w:jc w:val="center"/>
              <w:rPr>
                <w:rFonts w:ascii="Times New Roman" w:hAnsi="Times New Roman"/>
                <w:sz w:val="20"/>
                <w:szCs w:val="20"/>
                <w:lang w:eastAsia="en-NZ"/>
              </w:rPr>
            </w:pPr>
          </w:p>
        </w:tc>
        <w:tc>
          <w:tcPr>
            <w:tcW w:w="780" w:type="dxa"/>
            <w:shd w:val="clear" w:color="auto" w:fill="auto"/>
            <w:noWrap/>
            <w:vAlign w:val="bottom"/>
            <w:hideMark/>
          </w:tcPr>
          <w:p w14:paraId="481AA02B" w14:textId="77777777" w:rsidR="00577C23" w:rsidRPr="00577C23" w:rsidRDefault="00577C23" w:rsidP="00577C23">
            <w:pPr>
              <w:jc w:val="center"/>
              <w:rPr>
                <w:rFonts w:ascii="Times New Roman" w:hAnsi="Times New Roman"/>
                <w:sz w:val="20"/>
                <w:szCs w:val="20"/>
                <w:lang w:eastAsia="en-NZ"/>
              </w:rPr>
            </w:pPr>
          </w:p>
        </w:tc>
      </w:tr>
      <w:tr w:rsidR="00577C23" w:rsidRPr="00577C23" w14:paraId="522CEDC6" w14:textId="77777777" w:rsidTr="00094AE0">
        <w:trPr>
          <w:trHeight w:val="288"/>
        </w:trPr>
        <w:tc>
          <w:tcPr>
            <w:tcW w:w="1560" w:type="dxa"/>
            <w:shd w:val="clear" w:color="auto" w:fill="auto"/>
            <w:noWrap/>
            <w:vAlign w:val="bottom"/>
            <w:hideMark/>
          </w:tcPr>
          <w:p w14:paraId="740DD6BE" w14:textId="77777777" w:rsidR="00577C23" w:rsidRPr="00577C23" w:rsidRDefault="00577C23" w:rsidP="00577C23">
            <w:pPr>
              <w:rPr>
                <w:color w:val="000000"/>
                <w:szCs w:val="22"/>
                <w:lang w:eastAsia="en-NZ"/>
              </w:rPr>
            </w:pPr>
            <w:r w:rsidRPr="00577C23">
              <w:rPr>
                <w:color w:val="000000"/>
                <w:szCs w:val="22"/>
                <w:lang w:eastAsia="en-NZ"/>
              </w:rPr>
              <w:t>Upper Hutt</w:t>
            </w:r>
          </w:p>
        </w:tc>
        <w:tc>
          <w:tcPr>
            <w:tcW w:w="1300" w:type="dxa"/>
            <w:shd w:val="clear" w:color="auto" w:fill="auto"/>
            <w:noWrap/>
            <w:vAlign w:val="bottom"/>
            <w:hideMark/>
          </w:tcPr>
          <w:p w14:paraId="51F42B16" w14:textId="77777777" w:rsidR="00577C23" w:rsidRPr="00577C23" w:rsidRDefault="00577C23" w:rsidP="00577C23">
            <w:pPr>
              <w:jc w:val="center"/>
              <w:rPr>
                <w:color w:val="000000"/>
                <w:szCs w:val="22"/>
                <w:lang w:eastAsia="en-NZ"/>
              </w:rPr>
            </w:pPr>
            <w:r w:rsidRPr="00577C23">
              <w:rPr>
                <w:color w:val="000000"/>
                <w:szCs w:val="22"/>
                <w:lang w:eastAsia="en-NZ"/>
              </w:rPr>
              <w:t>4.6</w:t>
            </w:r>
          </w:p>
        </w:tc>
        <w:tc>
          <w:tcPr>
            <w:tcW w:w="1540" w:type="dxa"/>
            <w:shd w:val="clear" w:color="auto" w:fill="auto"/>
            <w:noWrap/>
            <w:vAlign w:val="bottom"/>
            <w:hideMark/>
          </w:tcPr>
          <w:p w14:paraId="1F25D2C5" w14:textId="77777777" w:rsidR="00577C23" w:rsidRPr="00577C23" w:rsidRDefault="00577C23" w:rsidP="00577C23">
            <w:pPr>
              <w:jc w:val="center"/>
              <w:rPr>
                <w:color w:val="000000"/>
                <w:szCs w:val="22"/>
                <w:lang w:eastAsia="en-NZ"/>
              </w:rPr>
            </w:pPr>
            <w:r w:rsidRPr="00577C23">
              <w:rPr>
                <w:color w:val="000000"/>
                <w:szCs w:val="22"/>
                <w:lang w:eastAsia="en-NZ"/>
              </w:rPr>
              <w:t>1.8</w:t>
            </w:r>
          </w:p>
        </w:tc>
        <w:tc>
          <w:tcPr>
            <w:tcW w:w="1420" w:type="dxa"/>
            <w:shd w:val="clear" w:color="auto" w:fill="auto"/>
            <w:noWrap/>
            <w:vAlign w:val="bottom"/>
            <w:hideMark/>
          </w:tcPr>
          <w:p w14:paraId="09139900" w14:textId="77777777" w:rsidR="00577C23" w:rsidRPr="00577C23" w:rsidRDefault="00577C23" w:rsidP="00577C23">
            <w:pPr>
              <w:jc w:val="center"/>
              <w:rPr>
                <w:color w:val="000000"/>
                <w:szCs w:val="22"/>
                <w:lang w:eastAsia="en-NZ"/>
              </w:rPr>
            </w:pPr>
            <w:r w:rsidRPr="00577C23">
              <w:rPr>
                <w:color w:val="000000"/>
                <w:szCs w:val="22"/>
                <w:lang w:eastAsia="en-NZ"/>
              </w:rPr>
              <w:t>0.9</w:t>
            </w:r>
          </w:p>
        </w:tc>
        <w:tc>
          <w:tcPr>
            <w:tcW w:w="1460" w:type="dxa"/>
            <w:shd w:val="clear" w:color="auto" w:fill="auto"/>
            <w:noWrap/>
            <w:vAlign w:val="bottom"/>
            <w:hideMark/>
          </w:tcPr>
          <w:p w14:paraId="4FE148C6" w14:textId="77777777" w:rsidR="00577C23" w:rsidRPr="00577C23" w:rsidRDefault="00577C23" w:rsidP="00577C23">
            <w:pPr>
              <w:jc w:val="center"/>
              <w:rPr>
                <w:color w:val="000000"/>
                <w:szCs w:val="22"/>
                <w:lang w:eastAsia="en-NZ"/>
              </w:rPr>
            </w:pPr>
            <w:r w:rsidRPr="00577C23">
              <w:rPr>
                <w:color w:val="000000"/>
                <w:szCs w:val="22"/>
                <w:lang w:eastAsia="en-NZ"/>
              </w:rPr>
              <w:t>0.4</w:t>
            </w:r>
          </w:p>
        </w:tc>
        <w:tc>
          <w:tcPr>
            <w:tcW w:w="580" w:type="dxa"/>
            <w:shd w:val="clear" w:color="auto" w:fill="auto"/>
            <w:noWrap/>
            <w:vAlign w:val="bottom"/>
            <w:hideMark/>
          </w:tcPr>
          <w:p w14:paraId="10B1C17A" w14:textId="77777777" w:rsidR="00577C23" w:rsidRPr="00577C23" w:rsidRDefault="00577C23" w:rsidP="00577C23">
            <w:pPr>
              <w:jc w:val="center"/>
              <w:rPr>
                <w:color w:val="000000"/>
                <w:szCs w:val="22"/>
                <w:lang w:eastAsia="en-NZ"/>
              </w:rPr>
            </w:pPr>
          </w:p>
        </w:tc>
        <w:tc>
          <w:tcPr>
            <w:tcW w:w="920" w:type="dxa"/>
            <w:shd w:val="clear" w:color="auto" w:fill="auto"/>
            <w:noWrap/>
            <w:vAlign w:val="bottom"/>
            <w:hideMark/>
          </w:tcPr>
          <w:p w14:paraId="0E582E3B" w14:textId="77777777" w:rsidR="00577C23" w:rsidRPr="00577C23" w:rsidRDefault="00577C23" w:rsidP="00577C23">
            <w:pPr>
              <w:jc w:val="center"/>
              <w:rPr>
                <w:color w:val="000000"/>
                <w:szCs w:val="22"/>
                <w:lang w:eastAsia="en-NZ"/>
              </w:rPr>
            </w:pPr>
            <w:r w:rsidRPr="00577C23">
              <w:rPr>
                <w:color w:val="000000"/>
                <w:szCs w:val="22"/>
                <w:lang w:eastAsia="en-NZ"/>
              </w:rPr>
              <w:t>0.8</w:t>
            </w:r>
          </w:p>
        </w:tc>
        <w:tc>
          <w:tcPr>
            <w:tcW w:w="780" w:type="dxa"/>
            <w:shd w:val="clear" w:color="auto" w:fill="auto"/>
            <w:noWrap/>
            <w:vAlign w:val="bottom"/>
            <w:hideMark/>
          </w:tcPr>
          <w:p w14:paraId="67F236CB" w14:textId="77777777" w:rsidR="00577C23" w:rsidRPr="00577C23" w:rsidRDefault="00577C23" w:rsidP="00577C23">
            <w:pPr>
              <w:jc w:val="center"/>
              <w:rPr>
                <w:color w:val="000000"/>
                <w:szCs w:val="22"/>
                <w:lang w:eastAsia="en-NZ"/>
              </w:rPr>
            </w:pPr>
            <w:r w:rsidRPr="00577C23">
              <w:rPr>
                <w:color w:val="000000"/>
                <w:szCs w:val="22"/>
                <w:lang w:eastAsia="en-NZ"/>
              </w:rPr>
              <w:t>0.0</w:t>
            </w:r>
          </w:p>
        </w:tc>
      </w:tr>
      <w:tr w:rsidR="00577C23" w:rsidRPr="00577C23" w14:paraId="5FE12592" w14:textId="77777777" w:rsidTr="00094AE0">
        <w:trPr>
          <w:trHeight w:val="288"/>
        </w:trPr>
        <w:tc>
          <w:tcPr>
            <w:tcW w:w="1560" w:type="dxa"/>
            <w:shd w:val="clear" w:color="auto" w:fill="auto"/>
            <w:noWrap/>
            <w:vAlign w:val="bottom"/>
            <w:hideMark/>
          </w:tcPr>
          <w:p w14:paraId="20AAB194" w14:textId="77777777" w:rsidR="00577C23" w:rsidRPr="00577C23" w:rsidRDefault="00577C23" w:rsidP="00577C23">
            <w:pPr>
              <w:rPr>
                <w:color w:val="000000"/>
                <w:szCs w:val="22"/>
                <w:lang w:eastAsia="en-NZ"/>
              </w:rPr>
            </w:pPr>
            <w:r w:rsidRPr="00577C23">
              <w:rPr>
                <w:color w:val="000000"/>
                <w:szCs w:val="22"/>
                <w:lang w:eastAsia="en-NZ"/>
              </w:rPr>
              <w:t>Wainuiomata</w:t>
            </w:r>
          </w:p>
        </w:tc>
        <w:tc>
          <w:tcPr>
            <w:tcW w:w="1300" w:type="dxa"/>
            <w:shd w:val="clear" w:color="auto" w:fill="auto"/>
            <w:noWrap/>
            <w:vAlign w:val="bottom"/>
            <w:hideMark/>
          </w:tcPr>
          <w:p w14:paraId="4F6B3CC7" w14:textId="77777777" w:rsidR="00577C23" w:rsidRPr="00577C23" w:rsidRDefault="00577C23" w:rsidP="00577C23">
            <w:pPr>
              <w:jc w:val="center"/>
              <w:rPr>
                <w:color w:val="000000"/>
                <w:szCs w:val="22"/>
                <w:lang w:eastAsia="en-NZ"/>
              </w:rPr>
            </w:pPr>
            <w:r w:rsidRPr="00577C23">
              <w:rPr>
                <w:color w:val="000000"/>
                <w:szCs w:val="22"/>
                <w:lang w:eastAsia="en-NZ"/>
              </w:rPr>
              <w:t>6.2</w:t>
            </w:r>
          </w:p>
        </w:tc>
        <w:tc>
          <w:tcPr>
            <w:tcW w:w="1540" w:type="dxa"/>
            <w:shd w:val="clear" w:color="auto" w:fill="auto"/>
            <w:noWrap/>
            <w:vAlign w:val="bottom"/>
            <w:hideMark/>
          </w:tcPr>
          <w:p w14:paraId="6007791B" w14:textId="77777777" w:rsidR="00577C23" w:rsidRPr="00577C23" w:rsidRDefault="00577C23" w:rsidP="00577C23">
            <w:pPr>
              <w:jc w:val="center"/>
              <w:rPr>
                <w:color w:val="000000"/>
                <w:szCs w:val="22"/>
                <w:lang w:eastAsia="en-NZ"/>
              </w:rPr>
            </w:pPr>
            <w:r w:rsidRPr="00577C23">
              <w:rPr>
                <w:color w:val="000000"/>
                <w:szCs w:val="22"/>
                <w:lang w:eastAsia="en-NZ"/>
              </w:rPr>
              <w:t>2.5</w:t>
            </w:r>
          </w:p>
        </w:tc>
        <w:tc>
          <w:tcPr>
            <w:tcW w:w="1420" w:type="dxa"/>
            <w:shd w:val="clear" w:color="auto" w:fill="auto"/>
            <w:noWrap/>
            <w:vAlign w:val="bottom"/>
            <w:hideMark/>
          </w:tcPr>
          <w:p w14:paraId="19BDE058" w14:textId="77777777" w:rsidR="00577C23" w:rsidRPr="00577C23" w:rsidRDefault="00577C23" w:rsidP="00577C23">
            <w:pPr>
              <w:jc w:val="center"/>
              <w:rPr>
                <w:color w:val="000000"/>
                <w:szCs w:val="22"/>
                <w:lang w:eastAsia="en-NZ"/>
              </w:rPr>
            </w:pPr>
            <w:r w:rsidRPr="00577C23">
              <w:rPr>
                <w:color w:val="000000"/>
                <w:szCs w:val="22"/>
                <w:lang w:eastAsia="en-NZ"/>
              </w:rPr>
              <w:t>0.7</w:t>
            </w:r>
          </w:p>
        </w:tc>
        <w:tc>
          <w:tcPr>
            <w:tcW w:w="1460" w:type="dxa"/>
            <w:shd w:val="clear" w:color="auto" w:fill="auto"/>
            <w:noWrap/>
            <w:vAlign w:val="bottom"/>
            <w:hideMark/>
          </w:tcPr>
          <w:p w14:paraId="24545A26" w14:textId="77777777" w:rsidR="00577C23" w:rsidRPr="00577C23" w:rsidRDefault="00577C23" w:rsidP="00577C23">
            <w:pPr>
              <w:jc w:val="center"/>
              <w:rPr>
                <w:color w:val="000000"/>
                <w:szCs w:val="22"/>
                <w:lang w:eastAsia="en-NZ"/>
              </w:rPr>
            </w:pPr>
            <w:r w:rsidRPr="00577C23">
              <w:rPr>
                <w:color w:val="000000"/>
                <w:szCs w:val="22"/>
                <w:lang w:eastAsia="en-NZ"/>
              </w:rPr>
              <w:t>1.6</w:t>
            </w:r>
          </w:p>
        </w:tc>
        <w:tc>
          <w:tcPr>
            <w:tcW w:w="580" w:type="dxa"/>
            <w:shd w:val="clear" w:color="auto" w:fill="auto"/>
            <w:noWrap/>
            <w:vAlign w:val="bottom"/>
            <w:hideMark/>
          </w:tcPr>
          <w:p w14:paraId="531336E6" w14:textId="77777777" w:rsidR="00577C23" w:rsidRPr="00577C23" w:rsidRDefault="00577C23" w:rsidP="00577C23">
            <w:pPr>
              <w:jc w:val="center"/>
              <w:rPr>
                <w:color w:val="000000"/>
                <w:szCs w:val="22"/>
                <w:lang w:eastAsia="en-NZ"/>
              </w:rPr>
            </w:pPr>
          </w:p>
        </w:tc>
        <w:tc>
          <w:tcPr>
            <w:tcW w:w="920" w:type="dxa"/>
            <w:shd w:val="clear" w:color="auto" w:fill="auto"/>
            <w:noWrap/>
            <w:vAlign w:val="bottom"/>
            <w:hideMark/>
          </w:tcPr>
          <w:p w14:paraId="232E0041" w14:textId="77777777" w:rsidR="00577C23" w:rsidRPr="00577C23" w:rsidRDefault="00577C23" w:rsidP="00577C23">
            <w:pPr>
              <w:jc w:val="center"/>
              <w:rPr>
                <w:color w:val="000000"/>
                <w:szCs w:val="22"/>
                <w:lang w:eastAsia="en-NZ"/>
              </w:rPr>
            </w:pPr>
            <w:r w:rsidRPr="00577C23">
              <w:rPr>
                <w:color w:val="000000"/>
                <w:szCs w:val="22"/>
                <w:lang w:eastAsia="en-NZ"/>
              </w:rPr>
              <w:t>1.4</w:t>
            </w:r>
          </w:p>
        </w:tc>
        <w:tc>
          <w:tcPr>
            <w:tcW w:w="780" w:type="dxa"/>
            <w:shd w:val="clear" w:color="auto" w:fill="auto"/>
            <w:noWrap/>
            <w:vAlign w:val="bottom"/>
            <w:hideMark/>
          </w:tcPr>
          <w:p w14:paraId="36CC8A44" w14:textId="77777777" w:rsidR="00577C23" w:rsidRPr="00577C23" w:rsidRDefault="00577C23" w:rsidP="00577C23">
            <w:pPr>
              <w:jc w:val="center"/>
              <w:rPr>
                <w:color w:val="000000"/>
                <w:szCs w:val="22"/>
                <w:lang w:eastAsia="en-NZ"/>
              </w:rPr>
            </w:pPr>
            <w:r w:rsidRPr="00577C23">
              <w:rPr>
                <w:color w:val="000000"/>
                <w:szCs w:val="22"/>
                <w:lang w:eastAsia="en-NZ"/>
              </w:rPr>
              <w:t>0.0</w:t>
            </w:r>
          </w:p>
        </w:tc>
      </w:tr>
      <w:tr w:rsidR="00577C23" w:rsidRPr="00577C23" w14:paraId="732FA49C" w14:textId="77777777" w:rsidTr="00094AE0">
        <w:trPr>
          <w:trHeight w:val="288"/>
        </w:trPr>
        <w:tc>
          <w:tcPr>
            <w:tcW w:w="1560" w:type="dxa"/>
            <w:shd w:val="clear" w:color="auto" w:fill="auto"/>
            <w:noWrap/>
            <w:vAlign w:val="bottom"/>
            <w:hideMark/>
          </w:tcPr>
          <w:p w14:paraId="5B6B4E32" w14:textId="77777777" w:rsidR="00577C23" w:rsidRPr="00577C23" w:rsidRDefault="00577C23" w:rsidP="00577C23">
            <w:pPr>
              <w:rPr>
                <w:color w:val="000000"/>
                <w:szCs w:val="22"/>
                <w:lang w:eastAsia="en-NZ"/>
              </w:rPr>
            </w:pPr>
            <w:r w:rsidRPr="00577C23">
              <w:rPr>
                <w:color w:val="000000"/>
                <w:szCs w:val="22"/>
                <w:lang w:eastAsia="en-NZ"/>
              </w:rPr>
              <w:t>Whangarei</w:t>
            </w:r>
          </w:p>
        </w:tc>
        <w:tc>
          <w:tcPr>
            <w:tcW w:w="1300" w:type="dxa"/>
            <w:shd w:val="clear" w:color="auto" w:fill="auto"/>
            <w:noWrap/>
            <w:vAlign w:val="bottom"/>
            <w:hideMark/>
          </w:tcPr>
          <w:p w14:paraId="3EA3AD2E" w14:textId="77777777" w:rsidR="00577C23" w:rsidRPr="00577C23" w:rsidRDefault="00577C23" w:rsidP="00577C23">
            <w:pPr>
              <w:rPr>
                <w:color w:val="000000"/>
                <w:szCs w:val="22"/>
                <w:lang w:eastAsia="en-NZ"/>
              </w:rPr>
            </w:pPr>
          </w:p>
        </w:tc>
        <w:tc>
          <w:tcPr>
            <w:tcW w:w="1540" w:type="dxa"/>
            <w:shd w:val="clear" w:color="auto" w:fill="auto"/>
            <w:noWrap/>
            <w:vAlign w:val="bottom"/>
            <w:hideMark/>
          </w:tcPr>
          <w:p w14:paraId="28378F76" w14:textId="77777777" w:rsidR="00577C23" w:rsidRPr="00577C23" w:rsidRDefault="00577C23" w:rsidP="00577C23">
            <w:pPr>
              <w:jc w:val="center"/>
              <w:rPr>
                <w:rFonts w:ascii="Times New Roman" w:hAnsi="Times New Roman"/>
                <w:sz w:val="20"/>
                <w:szCs w:val="20"/>
                <w:lang w:eastAsia="en-NZ"/>
              </w:rPr>
            </w:pPr>
          </w:p>
        </w:tc>
        <w:tc>
          <w:tcPr>
            <w:tcW w:w="1420" w:type="dxa"/>
            <w:shd w:val="clear" w:color="auto" w:fill="auto"/>
            <w:noWrap/>
            <w:vAlign w:val="bottom"/>
            <w:hideMark/>
          </w:tcPr>
          <w:p w14:paraId="76875BDC" w14:textId="77777777" w:rsidR="00577C23" w:rsidRPr="00577C23" w:rsidRDefault="00577C23" w:rsidP="00577C23">
            <w:pPr>
              <w:jc w:val="center"/>
              <w:rPr>
                <w:rFonts w:ascii="Times New Roman" w:hAnsi="Times New Roman"/>
                <w:sz w:val="20"/>
                <w:szCs w:val="20"/>
                <w:lang w:eastAsia="en-NZ"/>
              </w:rPr>
            </w:pPr>
          </w:p>
        </w:tc>
        <w:tc>
          <w:tcPr>
            <w:tcW w:w="1460" w:type="dxa"/>
            <w:shd w:val="clear" w:color="auto" w:fill="auto"/>
            <w:noWrap/>
            <w:vAlign w:val="bottom"/>
            <w:hideMark/>
          </w:tcPr>
          <w:p w14:paraId="41DBF764" w14:textId="77777777" w:rsidR="00577C23" w:rsidRPr="00577C23" w:rsidRDefault="00577C23" w:rsidP="00577C23">
            <w:pPr>
              <w:jc w:val="center"/>
              <w:rPr>
                <w:rFonts w:ascii="Times New Roman" w:hAnsi="Times New Roman"/>
                <w:sz w:val="20"/>
                <w:szCs w:val="20"/>
                <w:lang w:eastAsia="en-NZ"/>
              </w:rPr>
            </w:pPr>
          </w:p>
        </w:tc>
        <w:tc>
          <w:tcPr>
            <w:tcW w:w="580" w:type="dxa"/>
            <w:shd w:val="clear" w:color="auto" w:fill="auto"/>
            <w:noWrap/>
            <w:vAlign w:val="bottom"/>
            <w:hideMark/>
          </w:tcPr>
          <w:p w14:paraId="2EAE8388" w14:textId="77777777" w:rsidR="00577C23" w:rsidRPr="00577C23" w:rsidRDefault="00577C23" w:rsidP="00577C23">
            <w:pPr>
              <w:jc w:val="center"/>
              <w:rPr>
                <w:rFonts w:ascii="Times New Roman" w:hAnsi="Times New Roman"/>
                <w:sz w:val="20"/>
                <w:szCs w:val="20"/>
                <w:lang w:eastAsia="en-NZ"/>
              </w:rPr>
            </w:pPr>
          </w:p>
        </w:tc>
        <w:tc>
          <w:tcPr>
            <w:tcW w:w="920" w:type="dxa"/>
            <w:shd w:val="clear" w:color="auto" w:fill="auto"/>
            <w:noWrap/>
            <w:vAlign w:val="bottom"/>
            <w:hideMark/>
          </w:tcPr>
          <w:p w14:paraId="77F8C7D4" w14:textId="77777777" w:rsidR="00577C23" w:rsidRPr="00577C23" w:rsidRDefault="00577C23" w:rsidP="00577C23">
            <w:pPr>
              <w:jc w:val="center"/>
              <w:rPr>
                <w:rFonts w:ascii="Times New Roman" w:hAnsi="Times New Roman"/>
                <w:sz w:val="20"/>
                <w:szCs w:val="20"/>
                <w:lang w:eastAsia="en-NZ"/>
              </w:rPr>
            </w:pPr>
          </w:p>
        </w:tc>
        <w:tc>
          <w:tcPr>
            <w:tcW w:w="780" w:type="dxa"/>
            <w:shd w:val="clear" w:color="auto" w:fill="auto"/>
            <w:noWrap/>
            <w:vAlign w:val="bottom"/>
            <w:hideMark/>
          </w:tcPr>
          <w:p w14:paraId="1E16FE8A" w14:textId="77777777" w:rsidR="00577C23" w:rsidRPr="00577C23" w:rsidRDefault="00577C23" w:rsidP="00577C23">
            <w:pPr>
              <w:jc w:val="center"/>
              <w:rPr>
                <w:rFonts w:ascii="Times New Roman" w:hAnsi="Times New Roman"/>
                <w:sz w:val="20"/>
                <w:szCs w:val="20"/>
                <w:lang w:eastAsia="en-NZ"/>
              </w:rPr>
            </w:pPr>
          </w:p>
        </w:tc>
      </w:tr>
      <w:tr w:rsidR="00577C23" w:rsidRPr="00577C23" w14:paraId="586332AD" w14:textId="77777777" w:rsidTr="00094AE0">
        <w:trPr>
          <w:trHeight w:val="288"/>
        </w:trPr>
        <w:tc>
          <w:tcPr>
            <w:tcW w:w="1560" w:type="dxa"/>
            <w:shd w:val="clear" w:color="auto" w:fill="auto"/>
            <w:noWrap/>
            <w:vAlign w:val="bottom"/>
            <w:hideMark/>
          </w:tcPr>
          <w:p w14:paraId="05CAE285" w14:textId="77777777" w:rsidR="00577C23" w:rsidRPr="00577C23" w:rsidRDefault="00577C23" w:rsidP="00577C23">
            <w:pPr>
              <w:rPr>
                <w:color w:val="000000"/>
                <w:szCs w:val="22"/>
                <w:lang w:eastAsia="en-NZ"/>
              </w:rPr>
            </w:pPr>
            <w:r w:rsidRPr="00577C23">
              <w:rPr>
                <w:color w:val="000000"/>
                <w:szCs w:val="22"/>
                <w:lang w:eastAsia="en-NZ"/>
              </w:rPr>
              <w:t>Woolston</w:t>
            </w:r>
          </w:p>
        </w:tc>
        <w:tc>
          <w:tcPr>
            <w:tcW w:w="1300" w:type="dxa"/>
            <w:shd w:val="clear" w:color="auto" w:fill="auto"/>
            <w:noWrap/>
            <w:vAlign w:val="bottom"/>
            <w:hideMark/>
          </w:tcPr>
          <w:p w14:paraId="5360C6E1" w14:textId="77777777" w:rsidR="00577C23" w:rsidRPr="00577C23" w:rsidRDefault="00577C23" w:rsidP="00577C23">
            <w:pPr>
              <w:jc w:val="center"/>
              <w:rPr>
                <w:color w:val="000000"/>
                <w:szCs w:val="22"/>
                <w:lang w:eastAsia="en-NZ"/>
              </w:rPr>
            </w:pPr>
            <w:r w:rsidRPr="00577C23">
              <w:rPr>
                <w:color w:val="000000"/>
                <w:szCs w:val="22"/>
                <w:lang w:eastAsia="en-NZ"/>
              </w:rPr>
              <w:t>9.6</w:t>
            </w:r>
          </w:p>
        </w:tc>
        <w:tc>
          <w:tcPr>
            <w:tcW w:w="1540" w:type="dxa"/>
            <w:shd w:val="clear" w:color="auto" w:fill="auto"/>
            <w:noWrap/>
            <w:vAlign w:val="bottom"/>
            <w:hideMark/>
          </w:tcPr>
          <w:p w14:paraId="42BA9947" w14:textId="77777777" w:rsidR="00577C23" w:rsidRPr="00577C23" w:rsidRDefault="00577C23" w:rsidP="00577C23">
            <w:pPr>
              <w:jc w:val="center"/>
              <w:rPr>
                <w:color w:val="000000"/>
                <w:szCs w:val="22"/>
                <w:lang w:eastAsia="en-NZ"/>
              </w:rPr>
            </w:pPr>
            <w:r w:rsidRPr="00577C23">
              <w:rPr>
                <w:color w:val="000000"/>
                <w:szCs w:val="22"/>
                <w:lang w:eastAsia="en-NZ"/>
              </w:rPr>
              <w:t>3.2</w:t>
            </w:r>
          </w:p>
        </w:tc>
        <w:tc>
          <w:tcPr>
            <w:tcW w:w="1420" w:type="dxa"/>
            <w:shd w:val="clear" w:color="auto" w:fill="auto"/>
            <w:noWrap/>
            <w:vAlign w:val="bottom"/>
            <w:hideMark/>
          </w:tcPr>
          <w:p w14:paraId="0B971615" w14:textId="77777777" w:rsidR="00577C23" w:rsidRPr="00577C23" w:rsidRDefault="00577C23" w:rsidP="00577C23">
            <w:pPr>
              <w:jc w:val="center"/>
              <w:rPr>
                <w:i/>
                <w:iCs/>
                <w:color w:val="000000"/>
                <w:szCs w:val="22"/>
                <w:lang w:eastAsia="en-NZ"/>
              </w:rPr>
            </w:pPr>
            <w:r w:rsidRPr="00577C23">
              <w:rPr>
                <w:i/>
                <w:iCs/>
                <w:color w:val="000000"/>
                <w:szCs w:val="22"/>
                <w:lang w:eastAsia="en-NZ"/>
              </w:rPr>
              <w:t>2.5</w:t>
            </w:r>
          </w:p>
        </w:tc>
        <w:tc>
          <w:tcPr>
            <w:tcW w:w="1460" w:type="dxa"/>
            <w:shd w:val="clear" w:color="auto" w:fill="auto"/>
            <w:noWrap/>
            <w:vAlign w:val="bottom"/>
            <w:hideMark/>
          </w:tcPr>
          <w:p w14:paraId="3E36DC93" w14:textId="77777777" w:rsidR="00577C23" w:rsidRPr="00577C23" w:rsidRDefault="00577C23" w:rsidP="00577C23">
            <w:pPr>
              <w:jc w:val="center"/>
              <w:rPr>
                <w:color w:val="000000"/>
                <w:szCs w:val="22"/>
                <w:lang w:eastAsia="en-NZ"/>
              </w:rPr>
            </w:pPr>
            <w:r w:rsidRPr="00577C23">
              <w:rPr>
                <w:color w:val="000000"/>
                <w:szCs w:val="22"/>
                <w:lang w:eastAsia="en-NZ"/>
              </w:rPr>
              <w:t>0.5</w:t>
            </w:r>
          </w:p>
        </w:tc>
        <w:tc>
          <w:tcPr>
            <w:tcW w:w="580" w:type="dxa"/>
            <w:shd w:val="clear" w:color="auto" w:fill="auto"/>
            <w:noWrap/>
            <w:vAlign w:val="bottom"/>
            <w:hideMark/>
          </w:tcPr>
          <w:p w14:paraId="59B8CF0A" w14:textId="77777777" w:rsidR="00577C23" w:rsidRPr="00577C23" w:rsidRDefault="00577C23" w:rsidP="00577C23">
            <w:pPr>
              <w:jc w:val="center"/>
              <w:rPr>
                <w:color w:val="000000"/>
                <w:szCs w:val="22"/>
                <w:lang w:eastAsia="en-NZ"/>
              </w:rPr>
            </w:pPr>
            <w:r w:rsidRPr="00577C23">
              <w:rPr>
                <w:color w:val="000000"/>
                <w:szCs w:val="22"/>
                <w:lang w:eastAsia="en-NZ"/>
              </w:rPr>
              <w:t>0.3</w:t>
            </w:r>
          </w:p>
        </w:tc>
        <w:tc>
          <w:tcPr>
            <w:tcW w:w="920" w:type="dxa"/>
            <w:shd w:val="clear" w:color="auto" w:fill="auto"/>
            <w:noWrap/>
            <w:vAlign w:val="bottom"/>
            <w:hideMark/>
          </w:tcPr>
          <w:p w14:paraId="21EB9218" w14:textId="77777777" w:rsidR="00577C23" w:rsidRPr="00577C23" w:rsidRDefault="00577C23" w:rsidP="00577C23">
            <w:pPr>
              <w:jc w:val="center"/>
              <w:rPr>
                <w:color w:val="000000"/>
                <w:szCs w:val="22"/>
                <w:lang w:eastAsia="en-NZ"/>
              </w:rPr>
            </w:pPr>
            <w:r w:rsidRPr="00577C23">
              <w:rPr>
                <w:color w:val="000000"/>
                <w:szCs w:val="22"/>
                <w:lang w:eastAsia="en-NZ"/>
              </w:rPr>
              <w:t>1.2</w:t>
            </w:r>
          </w:p>
        </w:tc>
        <w:tc>
          <w:tcPr>
            <w:tcW w:w="780" w:type="dxa"/>
            <w:shd w:val="clear" w:color="auto" w:fill="auto"/>
            <w:noWrap/>
            <w:vAlign w:val="bottom"/>
            <w:hideMark/>
          </w:tcPr>
          <w:p w14:paraId="655065ED" w14:textId="77777777" w:rsidR="00577C23" w:rsidRPr="00577C23" w:rsidRDefault="00577C23" w:rsidP="00577C23">
            <w:pPr>
              <w:jc w:val="center"/>
              <w:rPr>
                <w:color w:val="000000"/>
                <w:szCs w:val="22"/>
                <w:lang w:eastAsia="en-NZ"/>
              </w:rPr>
            </w:pPr>
            <w:r w:rsidRPr="00577C23">
              <w:rPr>
                <w:color w:val="000000"/>
                <w:szCs w:val="22"/>
                <w:lang w:eastAsia="en-NZ"/>
              </w:rPr>
              <w:t>0.0</w:t>
            </w:r>
          </w:p>
        </w:tc>
      </w:tr>
    </w:tbl>
    <w:p w14:paraId="709C012B" w14:textId="77777777" w:rsidR="00577C23" w:rsidRDefault="00577C23" w:rsidP="00577C23"/>
    <w:p w14:paraId="2BE5C529" w14:textId="77777777" w:rsidR="00577C23" w:rsidRDefault="00577C23" w:rsidP="009D5FB5">
      <w:pPr>
        <w:keepNext/>
      </w:pPr>
    </w:p>
    <w:p w14:paraId="28C97729" w14:textId="598F6AA6" w:rsidR="00577C23" w:rsidRPr="003E5057" w:rsidRDefault="00C857CE" w:rsidP="00E817FE">
      <w:pPr>
        <w:pStyle w:val="Caption"/>
        <w:keepNext w:val="0"/>
        <w:pageBreakBefore/>
        <w:rPr>
          <w:vanish/>
          <w:specVanish/>
        </w:rPr>
      </w:pPr>
      <w:r>
        <w:lastRenderedPageBreak/>
        <w:t>Table</w:t>
      </w:r>
      <w:r w:rsidR="009D5FB5" w:rsidRPr="003E5057">
        <w:t xml:space="preserve"> </w:t>
      </w:r>
      <w:fldSimple w:instr=" STYLEREF &quot;Heading 7&quot; \s ">
        <w:r w:rsidR="00C11396">
          <w:rPr>
            <w:noProof/>
          </w:rPr>
          <w:t>A</w:t>
        </w:r>
      </w:fldSimple>
      <w:r w:rsidR="009D5FB5" w:rsidRPr="003E5057">
        <w:noBreakHyphen/>
      </w:r>
      <w:r w:rsidR="00E817FE" w:rsidRPr="003E5057">
        <w:t>3</w:t>
      </w:r>
      <w:r w:rsidR="009D5FB5" w:rsidRPr="003E5057">
        <w:t>:</w:t>
      </w:r>
      <w:r w:rsidR="009D5FB5" w:rsidRPr="003E5057">
        <w:tab/>
        <w:t>Estimates of main source contributions to annual mean PM</w:t>
      </w:r>
      <w:r w:rsidR="009D5FB5" w:rsidRPr="003E5057">
        <w:rPr>
          <w:vertAlign w:val="subscript"/>
        </w:rPr>
        <w:t xml:space="preserve">2.5-10 </w:t>
      </w:r>
      <w:r w:rsidR="009D5FB5" w:rsidRPr="003E5057">
        <w:t>concentrations (</w:t>
      </w:r>
      <w:r w:rsidR="009D5FB5" w:rsidRPr="003E5057">
        <w:rPr>
          <w:rFonts w:ascii="Symbol" w:hAnsi="Symbol"/>
        </w:rPr>
        <w:t></w:t>
      </w:r>
      <w:r w:rsidR="009D5FB5" w:rsidRPr="003E5057">
        <w:t>g m</w:t>
      </w:r>
      <w:r w:rsidR="009D5FB5" w:rsidRPr="003E5057">
        <w:rPr>
          <w:vertAlign w:val="superscript"/>
        </w:rPr>
        <w:t>-3</w:t>
      </w:r>
      <w:r w:rsidR="009D5FB5" w:rsidRPr="003E5057">
        <w:t>) derived from data provided by GNS</w:t>
      </w:r>
    </w:p>
    <w:p w14:paraId="4A408758" w14:textId="02217AAC" w:rsidR="009D5FB5" w:rsidRDefault="009D5FB5" w:rsidP="00C857CE">
      <w:pPr>
        <w:pStyle w:val="CaptionText"/>
      </w:pPr>
      <w:r w:rsidRPr="003E5057">
        <w:t xml:space="preserve">   Black text is measured data. Red text is calculated from PM</w:t>
      </w:r>
      <w:r w:rsidRPr="003E5057">
        <w:rPr>
          <w:vertAlign w:val="subscript"/>
        </w:rPr>
        <w:t>10</w:t>
      </w:r>
      <w:r w:rsidRPr="003E5057">
        <w:t xml:space="preserve"> - PM</w:t>
      </w:r>
      <w:r w:rsidRPr="003E5057">
        <w:rPr>
          <w:vertAlign w:val="subscript"/>
        </w:rPr>
        <w:t>2.5</w:t>
      </w:r>
      <w:r w:rsidRPr="003E5057">
        <w:t xml:space="preserve">. Highlighted data </w:t>
      </w:r>
      <w:r w:rsidR="00DA4B94">
        <w:t>are</w:t>
      </w:r>
      <w:r w:rsidRPr="003E5057">
        <w:t xml:space="preserve"> winter.</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0"/>
        <w:gridCol w:w="1360"/>
        <w:gridCol w:w="1160"/>
        <w:gridCol w:w="848"/>
        <w:gridCol w:w="700"/>
        <w:gridCol w:w="1003"/>
        <w:gridCol w:w="1220"/>
      </w:tblGrid>
      <w:tr w:rsidR="009D5FB5" w:rsidRPr="00FD1F1C" w14:paraId="2EEE2346" w14:textId="77777777" w:rsidTr="00094AE0">
        <w:trPr>
          <w:trHeight w:val="288"/>
        </w:trPr>
        <w:tc>
          <w:tcPr>
            <w:tcW w:w="1560" w:type="dxa"/>
            <w:shd w:val="clear" w:color="auto" w:fill="auto"/>
            <w:noWrap/>
            <w:vAlign w:val="bottom"/>
            <w:hideMark/>
          </w:tcPr>
          <w:p w14:paraId="289527C4" w14:textId="77777777" w:rsidR="009D5FB5" w:rsidRPr="00FD1F1C" w:rsidRDefault="009D5FB5" w:rsidP="009D5FB5">
            <w:pPr>
              <w:rPr>
                <w:rFonts w:ascii="Times New Roman" w:hAnsi="Times New Roman"/>
                <w:sz w:val="20"/>
                <w:szCs w:val="20"/>
                <w:lang w:eastAsia="en-NZ"/>
              </w:rPr>
            </w:pPr>
          </w:p>
        </w:tc>
        <w:tc>
          <w:tcPr>
            <w:tcW w:w="1300" w:type="dxa"/>
            <w:shd w:val="clear" w:color="auto" w:fill="auto"/>
            <w:noWrap/>
            <w:vAlign w:val="bottom"/>
            <w:hideMark/>
          </w:tcPr>
          <w:p w14:paraId="7D235A26" w14:textId="77777777" w:rsidR="009D5FB5" w:rsidRPr="00FD1F1C" w:rsidRDefault="009D5FB5" w:rsidP="009D5FB5">
            <w:pPr>
              <w:jc w:val="center"/>
              <w:rPr>
                <w:color w:val="000000"/>
                <w:szCs w:val="22"/>
                <w:lang w:eastAsia="en-NZ"/>
              </w:rPr>
            </w:pPr>
            <w:r w:rsidRPr="00FD1F1C">
              <w:rPr>
                <w:color w:val="000000"/>
                <w:szCs w:val="22"/>
                <w:lang w:eastAsia="en-NZ"/>
              </w:rPr>
              <w:t>PM</w:t>
            </w:r>
            <w:r w:rsidRPr="00FD1F1C">
              <w:rPr>
                <w:color w:val="000000"/>
                <w:szCs w:val="22"/>
                <w:vertAlign w:val="subscript"/>
                <w:lang w:eastAsia="en-NZ"/>
              </w:rPr>
              <w:t>2.5-10</w:t>
            </w:r>
          </w:p>
        </w:tc>
        <w:tc>
          <w:tcPr>
            <w:tcW w:w="1360" w:type="dxa"/>
            <w:shd w:val="clear" w:color="auto" w:fill="auto"/>
            <w:noWrap/>
            <w:vAlign w:val="bottom"/>
            <w:hideMark/>
          </w:tcPr>
          <w:p w14:paraId="50465CBD" w14:textId="77777777" w:rsidR="009D5FB5" w:rsidRPr="00FD1F1C" w:rsidRDefault="009D5FB5" w:rsidP="009D5FB5">
            <w:pPr>
              <w:jc w:val="center"/>
              <w:rPr>
                <w:color w:val="000000"/>
                <w:szCs w:val="22"/>
                <w:lang w:eastAsia="en-NZ"/>
              </w:rPr>
            </w:pPr>
            <w:r w:rsidRPr="00FD1F1C">
              <w:rPr>
                <w:color w:val="000000"/>
                <w:szCs w:val="22"/>
                <w:lang w:eastAsia="en-NZ"/>
              </w:rPr>
              <w:t>Wood Burning</w:t>
            </w:r>
          </w:p>
        </w:tc>
        <w:tc>
          <w:tcPr>
            <w:tcW w:w="1160" w:type="dxa"/>
            <w:shd w:val="clear" w:color="auto" w:fill="auto"/>
            <w:noWrap/>
            <w:vAlign w:val="bottom"/>
            <w:hideMark/>
          </w:tcPr>
          <w:p w14:paraId="36609F18" w14:textId="77777777" w:rsidR="009D5FB5" w:rsidRPr="00FD1F1C" w:rsidRDefault="009D5FB5" w:rsidP="009D5FB5">
            <w:pPr>
              <w:jc w:val="center"/>
              <w:rPr>
                <w:color w:val="000000"/>
                <w:szCs w:val="22"/>
                <w:lang w:eastAsia="en-NZ"/>
              </w:rPr>
            </w:pPr>
            <w:r w:rsidRPr="00FD1F1C">
              <w:rPr>
                <w:color w:val="000000"/>
                <w:szCs w:val="22"/>
                <w:lang w:eastAsia="en-NZ"/>
              </w:rPr>
              <w:t>Road Dust</w:t>
            </w:r>
          </w:p>
        </w:tc>
        <w:tc>
          <w:tcPr>
            <w:tcW w:w="820" w:type="dxa"/>
            <w:shd w:val="clear" w:color="auto" w:fill="auto"/>
            <w:noWrap/>
            <w:vAlign w:val="bottom"/>
            <w:hideMark/>
          </w:tcPr>
          <w:p w14:paraId="33C42CCB" w14:textId="77777777" w:rsidR="009D5FB5" w:rsidRPr="00FD1F1C" w:rsidRDefault="009D5FB5" w:rsidP="009D5FB5">
            <w:pPr>
              <w:jc w:val="center"/>
              <w:rPr>
                <w:color w:val="000000"/>
                <w:szCs w:val="22"/>
                <w:lang w:eastAsia="en-NZ"/>
              </w:rPr>
            </w:pPr>
            <w:proofErr w:type="spellStart"/>
            <w:r w:rsidRPr="00FD1F1C">
              <w:rPr>
                <w:color w:val="000000"/>
                <w:szCs w:val="22"/>
                <w:lang w:eastAsia="en-NZ"/>
              </w:rPr>
              <w:t>Seasalt</w:t>
            </w:r>
            <w:proofErr w:type="spellEnd"/>
          </w:p>
        </w:tc>
        <w:tc>
          <w:tcPr>
            <w:tcW w:w="700" w:type="dxa"/>
            <w:shd w:val="clear" w:color="auto" w:fill="auto"/>
            <w:noWrap/>
            <w:vAlign w:val="bottom"/>
            <w:hideMark/>
          </w:tcPr>
          <w:p w14:paraId="07F72FC2" w14:textId="77777777" w:rsidR="009D5FB5" w:rsidRPr="00FD1F1C" w:rsidRDefault="009D5FB5" w:rsidP="009D5FB5">
            <w:pPr>
              <w:jc w:val="center"/>
              <w:rPr>
                <w:color w:val="000000"/>
                <w:szCs w:val="22"/>
                <w:lang w:eastAsia="en-NZ"/>
              </w:rPr>
            </w:pPr>
            <w:r w:rsidRPr="00FD1F1C">
              <w:rPr>
                <w:color w:val="000000"/>
                <w:szCs w:val="22"/>
                <w:lang w:eastAsia="en-NZ"/>
              </w:rPr>
              <w:t>Soil</w:t>
            </w:r>
          </w:p>
        </w:tc>
        <w:tc>
          <w:tcPr>
            <w:tcW w:w="980" w:type="dxa"/>
            <w:shd w:val="clear" w:color="auto" w:fill="auto"/>
            <w:noWrap/>
            <w:vAlign w:val="bottom"/>
            <w:hideMark/>
          </w:tcPr>
          <w:p w14:paraId="30EFC7F2" w14:textId="77777777" w:rsidR="009D5FB5" w:rsidRPr="00FD1F1C" w:rsidRDefault="009D5FB5" w:rsidP="009D5FB5">
            <w:pPr>
              <w:jc w:val="center"/>
              <w:rPr>
                <w:color w:val="000000"/>
                <w:szCs w:val="22"/>
                <w:lang w:eastAsia="en-NZ"/>
              </w:rPr>
            </w:pPr>
            <w:r w:rsidRPr="00FD1F1C">
              <w:rPr>
                <w:color w:val="000000"/>
                <w:szCs w:val="22"/>
                <w:lang w:eastAsia="en-NZ"/>
              </w:rPr>
              <w:t>Sulphate</w:t>
            </w:r>
          </w:p>
        </w:tc>
        <w:tc>
          <w:tcPr>
            <w:tcW w:w="1220" w:type="dxa"/>
            <w:shd w:val="clear" w:color="auto" w:fill="auto"/>
            <w:noWrap/>
            <w:vAlign w:val="bottom"/>
            <w:hideMark/>
          </w:tcPr>
          <w:p w14:paraId="79D657AB" w14:textId="77777777" w:rsidR="009D5FB5" w:rsidRPr="00FD1F1C" w:rsidRDefault="009D5FB5" w:rsidP="009D5FB5">
            <w:pPr>
              <w:jc w:val="center"/>
              <w:rPr>
                <w:color w:val="000000"/>
                <w:szCs w:val="22"/>
                <w:lang w:eastAsia="en-NZ"/>
              </w:rPr>
            </w:pPr>
            <w:r w:rsidRPr="00FD1F1C">
              <w:rPr>
                <w:color w:val="000000"/>
                <w:szCs w:val="22"/>
                <w:lang w:eastAsia="en-NZ"/>
              </w:rPr>
              <w:t>Fertiliser soil</w:t>
            </w:r>
          </w:p>
        </w:tc>
      </w:tr>
      <w:tr w:rsidR="009D5FB5" w:rsidRPr="00FD1F1C" w14:paraId="1FE1178A" w14:textId="77777777" w:rsidTr="00094AE0">
        <w:trPr>
          <w:trHeight w:val="288"/>
        </w:trPr>
        <w:tc>
          <w:tcPr>
            <w:tcW w:w="1560" w:type="dxa"/>
            <w:shd w:val="clear" w:color="auto" w:fill="auto"/>
            <w:noWrap/>
            <w:vAlign w:val="bottom"/>
            <w:hideMark/>
          </w:tcPr>
          <w:p w14:paraId="00CBFA7E" w14:textId="77777777" w:rsidR="009D5FB5" w:rsidRPr="00FD1F1C" w:rsidRDefault="009D5FB5" w:rsidP="009D5FB5">
            <w:pPr>
              <w:rPr>
                <w:color w:val="000000"/>
                <w:szCs w:val="22"/>
                <w:lang w:eastAsia="en-NZ"/>
              </w:rPr>
            </w:pPr>
            <w:r w:rsidRPr="00FD1F1C">
              <w:rPr>
                <w:color w:val="000000"/>
                <w:szCs w:val="22"/>
                <w:lang w:eastAsia="en-NZ"/>
              </w:rPr>
              <w:t>Alexandra CODC</w:t>
            </w:r>
          </w:p>
        </w:tc>
        <w:tc>
          <w:tcPr>
            <w:tcW w:w="1300" w:type="dxa"/>
            <w:shd w:val="clear" w:color="auto" w:fill="auto"/>
            <w:noWrap/>
            <w:vAlign w:val="bottom"/>
            <w:hideMark/>
          </w:tcPr>
          <w:p w14:paraId="2C5560E2" w14:textId="77777777" w:rsidR="009D5FB5" w:rsidRPr="00FD1F1C" w:rsidRDefault="009D5FB5" w:rsidP="009D5FB5">
            <w:pPr>
              <w:rPr>
                <w:color w:val="000000"/>
                <w:szCs w:val="22"/>
                <w:lang w:eastAsia="en-NZ"/>
              </w:rPr>
            </w:pPr>
          </w:p>
        </w:tc>
        <w:tc>
          <w:tcPr>
            <w:tcW w:w="1360" w:type="dxa"/>
            <w:shd w:val="clear" w:color="auto" w:fill="auto"/>
            <w:noWrap/>
            <w:vAlign w:val="bottom"/>
            <w:hideMark/>
          </w:tcPr>
          <w:p w14:paraId="62727EEA" w14:textId="77777777" w:rsidR="009D5FB5" w:rsidRPr="00FD1F1C" w:rsidRDefault="009D5FB5" w:rsidP="009D5FB5">
            <w:pPr>
              <w:jc w:val="center"/>
              <w:rPr>
                <w:rFonts w:ascii="Times New Roman" w:hAnsi="Times New Roman"/>
                <w:sz w:val="20"/>
                <w:szCs w:val="20"/>
                <w:lang w:eastAsia="en-NZ"/>
              </w:rPr>
            </w:pPr>
          </w:p>
        </w:tc>
        <w:tc>
          <w:tcPr>
            <w:tcW w:w="1160" w:type="dxa"/>
            <w:shd w:val="clear" w:color="auto" w:fill="auto"/>
            <w:noWrap/>
            <w:vAlign w:val="bottom"/>
            <w:hideMark/>
          </w:tcPr>
          <w:p w14:paraId="5D7BC0EB" w14:textId="77777777" w:rsidR="009D5FB5" w:rsidRPr="00FD1F1C" w:rsidRDefault="009D5FB5" w:rsidP="009D5FB5">
            <w:pPr>
              <w:jc w:val="center"/>
              <w:rPr>
                <w:rFonts w:ascii="Times New Roman" w:hAnsi="Times New Roman"/>
                <w:sz w:val="20"/>
                <w:szCs w:val="20"/>
                <w:lang w:eastAsia="en-NZ"/>
              </w:rPr>
            </w:pPr>
          </w:p>
        </w:tc>
        <w:tc>
          <w:tcPr>
            <w:tcW w:w="820" w:type="dxa"/>
            <w:shd w:val="clear" w:color="auto" w:fill="auto"/>
            <w:noWrap/>
            <w:vAlign w:val="bottom"/>
            <w:hideMark/>
          </w:tcPr>
          <w:p w14:paraId="6FA4DAB9" w14:textId="77777777" w:rsidR="009D5FB5" w:rsidRPr="00FD1F1C" w:rsidRDefault="009D5FB5" w:rsidP="009D5FB5">
            <w:pPr>
              <w:jc w:val="center"/>
              <w:rPr>
                <w:rFonts w:ascii="Times New Roman" w:hAnsi="Times New Roman"/>
                <w:sz w:val="20"/>
                <w:szCs w:val="20"/>
                <w:lang w:eastAsia="en-NZ"/>
              </w:rPr>
            </w:pPr>
          </w:p>
        </w:tc>
        <w:tc>
          <w:tcPr>
            <w:tcW w:w="700" w:type="dxa"/>
            <w:shd w:val="clear" w:color="auto" w:fill="auto"/>
            <w:noWrap/>
            <w:vAlign w:val="bottom"/>
            <w:hideMark/>
          </w:tcPr>
          <w:p w14:paraId="2267E5DE" w14:textId="77777777" w:rsidR="009D5FB5" w:rsidRPr="00FD1F1C" w:rsidRDefault="009D5FB5" w:rsidP="009D5FB5">
            <w:pPr>
              <w:jc w:val="center"/>
              <w:rPr>
                <w:rFonts w:ascii="Times New Roman" w:hAnsi="Times New Roman"/>
                <w:sz w:val="20"/>
                <w:szCs w:val="20"/>
                <w:lang w:eastAsia="en-NZ"/>
              </w:rPr>
            </w:pPr>
          </w:p>
        </w:tc>
        <w:tc>
          <w:tcPr>
            <w:tcW w:w="980" w:type="dxa"/>
            <w:shd w:val="clear" w:color="auto" w:fill="auto"/>
            <w:noWrap/>
            <w:vAlign w:val="bottom"/>
            <w:hideMark/>
          </w:tcPr>
          <w:p w14:paraId="06EA3677" w14:textId="77777777" w:rsidR="009D5FB5" w:rsidRPr="00FD1F1C" w:rsidRDefault="009D5FB5" w:rsidP="009D5FB5">
            <w:pPr>
              <w:jc w:val="center"/>
              <w:rPr>
                <w:rFonts w:ascii="Times New Roman" w:hAnsi="Times New Roman"/>
                <w:sz w:val="20"/>
                <w:szCs w:val="20"/>
                <w:lang w:eastAsia="en-NZ"/>
              </w:rPr>
            </w:pPr>
          </w:p>
        </w:tc>
        <w:tc>
          <w:tcPr>
            <w:tcW w:w="1220" w:type="dxa"/>
            <w:shd w:val="clear" w:color="auto" w:fill="auto"/>
            <w:noWrap/>
            <w:vAlign w:val="bottom"/>
            <w:hideMark/>
          </w:tcPr>
          <w:p w14:paraId="62382B46" w14:textId="77777777" w:rsidR="009D5FB5" w:rsidRPr="00FD1F1C" w:rsidRDefault="009D5FB5" w:rsidP="009D5FB5">
            <w:pPr>
              <w:jc w:val="center"/>
              <w:rPr>
                <w:rFonts w:ascii="Times New Roman" w:hAnsi="Times New Roman"/>
                <w:sz w:val="20"/>
                <w:szCs w:val="20"/>
                <w:lang w:eastAsia="en-NZ"/>
              </w:rPr>
            </w:pPr>
          </w:p>
        </w:tc>
      </w:tr>
      <w:tr w:rsidR="009D5FB5" w:rsidRPr="00FD1F1C" w14:paraId="281D2F74" w14:textId="77777777" w:rsidTr="00094AE0">
        <w:trPr>
          <w:trHeight w:val="288"/>
        </w:trPr>
        <w:tc>
          <w:tcPr>
            <w:tcW w:w="1560" w:type="dxa"/>
            <w:shd w:val="clear" w:color="auto" w:fill="auto"/>
            <w:noWrap/>
            <w:vAlign w:val="bottom"/>
            <w:hideMark/>
          </w:tcPr>
          <w:p w14:paraId="1950CD52" w14:textId="77777777" w:rsidR="009D5FB5" w:rsidRPr="00FD1F1C" w:rsidRDefault="009D5FB5" w:rsidP="009D5FB5">
            <w:pPr>
              <w:rPr>
                <w:color w:val="000000"/>
                <w:szCs w:val="22"/>
                <w:lang w:eastAsia="en-NZ"/>
              </w:rPr>
            </w:pPr>
            <w:r w:rsidRPr="00FD1F1C">
              <w:rPr>
                <w:color w:val="000000"/>
                <w:szCs w:val="22"/>
                <w:lang w:eastAsia="en-NZ"/>
              </w:rPr>
              <w:t>Alexandra GG</w:t>
            </w:r>
          </w:p>
        </w:tc>
        <w:tc>
          <w:tcPr>
            <w:tcW w:w="1300" w:type="dxa"/>
            <w:shd w:val="clear" w:color="auto" w:fill="auto"/>
            <w:noWrap/>
            <w:vAlign w:val="bottom"/>
            <w:hideMark/>
          </w:tcPr>
          <w:p w14:paraId="4BE18181" w14:textId="77777777" w:rsidR="009D5FB5" w:rsidRPr="00FD1F1C" w:rsidRDefault="009D5FB5" w:rsidP="009D5FB5">
            <w:pPr>
              <w:rPr>
                <w:color w:val="000000"/>
                <w:szCs w:val="22"/>
                <w:lang w:eastAsia="en-NZ"/>
              </w:rPr>
            </w:pPr>
          </w:p>
        </w:tc>
        <w:tc>
          <w:tcPr>
            <w:tcW w:w="1360" w:type="dxa"/>
            <w:shd w:val="clear" w:color="auto" w:fill="auto"/>
            <w:noWrap/>
            <w:vAlign w:val="bottom"/>
            <w:hideMark/>
          </w:tcPr>
          <w:p w14:paraId="25320CFA" w14:textId="77777777" w:rsidR="009D5FB5" w:rsidRPr="00FD1F1C" w:rsidRDefault="009D5FB5" w:rsidP="009D5FB5">
            <w:pPr>
              <w:jc w:val="center"/>
              <w:rPr>
                <w:rFonts w:ascii="Times New Roman" w:hAnsi="Times New Roman"/>
                <w:sz w:val="20"/>
                <w:szCs w:val="20"/>
                <w:lang w:eastAsia="en-NZ"/>
              </w:rPr>
            </w:pPr>
          </w:p>
        </w:tc>
        <w:tc>
          <w:tcPr>
            <w:tcW w:w="1160" w:type="dxa"/>
            <w:shd w:val="clear" w:color="auto" w:fill="auto"/>
            <w:noWrap/>
            <w:vAlign w:val="bottom"/>
            <w:hideMark/>
          </w:tcPr>
          <w:p w14:paraId="0C28A7DE" w14:textId="77777777" w:rsidR="009D5FB5" w:rsidRPr="00FD1F1C" w:rsidRDefault="009D5FB5" w:rsidP="009D5FB5">
            <w:pPr>
              <w:jc w:val="center"/>
              <w:rPr>
                <w:rFonts w:ascii="Times New Roman" w:hAnsi="Times New Roman"/>
                <w:sz w:val="20"/>
                <w:szCs w:val="20"/>
                <w:lang w:eastAsia="en-NZ"/>
              </w:rPr>
            </w:pPr>
          </w:p>
        </w:tc>
        <w:tc>
          <w:tcPr>
            <w:tcW w:w="820" w:type="dxa"/>
            <w:shd w:val="clear" w:color="auto" w:fill="auto"/>
            <w:noWrap/>
            <w:vAlign w:val="bottom"/>
            <w:hideMark/>
          </w:tcPr>
          <w:p w14:paraId="0EBCA959" w14:textId="77777777" w:rsidR="009D5FB5" w:rsidRPr="00FD1F1C" w:rsidRDefault="009D5FB5" w:rsidP="009D5FB5">
            <w:pPr>
              <w:jc w:val="center"/>
              <w:rPr>
                <w:rFonts w:ascii="Times New Roman" w:hAnsi="Times New Roman"/>
                <w:sz w:val="20"/>
                <w:szCs w:val="20"/>
                <w:lang w:eastAsia="en-NZ"/>
              </w:rPr>
            </w:pPr>
          </w:p>
        </w:tc>
        <w:tc>
          <w:tcPr>
            <w:tcW w:w="700" w:type="dxa"/>
            <w:shd w:val="clear" w:color="auto" w:fill="auto"/>
            <w:noWrap/>
            <w:vAlign w:val="bottom"/>
            <w:hideMark/>
          </w:tcPr>
          <w:p w14:paraId="76B9698F" w14:textId="77777777" w:rsidR="009D5FB5" w:rsidRPr="00FD1F1C" w:rsidRDefault="009D5FB5" w:rsidP="009D5FB5">
            <w:pPr>
              <w:jc w:val="center"/>
              <w:rPr>
                <w:rFonts w:ascii="Times New Roman" w:hAnsi="Times New Roman"/>
                <w:sz w:val="20"/>
                <w:szCs w:val="20"/>
                <w:lang w:eastAsia="en-NZ"/>
              </w:rPr>
            </w:pPr>
          </w:p>
        </w:tc>
        <w:tc>
          <w:tcPr>
            <w:tcW w:w="980" w:type="dxa"/>
            <w:shd w:val="clear" w:color="auto" w:fill="auto"/>
            <w:noWrap/>
            <w:vAlign w:val="bottom"/>
            <w:hideMark/>
          </w:tcPr>
          <w:p w14:paraId="421395ED" w14:textId="77777777" w:rsidR="009D5FB5" w:rsidRPr="00FD1F1C" w:rsidRDefault="009D5FB5" w:rsidP="009D5FB5">
            <w:pPr>
              <w:jc w:val="center"/>
              <w:rPr>
                <w:rFonts w:ascii="Times New Roman" w:hAnsi="Times New Roman"/>
                <w:sz w:val="20"/>
                <w:szCs w:val="20"/>
                <w:lang w:eastAsia="en-NZ"/>
              </w:rPr>
            </w:pPr>
          </w:p>
        </w:tc>
        <w:tc>
          <w:tcPr>
            <w:tcW w:w="1220" w:type="dxa"/>
            <w:shd w:val="clear" w:color="auto" w:fill="auto"/>
            <w:noWrap/>
            <w:vAlign w:val="bottom"/>
            <w:hideMark/>
          </w:tcPr>
          <w:p w14:paraId="046B6C0F" w14:textId="77777777" w:rsidR="009D5FB5" w:rsidRPr="00FD1F1C" w:rsidRDefault="009D5FB5" w:rsidP="009D5FB5">
            <w:pPr>
              <w:jc w:val="center"/>
              <w:rPr>
                <w:rFonts w:ascii="Times New Roman" w:hAnsi="Times New Roman"/>
                <w:sz w:val="20"/>
                <w:szCs w:val="20"/>
                <w:lang w:eastAsia="en-NZ"/>
              </w:rPr>
            </w:pPr>
          </w:p>
        </w:tc>
      </w:tr>
      <w:tr w:rsidR="009D5FB5" w:rsidRPr="00FD1F1C" w14:paraId="038C1AC6" w14:textId="77777777" w:rsidTr="00094AE0">
        <w:trPr>
          <w:trHeight w:val="288"/>
        </w:trPr>
        <w:tc>
          <w:tcPr>
            <w:tcW w:w="1560" w:type="dxa"/>
            <w:shd w:val="clear" w:color="auto" w:fill="auto"/>
            <w:noWrap/>
            <w:vAlign w:val="bottom"/>
            <w:hideMark/>
          </w:tcPr>
          <w:p w14:paraId="02B22ADE" w14:textId="77777777" w:rsidR="009D5FB5" w:rsidRPr="00FD1F1C" w:rsidRDefault="009D5FB5" w:rsidP="009D5FB5">
            <w:pPr>
              <w:rPr>
                <w:color w:val="000000"/>
                <w:szCs w:val="22"/>
                <w:lang w:eastAsia="en-NZ"/>
              </w:rPr>
            </w:pPr>
            <w:r w:rsidRPr="00FD1F1C">
              <w:rPr>
                <w:color w:val="000000"/>
                <w:szCs w:val="22"/>
                <w:lang w:eastAsia="en-NZ"/>
              </w:rPr>
              <w:t>Blenheim</w:t>
            </w:r>
          </w:p>
        </w:tc>
        <w:tc>
          <w:tcPr>
            <w:tcW w:w="1300" w:type="dxa"/>
            <w:shd w:val="clear" w:color="auto" w:fill="auto"/>
            <w:noWrap/>
            <w:vAlign w:val="bottom"/>
            <w:hideMark/>
          </w:tcPr>
          <w:p w14:paraId="08234332" w14:textId="77777777" w:rsidR="009D5FB5" w:rsidRPr="00FD1F1C" w:rsidRDefault="009D5FB5" w:rsidP="009D5FB5">
            <w:pPr>
              <w:rPr>
                <w:color w:val="000000"/>
                <w:szCs w:val="22"/>
                <w:lang w:eastAsia="en-NZ"/>
              </w:rPr>
            </w:pPr>
          </w:p>
        </w:tc>
        <w:tc>
          <w:tcPr>
            <w:tcW w:w="1360" w:type="dxa"/>
            <w:shd w:val="clear" w:color="auto" w:fill="auto"/>
            <w:noWrap/>
            <w:vAlign w:val="bottom"/>
            <w:hideMark/>
          </w:tcPr>
          <w:p w14:paraId="4BD57FA6" w14:textId="77777777" w:rsidR="009D5FB5" w:rsidRPr="00FD1F1C" w:rsidRDefault="009D5FB5" w:rsidP="009D5FB5">
            <w:pPr>
              <w:jc w:val="center"/>
              <w:rPr>
                <w:rFonts w:ascii="Times New Roman" w:hAnsi="Times New Roman"/>
                <w:sz w:val="20"/>
                <w:szCs w:val="20"/>
                <w:lang w:eastAsia="en-NZ"/>
              </w:rPr>
            </w:pPr>
          </w:p>
        </w:tc>
        <w:tc>
          <w:tcPr>
            <w:tcW w:w="1160" w:type="dxa"/>
            <w:shd w:val="clear" w:color="auto" w:fill="auto"/>
            <w:noWrap/>
            <w:vAlign w:val="bottom"/>
            <w:hideMark/>
          </w:tcPr>
          <w:p w14:paraId="588EF3C3" w14:textId="77777777" w:rsidR="009D5FB5" w:rsidRPr="00FD1F1C" w:rsidRDefault="009D5FB5" w:rsidP="009D5FB5">
            <w:pPr>
              <w:jc w:val="center"/>
              <w:rPr>
                <w:rFonts w:ascii="Times New Roman" w:hAnsi="Times New Roman"/>
                <w:sz w:val="20"/>
                <w:szCs w:val="20"/>
                <w:lang w:eastAsia="en-NZ"/>
              </w:rPr>
            </w:pPr>
          </w:p>
        </w:tc>
        <w:tc>
          <w:tcPr>
            <w:tcW w:w="820" w:type="dxa"/>
            <w:shd w:val="clear" w:color="auto" w:fill="auto"/>
            <w:noWrap/>
            <w:vAlign w:val="bottom"/>
            <w:hideMark/>
          </w:tcPr>
          <w:p w14:paraId="7F2A630B" w14:textId="77777777" w:rsidR="009D5FB5" w:rsidRPr="00FD1F1C" w:rsidRDefault="009D5FB5" w:rsidP="009D5FB5">
            <w:pPr>
              <w:jc w:val="center"/>
              <w:rPr>
                <w:rFonts w:ascii="Times New Roman" w:hAnsi="Times New Roman"/>
                <w:sz w:val="20"/>
                <w:szCs w:val="20"/>
                <w:lang w:eastAsia="en-NZ"/>
              </w:rPr>
            </w:pPr>
          </w:p>
        </w:tc>
        <w:tc>
          <w:tcPr>
            <w:tcW w:w="700" w:type="dxa"/>
            <w:shd w:val="clear" w:color="auto" w:fill="auto"/>
            <w:noWrap/>
            <w:vAlign w:val="bottom"/>
            <w:hideMark/>
          </w:tcPr>
          <w:p w14:paraId="182689B8" w14:textId="77777777" w:rsidR="009D5FB5" w:rsidRPr="00FD1F1C" w:rsidRDefault="009D5FB5" w:rsidP="009D5FB5">
            <w:pPr>
              <w:jc w:val="center"/>
              <w:rPr>
                <w:rFonts w:ascii="Times New Roman" w:hAnsi="Times New Roman"/>
                <w:sz w:val="20"/>
                <w:szCs w:val="20"/>
                <w:lang w:eastAsia="en-NZ"/>
              </w:rPr>
            </w:pPr>
          </w:p>
        </w:tc>
        <w:tc>
          <w:tcPr>
            <w:tcW w:w="980" w:type="dxa"/>
            <w:shd w:val="clear" w:color="auto" w:fill="auto"/>
            <w:noWrap/>
            <w:vAlign w:val="bottom"/>
            <w:hideMark/>
          </w:tcPr>
          <w:p w14:paraId="197E20E7" w14:textId="77777777" w:rsidR="009D5FB5" w:rsidRPr="00FD1F1C" w:rsidRDefault="009D5FB5" w:rsidP="009D5FB5">
            <w:pPr>
              <w:jc w:val="center"/>
              <w:rPr>
                <w:rFonts w:ascii="Times New Roman" w:hAnsi="Times New Roman"/>
                <w:sz w:val="20"/>
                <w:szCs w:val="20"/>
                <w:lang w:eastAsia="en-NZ"/>
              </w:rPr>
            </w:pPr>
          </w:p>
        </w:tc>
        <w:tc>
          <w:tcPr>
            <w:tcW w:w="1220" w:type="dxa"/>
            <w:shd w:val="clear" w:color="auto" w:fill="auto"/>
            <w:noWrap/>
            <w:vAlign w:val="bottom"/>
            <w:hideMark/>
          </w:tcPr>
          <w:p w14:paraId="16C0F538" w14:textId="77777777" w:rsidR="009D5FB5" w:rsidRPr="00FD1F1C" w:rsidRDefault="009D5FB5" w:rsidP="009D5FB5">
            <w:pPr>
              <w:jc w:val="center"/>
              <w:rPr>
                <w:rFonts w:ascii="Times New Roman" w:hAnsi="Times New Roman"/>
                <w:sz w:val="20"/>
                <w:szCs w:val="20"/>
                <w:lang w:eastAsia="en-NZ"/>
              </w:rPr>
            </w:pPr>
          </w:p>
        </w:tc>
      </w:tr>
      <w:tr w:rsidR="009D5FB5" w:rsidRPr="00FD1F1C" w14:paraId="33BCBF18" w14:textId="77777777" w:rsidTr="00094AE0">
        <w:trPr>
          <w:trHeight w:val="288"/>
        </w:trPr>
        <w:tc>
          <w:tcPr>
            <w:tcW w:w="1560" w:type="dxa"/>
            <w:shd w:val="clear" w:color="auto" w:fill="auto"/>
            <w:noWrap/>
            <w:vAlign w:val="bottom"/>
            <w:hideMark/>
          </w:tcPr>
          <w:p w14:paraId="30EBBE9A" w14:textId="77777777" w:rsidR="009D5FB5" w:rsidRPr="00FD1F1C" w:rsidRDefault="009D5FB5" w:rsidP="009D5FB5">
            <w:pPr>
              <w:rPr>
                <w:color w:val="000000"/>
                <w:szCs w:val="22"/>
                <w:lang w:eastAsia="en-NZ"/>
              </w:rPr>
            </w:pPr>
            <w:r w:rsidRPr="00FD1F1C">
              <w:rPr>
                <w:color w:val="000000"/>
                <w:szCs w:val="22"/>
                <w:lang w:eastAsia="en-NZ"/>
              </w:rPr>
              <w:t>Dunedin</w:t>
            </w:r>
          </w:p>
        </w:tc>
        <w:tc>
          <w:tcPr>
            <w:tcW w:w="1300" w:type="dxa"/>
            <w:shd w:val="clear" w:color="auto" w:fill="auto"/>
            <w:noWrap/>
            <w:vAlign w:val="bottom"/>
            <w:hideMark/>
          </w:tcPr>
          <w:p w14:paraId="5EFBD4EA" w14:textId="77777777" w:rsidR="009D5FB5" w:rsidRPr="00FD1F1C" w:rsidRDefault="009D5FB5" w:rsidP="009D5FB5">
            <w:pPr>
              <w:jc w:val="center"/>
              <w:rPr>
                <w:color w:val="000000"/>
                <w:szCs w:val="22"/>
                <w:lang w:eastAsia="en-NZ"/>
              </w:rPr>
            </w:pPr>
            <w:r w:rsidRPr="00FD1F1C">
              <w:rPr>
                <w:color w:val="000000"/>
                <w:szCs w:val="22"/>
                <w:lang w:eastAsia="en-NZ"/>
              </w:rPr>
              <w:t>16.9</w:t>
            </w:r>
          </w:p>
        </w:tc>
        <w:tc>
          <w:tcPr>
            <w:tcW w:w="1360" w:type="dxa"/>
            <w:shd w:val="clear" w:color="auto" w:fill="auto"/>
            <w:noWrap/>
            <w:vAlign w:val="bottom"/>
            <w:hideMark/>
          </w:tcPr>
          <w:p w14:paraId="7E23ECF8" w14:textId="77777777" w:rsidR="009D5FB5" w:rsidRPr="00FD1F1C" w:rsidRDefault="009D5FB5" w:rsidP="009D5FB5">
            <w:pPr>
              <w:jc w:val="center"/>
              <w:rPr>
                <w:iCs/>
                <w:color w:val="FF0000"/>
                <w:szCs w:val="22"/>
                <w:lang w:eastAsia="en-NZ"/>
              </w:rPr>
            </w:pPr>
            <w:r w:rsidRPr="00FD1F1C">
              <w:rPr>
                <w:iCs/>
                <w:color w:val="FF0000"/>
                <w:szCs w:val="22"/>
                <w:lang w:eastAsia="en-NZ"/>
              </w:rPr>
              <w:t>0.0</w:t>
            </w:r>
          </w:p>
        </w:tc>
        <w:tc>
          <w:tcPr>
            <w:tcW w:w="1160" w:type="dxa"/>
            <w:shd w:val="clear" w:color="auto" w:fill="auto"/>
            <w:noWrap/>
            <w:vAlign w:val="bottom"/>
            <w:hideMark/>
          </w:tcPr>
          <w:p w14:paraId="4346EFBD" w14:textId="77777777" w:rsidR="009D5FB5" w:rsidRPr="00FD1F1C" w:rsidRDefault="009D5FB5" w:rsidP="009D5FB5">
            <w:pPr>
              <w:jc w:val="center"/>
              <w:rPr>
                <w:iCs/>
                <w:color w:val="FF0000"/>
                <w:szCs w:val="22"/>
                <w:lang w:eastAsia="en-NZ"/>
              </w:rPr>
            </w:pPr>
          </w:p>
        </w:tc>
        <w:tc>
          <w:tcPr>
            <w:tcW w:w="820" w:type="dxa"/>
            <w:shd w:val="clear" w:color="auto" w:fill="auto"/>
            <w:noWrap/>
            <w:vAlign w:val="bottom"/>
            <w:hideMark/>
          </w:tcPr>
          <w:p w14:paraId="1367F310" w14:textId="77777777" w:rsidR="009D5FB5" w:rsidRPr="00FD1F1C" w:rsidRDefault="009D5FB5" w:rsidP="009D5FB5">
            <w:pPr>
              <w:jc w:val="center"/>
              <w:rPr>
                <w:color w:val="000000"/>
                <w:szCs w:val="22"/>
                <w:lang w:eastAsia="en-NZ"/>
              </w:rPr>
            </w:pPr>
            <w:r w:rsidRPr="00FD1F1C">
              <w:rPr>
                <w:color w:val="000000"/>
                <w:szCs w:val="22"/>
                <w:lang w:eastAsia="en-NZ"/>
              </w:rPr>
              <w:t>3.9</w:t>
            </w:r>
          </w:p>
        </w:tc>
        <w:tc>
          <w:tcPr>
            <w:tcW w:w="700" w:type="dxa"/>
            <w:shd w:val="clear" w:color="auto" w:fill="auto"/>
            <w:noWrap/>
            <w:vAlign w:val="bottom"/>
            <w:hideMark/>
          </w:tcPr>
          <w:p w14:paraId="15E478A5" w14:textId="77777777" w:rsidR="009D5FB5" w:rsidRPr="00FD1F1C" w:rsidRDefault="009D5FB5" w:rsidP="009D5FB5">
            <w:pPr>
              <w:jc w:val="center"/>
              <w:rPr>
                <w:color w:val="000000"/>
                <w:szCs w:val="22"/>
                <w:lang w:eastAsia="en-NZ"/>
              </w:rPr>
            </w:pPr>
            <w:r w:rsidRPr="00FD1F1C">
              <w:rPr>
                <w:color w:val="000000"/>
                <w:szCs w:val="22"/>
                <w:lang w:eastAsia="en-NZ"/>
              </w:rPr>
              <w:t>7.4</w:t>
            </w:r>
          </w:p>
        </w:tc>
        <w:tc>
          <w:tcPr>
            <w:tcW w:w="980" w:type="dxa"/>
            <w:shd w:val="clear" w:color="auto" w:fill="auto"/>
            <w:noWrap/>
            <w:vAlign w:val="bottom"/>
            <w:hideMark/>
          </w:tcPr>
          <w:p w14:paraId="78F4FE85" w14:textId="77777777" w:rsidR="009D5FB5" w:rsidRPr="00FD1F1C" w:rsidRDefault="009D5FB5" w:rsidP="009D5FB5">
            <w:pPr>
              <w:jc w:val="center"/>
              <w:rPr>
                <w:iCs/>
                <w:color w:val="FF0000"/>
                <w:szCs w:val="22"/>
                <w:lang w:eastAsia="en-NZ"/>
              </w:rPr>
            </w:pPr>
            <w:r w:rsidRPr="00FD1F1C">
              <w:rPr>
                <w:iCs/>
                <w:color w:val="FF0000"/>
                <w:szCs w:val="22"/>
                <w:lang w:eastAsia="en-NZ"/>
              </w:rPr>
              <w:t>0.0</w:t>
            </w:r>
          </w:p>
        </w:tc>
        <w:tc>
          <w:tcPr>
            <w:tcW w:w="1220" w:type="dxa"/>
            <w:shd w:val="clear" w:color="auto" w:fill="auto"/>
            <w:noWrap/>
            <w:vAlign w:val="bottom"/>
            <w:hideMark/>
          </w:tcPr>
          <w:p w14:paraId="69D53770" w14:textId="77777777" w:rsidR="009D5FB5" w:rsidRPr="00FD1F1C" w:rsidRDefault="009D5FB5" w:rsidP="009D5FB5">
            <w:pPr>
              <w:jc w:val="center"/>
              <w:rPr>
                <w:color w:val="000000"/>
                <w:szCs w:val="22"/>
                <w:lang w:eastAsia="en-NZ"/>
              </w:rPr>
            </w:pPr>
            <w:r w:rsidRPr="00FD1F1C">
              <w:rPr>
                <w:color w:val="000000"/>
                <w:szCs w:val="22"/>
                <w:lang w:eastAsia="en-NZ"/>
              </w:rPr>
              <w:t>5.1</w:t>
            </w:r>
          </w:p>
        </w:tc>
      </w:tr>
      <w:tr w:rsidR="009D5FB5" w:rsidRPr="00FD1F1C" w14:paraId="26D34CF0" w14:textId="77777777" w:rsidTr="00094AE0">
        <w:trPr>
          <w:trHeight w:val="288"/>
        </w:trPr>
        <w:tc>
          <w:tcPr>
            <w:tcW w:w="1560" w:type="dxa"/>
            <w:shd w:val="clear" w:color="auto" w:fill="auto"/>
            <w:noWrap/>
            <w:vAlign w:val="bottom"/>
            <w:hideMark/>
          </w:tcPr>
          <w:p w14:paraId="6AFBDBC6" w14:textId="77777777" w:rsidR="009D5FB5" w:rsidRPr="00FD1F1C" w:rsidRDefault="009D5FB5" w:rsidP="009D5FB5">
            <w:pPr>
              <w:rPr>
                <w:color w:val="000000"/>
                <w:szCs w:val="22"/>
                <w:lang w:eastAsia="en-NZ"/>
              </w:rPr>
            </w:pPr>
            <w:r w:rsidRPr="00FD1F1C">
              <w:rPr>
                <w:color w:val="000000"/>
                <w:szCs w:val="22"/>
                <w:lang w:eastAsia="en-NZ"/>
              </w:rPr>
              <w:t>Hastings</w:t>
            </w:r>
          </w:p>
        </w:tc>
        <w:tc>
          <w:tcPr>
            <w:tcW w:w="1300" w:type="dxa"/>
            <w:shd w:val="clear" w:color="auto" w:fill="auto"/>
            <w:noWrap/>
            <w:vAlign w:val="bottom"/>
            <w:hideMark/>
          </w:tcPr>
          <w:p w14:paraId="5B2B35E3" w14:textId="77777777" w:rsidR="009D5FB5" w:rsidRPr="00FD1F1C" w:rsidRDefault="009D5FB5" w:rsidP="009D5FB5">
            <w:pPr>
              <w:rPr>
                <w:color w:val="000000"/>
                <w:szCs w:val="22"/>
                <w:lang w:eastAsia="en-NZ"/>
              </w:rPr>
            </w:pPr>
          </w:p>
        </w:tc>
        <w:tc>
          <w:tcPr>
            <w:tcW w:w="1360" w:type="dxa"/>
            <w:shd w:val="clear" w:color="auto" w:fill="auto"/>
            <w:noWrap/>
            <w:vAlign w:val="bottom"/>
            <w:hideMark/>
          </w:tcPr>
          <w:p w14:paraId="23BF2227" w14:textId="77777777" w:rsidR="009D5FB5" w:rsidRPr="00FD1F1C" w:rsidRDefault="009D5FB5" w:rsidP="009D5FB5">
            <w:pPr>
              <w:jc w:val="center"/>
              <w:rPr>
                <w:rFonts w:ascii="Times New Roman" w:hAnsi="Times New Roman"/>
                <w:sz w:val="20"/>
                <w:szCs w:val="20"/>
                <w:lang w:eastAsia="en-NZ"/>
              </w:rPr>
            </w:pPr>
          </w:p>
        </w:tc>
        <w:tc>
          <w:tcPr>
            <w:tcW w:w="1160" w:type="dxa"/>
            <w:shd w:val="clear" w:color="auto" w:fill="auto"/>
            <w:noWrap/>
            <w:vAlign w:val="bottom"/>
            <w:hideMark/>
          </w:tcPr>
          <w:p w14:paraId="768E0017" w14:textId="77777777" w:rsidR="009D5FB5" w:rsidRPr="00FD1F1C" w:rsidRDefault="009D5FB5" w:rsidP="009D5FB5">
            <w:pPr>
              <w:jc w:val="center"/>
              <w:rPr>
                <w:rFonts w:ascii="Times New Roman" w:hAnsi="Times New Roman"/>
                <w:sz w:val="20"/>
                <w:szCs w:val="20"/>
                <w:lang w:eastAsia="en-NZ"/>
              </w:rPr>
            </w:pPr>
          </w:p>
        </w:tc>
        <w:tc>
          <w:tcPr>
            <w:tcW w:w="820" w:type="dxa"/>
            <w:shd w:val="clear" w:color="auto" w:fill="auto"/>
            <w:noWrap/>
            <w:vAlign w:val="bottom"/>
            <w:hideMark/>
          </w:tcPr>
          <w:p w14:paraId="40A66EF6" w14:textId="77777777" w:rsidR="009D5FB5" w:rsidRPr="00FD1F1C" w:rsidRDefault="009D5FB5" w:rsidP="009D5FB5">
            <w:pPr>
              <w:jc w:val="center"/>
              <w:rPr>
                <w:rFonts w:ascii="Times New Roman" w:hAnsi="Times New Roman"/>
                <w:sz w:val="20"/>
                <w:szCs w:val="20"/>
                <w:lang w:eastAsia="en-NZ"/>
              </w:rPr>
            </w:pPr>
          </w:p>
        </w:tc>
        <w:tc>
          <w:tcPr>
            <w:tcW w:w="700" w:type="dxa"/>
            <w:shd w:val="clear" w:color="auto" w:fill="auto"/>
            <w:noWrap/>
            <w:vAlign w:val="bottom"/>
            <w:hideMark/>
          </w:tcPr>
          <w:p w14:paraId="4BFBAFE7" w14:textId="77777777" w:rsidR="009D5FB5" w:rsidRPr="00FD1F1C" w:rsidRDefault="009D5FB5" w:rsidP="009D5FB5">
            <w:pPr>
              <w:jc w:val="center"/>
              <w:rPr>
                <w:rFonts w:ascii="Times New Roman" w:hAnsi="Times New Roman"/>
                <w:sz w:val="20"/>
                <w:szCs w:val="20"/>
                <w:lang w:eastAsia="en-NZ"/>
              </w:rPr>
            </w:pPr>
          </w:p>
        </w:tc>
        <w:tc>
          <w:tcPr>
            <w:tcW w:w="980" w:type="dxa"/>
            <w:shd w:val="clear" w:color="auto" w:fill="auto"/>
            <w:noWrap/>
            <w:vAlign w:val="bottom"/>
            <w:hideMark/>
          </w:tcPr>
          <w:p w14:paraId="11981746" w14:textId="77777777" w:rsidR="009D5FB5" w:rsidRPr="00FD1F1C" w:rsidRDefault="009D5FB5" w:rsidP="009D5FB5">
            <w:pPr>
              <w:jc w:val="center"/>
              <w:rPr>
                <w:rFonts w:ascii="Times New Roman" w:hAnsi="Times New Roman"/>
                <w:sz w:val="20"/>
                <w:szCs w:val="20"/>
                <w:lang w:eastAsia="en-NZ"/>
              </w:rPr>
            </w:pPr>
          </w:p>
        </w:tc>
        <w:tc>
          <w:tcPr>
            <w:tcW w:w="1220" w:type="dxa"/>
            <w:shd w:val="clear" w:color="auto" w:fill="auto"/>
            <w:noWrap/>
            <w:vAlign w:val="bottom"/>
            <w:hideMark/>
          </w:tcPr>
          <w:p w14:paraId="12C1908E" w14:textId="77777777" w:rsidR="009D5FB5" w:rsidRPr="00FD1F1C" w:rsidRDefault="009D5FB5" w:rsidP="009D5FB5">
            <w:pPr>
              <w:jc w:val="center"/>
              <w:rPr>
                <w:rFonts w:ascii="Times New Roman" w:hAnsi="Times New Roman"/>
                <w:sz w:val="20"/>
                <w:szCs w:val="20"/>
                <w:lang w:eastAsia="en-NZ"/>
              </w:rPr>
            </w:pPr>
          </w:p>
        </w:tc>
      </w:tr>
      <w:tr w:rsidR="009D5FB5" w:rsidRPr="00FD1F1C" w14:paraId="2E027360" w14:textId="77777777" w:rsidTr="00094AE0">
        <w:trPr>
          <w:trHeight w:val="288"/>
        </w:trPr>
        <w:tc>
          <w:tcPr>
            <w:tcW w:w="1560" w:type="dxa"/>
            <w:shd w:val="clear" w:color="auto" w:fill="auto"/>
            <w:noWrap/>
            <w:vAlign w:val="bottom"/>
            <w:hideMark/>
          </w:tcPr>
          <w:p w14:paraId="133B5341" w14:textId="77777777" w:rsidR="009D5FB5" w:rsidRPr="00FD1F1C" w:rsidRDefault="009D5FB5" w:rsidP="009D5FB5">
            <w:pPr>
              <w:rPr>
                <w:color w:val="000000"/>
                <w:szCs w:val="22"/>
                <w:lang w:eastAsia="en-NZ"/>
              </w:rPr>
            </w:pPr>
            <w:r w:rsidRPr="00FD1F1C">
              <w:rPr>
                <w:color w:val="000000"/>
                <w:szCs w:val="22"/>
                <w:lang w:eastAsia="en-NZ"/>
              </w:rPr>
              <w:t>Henderson</w:t>
            </w:r>
          </w:p>
        </w:tc>
        <w:tc>
          <w:tcPr>
            <w:tcW w:w="1300" w:type="dxa"/>
            <w:shd w:val="clear" w:color="auto" w:fill="auto"/>
            <w:noWrap/>
            <w:vAlign w:val="bottom"/>
            <w:hideMark/>
          </w:tcPr>
          <w:p w14:paraId="65F5A3B3" w14:textId="77777777" w:rsidR="009D5FB5" w:rsidRPr="00FD1F1C" w:rsidRDefault="009D5FB5" w:rsidP="009D5FB5">
            <w:pPr>
              <w:rPr>
                <w:color w:val="000000"/>
                <w:szCs w:val="22"/>
                <w:lang w:eastAsia="en-NZ"/>
              </w:rPr>
            </w:pPr>
          </w:p>
        </w:tc>
        <w:tc>
          <w:tcPr>
            <w:tcW w:w="1360" w:type="dxa"/>
            <w:shd w:val="clear" w:color="auto" w:fill="auto"/>
            <w:noWrap/>
            <w:vAlign w:val="bottom"/>
            <w:hideMark/>
          </w:tcPr>
          <w:p w14:paraId="1B9607FC" w14:textId="77777777" w:rsidR="009D5FB5" w:rsidRPr="00FD1F1C" w:rsidRDefault="009D5FB5" w:rsidP="009D5FB5">
            <w:pPr>
              <w:jc w:val="center"/>
              <w:rPr>
                <w:rFonts w:ascii="Times New Roman" w:hAnsi="Times New Roman"/>
                <w:sz w:val="20"/>
                <w:szCs w:val="20"/>
                <w:lang w:eastAsia="en-NZ"/>
              </w:rPr>
            </w:pPr>
          </w:p>
        </w:tc>
        <w:tc>
          <w:tcPr>
            <w:tcW w:w="1160" w:type="dxa"/>
            <w:shd w:val="clear" w:color="auto" w:fill="auto"/>
            <w:noWrap/>
            <w:vAlign w:val="bottom"/>
            <w:hideMark/>
          </w:tcPr>
          <w:p w14:paraId="65BD0EFC" w14:textId="77777777" w:rsidR="009D5FB5" w:rsidRPr="00FD1F1C" w:rsidRDefault="009D5FB5" w:rsidP="009D5FB5">
            <w:pPr>
              <w:jc w:val="center"/>
              <w:rPr>
                <w:rFonts w:ascii="Times New Roman" w:hAnsi="Times New Roman"/>
                <w:sz w:val="20"/>
                <w:szCs w:val="20"/>
                <w:lang w:eastAsia="en-NZ"/>
              </w:rPr>
            </w:pPr>
          </w:p>
        </w:tc>
        <w:tc>
          <w:tcPr>
            <w:tcW w:w="820" w:type="dxa"/>
            <w:shd w:val="clear" w:color="auto" w:fill="auto"/>
            <w:noWrap/>
            <w:vAlign w:val="bottom"/>
            <w:hideMark/>
          </w:tcPr>
          <w:p w14:paraId="20F4BB7B" w14:textId="77777777" w:rsidR="009D5FB5" w:rsidRPr="00FD1F1C" w:rsidRDefault="009D5FB5" w:rsidP="009D5FB5">
            <w:pPr>
              <w:jc w:val="center"/>
              <w:rPr>
                <w:rFonts w:ascii="Times New Roman" w:hAnsi="Times New Roman"/>
                <w:sz w:val="20"/>
                <w:szCs w:val="20"/>
                <w:lang w:eastAsia="en-NZ"/>
              </w:rPr>
            </w:pPr>
          </w:p>
        </w:tc>
        <w:tc>
          <w:tcPr>
            <w:tcW w:w="700" w:type="dxa"/>
            <w:shd w:val="clear" w:color="auto" w:fill="auto"/>
            <w:noWrap/>
            <w:vAlign w:val="bottom"/>
            <w:hideMark/>
          </w:tcPr>
          <w:p w14:paraId="67C920AB" w14:textId="77777777" w:rsidR="009D5FB5" w:rsidRPr="00FD1F1C" w:rsidRDefault="009D5FB5" w:rsidP="009D5FB5">
            <w:pPr>
              <w:jc w:val="center"/>
              <w:rPr>
                <w:rFonts w:ascii="Times New Roman" w:hAnsi="Times New Roman"/>
                <w:sz w:val="20"/>
                <w:szCs w:val="20"/>
                <w:lang w:eastAsia="en-NZ"/>
              </w:rPr>
            </w:pPr>
          </w:p>
        </w:tc>
        <w:tc>
          <w:tcPr>
            <w:tcW w:w="980" w:type="dxa"/>
            <w:shd w:val="clear" w:color="auto" w:fill="auto"/>
            <w:noWrap/>
            <w:vAlign w:val="bottom"/>
            <w:hideMark/>
          </w:tcPr>
          <w:p w14:paraId="29F728CC" w14:textId="77777777" w:rsidR="009D5FB5" w:rsidRPr="00FD1F1C" w:rsidRDefault="009D5FB5" w:rsidP="009D5FB5">
            <w:pPr>
              <w:jc w:val="center"/>
              <w:rPr>
                <w:rFonts w:ascii="Times New Roman" w:hAnsi="Times New Roman"/>
                <w:sz w:val="20"/>
                <w:szCs w:val="20"/>
                <w:lang w:eastAsia="en-NZ"/>
              </w:rPr>
            </w:pPr>
          </w:p>
        </w:tc>
        <w:tc>
          <w:tcPr>
            <w:tcW w:w="1220" w:type="dxa"/>
            <w:shd w:val="clear" w:color="auto" w:fill="auto"/>
            <w:noWrap/>
            <w:vAlign w:val="bottom"/>
            <w:hideMark/>
          </w:tcPr>
          <w:p w14:paraId="09E4EA70" w14:textId="77777777" w:rsidR="009D5FB5" w:rsidRPr="00FD1F1C" w:rsidRDefault="009D5FB5" w:rsidP="009D5FB5">
            <w:pPr>
              <w:jc w:val="center"/>
              <w:rPr>
                <w:rFonts w:ascii="Times New Roman" w:hAnsi="Times New Roman"/>
                <w:sz w:val="20"/>
                <w:szCs w:val="20"/>
                <w:lang w:eastAsia="en-NZ"/>
              </w:rPr>
            </w:pPr>
          </w:p>
        </w:tc>
      </w:tr>
      <w:tr w:rsidR="009D5FB5" w:rsidRPr="00FD1F1C" w14:paraId="48332490" w14:textId="77777777" w:rsidTr="00094AE0">
        <w:trPr>
          <w:trHeight w:val="288"/>
        </w:trPr>
        <w:tc>
          <w:tcPr>
            <w:tcW w:w="1560" w:type="dxa"/>
            <w:shd w:val="clear" w:color="auto" w:fill="auto"/>
            <w:noWrap/>
            <w:vAlign w:val="bottom"/>
            <w:hideMark/>
          </w:tcPr>
          <w:p w14:paraId="2F10F58E" w14:textId="77777777" w:rsidR="009D5FB5" w:rsidRPr="00FD1F1C" w:rsidRDefault="009D5FB5" w:rsidP="009D5FB5">
            <w:pPr>
              <w:rPr>
                <w:color w:val="000000"/>
                <w:szCs w:val="22"/>
                <w:lang w:eastAsia="en-NZ"/>
              </w:rPr>
            </w:pPr>
            <w:r w:rsidRPr="00FD1F1C">
              <w:rPr>
                <w:color w:val="000000"/>
                <w:szCs w:val="22"/>
                <w:lang w:eastAsia="en-NZ"/>
              </w:rPr>
              <w:t>Kingsland</w:t>
            </w:r>
          </w:p>
        </w:tc>
        <w:tc>
          <w:tcPr>
            <w:tcW w:w="1300" w:type="dxa"/>
            <w:shd w:val="clear" w:color="auto" w:fill="auto"/>
            <w:noWrap/>
            <w:vAlign w:val="bottom"/>
            <w:hideMark/>
          </w:tcPr>
          <w:p w14:paraId="38A90D98" w14:textId="77777777" w:rsidR="009D5FB5" w:rsidRPr="00FD1F1C" w:rsidRDefault="009D5FB5" w:rsidP="009D5FB5">
            <w:pPr>
              <w:jc w:val="center"/>
              <w:rPr>
                <w:iCs/>
                <w:color w:val="FF0000"/>
                <w:szCs w:val="22"/>
                <w:lang w:eastAsia="en-NZ"/>
              </w:rPr>
            </w:pPr>
            <w:r w:rsidRPr="00FD1F1C">
              <w:rPr>
                <w:iCs/>
                <w:color w:val="FF0000"/>
                <w:szCs w:val="22"/>
                <w:lang w:eastAsia="en-NZ"/>
              </w:rPr>
              <w:t>8.9</w:t>
            </w:r>
          </w:p>
        </w:tc>
        <w:tc>
          <w:tcPr>
            <w:tcW w:w="1360" w:type="dxa"/>
            <w:shd w:val="clear" w:color="auto" w:fill="auto"/>
            <w:noWrap/>
            <w:vAlign w:val="bottom"/>
            <w:hideMark/>
          </w:tcPr>
          <w:p w14:paraId="487B6539" w14:textId="77777777" w:rsidR="009D5FB5" w:rsidRPr="00FD1F1C" w:rsidRDefault="009D5FB5" w:rsidP="009D5FB5">
            <w:pPr>
              <w:jc w:val="center"/>
              <w:rPr>
                <w:iCs/>
                <w:color w:val="FF0000"/>
                <w:szCs w:val="22"/>
                <w:lang w:eastAsia="en-NZ"/>
              </w:rPr>
            </w:pPr>
            <w:r w:rsidRPr="00FD1F1C">
              <w:rPr>
                <w:iCs/>
                <w:color w:val="FF0000"/>
                <w:szCs w:val="22"/>
                <w:lang w:eastAsia="en-NZ"/>
              </w:rPr>
              <w:t>0.8</w:t>
            </w:r>
          </w:p>
        </w:tc>
        <w:tc>
          <w:tcPr>
            <w:tcW w:w="1160" w:type="dxa"/>
            <w:shd w:val="clear" w:color="auto" w:fill="auto"/>
            <w:noWrap/>
            <w:vAlign w:val="bottom"/>
            <w:hideMark/>
          </w:tcPr>
          <w:p w14:paraId="40E70FDA" w14:textId="77777777" w:rsidR="009D5FB5" w:rsidRPr="00FD1F1C" w:rsidRDefault="009D5FB5" w:rsidP="009D5FB5">
            <w:pPr>
              <w:jc w:val="center"/>
              <w:rPr>
                <w:iCs/>
                <w:color w:val="FF0000"/>
                <w:szCs w:val="22"/>
                <w:lang w:eastAsia="en-NZ"/>
              </w:rPr>
            </w:pPr>
          </w:p>
        </w:tc>
        <w:tc>
          <w:tcPr>
            <w:tcW w:w="820" w:type="dxa"/>
            <w:shd w:val="clear" w:color="auto" w:fill="auto"/>
            <w:noWrap/>
            <w:vAlign w:val="bottom"/>
            <w:hideMark/>
          </w:tcPr>
          <w:p w14:paraId="7B57F75B" w14:textId="77777777" w:rsidR="009D5FB5" w:rsidRPr="00FD1F1C" w:rsidRDefault="009D5FB5" w:rsidP="009D5FB5">
            <w:pPr>
              <w:jc w:val="center"/>
              <w:rPr>
                <w:iCs/>
                <w:color w:val="FF0000"/>
                <w:szCs w:val="22"/>
                <w:lang w:eastAsia="en-NZ"/>
              </w:rPr>
            </w:pPr>
            <w:r w:rsidRPr="00FD1F1C">
              <w:rPr>
                <w:iCs/>
                <w:color w:val="FF0000"/>
                <w:szCs w:val="22"/>
                <w:lang w:eastAsia="en-NZ"/>
              </w:rPr>
              <w:t>5.5</w:t>
            </w:r>
          </w:p>
        </w:tc>
        <w:tc>
          <w:tcPr>
            <w:tcW w:w="700" w:type="dxa"/>
            <w:shd w:val="clear" w:color="auto" w:fill="auto"/>
            <w:noWrap/>
            <w:vAlign w:val="bottom"/>
            <w:hideMark/>
          </w:tcPr>
          <w:p w14:paraId="78B9641A" w14:textId="77777777" w:rsidR="009D5FB5" w:rsidRPr="00FD1F1C" w:rsidRDefault="009D5FB5" w:rsidP="009D5FB5">
            <w:pPr>
              <w:jc w:val="center"/>
              <w:rPr>
                <w:iCs/>
                <w:color w:val="FF0000"/>
                <w:szCs w:val="22"/>
                <w:lang w:eastAsia="en-NZ"/>
              </w:rPr>
            </w:pPr>
          </w:p>
        </w:tc>
        <w:tc>
          <w:tcPr>
            <w:tcW w:w="980" w:type="dxa"/>
            <w:shd w:val="clear" w:color="auto" w:fill="auto"/>
            <w:noWrap/>
            <w:vAlign w:val="bottom"/>
            <w:hideMark/>
          </w:tcPr>
          <w:p w14:paraId="7B4237FF" w14:textId="77777777" w:rsidR="009D5FB5" w:rsidRPr="00FD1F1C" w:rsidRDefault="009D5FB5" w:rsidP="009D5FB5">
            <w:pPr>
              <w:jc w:val="center"/>
              <w:rPr>
                <w:iCs/>
                <w:color w:val="FF0000"/>
                <w:szCs w:val="22"/>
                <w:lang w:eastAsia="en-NZ"/>
              </w:rPr>
            </w:pPr>
            <w:r w:rsidRPr="00FD1F1C">
              <w:rPr>
                <w:iCs/>
                <w:color w:val="FF0000"/>
                <w:szCs w:val="22"/>
                <w:lang w:eastAsia="en-NZ"/>
              </w:rPr>
              <w:t>0.6</w:t>
            </w:r>
          </w:p>
        </w:tc>
        <w:tc>
          <w:tcPr>
            <w:tcW w:w="1220" w:type="dxa"/>
            <w:shd w:val="clear" w:color="auto" w:fill="auto"/>
            <w:noWrap/>
            <w:vAlign w:val="bottom"/>
            <w:hideMark/>
          </w:tcPr>
          <w:p w14:paraId="366B29E6" w14:textId="77777777" w:rsidR="009D5FB5" w:rsidRPr="00FD1F1C" w:rsidRDefault="009D5FB5" w:rsidP="009D5FB5">
            <w:pPr>
              <w:jc w:val="center"/>
              <w:rPr>
                <w:iCs/>
                <w:color w:val="FF0000"/>
                <w:szCs w:val="22"/>
                <w:lang w:eastAsia="en-NZ"/>
              </w:rPr>
            </w:pPr>
          </w:p>
        </w:tc>
      </w:tr>
      <w:tr w:rsidR="009D5FB5" w:rsidRPr="00FD1F1C" w14:paraId="1E8BD334" w14:textId="77777777" w:rsidTr="00094AE0">
        <w:trPr>
          <w:trHeight w:val="288"/>
        </w:trPr>
        <w:tc>
          <w:tcPr>
            <w:tcW w:w="1560" w:type="dxa"/>
            <w:shd w:val="clear" w:color="auto" w:fill="auto"/>
            <w:noWrap/>
            <w:vAlign w:val="bottom"/>
            <w:hideMark/>
          </w:tcPr>
          <w:p w14:paraId="6D0E7124" w14:textId="77777777" w:rsidR="009D5FB5" w:rsidRPr="00FD1F1C" w:rsidRDefault="009D5FB5" w:rsidP="009D5FB5">
            <w:pPr>
              <w:rPr>
                <w:color w:val="000000"/>
                <w:szCs w:val="22"/>
                <w:lang w:eastAsia="en-NZ"/>
              </w:rPr>
            </w:pPr>
            <w:r w:rsidRPr="00FD1F1C">
              <w:rPr>
                <w:color w:val="000000"/>
                <w:szCs w:val="22"/>
                <w:lang w:eastAsia="en-NZ"/>
              </w:rPr>
              <w:t>KPR</w:t>
            </w:r>
          </w:p>
        </w:tc>
        <w:tc>
          <w:tcPr>
            <w:tcW w:w="1300" w:type="dxa"/>
            <w:shd w:val="clear" w:color="auto" w:fill="auto"/>
            <w:noWrap/>
            <w:vAlign w:val="bottom"/>
            <w:hideMark/>
          </w:tcPr>
          <w:p w14:paraId="5E176132" w14:textId="77777777" w:rsidR="009D5FB5" w:rsidRPr="00FD1F1C" w:rsidRDefault="009D5FB5" w:rsidP="009D5FB5">
            <w:pPr>
              <w:jc w:val="center"/>
              <w:rPr>
                <w:iCs/>
                <w:color w:val="FF0000"/>
                <w:szCs w:val="22"/>
                <w:lang w:eastAsia="en-NZ"/>
              </w:rPr>
            </w:pPr>
            <w:r w:rsidRPr="00FD1F1C">
              <w:rPr>
                <w:iCs/>
                <w:color w:val="FF0000"/>
                <w:szCs w:val="22"/>
                <w:lang w:eastAsia="en-NZ"/>
              </w:rPr>
              <w:t>9.9</w:t>
            </w:r>
          </w:p>
        </w:tc>
        <w:tc>
          <w:tcPr>
            <w:tcW w:w="1360" w:type="dxa"/>
            <w:shd w:val="clear" w:color="auto" w:fill="auto"/>
            <w:noWrap/>
            <w:vAlign w:val="bottom"/>
            <w:hideMark/>
          </w:tcPr>
          <w:p w14:paraId="41F8A364" w14:textId="77777777" w:rsidR="009D5FB5" w:rsidRPr="00FD1F1C" w:rsidRDefault="009D5FB5" w:rsidP="009D5FB5">
            <w:pPr>
              <w:jc w:val="center"/>
              <w:rPr>
                <w:iCs/>
                <w:color w:val="FF0000"/>
                <w:szCs w:val="22"/>
                <w:lang w:eastAsia="en-NZ"/>
              </w:rPr>
            </w:pPr>
            <w:r w:rsidRPr="00FD1F1C">
              <w:rPr>
                <w:iCs/>
                <w:color w:val="FF0000"/>
                <w:szCs w:val="22"/>
                <w:lang w:eastAsia="en-NZ"/>
              </w:rPr>
              <w:t>0.2</w:t>
            </w:r>
          </w:p>
        </w:tc>
        <w:tc>
          <w:tcPr>
            <w:tcW w:w="1160" w:type="dxa"/>
            <w:shd w:val="clear" w:color="auto" w:fill="auto"/>
            <w:noWrap/>
            <w:vAlign w:val="bottom"/>
            <w:hideMark/>
          </w:tcPr>
          <w:p w14:paraId="7AA10034" w14:textId="77777777" w:rsidR="009D5FB5" w:rsidRPr="00FD1F1C" w:rsidRDefault="009D5FB5" w:rsidP="009D5FB5">
            <w:pPr>
              <w:jc w:val="center"/>
              <w:rPr>
                <w:iCs/>
                <w:color w:val="FF0000"/>
                <w:szCs w:val="22"/>
                <w:lang w:eastAsia="en-NZ"/>
              </w:rPr>
            </w:pPr>
          </w:p>
        </w:tc>
        <w:tc>
          <w:tcPr>
            <w:tcW w:w="820" w:type="dxa"/>
            <w:shd w:val="clear" w:color="auto" w:fill="auto"/>
            <w:noWrap/>
            <w:vAlign w:val="bottom"/>
            <w:hideMark/>
          </w:tcPr>
          <w:p w14:paraId="0D91B2AB" w14:textId="77777777" w:rsidR="009D5FB5" w:rsidRPr="00FD1F1C" w:rsidRDefault="009D5FB5" w:rsidP="009D5FB5">
            <w:pPr>
              <w:jc w:val="center"/>
              <w:rPr>
                <w:iCs/>
                <w:color w:val="FF0000"/>
                <w:szCs w:val="22"/>
                <w:lang w:eastAsia="en-NZ"/>
              </w:rPr>
            </w:pPr>
            <w:r w:rsidRPr="00FD1F1C">
              <w:rPr>
                <w:iCs/>
                <w:color w:val="FF0000"/>
                <w:szCs w:val="22"/>
                <w:lang w:eastAsia="en-NZ"/>
              </w:rPr>
              <w:t>6.7</w:t>
            </w:r>
          </w:p>
        </w:tc>
        <w:tc>
          <w:tcPr>
            <w:tcW w:w="700" w:type="dxa"/>
            <w:shd w:val="clear" w:color="auto" w:fill="auto"/>
            <w:noWrap/>
            <w:vAlign w:val="bottom"/>
            <w:hideMark/>
          </w:tcPr>
          <w:p w14:paraId="298013A1" w14:textId="77777777" w:rsidR="009D5FB5" w:rsidRPr="00FD1F1C" w:rsidRDefault="009D5FB5" w:rsidP="009D5FB5">
            <w:pPr>
              <w:jc w:val="center"/>
              <w:rPr>
                <w:iCs/>
                <w:color w:val="FF0000"/>
                <w:szCs w:val="22"/>
                <w:lang w:eastAsia="en-NZ"/>
              </w:rPr>
            </w:pPr>
            <w:r w:rsidRPr="00FD1F1C">
              <w:rPr>
                <w:iCs/>
                <w:color w:val="FF0000"/>
                <w:szCs w:val="22"/>
                <w:lang w:eastAsia="en-NZ"/>
              </w:rPr>
              <w:t>1.4</w:t>
            </w:r>
          </w:p>
        </w:tc>
        <w:tc>
          <w:tcPr>
            <w:tcW w:w="980" w:type="dxa"/>
            <w:shd w:val="clear" w:color="auto" w:fill="auto"/>
            <w:noWrap/>
            <w:vAlign w:val="bottom"/>
            <w:hideMark/>
          </w:tcPr>
          <w:p w14:paraId="317DC23C" w14:textId="77777777" w:rsidR="009D5FB5" w:rsidRPr="00FD1F1C" w:rsidRDefault="009D5FB5" w:rsidP="009D5FB5">
            <w:pPr>
              <w:jc w:val="center"/>
              <w:rPr>
                <w:iCs/>
                <w:color w:val="FF0000"/>
                <w:szCs w:val="22"/>
                <w:lang w:eastAsia="en-NZ"/>
              </w:rPr>
            </w:pPr>
            <w:r w:rsidRPr="00FD1F1C">
              <w:rPr>
                <w:iCs/>
                <w:color w:val="FF0000"/>
                <w:szCs w:val="22"/>
                <w:lang w:eastAsia="en-NZ"/>
              </w:rPr>
              <w:t>0.5</w:t>
            </w:r>
          </w:p>
        </w:tc>
        <w:tc>
          <w:tcPr>
            <w:tcW w:w="1220" w:type="dxa"/>
            <w:shd w:val="clear" w:color="auto" w:fill="auto"/>
            <w:noWrap/>
            <w:vAlign w:val="bottom"/>
            <w:hideMark/>
          </w:tcPr>
          <w:p w14:paraId="40913ADC" w14:textId="77777777" w:rsidR="009D5FB5" w:rsidRPr="00FD1F1C" w:rsidRDefault="009D5FB5" w:rsidP="009D5FB5">
            <w:pPr>
              <w:jc w:val="center"/>
              <w:rPr>
                <w:iCs/>
                <w:color w:val="FF0000"/>
                <w:szCs w:val="22"/>
                <w:lang w:eastAsia="en-NZ"/>
              </w:rPr>
            </w:pPr>
          </w:p>
        </w:tc>
      </w:tr>
      <w:tr w:rsidR="009D5FB5" w:rsidRPr="00FD1F1C" w14:paraId="3989CDD3" w14:textId="77777777" w:rsidTr="00094AE0">
        <w:trPr>
          <w:trHeight w:val="288"/>
        </w:trPr>
        <w:tc>
          <w:tcPr>
            <w:tcW w:w="1560" w:type="dxa"/>
            <w:shd w:val="clear" w:color="auto" w:fill="auto"/>
            <w:noWrap/>
            <w:vAlign w:val="bottom"/>
            <w:hideMark/>
          </w:tcPr>
          <w:p w14:paraId="75323E17" w14:textId="77777777" w:rsidR="009D5FB5" w:rsidRPr="00FD1F1C" w:rsidRDefault="009D5FB5" w:rsidP="009D5FB5">
            <w:pPr>
              <w:rPr>
                <w:color w:val="000000"/>
                <w:szCs w:val="22"/>
                <w:lang w:eastAsia="en-NZ"/>
              </w:rPr>
            </w:pPr>
            <w:r w:rsidRPr="00FD1F1C">
              <w:rPr>
                <w:color w:val="000000"/>
                <w:szCs w:val="22"/>
                <w:lang w:eastAsia="en-NZ"/>
              </w:rPr>
              <w:t>Lower Hutt</w:t>
            </w:r>
          </w:p>
        </w:tc>
        <w:tc>
          <w:tcPr>
            <w:tcW w:w="1300" w:type="dxa"/>
            <w:shd w:val="clear" w:color="auto" w:fill="auto"/>
            <w:noWrap/>
            <w:vAlign w:val="bottom"/>
            <w:hideMark/>
          </w:tcPr>
          <w:p w14:paraId="2384EE25" w14:textId="77777777" w:rsidR="009D5FB5" w:rsidRPr="00FD1F1C" w:rsidRDefault="009D5FB5" w:rsidP="009D5FB5">
            <w:pPr>
              <w:jc w:val="center"/>
              <w:rPr>
                <w:color w:val="000000"/>
                <w:szCs w:val="22"/>
                <w:lang w:eastAsia="en-NZ"/>
              </w:rPr>
            </w:pPr>
            <w:r w:rsidRPr="00FD1F1C">
              <w:rPr>
                <w:color w:val="000000"/>
                <w:szCs w:val="22"/>
                <w:lang w:eastAsia="en-NZ"/>
              </w:rPr>
              <w:t>11.2</w:t>
            </w:r>
          </w:p>
        </w:tc>
        <w:tc>
          <w:tcPr>
            <w:tcW w:w="1360" w:type="dxa"/>
            <w:shd w:val="clear" w:color="auto" w:fill="auto"/>
            <w:noWrap/>
            <w:vAlign w:val="bottom"/>
            <w:hideMark/>
          </w:tcPr>
          <w:p w14:paraId="3DB0C999" w14:textId="77777777" w:rsidR="009D5FB5" w:rsidRPr="00FD1F1C" w:rsidRDefault="009D5FB5" w:rsidP="009D5FB5">
            <w:pPr>
              <w:jc w:val="center"/>
              <w:rPr>
                <w:iCs/>
                <w:color w:val="FF0000"/>
                <w:szCs w:val="22"/>
                <w:lang w:eastAsia="en-NZ"/>
              </w:rPr>
            </w:pPr>
            <w:r w:rsidRPr="00FD1F1C">
              <w:rPr>
                <w:iCs/>
                <w:color w:val="FF0000"/>
                <w:szCs w:val="22"/>
                <w:lang w:eastAsia="en-NZ"/>
              </w:rPr>
              <w:t>-0.1</w:t>
            </w:r>
          </w:p>
        </w:tc>
        <w:tc>
          <w:tcPr>
            <w:tcW w:w="1160" w:type="dxa"/>
            <w:shd w:val="clear" w:color="auto" w:fill="auto"/>
            <w:noWrap/>
            <w:vAlign w:val="bottom"/>
            <w:hideMark/>
          </w:tcPr>
          <w:p w14:paraId="4232C959" w14:textId="77777777" w:rsidR="009D5FB5" w:rsidRPr="00FD1F1C" w:rsidRDefault="009D5FB5" w:rsidP="009D5FB5">
            <w:pPr>
              <w:jc w:val="center"/>
              <w:rPr>
                <w:color w:val="000000"/>
                <w:szCs w:val="22"/>
                <w:lang w:eastAsia="en-NZ"/>
              </w:rPr>
            </w:pPr>
            <w:r w:rsidRPr="00FD1F1C">
              <w:rPr>
                <w:color w:val="000000"/>
                <w:szCs w:val="22"/>
                <w:lang w:eastAsia="en-NZ"/>
              </w:rPr>
              <w:t>1.6</w:t>
            </w:r>
          </w:p>
        </w:tc>
        <w:tc>
          <w:tcPr>
            <w:tcW w:w="820" w:type="dxa"/>
            <w:shd w:val="clear" w:color="auto" w:fill="auto"/>
            <w:noWrap/>
            <w:vAlign w:val="bottom"/>
            <w:hideMark/>
          </w:tcPr>
          <w:p w14:paraId="31634236" w14:textId="77777777" w:rsidR="009D5FB5" w:rsidRPr="00FD1F1C" w:rsidRDefault="009D5FB5" w:rsidP="009D5FB5">
            <w:pPr>
              <w:jc w:val="center"/>
              <w:rPr>
                <w:color w:val="000000"/>
                <w:szCs w:val="22"/>
                <w:lang w:eastAsia="en-NZ"/>
              </w:rPr>
            </w:pPr>
            <w:r w:rsidRPr="00FD1F1C">
              <w:rPr>
                <w:color w:val="000000"/>
                <w:szCs w:val="22"/>
                <w:lang w:eastAsia="en-NZ"/>
              </w:rPr>
              <w:t>5.2</w:t>
            </w:r>
          </w:p>
        </w:tc>
        <w:tc>
          <w:tcPr>
            <w:tcW w:w="700" w:type="dxa"/>
            <w:shd w:val="clear" w:color="auto" w:fill="auto"/>
            <w:noWrap/>
            <w:vAlign w:val="bottom"/>
            <w:hideMark/>
          </w:tcPr>
          <w:p w14:paraId="47EFD427" w14:textId="77777777" w:rsidR="009D5FB5" w:rsidRPr="00FD1F1C" w:rsidRDefault="009D5FB5" w:rsidP="009D5FB5">
            <w:pPr>
              <w:jc w:val="center"/>
              <w:rPr>
                <w:color w:val="000000"/>
                <w:szCs w:val="22"/>
                <w:lang w:eastAsia="en-NZ"/>
              </w:rPr>
            </w:pPr>
            <w:r w:rsidRPr="00FD1F1C">
              <w:rPr>
                <w:color w:val="000000"/>
                <w:szCs w:val="22"/>
                <w:lang w:eastAsia="en-NZ"/>
              </w:rPr>
              <w:t>2.6</w:t>
            </w:r>
          </w:p>
        </w:tc>
        <w:tc>
          <w:tcPr>
            <w:tcW w:w="980" w:type="dxa"/>
            <w:shd w:val="clear" w:color="auto" w:fill="auto"/>
            <w:noWrap/>
            <w:vAlign w:val="bottom"/>
            <w:hideMark/>
          </w:tcPr>
          <w:p w14:paraId="56AAC165" w14:textId="77777777" w:rsidR="009D5FB5" w:rsidRPr="00FD1F1C" w:rsidRDefault="009D5FB5" w:rsidP="009D5FB5">
            <w:pPr>
              <w:jc w:val="center"/>
              <w:rPr>
                <w:color w:val="000000"/>
                <w:szCs w:val="22"/>
                <w:lang w:eastAsia="en-NZ"/>
              </w:rPr>
            </w:pPr>
            <w:r w:rsidRPr="00FD1F1C">
              <w:rPr>
                <w:color w:val="000000"/>
                <w:szCs w:val="22"/>
                <w:lang w:eastAsia="en-NZ"/>
              </w:rPr>
              <w:t>1.2</w:t>
            </w:r>
          </w:p>
        </w:tc>
        <w:tc>
          <w:tcPr>
            <w:tcW w:w="1220" w:type="dxa"/>
            <w:shd w:val="clear" w:color="auto" w:fill="auto"/>
            <w:noWrap/>
            <w:vAlign w:val="bottom"/>
            <w:hideMark/>
          </w:tcPr>
          <w:p w14:paraId="6FCA28BD" w14:textId="77777777" w:rsidR="009D5FB5" w:rsidRPr="00FD1F1C" w:rsidRDefault="009D5FB5" w:rsidP="009D5FB5">
            <w:pPr>
              <w:jc w:val="center"/>
              <w:rPr>
                <w:color w:val="000000"/>
                <w:szCs w:val="22"/>
                <w:lang w:eastAsia="en-NZ"/>
              </w:rPr>
            </w:pPr>
          </w:p>
        </w:tc>
      </w:tr>
      <w:tr w:rsidR="009D5FB5" w:rsidRPr="00FD1F1C" w14:paraId="63FE9891" w14:textId="77777777" w:rsidTr="00094AE0">
        <w:trPr>
          <w:trHeight w:val="288"/>
        </w:trPr>
        <w:tc>
          <w:tcPr>
            <w:tcW w:w="1560" w:type="dxa"/>
            <w:shd w:val="clear" w:color="auto" w:fill="auto"/>
            <w:noWrap/>
            <w:vAlign w:val="bottom"/>
            <w:hideMark/>
          </w:tcPr>
          <w:p w14:paraId="76A9F888" w14:textId="77777777" w:rsidR="009D5FB5" w:rsidRPr="00FD1F1C" w:rsidRDefault="009D5FB5" w:rsidP="009D5FB5">
            <w:pPr>
              <w:rPr>
                <w:color w:val="000000"/>
                <w:szCs w:val="22"/>
                <w:lang w:eastAsia="en-NZ"/>
              </w:rPr>
            </w:pPr>
            <w:r w:rsidRPr="00FD1F1C">
              <w:rPr>
                <w:color w:val="000000"/>
                <w:szCs w:val="22"/>
                <w:lang w:eastAsia="en-NZ"/>
              </w:rPr>
              <w:t>Masterton</w:t>
            </w:r>
          </w:p>
        </w:tc>
        <w:tc>
          <w:tcPr>
            <w:tcW w:w="1300" w:type="dxa"/>
            <w:shd w:val="clear" w:color="auto" w:fill="auto"/>
            <w:noWrap/>
            <w:vAlign w:val="bottom"/>
            <w:hideMark/>
          </w:tcPr>
          <w:p w14:paraId="71B07449" w14:textId="77777777" w:rsidR="009D5FB5" w:rsidRPr="00FD1F1C" w:rsidRDefault="009D5FB5" w:rsidP="009D5FB5">
            <w:pPr>
              <w:jc w:val="center"/>
              <w:rPr>
                <w:color w:val="000000"/>
                <w:szCs w:val="22"/>
                <w:lang w:eastAsia="en-NZ"/>
              </w:rPr>
            </w:pPr>
            <w:r w:rsidRPr="00FD1F1C">
              <w:rPr>
                <w:color w:val="000000"/>
                <w:szCs w:val="22"/>
                <w:lang w:eastAsia="en-NZ"/>
              </w:rPr>
              <w:t>7.7</w:t>
            </w:r>
          </w:p>
        </w:tc>
        <w:tc>
          <w:tcPr>
            <w:tcW w:w="1360" w:type="dxa"/>
            <w:shd w:val="clear" w:color="auto" w:fill="auto"/>
            <w:noWrap/>
            <w:vAlign w:val="bottom"/>
            <w:hideMark/>
          </w:tcPr>
          <w:p w14:paraId="196A1087" w14:textId="77777777" w:rsidR="009D5FB5" w:rsidRPr="00FD1F1C" w:rsidRDefault="009D5FB5" w:rsidP="009D5FB5">
            <w:pPr>
              <w:jc w:val="center"/>
              <w:rPr>
                <w:color w:val="000000"/>
                <w:szCs w:val="22"/>
                <w:lang w:eastAsia="en-NZ"/>
              </w:rPr>
            </w:pPr>
            <w:r w:rsidRPr="00FD1F1C">
              <w:rPr>
                <w:color w:val="000000"/>
                <w:szCs w:val="22"/>
                <w:lang w:eastAsia="en-NZ"/>
              </w:rPr>
              <w:t>1.5</w:t>
            </w:r>
          </w:p>
        </w:tc>
        <w:tc>
          <w:tcPr>
            <w:tcW w:w="1160" w:type="dxa"/>
            <w:shd w:val="clear" w:color="auto" w:fill="auto"/>
            <w:noWrap/>
            <w:vAlign w:val="bottom"/>
            <w:hideMark/>
          </w:tcPr>
          <w:p w14:paraId="1508D633" w14:textId="77777777" w:rsidR="009D5FB5" w:rsidRPr="00FD1F1C" w:rsidRDefault="009D5FB5" w:rsidP="009D5FB5">
            <w:pPr>
              <w:jc w:val="center"/>
              <w:rPr>
                <w:color w:val="000000"/>
                <w:szCs w:val="22"/>
                <w:lang w:eastAsia="en-NZ"/>
              </w:rPr>
            </w:pPr>
            <w:r w:rsidRPr="00FD1F1C">
              <w:rPr>
                <w:color w:val="000000"/>
                <w:szCs w:val="22"/>
                <w:lang w:eastAsia="en-NZ"/>
              </w:rPr>
              <w:t>0.5</w:t>
            </w:r>
          </w:p>
        </w:tc>
        <w:tc>
          <w:tcPr>
            <w:tcW w:w="820" w:type="dxa"/>
            <w:shd w:val="clear" w:color="auto" w:fill="auto"/>
            <w:noWrap/>
            <w:vAlign w:val="bottom"/>
            <w:hideMark/>
          </w:tcPr>
          <w:p w14:paraId="0F0E1D20" w14:textId="77777777" w:rsidR="009D5FB5" w:rsidRPr="00FD1F1C" w:rsidRDefault="009D5FB5" w:rsidP="009D5FB5">
            <w:pPr>
              <w:jc w:val="center"/>
              <w:rPr>
                <w:color w:val="000000"/>
                <w:szCs w:val="22"/>
                <w:lang w:eastAsia="en-NZ"/>
              </w:rPr>
            </w:pPr>
            <w:r w:rsidRPr="00FD1F1C">
              <w:rPr>
                <w:color w:val="000000"/>
                <w:szCs w:val="22"/>
                <w:lang w:eastAsia="en-NZ"/>
              </w:rPr>
              <w:t>3.3</w:t>
            </w:r>
          </w:p>
        </w:tc>
        <w:tc>
          <w:tcPr>
            <w:tcW w:w="700" w:type="dxa"/>
            <w:shd w:val="clear" w:color="auto" w:fill="auto"/>
            <w:noWrap/>
            <w:vAlign w:val="bottom"/>
            <w:hideMark/>
          </w:tcPr>
          <w:p w14:paraId="2B8009C0" w14:textId="77777777" w:rsidR="009D5FB5" w:rsidRPr="00FD1F1C" w:rsidRDefault="009D5FB5" w:rsidP="009D5FB5">
            <w:pPr>
              <w:jc w:val="center"/>
              <w:rPr>
                <w:color w:val="000000"/>
                <w:szCs w:val="22"/>
                <w:lang w:eastAsia="en-NZ"/>
              </w:rPr>
            </w:pPr>
            <w:r w:rsidRPr="00FD1F1C">
              <w:rPr>
                <w:color w:val="000000"/>
                <w:szCs w:val="22"/>
                <w:lang w:eastAsia="en-NZ"/>
              </w:rPr>
              <w:t>1.9</w:t>
            </w:r>
          </w:p>
        </w:tc>
        <w:tc>
          <w:tcPr>
            <w:tcW w:w="980" w:type="dxa"/>
            <w:shd w:val="clear" w:color="auto" w:fill="auto"/>
            <w:noWrap/>
            <w:vAlign w:val="bottom"/>
            <w:hideMark/>
          </w:tcPr>
          <w:p w14:paraId="6A02DC45" w14:textId="77777777" w:rsidR="009D5FB5" w:rsidRPr="00FD1F1C" w:rsidRDefault="009D5FB5" w:rsidP="009D5FB5">
            <w:pPr>
              <w:jc w:val="center"/>
              <w:rPr>
                <w:iCs/>
                <w:color w:val="FF0000"/>
                <w:szCs w:val="22"/>
                <w:lang w:eastAsia="en-NZ"/>
              </w:rPr>
            </w:pPr>
            <w:r w:rsidRPr="00FD1F1C">
              <w:rPr>
                <w:iCs/>
                <w:color w:val="FF0000"/>
                <w:szCs w:val="22"/>
                <w:lang w:eastAsia="en-NZ"/>
              </w:rPr>
              <w:t>0.1</w:t>
            </w:r>
          </w:p>
        </w:tc>
        <w:tc>
          <w:tcPr>
            <w:tcW w:w="1220" w:type="dxa"/>
            <w:shd w:val="clear" w:color="auto" w:fill="auto"/>
            <w:noWrap/>
            <w:vAlign w:val="bottom"/>
            <w:hideMark/>
          </w:tcPr>
          <w:p w14:paraId="0AC934E3" w14:textId="77777777" w:rsidR="009D5FB5" w:rsidRPr="00FD1F1C" w:rsidRDefault="009D5FB5" w:rsidP="009D5FB5">
            <w:pPr>
              <w:jc w:val="center"/>
              <w:rPr>
                <w:iCs/>
                <w:color w:val="FF0000"/>
                <w:szCs w:val="22"/>
                <w:lang w:eastAsia="en-NZ"/>
              </w:rPr>
            </w:pPr>
          </w:p>
        </w:tc>
      </w:tr>
      <w:tr w:rsidR="009D5FB5" w:rsidRPr="00FD1F1C" w14:paraId="0086BA3D" w14:textId="77777777" w:rsidTr="00094AE0">
        <w:trPr>
          <w:trHeight w:val="288"/>
        </w:trPr>
        <w:tc>
          <w:tcPr>
            <w:tcW w:w="1560" w:type="dxa"/>
            <w:shd w:val="clear" w:color="auto" w:fill="auto"/>
            <w:noWrap/>
            <w:vAlign w:val="bottom"/>
            <w:hideMark/>
          </w:tcPr>
          <w:p w14:paraId="392FE40B" w14:textId="77777777" w:rsidR="009D5FB5" w:rsidRPr="00FD1F1C" w:rsidRDefault="009D5FB5" w:rsidP="009D5FB5">
            <w:pPr>
              <w:rPr>
                <w:color w:val="000000"/>
                <w:szCs w:val="22"/>
                <w:lang w:eastAsia="en-NZ"/>
              </w:rPr>
            </w:pPr>
            <w:r w:rsidRPr="00FD1F1C">
              <w:rPr>
                <w:color w:val="000000"/>
                <w:szCs w:val="22"/>
                <w:lang w:eastAsia="en-NZ"/>
              </w:rPr>
              <w:t>Nelson A</w:t>
            </w:r>
          </w:p>
        </w:tc>
        <w:tc>
          <w:tcPr>
            <w:tcW w:w="1300" w:type="dxa"/>
            <w:shd w:val="clear" w:color="auto" w:fill="auto"/>
            <w:noWrap/>
            <w:vAlign w:val="bottom"/>
            <w:hideMark/>
          </w:tcPr>
          <w:p w14:paraId="7D4C4D03" w14:textId="77777777" w:rsidR="009D5FB5" w:rsidRPr="00FD1F1C" w:rsidRDefault="009D5FB5" w:rsidP="009D5FB5">
            <w:pPr>
              <w:jc w:val="center"/>
              <w:rPr>
                <w:iCs/>
                <w:color w:val="FF0000"/>
                <w:szCs w:val="22"/>
                <w:lang w:eastAsia="en-NZ"/>
              </w:rPr>
            </w:pPr>
            <w:r w:rsidRPr="00FD1F1C">
              <w:rPr>
                <w:iCs/>
                <w:color w:val="FF0000"/>
                <w:szCs w:val="22"/>
                <w:lang w:eastAsia="en-NZ"/>
              </w:rPr>
              <w:t>4.0</w:t>
            </w:r>
          </w:p>
        </w:tc>
        <w:tc>
          <w:tcPr>
            <w:tcW w:w="1360" w:type="dxa"/>
            <w:shd w:val="clear" w:color="auto" w:fill="auto"/>
            <w:noWrap/>
            <w:vAlign w:val="bottom"/>
            <w:hideMark/>
          </w:tcPr>
          <w:p w14:paraId="7333762E" w14:textId="77777777" w:rsidR="009D5FB5" w:rsidRPr="00FD1F1C" w:rsidRDefault="009D5FB5" w:rsidP="009D5FB5">
            <w:pPr>
              <w:jc w:val="center"/>
              <w:rPr>
                <w:iCs/>
                <w:color w:val="FF0000"/>
                <w:szCs w:val="22"/>
                <w:lang w:eastAsia="en-NZ"/>
              </w:rPr>
            </w:pPr>
            <w:r w:rsidRPr="00FD1F1C">
              <w:rPr>
                <w:iCs/>
                <w:color w:val="FF0000"/>
                <w:szCs w:val="22"/>
                <w:lang w:eastAsia="en-NZ"/>
              </w:rPr>
              <w:t>-2.4</w:t>
            </w:r>
          </w:p>
        </w:tc>
        <w:tc>
          <w:tcPr>
            <w:tcW w:w="1160" w:type="dxa"/>
            <w:shd w:val="clear" w:color="auto" w:fill="auto"/>
            <w:noWrap/>
            <w:vAlign w:val="bottom"/>
            <w:hideMark/>
          </w:tcPr>
          <w:p w14:paraId="1849B9ED" w14:textId="77777777" w:rsidR="009D5FB5" w:rsidRPr="00FD1F1C" w:rsidRDefault="009D5FB5" w:rsidP="009D5FB5">
            <w:pPr>
              <w:jc w:val="center"/>
              <w:rPr>
                <w:iCs/>
                <w:color w:val="FF0000"/>
                <w:szCs w:val="22"/>
                <w:lang w:eastAsia="en-NZ"/>
              </w:rPr>
            </w:pPr>
          </w:p>
        </w:tc>
        <w:tc>
          <w:tcPr>
            <w:tcW w:w="820" w:type="dxa"/>
            <w:shd w:val="clear" w:color="auto" w:fill="auto"/>
            <w:noWrap/>
            <w:vAlign w:val="bottom"/>
            <w:hideMark/>
          </w:tcPr>
          <w:p w14:paraId="5F6E6C46" w14:textId="77777777" w:rsidR="009D5FB5" w:rsidRPr="00FD1F1C" w:rsidRDefault="009D5FB5" w:rsidP="009D5FB5">
            <w:pPr>
              <w:jc w:val="center"/>
              <w:rPr>
                <w:iCs/>
                <w:color w:val="FF0000"/>
                <w:szCs w:val="22"/>
                <w:lang w:eastAsia="en-NZ"/>
              </w:rPr>
            </w:pPr>
            <w:r w:rsidRPr="00FD1F1C">
              <w:rPr>
                <w:iCs/>
                <w:color w:val="FF0000"/>
                <w:szCs w:val="22"/>
                <w:lang w:eastAsia="en-NZ"/>
              </w:rPr>
              <w:t>2.8</w:t>
            </w:r>
          </w:p>
        </w:tc>
        <w:tc>
          <w:tcPr>
            <w:tcW w:w="700" w:type="dxa"/>
            <w:shd w:val="clear" w:color="auto" w:fill="auto"/>
            <w:noWrap/>
            <w:vAlign w:val="bottom"/>
            <w:hideMark/>
          </w:tcPr>
          <w:p w14:paraId="2A3C9598" w14:textId="77777777" w:rsidR="009D5FB5" w:rsidRPr="00FD1F1C" w:rsidRDefault="009D5FB5" w:rsidP="009D5FB5">
            <w:pPr>
              <w:jc w:val="center"/>
              <w:rPr>
                <w:iCs/>
                <w:color w:val="FF0000"/>
                <w:szCs w:val="22"/>
                <w:lang w:eastAsia="en-NZ"/>
              </w:rPr>
            </w:pPr>
            <w:r w:rsidRPr="00FD1F1C">
              <w:rPr>
                <w:iCs/>
                <w:color w:val="FF0000"/>
                <w:szCs w:val="22"/>
                <w:lang w:eastAsia="en-NZ"/>
              </w:rPr>
              <w:t>1.7</w:t>
            </w:r>
          </w:p>
        </w:tc>
        <w:tc>
          <w:tcPr>
            <w:tcW w:w="980" w:type="dxa"/>
            <w:shd w:val="clear" w:color="auto" w:fill="auto"/>
            <w:noWrap/>
            <w:vAlign w:val="bottom"/>
            <w:hideMark/>
          </w:tcPr>
          <w:p w14:paraId="7143ABBA" w14:textId="77777777" w:rsidR="009D5FB5" w:rsidRPr="00FD1F1C" w:rsidRDefault="009D5FB5" w:rsidP="009D5FB5">
            <w:pPr>
              <w:jc w:val="center"/>
              <w:rPr>
                <w:iCs/>
                <w:color w:val="FF0000"/>
                <w:szCs w:val="22"/>
                <w:lang w:eastAsia="en-NZ"/>
              </w:rPr>
            </w:pPr>
            <w:r w:rsidRPr="00FD1F1C">
              <w:rPr>
                <w:iCs/>
                <w:color w:val="FF0000"/>
                <w:szCs w:val="22"/>
                <w:lang w:eastAsia="en-NZ"/>
              </w:rPr>
              <w:t>1.3</w:t>
            </w:r>
          </w:p>
        </w:tc>
        <w:tc>
          <w:tcPr>
            <w:tcW w:w="1220" w:type="dxa"/>
            <w:shd w:val="clear" w:color="auto" w:fill="auto"/>
            <w:noWrap/>
            <w:vAlign w:val="bottom"/>
            <w:hideMark/>
          </w:tcPr>
          <w:p w14:paraId="4C1FF1A9" w14:textId="77777777" w:rsidR="009D5FB5" w:rsidRPr="00FD1F1C" w:rsidRDefault="009D5FB5" w:rsidP="009D5FB5">
            <w:pPr>
              <w:jc w:val="center"/>
              <w:rPr>
                <w:iCs/>
                <w:color w:val="FF0000"/>
                <w:szCs w:val="22"/>
                <w:lang w:eastAsia="en-NZ"/>
              </w:rPr>
            </w:pPr>
          </w:p>
        </w:tc>
      </w:tr>
      <w:tr w:rsidR="009D5FB5" w:rsidRPr="00FD1F1C" w14:paraId="0775BB9C" w14:textId="77777777" w:rsidTr="00094AE0">
        <w:trPr>
          <w:trHeight w:val="288"/>
        </w:trPr>
        <w:tc>
          <w:tcPr>
            <w:tcW w:w="1560" w:type="dxa"/>
            <w:shd w:val="clear" w:color="auto" w:fill="auto"/>
            <w:noWrap/>
            <w:vAlign w:val="bottom"/>
            <w:hideMark/>
          </w:tcPr>
          <w:p w14:paraId="4BA36178" w14:textId="77777777" w:rsidR="009D5FB5" w:rsidRPr="00FD1F1C" w:rsidRDefault="009D5FB5" w:rsidP="009D5FB5">
            <w:pPr>
              <w:rPr>
                <w:color w:val="000000"/>
                <w:szCs w:val="22"/>
                <w:lang w:eastAsia="en-NZ"/>
              </w:rPr>
            </w:pPr>
            <w:r w:rsidRPr="00FD1F1C">
              <w:rPr>
                <w:color w:val="000000"/>
                <w:szCs w:val="22"/>
                <w:lang w:eastAsia="en-NZ"/>
              </w:rPr>
              <w:t>Nelson B</w:t>
            </w:r>
          </w:p>
        </w:tc>
        <w:tc>
          <w:tcPr>
            <w:tcW w:w="1300" w:type="dxa"/>
            <w:shd w:val="clear" w:color="auto" w:fill="auto"/>
            <w:noWrap/>
            <w:vAlign w:val="bottom"/>
            <w:hideMark/>
          </w:tcPr>
          <w:p w14:paraId="55DF11FC" w14:textId="77777777" w:rsidR="009D5FB5" w:rsidRPr="00FD1F1C" w:rsidRDefault="009D5FB5" w:rsidP="009D5FB5">
            <w:pPr>
              <w:rPr>
                <w:color w:val="000000"/>
                <w:szCs w:val="22"/>
                <w:lang w:eastAsia="en-NZ"/>
              </w:rPr>
            </w:pPr>
          </w:p>
        </w:tc>
        <w:tc>
          <w:tcPr>
            <w:tcW w:w="1360" w:type="dxa"/>
            <w:shd w:val="clear" w:color="auto" w:fill="auto"/>
            <w:noWrap/>
            <w:vAlign w:val="bottom"/>
            <w:hideMark/>
          </w:tcPr>
          <w:p w14:paraId="69C1CA3C" w14:textId="77777777" w:rsidR="009D5FB5" w:rsidRPr="00FD1F1C" w:rsidRDefault="009D5FB5" w:rsidP="009D5FB5">
            <w:pPr>
              <w:jc w:val="center"/>
              <w:rPr>
                <w:rFonts w:ascii="Times New Roman" w:hAnsi="Times New Roman"/>
                <w:sz w:val="20"/>
                <w:szCs w:val="20"/>
                <w:lang w:eastAsia="en-NZ"/>
              </w:rPr>
            </w:pPr>
          </w:p>
        </w:tc>
        <w:tc>
          <w:tcPr>
            <w:tcW w:w="1160" w:type="dxa"/>
            <w:shd w:val="clear" w:color="auto" w:fill="auto"/>
            <w:noWrap/>
            <w:vAlign w:val="bottom"/>
            <w:hideMark/>
          </w:tcPr>
          <w:p w14:paraId="4A7849E5" w14:textId="77777777" w:rsidR="009D5FB5" w:rsidRPr="00FD1F1C" w:rsidRDefault="009D5FB5" w:rsidP="009D5FB5">
            <w:pPr>
              <w:jc w:val="center"/>
              <w:rPr>
                <w:rFonts w:ascii="Times New Roman" w:hAnsi="Times New Roman"/>
                <w:sz w:val="20"/>
                <w:szCs w:val="20"/>
                <w:lang w:eastAsia="en-NZ"/>
              </w:rPr>
            </w:pPr>
          </w:p>
        </w:tc>
        <w:tc>
          <w:tcPr>
            <w:tcW w:w="820" w:type="dxa"/>
            <w:shd w:val="clear" w:color="auto" w:fill="auto"/>
            <w:noWrap/>
            <w:vAlign w:val="bottom"/>
            <w:hideMark/>
          </w:tcPr>
          <w:p w14:paraId="03B7B7D4" w14:textId="77777777" w:rsidR="009D5FB5" w:rsidRPr="00FD1F1C" w:rsidRDefault="009D5FB5" w:rsidP="009D5FB5">
            <w:pPr>
              <w:jc w:val="center"/>
              <w:rPr>
                <w:rFonts w:ascii="Times New Roman" w:hAnsi="Times New Roman"/>
                <w:sz w:val="20"/>
                <w:szCs w:val="20"/>
                <w:lang w:eastAsia="en-NZ"/>
              </w:rPr>
            </w:pPr>
          </w:p>
        </w:tc>
        <w:tc>
          <w:tcPr>
            <w:tcW w:w="700" w:type="dxa"/>
            <w:shd w:val="clear" w:color="auto" w:fill="auto"/>
            <w:noWrap/>
            <w:vAlign w:val="bottom"/>
            <w:hideMark/>
          </w:tcPr>
          <w:p w14:paraId="3A13E721" w14:textId="77777777" w:rsidR="009D5FB5" w:rsidRPr="00FD1F1C" w:rsidRDefault="009D5FB5" w:rsidP="009D5FB5">
            <w:pPr>
              <w:jc w:val="center"/>
              <w:rPr>
                <w:rFonts w:ascii="Times New Roman" w:hAnsi="Times New Roman"/>
                <w:sz w:val="20"/>
                <w:szCs w:val="20"/>
                <w:lang w:eastAsia="en-NZ"/>
              </w:rPr>
            </w:pPr>
          </w:p>
        </w:tc>
        <w:tc>
          <w:tcPr>
            <w:tcW w:w="980" w:type="dxa"/>
            <w:shd w:val="clear" w:color="auto" w:fill="auto"/>
            <w:noWrap/>
            <w:vAlign w:val="bottom"/>
            <w:hideMark/>
          </w:tcPr>
          <w:p w14:paraId="2896AFC9" w14:textId="77777777" w:rsidR="009D5FB5" w:rsidRPr="00FD1F1C" w:rsidRDefault="009D5FB5" w:rsidP="009D5FB5">
            <w:pPr>
              <w:jc w:val="center"/>
              <w:rPr>
                <w:rFonts w:ascii="Times New Roman" w:hAnsi="Times New Roman"/>
                <w:sz w:val="20"/>
                <w:szCs w:val="20"/>
                <w:lang w:eastAsia="en-NZ"/>
              </w:rPr>
            </w:pPr>
          </w:p>
        </w:tc>
        <w:tc>
          <w:tcPr>
            <w:tcW w:w="1220" w:type="dxa"/>
            <w:shd w:val="clear" w:color="auto" w:fill="auto"/>
            <w:noWrap/>
            <w:vAlign w:val="bottom"/>
            <w:hideMark/>
          </w:tcPr>
          <w:p w14:paraId="37E280D8" w14:textId="77777777" w:rsidR="009D5FB5" w:rsidRPr="00FD1F1C" w:rsidRDefault="009D5FB5" w:rsidP="009D5FB5">
            <w:pPr>
              <w:jc w:val="center"/>
              <w:rPr>
                <w:rFonts w:ascii="Times New Roman" w:hAnsi="Times New Roman"/>
                <w:sz w:val="20"/>
                <w:szCs w:val="20"/>
                <w:lang w:eastAsia="en-NZ"/>
              </w:rPr>
            </w:pPr>
          </w:p>
        </w:tc>
      </w:tr>
      <w:tr w:rsidR="009D5FB5" w:rsidRPr="00FD1F1C" w14:paraId="0DBACA10" w14:textId="77777777" w:rsidTr="00094AE0">
        <w:trPr>
          <w:trHeight w:val="288"/>
        </w:trPr>
        <w:tc>
          <w:tcPr>
            <w:tcW w:w="1560" w:type="dxa"/>
            <w:shd w:val="clear" w:color="auto" w:fill="auto"/>
            <w:noWrap/>
            <w:vAlign w:val="bottom"/>
            <w:hideMark/>
          </w:tcPr>
          <w:p w14:paraId="4AAAFAAE" w14:textId="77777777" w:rsidR="009D5FB5" w:rsidRPr="00FD1F1C" w:rsidRDefault="009D5FB5" w:rsidP="009D5FB5">
            <w:pPr>
              <w:rPr>
                <w:color w:val="000000"/>
                <w:szCs w:val="22"/>
                <w:lang w:eastAsia="en-NZ"/>
              </w:rPr>
            </w:pPr>
            <w:proofErr w:type="spellStart"/>
            <w:r w:rsidRPr="00FD1F1C">
              <w:rPr>
                <w:color w:val="000000"/>
                <w:szCs w:val="22"/>
                <w:lang w:eastAsia="en-NZ"/>
              </w:rPr>
              <w:t>Patumahoe</w:t>
            </w:r>
            <w:proofErr w:type="spellEnd"/>
          </w:p>
        </w:tc>
        <w:tc>
          <w:tcPr>
            <w:tcW w:w="1300" w:type="dxa"/>
            <w:shd w:val="clear" w:color="auto" w:fill="auto"/>
            <w:noWrap/>
            <w:vAlign w:val="bottom"/>
            <w:hideMark/>
          </w:tcPr>
          <w:p w14:paraId="1C5FC918" w14:textId="77777777" w:rsidR="009D5FB5" w:rsidRPr="00FD1F1C" w:rsidRDefault="009D5FB5" w:rsidP="009D5FB5">
            <w:pPr>
              <w:jc w:val="center"/>
              <w:rPr>
                <w:color w:val="000000"/>
                <w:szCs w:val="22"/>
                <w:lang w:eastAsia="en-NZ"/>
              </w:rPr>
            </w:pPr>
            <w:r w:rsidRPr="00FD1F1C">
              <w:rPr>
                <w:color w:val="000000"/>
                <w:szCs w:val="22"/>
                <w:lang w:eastAsia="en-NZ"/>
              </w:rPr>
              <w:t>7.3</w:t>
            </w:r>
          </w:p>
        </w:tc>
        <w:tc>
          <w:tcPr>
            <w:tcW w:w="1360" w:type="dxa"/>
            <w:shd w:val="clear" w:color="auto" w:fill="auto"/>
            <w:noWrap/>
            <w:vAlign w:val="bottom"/>
            <w:hideMark/>
          </w:tcPr>
          <w:p w14:paraId="21B25611" w14:textId="77777777" w:rsidR="009D5FB5" w:rsidRPr="00FD1F1C" w:rsidRDefault="009D5FB5" w:rsidP="009D5FB5">
            <w:pPr>
              <w:jc w:val="center"/>
              <w:rPr>
                <w:iCs/>
                <w:color w:val="FF0000"/>
                <w:szCs w:val="22"/>
                <w:lang w:eastAsia="en-NZ"/>
              </w:rPr>
            </w:pPr>
            <w:r w:rsidRPr="00FD1F1C">
              <w:rPr>
                <w:iCs/>
                <w:color w:val="FF0000"/>
                <w:szCs w:val="22"/>
                <w:lang w:eastAsia="en-NZ"/>
              </w:rPr>
              <w:t>0.0</w:t>
            </w:r>
          </w:p>
        </w:tc>
        <w:tc>
          <w:tcPr>
            <w:tcW w:w="1160" w:type="dxa"/>
            <w:shd w:val="clear" w:color="auto" w:fill="auto"/>
            <w:noWrap/>
            <w:vAlign w:val="bottom"/>
            <w:hideMark/>
          </w:tcPr>
          <w:p w14:paraId="519C946E" w14:textId="77777777" w:rsidR="009D5FB5" w:rsidRPr="00FD1F1C" w:rsidRDefault="009D5FB5" w:rsidP="009D5FB5">
            <w:pPr>
              <w:jc w:val="center"/>
              <w:rPr>
                <w:iCs/>
                <w:color w:val="FF0000"/>
                <w:szCs w:val="22"/>
                <w:lang w:eastAsia="en-NZ"/>
              </w:rPr>
            </w:pPr>
          </w:p>
        </w:tc>
        <w:tc>
          <w:tcPr>
            <w:tcW w:w="820" w:type="dxa"/>
            <w:shd w:val="clear" w:color="auto" w:fill="auto"/>
            <w:noWrap/>
            <w:vAlign w:val="bottom"/>
            <w:hideMark/>
          </w:tcPr>
          <w:p w14:paraId="7EF71A05" w14:textId="77777777" w:rsidR="009D5FB5" w:rsidRPr="00FD1F1C" w:rsidRDefault="009D5FB5" w:rsidP="009D5FB5">
            <w:pPr>
              <w:jc w:val="center"/>
              <w:rPr>
                <w:color w:val="000000"/>
                <w:szCs w:val="22"/>
                <w:lang w:eastAsia="en-NZ"/>
              </w:rPr>
            </w:pPr>
            <w:r w:rsidRPr="00FD1F1C">
              <w:rPr>
                <w:color w:val="000000"/>
                <w:szCs w:val="22"/>
                <w:lang w:eastAsia="en-NZ"/>
              </w:rPr>
              <w:t>4.3</w:t>
            </w:r>
          </w:p>
        </w:tc>
        <w:tc>
          <w:tcPr>
            <w:tcW w:w="700" w:type="dxa"/>
            <w:shd w:val="clear" w:color="auto" w:fill="auto"/>
            <w:noWrap/>
            <w:vAlign w:val="bottom"/>
            <w:hideMark/>
          </w:tcPr>
          <w:p w14:paraId="68AE3EC1" w14:textId="77777777" w:rsidR="009D5FB5" w:rsidRPr="00FD1F1C" w:rsidRDefault="009D5FB5" w:rsidP="009D5FB5">
            <w:pPr>
              <w:jc w:val="center"/>
              <w:rPr>
                <w:color w:val="000000"/>
                <w:szCs w:val="22"/>
                <w:lang w:eastAsia="en-NZ"/>
              </w:rPr>
            </w:pPr>
            <w:r w:rsidRPr="00FD1F1C">
              <w:rPr>
                <w:color w:val="000000"/>
                <w:szCs w:val="22"/>
                <w:lang w:eastAsia="en-NZ"/>
              </w:rPr>
              <w:t>2.2</w:t>
            </w:r>
          </w:p>
        </w:tc>
        <w:tc>
          <w:tcPr>
            <w:tcW w:w="980" w:type="dxa"/>
            <w:shd w:val="clear" w:color="auto" w:fill="auto"/>
            <w:noWrap/>
            <w:vAlign w:val="bottom"/>
            <w:hideMark/>
          </w:tcPr>
          <w:p w14:paraId="7FAA6593" w14:textId="77777777" w:rsidR="009D5FB5" w:rsidRPr="00FD1F1C" w:rsidRDefault="009D5FB5" w:rsidP="009D5FB5">
            <w:pPr>
              <w:jc w:val="center"/>
              <w:rPr>
                <w:iCs/>
                <w:color w:val="FF0000"/>
                <w:szCs w:val="22"/>
                <w:lang w:eastAsia="en-NZ"/>
              </w:rPr>
            </w:pPr>
            <w:r w:rsidRPr="00FD1F1C">
              <w:rPr>
                <w:iCs/>
                <w:color w:val="FF0000"/>
                <w:szCs w:val="22"/>
                <w:lang w:eastAsia="en-NZ"/>
              </w:rPr>
              <w:t>0.0</w:t>
            </w:r>
          </w:p>
        </w:tc>
        <w:tc>
          <w:tcPr>
            <w:tcW w:w="1220" w:type="dxa"/>
            <w:shd w:val="clear" w:color="auto" w:fill="auto"/>
            <w:noWrap/>
            <w:vAlign w:val="bottom"/>
            <w:hideMark/>
          </w:tcPr>
          <w:p w14:paraId="4707B515" w14:textId="77777777" w:rsidR="009D5FB5" w:rsidRPr="00FD1F1C" w:rsidRDefault="009D5FB5" w:rsidP="009D5FB5">
            <w:pPr>
              <w:jc w:val="center"/>
              <w:rPr>
                <w:color w:val="000000"/>
                <w:szCs w:val="22"/>
                <w:lang w:eastAsia="en-NZ"/>
              </w:rPr>
            </w:pPr>
            <w:r w:rsidRPr="00FD1F1C">
              <w:rPr>
                <w:color w:val="000000"/>
                <w:szCs w:val="22"/>
                <w:lang w:eastAsia="en-NZ"/>
              </w:rPr>
              <w:t>0.4</w:t>
            </w:r>
          </w:p>
        </w:tc>
      </w:tr>
      <w:tr w:rsidR="009D5FB5" w:rsidRPr="00FD1F1C" w14:paraId="09A3CC20" w14:textId="77777777" w:rsidTr="00094AE0">
        <w:trPr>
          <w:trHeight w:val="288"/>
        </w:trPr>
        <w:tc>
          <w:tcPr>
            <w:tcW w:w="1560" w:type="dxa"/>
            <w:shd w:val="clear" w:color="auto" w:fill="auto"/>
            <w:noWrap/>
            <w:vAlign w:val="bottom"/>
            <w:hideMark/>
          </w:tcPr>
          <w:p w14:paraId="51E67CB6" w14:textId="77777777" w:rsidR="009D5FB5" w:rsidRPr="00FD1F1C" w:rsidRDefault="009D5FB5" w:rsidP="009D5FB5">
            <w:pPr>
              <w:rPr>
                <w:color w:val="000000"/>
                <w:szCs w:val="22"/>
                <w:lang w:eastAsia="en-NZ"/>
              </w:rPr>
            </w:pPr>
            <w:r w:rsidRPr="00FD1F1C">
              <w:rPr>
                <w:color w:val="000000"/>
                <w:szCs w:val="22"/>
                <w:lang w:eastAsia="en-NZ"/>
              </w:rPr>
              <w:t>Penrose</w:t>
            </w:r>
          </w:p>
        </w:tc>
        <w:tc>
          <w:tcPr>
            <w:tcW w:w="1300" w:type="dxa"/>
            <w:shd w:val="clear" w:color="auto" w:fill="auto"/>
            <w:noWrap/>
            <w:vAlign w:val="bottom"/>
            <w:hideMark/>
          </w:tcPr>
          <w:p w14:paraId="124B351A" w14:textId="77777777" w:rsidR="009D5FB5" w:rsidRPr="00FD1F1C" w:rsidRDefault="009D5FB5" w:rsidP="009D5FB5">
            <w:pPr>
              <w:jc w:val="center"/>
              <w:rPr>
                <w:iCs/>
                <w:color w:val="FF0000"/>
                <w:szCs w:val="22"/>
                <w:lang w:eastAsia="en-NZ"/>
              </w:rPr>
            </w:pPr>
            <w:r w:rsidRPr="00FD1F1C">
              <w:rPr>
                <w:iCs/>
                <w:color w:val="FF0000"/>
                <w:szCs w:val="22"/>
                <w:lang w:eastAsia="en-NZ"/>
              </w:rPr>
              <w:t>9.9</w:t>
            </w:r>
          </w:p>
        </w:tc>
        <w:tc>
          <w:tcPr>
            <w:tcW w:w="1360" w:type="dxa"/>
            <w:shd w:val="clear" w:color="auto" w:fill="auto"/>
            <w:noWrap/>
            <w:vAlign w:val="bottom"/>
            <w:hideMark/>
          </w:tcPr>
          <w:p w14:paraId="6A40D7E5" w14:textId="77777777" w:rsidR="009D5FB5" w:rsidRPr="00FD1F1C" w:rsidRDefault="009D5FB5" w:rsidP="009D5FB5">
            <w:pPr>
              <w:jc w:val="center"/>
              <w:rPr>
                <w:iCs/>
                <w:color w:val="FF0000"/>
                <w:szCs w:val="22"/>
                <w:lang w:eastAsia="en-NZ"/>
              </w:rPr>
            </w:pPr>
            <w:r w:rsidRPr="00FD1F1C">
              <w:rPr>
                <w:iCs/>
                <w:color w:val="FF0000"/>
                <w:szCs w:val="22"/>
                <w:lang w:eastAsia="en-NZ"/>
              </w:rPr>
              <w:t>0.6</w:t>
            </w:r>
          </w:p>
        </w:tc>
        <w:tc>
          <w:tcPr>
            <w:tcW w:w="1160" w:type="dxa"/>
            <w:shd w:val="clear" w:color="auto" w:fill="auto"/>
            <w:noWrap/>
            <w:vAlign w:val="bottom"/>
            <w:hideMark/>
          </w:tcPr>
          <w:p w14:paraId="54A767E6" w14:textId="77777777" w:rsidR="009D5FB5" w:rsidRPr="00FD1F1C" w:rsidRDefault="009D5FB5" w:rsidP="009D5FB5">
            <w:pPr>
              <w:jc w:val="center"/>
              <w:rPr>
                <w:iCs/>
                <w:color w:val="FF0000"/>
                <w:szCs w:val="22"/>
                <w:lang w:eastAsia="en-NZ"/>
              </w:rPr>
            </w:pPr>
          </w:p>
        </w:tc>
        <w:tc>
          <w:tcPr>
            <w:tcW w:w="820" w:type="dxa"/>
            <w:shd w:val="clear" w:color="auto" w:fill="auto"/>
            <w:noWrap/>
            <w:vAlign w:val="bottom"/>
            <w:hideMark/>
          </w:tcPr>
          <w:p w14:paraId="3549B820" w14:textId="77777777" w:rsidR="009D5FB5" w:rsidRPr="00FD1F1C" w:rsidRDefault="009D5FB5" w:rsidP="009D5FB5">
            <w:pPr>
              <w:jc w:val="center"/>
              <w:rPr>
                <w:iCs/>
                <w:color w:val="FF0000"/>
                <w:szCs w:val="22"/>
                <w:lang w:eastAsia="en-NZ"/>
              </w:rPr>
            </w:pPr>
            <w:r w:rsidRPr="00FD1F1C">
              <w:rPr>
                <w:iCs/>
                <w:color w:val="FF0000"/>
                <w:szCs w:val="22"/>
                <w:lang w:eastAsia="en-NZ"/>
              </w:rPr>
              <w:t>6.3</w:t>
            </w:r>
          </w:p>
        </w:tc>
        <w:tc>
          <w:tcPr>
            <w:tcW w:w="700" w:type="dxa"/>
            <w:shd w:val="clear" w:color="auto" w:fill="auto"/>
            <w:noWrap/>
            <w:vAlign w:val="bottom"/>
            <w:hideMark/>
          </w:tcPr>
          <w:p w14:paraId="682967BC" w14:textId="77777777" w:rsidR="009D5FB5" w:rsidRPr="00FD1F1C" w:rsidRDefault="009D5FB5" w:rsidP="009D5FB5">
            <w:pPr>
              <w:jc w:val="center"/>
              <w:rPr>
                <w:iCs/>
                <w:color w:val="FF0000"/>
                <w:szCs w:val="22"/>
                <w:lang w:eastAsia="en-NZ"/>
              </w:rPr>
            </w:pPr>
            <w:r w:rsidRPr="00FD1F1C">
              <w:rPr>
                <w:iCs/>
                <w:color w:val="FF0000"/>
                <w:szCs w:val="22"/>
                <w:lang w:eastAsia="en-NZ"/>
              </w:rPr>
              <w:t>1.4</w:t>
            </w:r>
          </w:p>
        </w:tc>
        <w:tc>
          <w:tcPr>
            <w:tcW w:w="980" w:type="dxa"/>
            <w:shd w:val="clear" w:color="auto" w:fill="auto"/>
            <w:noWrap/>
            <w:vAlign w:val="bottom"/>
            <w:hideMark/>
          </w:tcPr>
          <w:p w14:paraId="177D7569" w14:textId="77777777" w:rsidR="009D5FB5" w:rsidRPr="00FD1F1C" w:rsidRDefault="009D5FB5" w:rsidP="009D5FB5">
            <w:pPr>
              <w:jc w:val="center"/>
              <w:rPr>
                <w:iCs/>
                <w:color w:val="FF0000"/>
                <w:szCs w:val="22"/>
                <w:lang w:eastAsia="en-NZ"/>
              </w:rPr>
            </w:pPr>
            <w:r w:rsidRPr="00FD1F1C">
              <w:rPr>
                <w:iCs/>
                <w:color w:val="FF0000"/>
                <w:szCs w:val="22"/>
                <w:lang w:eastAsia="en-NZ"/>
              </w:rPr>
              <w:t>0.4</w:t>
            </w:r>
          </w:p>
        </w:tc>
        <w:tc>
          <w:tcPr>
            <w:tcW w:w="1220" w:type="dxa"/>
            <w:shd w:val="clear" w:color="auto" w:fill="auto"/>
            <w:noWrap/>
            <w:vAlign w:val="bottom"/>
            <w:hideMark/>
          </w:tcPr>
          <w:p w14:paraId="430DF604" w14:textId="77777777" w:rsidR="009D5FB5" w:rsidRPr="00FD1F1C" w:rsidRDefault="009D5FB5" w:rsidP="009D5FB5">
            <w:pPr>
              <w:jc w:val="center"/>
              <w:rPr>
                <w:iCs/>
                <w:color w:val="FF0000"/>
                <w:szCs w:val="22"/>
                <w:lang w:eastAsia="en-NZ"/>
              </w:rPr>
            </w:pPr>
          </w:p>
        </w:tc>
      </w:tr>
      <w:tr w:rsidR="009D5FB5" w:rsidRPr="00FD1F1C" w14:paraId="29E741B3" w14:textId="77777777" w:rsidTr="00094AE0">
        <w:trPr>
          <w:trHeight w:val="288"/>
        </w:trPr>
        <w:tc>
          <w:tcPr>
            <w:tcW w:w="1560" w:type="dxa"/>
            <w:shd w:val="clear" w:color="auto" w:fill="auto"/>
            <w:noWrap/>
            <w:vAlign w:val="bottom"/>
            <w:hideMark/>
          </w:tcPr>
          <w:p w14:paraId="6BDAA4D7" w14:textId="77777777" w:rsidR="009D5FB5" w:rsidRPr="00FD1F1C" w:rsidRDefault="009D5FB5" w:rsidP="009D5FB5">
            <w:pPr>
              <w:rPr>
                <w:color w:val="000000"/>
                <w:szCs w:val="22"/>
                <w:lang w:eastAsia="en-NZ"/>
              </w:rPr>
            </w:pPr>
            <w:r w:rsidRPr="00FD1F1C">
              <w:rPr>
                <w:color w:val="000000"/>
                <w:szCs w:val="22"/>
                <w:lang w:eastAsia="en-NZ"/>
              </w:rPr>
              <w:t>Queen Str</w:t>
            </w:r>
          </w:p>
        </w:tc>
        <w:tc>
          <w:tcPr>
            <w:tcW w:w="1300" w:type="dxa"/>
            <w:shd w:val="clear" w:color="auto" w:fill="auto"/>
            <w:noWrap/>
            <w:vAlign w:val="bottom"/>
            <w:hideMark/>
          </w:tcPr>
          <w:p w14:paraId="3DF2B54E" w14:textId="77777777" w:rsidR="009D5FB5" w:rsidRPr="00FD1F1C" w:rsidRDefault="009D5FB5" w:rsidP="009D5FB5">
            <w:pPr>
              <w:jc w:val="center"/>
              <w:rPr>
                <w:iCs/>
                <w:color w:val="FF0000"/>
                <w:szCs w:val="22"/>
                <w:lang w:eastAsia="en-NZ"/>
              </w:rPr>
            </w:pPr>
            <w:r w:rsidRPr="00FD1F1C">
              <w:rPr>
                <w:iCs/>
                <w:color w:val="FF0000"/>
                <w:szCs w:val="22"/>
                <w:lang w:eastAsia="en-NZ"/>
              </w:rPr>
              <w:t>8.5</w:t>
            </w:r>
          </w:p>
        </w:tc>
        <w:tc>
          <w:tcPr>
            <w:tcW w:w="1360" w:type="dxa"/>
            <w:shd w:val="clear" w:color="auto" w:fill="auto"/>
            <w:noWrap/>
            <w:vAlign w:val="bottom"/>
            <w:hideMark/>
          </w:tcPr>
          <w:p w14:paraId="23224C14" w14:textId="77777777" w:rsidR="009D5FB5" w:rsidRPr="00FD1F1C" w:rsidRDefault="009D5FB5" w:rsidP="009D5FB5">
            <w:pPr>
              <w:jc w:val="center"/>
              <w:rPr>
                <w:iCs/>
                <w:color w:val="FF0000"/>
                <w:szCs w:val="22"/>
                <w:lang w:eastAsia="en-NZ"/>
              </w:rPr>
            </w:pPr>
            <w:r w:rsidRPr="00FD1F1C">
              <w:rPr>
                <w:iCs/>
                <w:color w:val="FF0000"/>
                <w:szCs w:val="22"/>
                <w:lang w:eastAsia="en-NZ"/>
              </w:rPr>
              <w:t>0.4</w:t>
            </w:r>
          </w:p>
        </w:tc>
        <w:tc>
          <w:tcPr>
            <w:tcW w:w="1160" w:type="dxa"/>
            <w:shd w:val="clear" w:color="auto" w:fill="auto"/>
            <w:noWrap/>
            <w:vAlign w:val="bottom"/>
            <w:hideMark/>
          </w:tcPr>
          <w:p w14:paraId="75CD4D77" w14:textId="77777777" w:rsidR="009D5FB5" w:rsidRPr="00FD1F1C" w:rsidRDefault="009D5FB5" w:rsidP="009D5FB5">
            <w:pPr>
              <w:jc w:val="center"/>
              <w:rPr>
                <w:iCs/>
                <w:color w:val="FF0000"/>
                <w:szCs w:val="22"/>
                <w:lang w:eastAsia="en-NZ"/>
              </w:rPr>
            </w:pPr>
          </w:p>
        </w:tc>
        <w:tc>
          <w:tcPr>
            <w:tcW w:w="820" w:type="dxa"/>
            <w:shd w:val="clear" w:color="auto" w:fill="auto"/>
            <w:noWrap/>
            <w:vAlign w:val="bottom"/>
            <w:hideMark/>
          </w:tcPr>
          <w:p w14:paraId="6021C2E4" w14:textId="77777777" w:rsidR="009D5FB5" w:rsidRPr="00FD1F1C" w:rsidRDefault="009D5FB5" w:rsidP="009D5FB5">
            <w:pPr>
              <w:jc w:val="center"/>
              <w:rPr>
                <w:iCs/>
                <w:color w:val="FF0000"/>
                <w:szCs w:val="22"/>
                <w:lang w:eastAsia="en-NZ"/>
              </w:rPr>
            </w:pPr>
            <w:r w:rsidRPr="00FD1F1C">
              <w:rPr>
                <w:iCs/>
                <w:color w:val="FF0000"/>
                <w:szCs w:val="22"/>
                <w:lang w:eastAsia="en-NZ"/>
              </w:rPr>
              <w:t>4.7</w:t>
            </w:r>
          </w:p>
        </w:tc>
        <w:tc>
          <w:tcPr>
            <w:tcW w:w="700" w:type="dxa"/>
            <w:shd w:val="clear" w:color="auto" w:fill="auto"/>
            <w:noWrap/>
            <w:vAlign w:val="bottom"/>
            <w:hideMark/>
          </w:tcPr>
          <w:p w14:paraId="0A3E9DFE" w14:textId="77777777" w:rsidR="009D5FB5" w:rsidRPr="00FD1F1C" w:rsidRDefault="009D5FB5" w:rsidP="009D5FB5">
            <w:pPr>
              <w:jc w:val="center"/>
              <w:rPr>
                <w:iCs/>
                <w:color w:val="FF0000"/>
                <w:szCs w:val="22"/>
                <w:lang w:eastAsia="en-NZ"/>
              </w:rPr>
            </w:pPr>
            <w:r w:rsidRPr="00FD1F1C">
              <w:rPr>
                <w:iCs/>
                <w:color w:val="FF0000"/>
                <w:szCs w:val="22"/>
                <w:lang w:eastAsia="en-NZ"/>
              </w:rPr>
              <w:t>0.9</w:t>
            </w:r>
          </w:p>
        </w:tc>
        <w:tc>
          <w:tcPr>
            <w:tcW w:w="980" w:type="dxa"/>
            <w:shd w:val="clear" w:color="auto" w:fill="auto"/>
            <w:noWrap/>
            <w:vAlign w:val="bottom"/>
            <w:hideMark/>
          </w:tcPr>
          <w:p w14:paraId="1F3FC1BD" w14:textId="77777777" w:rsidR="009D5FB5" w:rsidRPr="00FD1F1C" w:rsidRDefault="009D5FB5" w:rsidP="009D5FB5">
            <w:pPr>
              <w:jc w:val="center"/>
              <w:rPr>
                <w:iCs/>
                <w:color w:val="FF0000"/>
                <w:szCs w:val="22"/>
                <w:lang w:eastAsia="en-NZ"/>
              </w:rPr>
            </w:pPr>
            <w:r w:rsidRPr="00FD1F1C">
              <w:rPr>
                <w:iCs/>
                <w:color w:val="FF0000"/>
                <w:szCs w:val="22"/>
                <w:lang w:eastAsia="en-NZ"/>
              </w:rPr>
              <w:t>0.0</w:t>
            </w:r>
          </w:p>
        </w:tc>
        <w:tc>
          <w:tcPr>
            <w:tcW w:w="1220" w:type="dxa"/>
            <w:shd w:val="clear" w:color="auto" w:fill="auto"/>
            <w:noWrap/>
            <w:vAlign w:val="bottom"/>
            <w:hideMark/>
          </w:tcPr>
          <w:p w14:paraId="6BF8266E" w14:textId="77777777" w:rsidR="009D5FB5" w:rsidRPr="00FD1F1C" w:rsidRDefault="009D5FB5" w:rsidP="009D5FB5">
            <w:pPr>
              <w:jc w:val="center"/>
              <w:rPr>
                <w:iCs/>
                <w:color w:val="FF0000"/>
                <w:szCs w:val="22"/>
                <w:lang w:eastAsia="en-NZ"/>
              </w:rPr>
            </w:pPr>
          </w:p>
        </w:tc>
      </w:tr>
      <w:tr w:rsidR="009D5FB5" w:rsidRPr="00FD1F1C" w14:paraId="467F47F7" w14:textId="77777777" w:rsidTr="00094AE0">
        <w:trPr>
          <w:trHeight w:val="288"/>
        </w:trPr>
        <w:tc>
          <w:tcPr>
            <w:tcW w:w="1560" w:type="dxa"/>
            <w:shd w:val="clear" w:color="auto" w:fill="auto"/>
            <w:noWrap/>
            <w:vAlign w:val="bottom"/>
            <w:hideMark/>
          </w:tcPr>
          <w:p w14:paraId="27D02DB2" w14:textId="77777777" w:rsidR="009D5FB5" w:rsidRPr="00FD1F1C" w:rsidRDefault="009D5FB5" w:rsidP="009D5FB5">
            <w:pPr>
              <w:rPr>
                <w:color w:val="000000"/>
                <w:szCs w:val="22"/>
                <w:lang w:eastAsia="en-NZ"/>
              </w:rPr>
            </w:pPr>
            <w:r w:rsidRPr="00FD1F1C">
              <w:rPr>
                <w:color w:val="000000"/>
                <w:szCs w:val="22"/>
                <w:lang w:eastAsia="en-NZ"/>
              </w:rPr>
              <w:t>Raumati</w:t>
            </w:r>
          </w:p>
        </w:tc>
        <w:tc>
          <w:tcPr>
            <w:tcW w:w="1300" w:type="dxa"/>
            <w:shd w:val="clear" w:color="000000" w:fill="FFFF00"/>
            <w:noWrap/>
            <w:vAlign w:val="bottom"/>
            <w:hideMark/>
          </w:tcPr>
          <w:p w14:paraId="7875CBF2" w14:textId="77777777" w:rsidR="009D5FB5" w:rsidRPr="00FD1F1C" w:rsidRDefault="009D5FB5" w:rsidP="009D5FB5">
            <w:pPr>
              <w:jc w:val="center"/>
              <w:rPr>
                <w:iCs/>
                <w:color w:val="000000"/>
                <w:szCs w:val="22"/>
                <w:lang w:eastAsia="en-NZ"/>
              </w:rPr>
            </w:pPr>
            <w:r w:rsidRPr="00FD1F1C">
              <w:rPr>
                <w:iCs/>
                <w:color w:val="000000"/>
                <w:szCs w:val="22"/>
                <w:lang w:eastAsia="en-NZ"/>
              </w:rPr>
              <w:t>9.3</w:t>
            </w:r>
          </w:p>
        </w:tc>
        <w:tc>
          <w:tcPr>
            <w:tcW w:w="1360" w:type="dxa"/>
            <w:shd w:val="clear" w:color="000000" w:fill="FFFF00"/>
            <w:noWrap/>
            <w:vAlign w:val="bottom"/>
            <w:hideMark/>
          </w:tcPr>
          <w:p w14:paraId="5A1DEB4A" w14:textId="77777777" w:rsidR="009D5FB5" w:rsidRPr="00FD1F1C" w:rsidRDefault="009D5FB5" w:rsidP="009D5FB5">
            <w:pPr>
              <w:jc w:val="center"/>
              <w:rPr>
                <w:iCs/>
                <w:color w:val="000000"/>
                <w:szCs w:val="22"/>
                <w:lang w:eastAsia="en-NZ"/>
              </w:rPr>
            </w:pPr>
            <w:r w:rsidRPr="00FD1F1C">
              <w:rPr>
                <w:iCs/>
                <w:color w:val="000000"/>
                <w:szCs w:val="22"/>
                <w:lang w:eastAsia="en-NZ"/>
              </w:rPr>
              <w:t>0.7</w:t>
            </w:r>
          </w:p>
        </w:tc>
        <w:tc>
          <w:tcPr>
            <w:tcW w:w="1160" w:type="dxa"/>
            <w:shd w:val="clear" w:color="000000" w:fill="FFFF00"/>
            <w:noWrap/>
            <w:vAlign w:val="bottom"/>
            <w:hideMark/>
          </w:tcPr>
          <w:p w14:paraId="48D850C5" w14:textId="77777777" w:rsidR="009D5FB5" w:rsidRPr="00FD1F1C" w:rsidRDefault="009D5FB5" w:rsidP="009D5FB5">
            <w:pPr>
              <w:jc w:val="center"/>
              <w:rPr>
                <w:iCs/>
                <w:color w:val="000000"/>
                <w:szCs w:val="22"/>
                <w:lang w:eastAsia="en-NZ"/>
              </w:rPr>
            </w:pPr>
            <w:r w:rsidRPr="00FD1F1C">
              <w:rPr>
                <w:iCs/>
                <w:color w:val="000000"/>
                <w:szCs w:val="22"/>
                <w:lang w:eastAsia="en-NZ"/>
              </w:rPr>
              <w:t> </w:t>
            </w:r>
          </w:p>
        </w:tc>
        <w:tc>
          <w:tcPr>
            <w:tcW w:w="820" w:type="dxa"/>
            <w:shd w:val="clear" w:color="000000" w:fill="FFFF00"/>
            <w:noWrap/>
            <w:vAlign w:val="bottom"/>
            <w:hideMark/>
          </w:tcPr>
          <w:p w14:paraId="2D9F7C12" w14:textId="77777777" w:rsidR="009D5FB5" w:rsidRPr="00FD1F1C" w:rsidRDefault="009D5FB5" w:rsidP="009D5FB5">
            <w:pPr>
              <w:jc w:val="center"/>
              <w:rPr>
                <w:iCs/>
                <w:color w:val="000000"/>
                <w:szCs w:val="22"/>
                <w:lang w:eastAsia="en-NZ"/>
              </w:rPr>
            </w:pPr>
            <w:r w:rsidRPr="00FD1F1C">
              <w:rPr>
                <w:iCs/>
                <w:color w:val="000000"/>
                <w:szCs w:val="22"/>
                <w:lang w:eastAsia="en-NZ"/>
              </w:rPr>
              <w:t>6.9</w:t>
            </w:r>
          </w:p>
        </w:tc>
        <w:tc>
          <w:tcPr>
            <w:tcW w:w="700" w:type="dxa"/>
            <w:shd w:val="clear" w:color="000000" w:fill="FFFF00"/>
            <w:noWrap/>
            <w:vAlign w:val="bottom"/>
            <w:hideMark/>
          </w:tcPr>
          <w:p w14:paraId="5A678499" w14:textId="77777777" w:rsidR="009D5FB5" w:rsidRPr="00FD1F1C" w:rsidRDefault="009D5FB5" w:rsidP="009D5FB5">
            <w:pPr>
              <w:jc w:val="center"/>
              <w:rPr>
                <w:iCs/>
                <w:color w:val="000000"/>
                <w:szCs w:val="22"/>
                <w:lang w:eastAsia="en-NZ"/>
              </w:rPr>
            </w:pPr>
            <w:r w:rsidRPr="00FD1F1C">
              <w:rPr>
                <w:iCs/>
                <w:color w:val="000000"/>
                <w:szCs w:val="22"/>
                <w:lang w:eastAsia="en-NZ"/>
              </w:rPr>
              <w:t>1.2</w:t>
            </w:r>
          </w:p>
        </w:tc>
        <w:tc>
          <w:tcPr>
            <w:tcW w:w="980" w:type="dxa"/>
            <w:shd w:val="clear" w:color="000000" w:fill="FFFF00"/>
            <w:noWrap/>
            <w:vAlign w:val="bottom"/>
            <w:hideMark/>
          </w:tcPr>
          <w:p w14:paraId="5056B50D" w14:textId="77777777" w:rsidR="009D5FB5" w:rsidRPr="00FD1F1C" w:rsidRDefault="009D5FB5" w:rsidP="009D5FB5">
            <w:pPr>
              <w:jc w:val="center"/>
              <w:rPr>
                <w:iCs/>
                <w:color w:val="FF0000"/>
                <w:szCs w:val="22"/>
                <w:lang w:eastAsia="en-NZ"/>
              </w:rPr>
            </w:pPr>
            <w:r w:rsidRPr="00FD1F1C">
              <w:rPr>
                <w:iCs/>
                <w:color w:val="FF0000"/>
                <w:szCs w:val="22"/>
                <w:lang w:eastAsia="en-NZ"/>
              </w:rPr>
              <w:t>0.0</w:t>
            </w:r>
          </w:p>
        </w:tc>
        <w:tc>
          <w:tcPr>
            <w:tcW w:w="1220" w:type="dxa"/>
            <w:shd w:val="clear" w:color="000000" w:fill="FFFF00"/>
            <w:noWrap/>
            <w:vAlign w:val="bottom"/>
            <w:hideMark/>
          </w:tcPr>
          <w:p w14:paraId="296C9AE7" w14:textId="77777777" w:rsidR="009D5FB5" w:rsidRPr="00FD1F1C" w:rsidRDefault="009D5FB5" w:rsidP="009D5FB5">
            <w:pPr>
              <w:jc w:val="center"/>
              <w:rPr>
                <w:iCs/>
                <w:color w:val="000000"/>
                <w:szCs w:val="22"/>
                <w:lang w:eastAsia="en-NZ"/>
              </w:rPr>
            </w:pPr>
            <w:r w:rsidRPr="00FD1F1C">
              <w:rPr>
                <w:iCs/>
                <w:color w:val="000000"/>
                <w:szCs w:val="22"/>
                <w:lang w:eastAsia="en-NZ"/>
              </w:rPr>
              <w:t> </w:t>
            </w:r>
          </w:p>
        </w:tc>
      </w:tr>
      <w:tr w:rsidR="009D5FB5" w:rsidRPr="00FD1F1C" w14:paraId="23BCEDFF" w14:textId="77777777" w:rsidTr="00094AE0">
        <w:trPr>
          <w:trHeight w:val="288"/>
        </w:trPr>
        <w:tc>
          <w:tcPr>
            <w:tcW w:w="1560" w:type="dxa"/>
            <w:shd w:val="clear" w:color="auto" w:fill="auto"/>
            <w:noWrap/>
            <w:vAlign w:val="bottom"/>
            <w:hideMark/>
          </w:tcPr>
          <w:p w14:paraId="1BF8A37A" w14:textId="77777777" w:rsidR="009D5FB5" w:rsidRPr="00FD1F1C" w:rsidRDefault="009D5FB5" w:rsidP="009D5FB5">
            <w:pPr>
              <w:rPr>
                <w:color w:val="000000"/>
                <w:szCs w:val="22"/>
                <w:lang w:eastAsia="en-NZ"/>
              </w:rPr>
            </w:pPr>
            <w:r w:rsidRPr="00FD1F1C">
              <w:rPr>
                <w:color w:val="000000"/>
                <w:szCs w:val="22"/>
                <w:lang w:eastAsia="en-NZ"/>
              </w:rPr>
              <w:t>Takapuna</w:t>
            </w:r>
          </w:p>
        </w:tc>
        <w:tc>
          <w:tcPr>
            <w:tcW w:w="1300" w:type="dxa"/>
            <w:shd w:val="clear" w:color="auto" w:fill="auto"/>
            <w:noWrap/>
            <w:vAlign w:val="bottom"/>
            <w:hideMark/>
          </w:tcPr>
          <w:p w14:paraId="2CA44382" w14:textId="77777777" w:rsidR="009D5FB5" w:rsidRPr="00FD1F1C" w:rsidRDefault="009D5FB5" w:rsidP="009D5FB5">
            <w:pPr>
              <w:jc w:val="center"/>
              <w:rPr>
                <w:iCs/>
                <w:color w:val="FF0000"/>
                <w:szCs w:val="22"/>
                <w:lang w:eastAsia="en-NZ"/>
              </w:rPr>
            </w:pPr>
            <w:r w:rsidRPr="00FD1F1C">
              <w:rPr>
                <w:iCs/>
                <w:color w:val="FF0000"/>
                <w:szCs w:val="22"/>
                <w:lang w:eastAsia="en-NZ"/>
              </w:rPr>
              <w:t>8.1</w:t>
            </w:r>
          </w:p>
        </w:tc>
        <w:tc>
          <w:tcPr>
            <w:tcW w:w="1360" w:type="dxa"/>
            <w:shd w:val="clear" w:color="auto" w:fill="auto"/>
            <w:noWrap/>
            <w:vAlign w:val="bottom"/>
            <w:hideMark/>
          </w:tcPr>
          <w:p w14:paraId="34BE90F1" w14:textId="77777777" w:rsidR="009D5FB5" w:rsidRPr="00FD1F1C" w:rsidRDefault="009D5FB5" w:rsidP="009D5FB5">
            <w:pPr>
              <w:jc w:val="center"/>
              <w:rPr>
                <w:iCs/>
                <w:color w:val="FF0000"/>
                <w:szCs w:val="22"/>
                <w:lang w:eastAsia="en-NZ"/>
              </w:rPr>
            </w:pPr>
            <w:r w:rsidRPr="00FD1F1C">
              <w:rPr>
                <w:iCs/>
                <w:color w:val="FF0000"/>
                <w:szCs w:val="22"/>
                <w:lang w:eastAsia="en-NZ"/>
              </w:rPr>
              <w:t>0.6</w:t>
            </w:r>
          </w:p>
        </w:tc>
        <w:tc>
          <w:tcPr>
            <w:tcW w:w="1160" w:type="dxa"/>
            <w:shd w:val="clear" w:color="auto" w:fill="auto"/>
            <w:noWrap/>
            <w:vAlign w:val="bottom"/>
            <w:hideMark/>
          </w:tcPr>
          <w:p w14:paraId="0DCB48AB" w14:textId="77777777" w:rsidR="009D5FB5" w:rsidRPr="00FD1F1C" w:rsidRDefault="009D5FB5" w:rsidP="009D5FB5">
            <w:pPr>
              <w:jc w:val="center"/>
              <w:rPr>
                <w:iCs/>
                <w:color w:val="FF0000"/>
                <w:szCs w:val="22"/>
                <w:lang w:eastAsia="en-NZ"/>
              </w:rPr>
            </w:pPr>
          </w:p>
        </w:tc>
        <w:tc>
          <w:tcPr>
            <w:tcW w:w="820" w:type="dxa"/>
            <w:shd w:val="clear" w:color="auto" w:fill="auto"/>
            <w:noWrap/>
            <w:vAlign w:val="bottom"/>
            <w:hideMark/>
          </w:tcPr>
          <w:p w14:paraId="4AAF76CD" w14:textId="77777777" w:rsidR="009D5FB5" w:rsidRPr="00FD1F1C" w:rsidRDefault="009D5FB5" w:rsidP="009D5FB5">
            <w:pPr>
              <w:jc w:val="center"/>
              <w:rPr>
                <w:iCs/>
                <w:color w:val="FF0000"/>
                <w:szCs w:val="22"/>
                <w:lang w:eastAsia="en-NZ"/>
              </w:rPr>
            </w:pPr>
            <w:r w:rsidRPr="00FD1F1C">
              <w:rPr>
                <w:iCs/>
                <w:color w:val="FF0000"/>
                <w:szCs w:val="22"/>
                <w:lang w:eastAsia="en-NZ"/>
              </w:rPr>
              <w:t>3.5</w:t>
            </w:r>
          </w:p>
        </w:tc>
        <w:tc>
          <w:tcPr>
            <w:tcW w:w="700" w:type="dxa"/>
            <w:shd w:val="clear" w:color="auto" w:fill="auto"/>
            <w:noWrap/>
            <w:vAlign w:val="bottom"/>
            <w:hideMark/>
          </w:tcPr>
          <w:p w14:paraId="486D7688" w14:textId="77777777" w:rsidR="009D5FB5" w:rsidRPr="00FD1F1C" w:rsidRDefault="009D5FB5" w:rsidP="009D5FB5">
            <w:pPr>
              <w:jc w:val="center"/>
              <w:rPr>
                <w:iCs/>
                <w:color w:val="FF0000"/>
                <w:szCs w:val="22"/>
                <w:lang w:eastAsia="en-NZ"/>
              </w:rPr>
            </w:pPr>
            <w:r w:rsidRPr="00FD1F1C">
              <w:rPr>
                <w:iCs/>
                <w:color w:val="FF0000"/>
                <w:szCs w:val="22"/>
                <w:lang w:eastAsia="en-NZ"/>
              </w:rPr>
              <w:t>0.9</w:t>
            </w:r>
          </w:p>
        </w:tc>
        <w:tc>
          <w:tcPr>
            <w:tcW w:w="980" w:type="dxa"/>
            <w:shd w:val="clear" w:color="auto" w:fill="auto"/>
            <w:noWrap/>
            <w:vAlign w:val="bottom"/>
            <w:hideMark/>
          </w:tcPr>
          <w:p w14:paraId="2A691400" w14:textId="77777777" w:rsidR="009D5FB5" w:rsidRPr="00FD1F1C" w:rsidRDefault="009D5FB5" w:rsidP="009D5FB5">
            <w:pPr>
              <w:jc w:val="center"/>
              <w:rPr>
                <w:iCs/>
                <w:color w:val="FF0000"/>
                <w:szCs w:val="22"/>
                <w:lang w:eastAsia="en-NZ"/>
              </w:rPr>
            </w:pPr>
            <w:r w:rsidRPr="00FD1F1C">
              <w:rPr>
                <w:iCs/>
                <w:color w:val="FF0000"/>
                <w:szCs w:val="22"/>
                <w:lang w:eastAsia="en-NZ"/>
              </w:rPr>
              <w:t>1.1</w:t>
            </w:r>
          </w:p>
        </w:tc>
        <w:tc>
          <w:tcPr>
            <w:tcW w:w="1220" w:type="dxa"/>
            <w:shd w:val="clear" w:color="auto" w:fill="auto"/>
            <w:noWrap/>
            <w:vAlign w:val="bottom"/>
            <w:hideMark/>
          </w:tcPr>
          <w:p w14:paraId="1C31209D" w14:textId="77777777" w:rsidR="009D5FB5" w:rsidRPr="00FD1F1C" w:rsidRDefault="009D5FB5" w:rsidP="009D5FB5">
            <w:pPr>
              <w:jc w:val="center"/>
              <w:rPr>
                <w:iCs/>
                <w:color w:val="FF0000"/>
                <w:szCs w:val="22"/>
                <w:lang w:eastAsia="en-NZ"/>
              </w:rPr>
            </w:pPr>
          </w:p>
        </w:tc>
      </w:tr>
      <w:tr w:rsidR="009D5FB5" w:rsidRPr="00FD1F1C" w14:paraId="0D75E424" w14:textId="77777777" w:rsidTr="00094AE0">
        <w:trPr>
          <w:trHeight w:val="288"/>
        </w:trPr>
        <w:tc>
          <w:tcPr>
            <w:tcW w:w="1560" w:type="dxa"/>
            <w:shd w:val="clear" w:color="auto" w:fill="auto"/>
            <w:noWrap/>
            <w:vAlign w:val="bottom"/>
            <w:hideMark/>
          </w:tcPr>
          <w:p w14:paraId="220303A4" w14:textId="77777777" w:rsidR="009D5FB5" w:rsidRPr="00FD1F1C" w:rsidRDefault="009D5FB5" w:rsidP="009D5FB5">
            <w:pPr>
              <w:rPr>
                <w:color w:val="000000"/>
                <w:szCs w:val="22"/>
                <w:lang w:eastAsia="en-NZ"/>
              </w:rPr>
            </w:pPr>
            <w:r w:rsidRPr="00FD1F1C">
              <w:rPr>
                <w:color w:val="000000"/>
                <w:szCs w:val="22"/>
                <w:lang w:eastAsia="en-NZ"/>
              </w:rPr>
              <w:t>Timaru</w:t>
            </w:r>
          </w:p>
        </w:tc>
        <w:tc>
          <w:tcPr>
            <w:tcW w:w="1300" w:type="dxa"/>
            <w:shd w:val="clear" w:color="auto" w:fill="auto"/>
            <w:noWrap/>
            <w:vAlign w:val="bottom"/>
            <w:hideMark/>
          </w:tcPr>
          <w:p w14:paraId="68AF604D" w14:textId="77777777" w:rsidR="009D5FB5" w:rsidRPr="00FD1F1C" w:rsidRDefault="009D5FB5" w:rsidP="009D5FB5">
            <w:pPr>
              <w:rPr>
                <w:color w:val="000000"/>
                <w:szCs w:val="22"/>
                <w:lang w:eastAsia="en-NZ"/>
              </w:rPr>
            </w:pPr>
          </w:p>
        </w:tc>
        <w:tc>
          <w:tcPr>
            <w:tcW w:w="1360" w:type="dxa"/>
            <w:shd w:val="clear" w:color="auto" w:fill="auto"/>
            <w:noWrap/>
            <w:vAlign w:val="bottom"/>
            <w:hideMark/>
          </w:tcPr>
          <w:p w14:paraId="2B0E4CE1" w14:textId="77777777" w:rsidR="009D5FB5" w:rsidRPr="00FD1F1C" w:rsidRDefault="009D5FB5" w:rsidP="009D5FB5">
            <w:pPr>
              <w:jc w:val="center"/>
              <w:rPr>
                <w:rFonts w:ascii="Times New Roman" w:hAnsi="Times New Roman"/>
                <w:sz w:val="20"/>
                <w:szCs w:val="20"/>
                <w:lang w:eastAsia="en-NZ"/>
              </w:rPr>
            </w:pPr>
          </w:p>
        </w:tc>
        <w:tc>
          <w:tcPr>
            <w:tcW w:w="1160" w:type="dxa"/>
            <w:shd w:val="clear" w:color="auto" w:fill="auto"/>
            <w:noWrap/>
            <w:vAlign w:val="bottom"/>
            <w:hideMark/>
          </w:tcPr>
          <w:p w14:paraId="5EA82496" w14:textId="77777777" w:rsidR="009D5FB5" w:rsidRPr="00FD1F1C" w:rsidRDefault="009D5FB5" w:rsidP="009D5FB5">
            <w:pPr>
              <w:jc w:val="center"/>
              <w:rPr>
                <w:rFonts w:ascii="Times New Roman" w:hAnsi="Times New Roman"/>
                <w:sz w:val="20"/>
                <w:szCs w:val="20"/>
                <w:lang w:eastAsia="en-NZ"/>
              </w:rPr>
            </w:pPr>
          </w:p>
        </w:tc>
        <w:tc>
          <w:tcPr>
            <w:tcW w:w="820" w:type="dxa"/>
            <w:shd w:val="clear" w:color="auto" w:fill="auto"/>
            <w:noWrap/>
            <w:vAlign w:val="bottom"/>
            <w:hideMark/>
          </w:tcPr>
          <w:p w14:paraId="739067F4" w14:textId="77777777" w:rsidR="009D5FB5" w:rsidRPr="00FD1F1C" w:rsidRDefault="009D5FB5" w:rsidP="009D5FB5">
            <w:pPr>
              <w:jc w:val="center"/>
              <w:rPr>
                <w:rFonts w:ascii="Times New Roman" w:hAnsi="Times New Roman"/>
                <w:sz w:val="20"/>
                <w:szCs w:val="20"/>
                <w:lang w:eastAsia="en-NZ"/>
              </w:rPr>
            </w:pPr>
          </w:p>
        </w:tc>
        <w:tc>
          <w:tcPr>
            <w:tcW w:w="700" w:type="dxa"/>
            <w:shd w:val="clear" w:color="auto" w:fill="auto"/>
            <w:noWrap/>
            <w:vAlign w:val="bottom"/>
            <w:hideMark/>
          </w:tcPr>
          <w:p w14:paraId="05F0F734" w14:textId="77777777" w:rsidR="009D5FB5" w:rsidRPr="00FD1F1C" w:rsidRDefault="009D5FB5" w:rsidP="009D5FB5">
            <w:pPr>
              <w:jc w:val="center"/>
              <w:rPr>
                <w:rFonts w:ascii="Times New Roman" w:hAnsi="Times New Roman"/>
                <w:sz w:val="20"/>
                <w:szCs w:val="20"/>
                <w:lang w:eastAsia="en-NZ"/>
              </w:rPr>
            </w:pPr>
          </w:p>
        </w:tc>
        <w:tc>
          <w:tcPr>
            <w:tcW w:w="980" w:type="dxa"/>
            <w:shd w:val="clear" w:color="auto" w:fill="auto"/>
            <w:noWrap/>
            <w:vAlign w:val="bottom"/>
            <w:hideMark/>
          </w:tcPr>
          <w:p w14:paraId="0848273D" w14:textId="77777777" w:rsidR="009D5FB5" w:rsidRPr="00FD1F1C" w:rsidRDefault="009D5FB5" w:rsidP="009D5FB5">
            <w:pPr>
              <w:jc w:val="center"/>
              <w:rPr>
                <w:rFonts w:ascii="Times New Roman" w:hAnsi="Times New Roman"/>
                <w:sz w:val="20"/>
                <w:szCs w:val="20"/>
                <w:lang w:eastAsia="en-NZ"/>
              </w:rPr>
            </w:pPr>
          </w:p>
        </w:tc>
        <w:tc>
          <w:tcPr>
            <w:tcW w:w="1220" w:type="dxa"/>
            <w:shd w:val="clear" w:color="auto" w:fill="auto"/>
            <w:noWrap/>
            <w:vAlign w:val="bottom"/>
            <w:hideMark/>
          </w:tcPr>
          <w:p w14:paraId="5315FC1E" w14:textId="77777777" w:rsidR="009D5FB5" w:rsidRPr="00FD1F1C" w:rsidRDefault="009D5FB5" w:rsidP="009D5FB5">
            <w:pPr>
              <w:jc w:val="center"/>
              <w:rPr>
                <w:rFonts w:ascii="Times New Roman" w:hAnsi="Times New Roman"/>
                <w:sz w:val="20"/>
                <w:szCs w:val="20"/>
                <w:lang w:eastAsia="en-NZ"/>
              </w:rPr>
            </w:pPr>
          </w:p>
        </w:tc>
      </w:tr>
      <w:tr w:rsidR="009D5FB5" w:rsidRPr="00FD1F1C" w14:paraId="13949951" w14:textId="77777777" w:rsidTr="00094AE0">
        <w:trPr>
          <w:trHeight w:val="288"/>
        </w:trPr>
        <w:tc>
          <w:tcPr>
            <w:tcW w:w="1560" w:type="dxa"/>
            <w:shd w:val="clear" w:color="auto" w:fill="auto"/>
            <w:noWrap/>
            <w:vAlign w:val="bottom"/>
            <w:hideMark/>
          </w:tcPr>
          <w:p w14:paraId="7EBDF95D" w14:textId="77777777" w:rsidR="009D5FB5" w:rsidRPr="00FD1F1C" w:rsidRDefault="009D5FB5" w:rsidP="009D5FB5">
            <w:pPr>
              <w:rPr>
                <w:color w:val="000000"/>
                <w:szCs w:val="22"/>
                <w:lang w:eastAsia="en-NZ"/>
              </w:rPr>
            </w:pPr>
            <w:r w:rsidRPr="00FD1F1C">
              <w:rPr>
                <w:color w:val="000000"/>
                <w:szCs w:val="22"/>
                <w:lang w:eastAsia="en-NZ"/>
              </w:rPr>
              <w:t>Tokoroa</w:t>
            </w:r>
          </w:p>
        </w:tc>
        <w:tc>
          <w:tcPr>
            <w:tcW w:w="1300" w:type="dxa"/>
            <w:shd w:val="clear" w:color="auto" w:fill="auto"/>
            <w:noWrap/>
            <w:vAlign w:val="bottom"/>
            <w:hideMark/>
          </w:tcPr>
          <w:p w14:paraId="59145F24" w14:textId="77777777" w:rsidR="009D5FB5" w:rsidRPr="00FD1F1C" w:rsidRDefault="009D5FB5" w:rsidP="009D5FB5">
            <w:pPr>
              <w:rPr>
                <w:color w:val="000000"/>
                <w:szCs w:val="22"/>
                <w:lang w:eastAsia="en-NZ"/>
              </w:rPr>
            </w:pPr>
          </w:p>
        </w:tc>
        <w:tc>
          <w:tcPr>
            <w:tcW w:w="1360" w:type="dxa"/>
            <w:shd w:val="clear" w:color="auto" w:fill="auto"/>
            <w:noWrap/>
            <w:vAlign w:val="bottom"/>
            <w:hideMark/>
          </w:tcPr>
          <w:p w14:paraId="7D92D9BE" w14:textId="77777777" w:rsidR="009D5FB5" w:rsidRPr="00FD1F1C" w:rsidRDefault="009D5FB5" w:rsidP="009D5FB5">
            <w:pPr>
              <w:jc w:val="center"/>
              <w:rPr>
                <w:rFonts w:ascii="Times New Roman" w:hAnsi="Times New Roman"/>
                <w:sz w:val="20"/>
                <w:szCs w:val="20"/>
                <w:lang w:eastAsia="en-NZ"/>
              </w:rPr>
            </w:pPr>
          </w:p>
        </w:tc>
        <w:tc>
          <w:tcPr>
            <w:tcW w:w="1160" w:type="dxa"/>
            <w:shd w:val="clear" w:color="auto" w:fill="auto"/>
            <w:noWrap/>
            <w:vAlign w:val="bottom"/>
            <w:hideMark/>
          </w:tcPr>
          <w:p w14:paraId="05B83CEC" w14:textId="77777777" w:rsidR="009D5FB5" w:rsidRPr="00FD1F1C" w:rsidRDefault="009D5FB5" w:rsidP="009D5FB5">
            <w:pPr>
              <w:jc w:val="center"/>
              <w:rPr>
                <w:rFonts w:ascii="Times New Roman" w:hAnsi="Times New Roman"/>
                <w:sz w:val="20"/>
                <w:szCs w:val="20"/>
                <w:lang w:eastAsia="en-NZ"/>
              </w:rPr>
            </w:pPr>
          </w:p>
        </w:tc>
        <w:tc>
          <w:tcPr>
            <w:tcW w:w="820" w:type="dxa"/>
            <w:shd w:val="clear" w:color="auto" w:fill="auto"/>
            <w:noWrap/>
            <w:vAlign w:val="bottom"/>
            <w:hideMark/>
          </w:tcPr>
          <w:p w14:paraId="0805D69F" w14:textId="77777777" w:rsidR="009D5FB5" w:rsidRPr="00FD1F1C" w:rsidRDefault="009D5FB5" w:rsidP="009D5FB5">
            <w:pPr>
              <w:jc w:val="center"/>
              <w:rPr>
                <w:rFonts w:ascii="Times New Roman" w:hAnsi="Times New Roman"/>
                <w:sz w:val="20"/>
                <w:szCs w:val="20"/>
                <w:lang w:eastAsia="en-NZ"/>
              </w:rPr>
            </w:pPr>
          </w:p>
        </w:tc>
        <w:tc>
          <w:tcPr>
            <w:tcW w:w="700" w:type="dxa"/>
            <w:shd w:val="clear" w:color="auto" w:fill="auto"/>
            <w:noWrap/>
            <w:vAlign w:val="bottom"/>
            <w:hideMark/>
          </w:tcPr>
          <w:p w14:paraId="63073DAB" w14:textId="77777777" w:rsidR="009D5FB5" w:rsidRPr="00FD1F1C" w:rsidRDefault="009D5FB5" w:rsidP="009D5FB5">
            <w:pPr>
              <w:jc w:val="center"/>
              <w:rPr>
                <w:rFonts w:ascii="Times New Roman" w:hAnsi="Times New Roman"/>
                <w:sz w:val="20"/>
                <w:szCs w:val="20"/>
                <w:lang w:eastAsia="en-NZ"/>
              </w:rPr>
            </w:pPr>
          </w:p>
        </w:tc>
        <w:tc>
          <w:tcPr>
            <w:tcW w:w="980" w:type="dxa"/>
            <w:shd w:val="clear" w:color="auto" w:fill="auto"/>
            <w:noWrap/>
            <w:vAlign w:val="bottom"/>
            <w:hideMark/>
          </w:tcPr>
          <w:p w14:paraId="27D5B3E5" w14:textId="77777777" w:rsidR="009D5FB5" w:rsidRPr="00FD1F1C" w:rsidRDefault="009D5FB5" w:rsidP="009D5FB5">
            <w:pPr>
              <w:jc w:val="center"/>
              <w:rPr>
                <w:rFonts w:ascii="Times New Roman" w:hAnsi="Times New Roman"/>
                <w:sz w:val="20"/>
                <w:szCs w:val="20"/>
                <w:lang w:eastAsia="en-NZ"/>
              </w:rPr>
            </w:pPr>
          </w:p>
        </w:tc>
        <w:tc>
          <w:tcPr>
            <w:tcW w:w="1220" w:type="dxa"/>
            <w:shd w:val="clear" w:color="auto" w:fill="auto"/>
            <w:noWrap/>
            <w:vAlign w:val="bottom"/>
            <w:hideMark/>
          </w:tcPr>
          <w:p w14:paraId="4C632BD0" w14:textId="77777777" w:rsidR="009D5FB5" w:rsidRPr="00FD1F1C" w:rsidRDefault="009D5FB5" w:rsidP="009D5FB5">
            <w:pPr>
              <w:jc w:val="center"/>
              <w:rPr>
                <w:rFonts w:ascii="Times New Roman" w:hAnsi="Times New Roman"/>
                <w:sz w:val="20"/>
                <w:szCs w:val="20"/>
                <w:lang w:eastAsia="en-NZ"/>
              </w:rPr>
            </w:pPr>
          </w:p>
        </w:tc>
      </w:tr>
      <w:tr w:rsidR="009D5FB5" w:rsidRPr="00FD1F1C" w14:paraId="17832D04" w14:textId="77777777" w:rsidTr="00094AE0">
        <w:trPr>
          <w:trHeight w:val="288"/>
        </w:trPr>
        <w:tc>
          <w:tcPr>
            <w:tcW w:w="1560" w:type="dxa"/>
            <w:shd w:val="clear" w:color="auto" w:fill="auto"/>
            <w:noWrap/>
            <w:vAlign w:val="bottom"/>
            <w:hideMark/>
          </w:tcPr>
          <w:p w14:paraId="46CA683B" w14:textId="77777777" w:rsidR="009D5FB5" w:rsidRPr="00FD1F1C" w:rsidRDefault="009D5FB5" w:rsidP="009D5FB5">
            <w:pPr>
              <w:rPr>
                <w:color w:val="000000"/>
                <w:szCs w:val="22"/>
                <w:lang w:eastAsia="en-NZ"/>
              </w:rPr>
            </w:pPr>
            <w:r w:rsidRPr="00FD1F1C">
              <w:rPr>
                <w:color w:val="000000"/>
                <w:szCs w:val="22"/>
                <w:lang w:eastAsia="en-NZ"/>
              </w:rPr>
              <w:t>Upper Hutt</w:t>
            </w:r>
          </w:p>
        </w:tc>
        <w:tc>
          <w:tcPr>
            <w:tcW w:w="1300" w:type="dxa"/>
            <w:shd w:val="clear" w:color="auto" w:fill="auto"/>
            <w:noWrap/>
            <w:vAlign w:val="bottom"/>
            <w:hideMark/>
          </w:tcPr>
          <w:p w14:paraId="5E0D74ED" w14:textId="77777777" w:rsidR="009D5FB5" w:rsidRPr="00FD1F1C" w:rsidRDefault="009D5FB5" w:rsidP="009D5FB5">
            <w:pPr>
              <w:jc w:val="center"/>
              <w:rPr>
                <w:color w:val="000000"/>
                <w:szCs w:val="22"/>
                <w:lang w:eastAsia="en-NZ"/>
              </w:rPr>
            </w:pPr>
            <w:r w:rsidRPr="00FD1F1C">
              <w:rPr>
                <w:color w:val="000000"/>
                <w:szCs w:val="22"/>
                <w:lang w:eastAsia="en-NZ"/>
              </w:rPr>
              <w:t>6.1</w:t>
            </w:r>
          </w:p>
        </w:tc>
        <w:tc>
          <w:tcPr>
            <w:tcW w:w="1360" w:type="dxa"/>
            <w:shd w:val="clear" w:color="auto" w:fill="auto"/>
            <w:noWrap/>
            <w:vAlign w:val="bottom"/>
            <w:hideMark/>
          </w:tcPr>
          <w:p w14:paraId="454B8B9A" w14:textId="77777777" w:rsidR="009D5FB5" w:rsidRPr="00FD1F1C" w:rsidRDefault="009D5FB5" w:rsidP="009D5FB5">
            <w:pPr>
              <w:jc w:val="center"/>
              <w:rPr>
                <w:iCs/>
                <w:color w:val="FF0000"/>
                <w:szCs w:val="22"/>
                <w:lang w:eastAsia="en-NZ"/>
              </w:rPr>
            </w:pPr>
            <w:r w:rsidRPr="00FD1F1C">
              <w:rPr>
                <w:iCs/>
                <w:color w:val="FF0000"/>
                <w:szCs w:val="22"/>
                <w:lang w:eastAsia="en-NZ"/>
              </w:rPr>
              <w:t>0.5</w:t>
            </w:r>
          </w:p>
        </w:tc>
        <w:tc>
          <w:tcPr>
            <w:tcW w:w="1160" w:type="dxa"/>
            <w:shd w:val="clear" w:color="auto" w:fill="auto"/>
            <w:noWrap/>
            <w:vAlign w:val="bottom"/>
            <w:hideMark/>
          </w:tcPr>
          <w:p w14:paraId="7E37752C" w14:textId="77777777" w:rsidR="009D5FB5" w:rsidRPr="00FD1F1C" w:rsidRDefault="009D5FB5" w:rsidP="009D5FB5">
            <w:pPr>
              <w:jc w:val="center"/>
              <w:rPr>
                <w:color w:val="000000"/>
                <w:szCs w:val="22"/>
                <w:lang w:eastAsia="en-NZ"/>
              </w:rPr>
            </w:pPr>
            <w:r w:rsidRPr="00FD1F1C">
              <w:rPr>
                <w:color w:val="000000"/>
                <w:szCs w:val="22"/>
                <w:lang w:eastAsia="en-NZ"/>
              </w:rPr>
              <w:t>0.7</w:t>
            </w:r>
          </w:p>
        </w:tc>
        <w:tc>
          <w:tcPr>
            <w:tcW w:w="820" w:type="dxa"/>
            <w:shd w:val="clear" w:color="auto" w:fill="auto"/>
            <w:noWrap/>
            <w:vAlign w:val="bottom"/>
            <w:hideMark/>
          </w:tcPr>
          <w:p w14:paraId="30971E35" w14:textId="77777777" w:rsidR="009D5FB5" w:rsidRPr="00FD1F1C" w:rsidRDefault="009D5FB5" w:rsidP="009D5FB5">
            <w:pPr>
              <w:jc w:val="center"/>
              <w:rPr>
                <w:color w:val="000000"/>
                <w:szCs w:val="22"/>
                <w:lang w:eastAsia="en-NZ"/>
              </w:rPr>
            </w:pPr>
            <w:r w:rsidRPr="00FD1F1C">
              <w:rPr>
                <w:color w:val="000000"/>
                <w:szCs w:val="22"/>
                <w:lang w:eastAsia="en-NZ"/>
              </w:rPr>
              <w:t>3.6</w:t>
            </w:r>
          </w:p>
        </w:tc>
        <w:tc>
          <w:tcPr>
            <w:tcW w:w="700" w:type="dxa"/>
            <w:shd w:val="clear" w:color="auto" w:fill="auto"/>
            <w:noWrap/>
            <w:vAlign w:val="bottom"/>
            <w:hideMark/>
          </w:tcPr>
          <w:p w14:paraId="306EAF98" w14:textId="77777777" w:rsidR="009D5FB5" w:rsidRPr="00FD1F1C" w:rsidRDefault="009D5FB5" w:rsidP="009D5FB5">
            <w:pPr>
              <w:jc w:val="center"/>
              <w:rPr>
                <w:color w:val="000000"/>
                <w:szCs w:val="22"/>
                <w:lang w:eastAsia="en-NZ"/>
              </w:rPr>
            </w:pPr>
            <w:r w:rsidRPr="00FD1F1C">
              <w:rPr>
                <w:color w:val="000000"/>
                <w:szCs w:val="22"/>
                <w:lang w:eastAsia="en-NZ"/>
              </w:rPr>
              <w:t>1.5</w:t>
            </w:r>
          </w:p>
        </w:tc>
        <w:tc>
          <w:tcPr>
            <w:tcW w:w="980" w:type="dxa"/>
            <w:shd w:val="clear" w:color="auto" w:fill="auto"/>
            <w:noWrap/>
            <w:vAlign w:val="bottom"/>
            <w:hideMark/>
          </w:tcPr>
          <w:p w14:paraId="215339FB" w14:textId="77777777" w:rsidR="009D5FB5" w:rsidRPr="00FD1F1C" w:rsidRDefault="009D5FB5" w:rsidP="009D5FB5">
            <w:pPr>
              <w:jc w:val="center"/>
              <w:rPr>
                <w:iCs/>
                <w:color w:val="FF0000"/>
                <w:szCs w:val="22"/>
                <w:lang w:eastAsia="en-NZ"/>
              </w:rPr>
            </w:pPr>
            <w:r w:rsidRPr="00FD1F1C">
              <w:rPr>
                <w:iCs/>
                <w:color w:val="FF0000"/>
                <w:szCs w:val="22"/>
                <w:lang w:eastAsia="en-NZ"/>
              </w:rPr>
              <w:t>0.4</w:t>
            </w:r>
          </w:p>
        </w:tc>
        <w:tc>
          <w:tcPr>
            <w:tcW w:w="1220" w:type="dxa"/>
            <w:shd w:val="clear" w:color="auto" w:fill="auto"/>
            <w:noWrap/>
            <w:vAlign w:val="bottom"/>
            <w:hideMark/>
          </w:tcPr>
          <w:p w14:paraId="10E40AE8" w14:textId="77777777" w:rsidR="009D5FB5" w:rsidRPr="00FD1F1C" w:rsidRDefault="009D5FB5" w:rsidP="009D5FB5">
            <w:pPr>
              <w:jc w:val="center"/>
              <w:rPr>
                <w:iCs/>
                <w:color w:val="FF0000"/>
                <w:szCs w:val="22"/>
                <w:lang w:eastAsia="en-NZ"/>
              </w:rPr>
            </w:pPr>
          </w:p>
        </w:tc>
      </w:tr>
      <w:tr w:rsidR="009D5FB5" w:rsidRPr="00FD1F1C" w14:paraId="5D5C5B04" w14:textId="77777777" w:rsidTr="00094AE0">
        <w:trPr>
          <w:trHeight w:val="288"/>
        </w:trPr>
        <w:tc>
          <w:tcPr>
            <w:tcW w:w="1560" w:type="dxa"/>
            <w:shd w:val="clear" w:color="auto" w:fill="auto"/>
            <w:noWrap/>
            <w:vAlign w:val="bottom"/>
            <w:hideMark/>
          </w:tcPr>
          <w:p w14:paraId="1E62B7EA" w14:textId="77777777" w:rsidR="009D5FB5" w:rsidRPr="00FD1F1C" w:rsidRDefault="009D5FB5" w:rsidP="009D5FB5">
            <w:pPr>
              <w:rPr>
                <w:color w:val="000000"/>
                <w:szCs w:val="22"/>
                <w:lang w:eastAsia="en-NZ"/>
              </w:rPr>
            </w:pPr>
            <w:r w:rsidRPr="00FD1F1C">
              <w:rPr>
                <w:color w:val="000000"/>
                <w:szCs w:val="22"/>
                <w:lang w:eastAsia="en-NZ"/>
              </w:rPr>
              <w:t>Wainuiomata</w:t>
            </w:r>
          </w:p>
        </w:tc>
        <w:tc>
          <w:tcPr>
            <w:tcW w:w="1300" w:type="dxa"/>
            <w:shd w:val="clear" w:color="auto" w:fill="auto"/>
            <w:noWrap/>
            <w:vAlign w:val="bottom"/>
            <w:hideMark/>
          </w:tcPr>
          <w:p w14:paraId="4C364E18" w14:textId="77777777" w:rsidR="009D5FB5" w:rsidRPr="00FD1F1C" w:rsidRDefault="009D5FB5" w:rsidP="009D5FB5">
            <w:pPr>
              <w:jc w:val="center"/>
              <w:rPr>
                <w:color w:val="000000"/>
                <w:szCs w:val="22"/>
                <w:lang w:eastAsia="en-NZ"/>
              </w:rPr>
            </w:pPr>
            <w:r w:rsidRPr="00FD1F1C">
              <w:rPr>
                <w:color w:val="000000"/>
                <w:szCs w:val="22"/>
                <w:lang w:eastAsia="en-NZ"/>
              </w:rPr>
              <w:t>7.4</w:t>
            </w:r>
          </w:p>
        </w:tc>
        <w:tc>
          <w:tcPr>
            <w:tcW w:w="1360" w:type="dxa"/>
            <w:shd w:val="clear" w:color="auto" w:fill="auto"/>
            <w:noWrap/>
            <w:vAlign w:val="bottom"/>
            <w:hideMark/>
          </w:tcPr>
          <w:p w14:paraId="5A5ED080" w14:textId="77777777" w:rsidR="009D5FB5" w:rsidRPr="00FD1F1C" w:rsidRDefault="009D5FB5" w:rsidP="009D5FB5">
            <w:pPr>
              <w:jc w:val="center"/>
              <w:rPr>
                <w:iCs/>
                <w:color w:val="FF0000"/>
                <w:szCs w:val="22"/>
                <w:lang w:eastAsia="en-NZ"/>
              </w:rPr>
            </w:pPr>
            <w:r w:rsidRPr="00FD1F1C">
              <w:rPr>
                <w:iCs/>
                <w:color w:val="FF0000"/>
                <w:szCs w:val="22"/>
                <w:lang w:eastAsia="en-NZ"/>
              </w:rPr>
              <w:t>0.4</w:t>
            </w:r>
          </w:p>
        </w:tc>
        <w:tc>
          <w:tcPr>
            <w:tcW w:w="1160" w:type="dxa"/>
            <w:shd w:val="clear" w:color="auto" w:fill="auto"/>
            <w:noWrap/>
            <w:vAlign w:val="bottom"/>
            <w:hideMark/>
          </w:tcPr>
          <w:p w14:paraId="027199EB" w14:textId="77777777" w:rsidR="009D5FB5" w:rsidRPr="00FD1F1C" w:rsidRDefault="009D5FB5" w:rsidP="009D5FB5">
            <w:pPr>
              <w:jc w:val="center"/>
              <w:rPr>
                <w:color w:val="000000"/>
                <w:szCs w:val="22"/>
                <w:lang w:eastAsia="en-NZ"/>
              </w:rPr>
            </w:pPr>
            <w:r w:rsidRPr="00FD1F1C">
              <w:rPr>
                <w:color w:val="000000"/>
                <w:szCs w:val="22"/>
                <w:lang w:eastAsia="en-NZ"/>
              </w:rPr>
              <w:t>0.7</w:t>
            </w:r>
          </w:p>
        </w:tc>
        <w:tc>
          <w:tcPr>
            <w:tcW w:w="820" w:type="dxa"/>
            <w:shd w:val="clear" w:color="auto" w:fill="auto"/>
            <w:noWrap/>
            <w:vAlign w:val="bottom"/>
            <w:hideMark/>
          </w:tcPr>
          <w:p w14:paraId="5B2A708F" w14:textId="77777777" w:rsidR="009D5FB5" w:rsidRPr="00FD1F1C" w:rsidRDefault="009D5FB5" w:rsidP="009D5FB5">
            <w:pPr>
              <w:jc w:val="center"/>
              <w:rPr>
                <w:color w:val="000000"/>
                <w:szCs w:val="22"/>
                <w:lang w:eastAsia="en-NZ"/>
              </w:rPr>
            </w:pPr>
            <w:r w:rsidRPr="00FD1F1C">
              <w:rPr>
                <w:color w:val="000000"/>
                <w:szCs w:val="22"/>
                <w:lang w:eastAsia="en-NZ"/>
              </w:rPr>
              <w:t>4.4</w:t>
            </w:r>
          </w:p>
        </w:tc>
        <w:tc>
          <w:tcPr>
            <w:tcW w:w="700" w:type="dxa"/>
            <w:shd w:val="clear" w:color="auto" w:fill="auto"/>
            <w:noWrap/>
            <w:vAlign w:val="bottom"/>
            <w:hideMark/>
          </w:tcPr>
          <w:p w14:paraId="062D13E4" w14:textId="77777777" w:rsidR="009D5FB5" w:rsidRPr="00FD1F1C" w:rsidRDefault="009D5FB5" w:rsidP="009D5FB5">
            <w:pPr>
              <w:jc w:val="center"/>
              <w:rPr>
                <w:color w:val="000000"/>
                <w:szCs w:val="22"/>
                <w:lang w:eastAsia="en-NZ"/>
              </w:rPr>
            </w:pPr>
            <w:r w:rsidRPr="00FD1F1C">
              <w:rPr>
                <w:color w:val="000000"/>
                <w:szCs w:val="22"/>
                <w:lang w:eastAsia="en-NZ"/>
              </w:rPr>
              <w:t>1.7</w:t>
            </w:r>
          </w:p>
        </w:tc>
        <w:tc>
          <w:tcPr>
            <w:tcW w:w="980" w:type="dxa"/>
            <w:shd w:val="clear" w:color="auto" w:fill="auto"/>
            <w:noWrap/>
            <w:vAlign w:val="bottom"/>
            <w:hideMark/>
          </w:tcPr>
          <w:p w14:paraId="0A60D890" w14:textId="77777777" w:rsidR="009D5FB5" w:rsidRPr="00FD1F1C" w:rsidRDefault="009D5FB5" w:rsidP="009D5FB5">
            <w:pPr>
              <w:jc w:val="center"/>
              <w:rPr>
                <w:iCs/>
                <w:color w:val="FF0000"/>
                <w:szCs w:val="22"/>
                <w:lang w:eastAsia="en-NZ"/>
              </w:rPr>
            </w:pPr>
            <w:r w:rsidRPr="00FD1F1C">
              <w:rPr>
                <w:iCs/>
                <w:color w:val="FF0000"/>
                <w:szCs w:val="22"/>
                <w:lang w:eastAsia="en-NZ"/>
              </w:rPr>
              <w:t>-0.2</w:t>
            </w:r>
          </w:p>
        </w:tc>
        <w:tc>
          <w:tcPr>
            <w:tcW w:w="1220" w:type="dxa"/>
            <w:shd w:val="clear" w:color="auto" w:fill="auto"/>
            <w:noWrap/>
            <w:vAlign w:val="bottom"/>
            <w:hideMark/>
          </w:tcPr>
          <w:p w14:paraId="4060D1C5" w14:textId="77777777" w:rsidR="009D5FB5" w:rsidRPr="00FD1F1C" w:rsidRDefault="009D5FB5" w:rsidP="009D5FB5">
            <w:pPr>
              <w:jc w:val="center"/>
              <w:rPr>
                <w:iCs/>
                <w:color w:val="FF0000"/>
                <w:szCs w:val="22"/>
                <w:lang w:eastAsia="en-NZ"/>
              </w:rPr>
            </w:pPr>
          </w:p>
        </w:tc>
      </w:tr>
      <w:tr w:rsidR="009D5FB5" w:rsidRPr="00FD1F1C" w14:paraId="2072242A" w14:textId="77777777" w:rsidTr="00094AE0">
        <w:trPr>
          <w:trHeight w:val="288"/>
        </w:trPr>
        <w:tc>
          <w:tcPr>
            <w:tcW w:w="1560" w:type="dxa"/>
            <w:shd w:val="clear" w:color="auto" w:fill="auto"/>
            <w:noWrap/>
            <w:vAlign w:val="bottom"/>
            <w:hideMark/>
          </w:tcPr>
          <w:p w14:paraId="3B1C8A3C" w14:textId="77777777" w:rsidR="009D5FB5" w:rsidRPr="00FD1F1C" w:rsidRDefault="009D5FB5" w:rsidP="009D5FB5">
            <w:pPr>
              <w:rPr>
                <w:color w:val="000000"/>
                <w:szCs w:val="22"/>
                <w:lang w:eastAsia="en-NZ"/>
              </w:rPr>
            </w:pPr>
            <w:r w:rsidRPr="00FD1F1C">
              <w:rPr>
                <w:color w:val="000000"/>
                <w:szCs w:val="22"/>
                <w:lang w:eastAsia="en-NZ"/>
              </w:rPr>
              <w:t>Whangarei</w:t>
            </w:r>
          </w:p>
        </w:tc>
        <w:tc>
          <w:tcPr>
            <w:tcW w:w="1300" w:type="dxa"/>
            <w:shd w:val="clear" w:color="auto" w:fill="auto"/>
            <w:noWrap/>
            <w:vAlign w:val="bottom"/>
            <w:hideMark/>
          </w:tcPr>
          <w:p w14:paraId="50EFFB35" w14:textId="77777777" w:rsidR="009D5FB5" w:rsidRPr="00FD1F1C" w:rsidRDefault="009D5FB5" w:rsidP="009D5FB5">
            <w:pPr>
              <w:rPr>
                <w:color w:val="000000"/>
                <w:szCs w:val="22"/>
                <w:lang w:eastAsia="en-NZ"/>
              </w:rPr>
            </w:pPr>
          </w:p>
        </w:tc>
        <w:tc>
          <w:tcPr>
            <w:tcW w:w="1360" w:type="dxa"/>
            <w:shd w:val="clear" w:color="auto" w:fill="auto"/>
            <w:noWrap/>
            <w:vAlign w:val="bottom"/>
            <w:hideMark/>
          </w:tcPr>
          <w:p w14:paraId="2185112C" w14:textId="77777777" w:rsidR="009D5FB5" w:rsidRPr="00FD1F1C" w:rsidRDefault="009D5FB5" w:rsidP="009D5FB5">
            <w:pPr>
              <w:jc w:val="center"/>
              <w:rPr>
                <w:rFonts w:ascii="Times New Roman" w:hAnsi="Times New Roman"/>
                <w:sz w:val="20"/>
                <w:szCs w:val="20"/>
                <w:lang w:eastAsia="en-NZ"/>
              </w:rPr>
            </w:pPr>
          </w:p>
        </w:tc>
        <w:tc>
          <w:tcPr>
            <w:tcW w:w="1160" w:type="dxa"/>
            <w:shd w:val="clear" w:color="auto" w:fill="auto"/>
            <w:noWrap/>
            <w:vAlign w:val="bottom"/>
            <w:hideMark/>
          </w:tcPr>
          <w:p w14:paraId="08F09490" w14:textId="77777777" w:rsidR="009D5FB5" w:rsidRPr="00FD1F1C" w:rsidRDefault="009D5FB5" w:rsidP="009D5FB5">
            <w:pPr>
              <w:jc w:val="center"/>
              <w:rPr>
                <w:rFonts w:ascii="Times New Roman" w:hAnsi="Times New Roman"/>
                <w:sz w:val="20"/>
                <w:szCs w:val="20"/>
                <w:lang w:eastAsia="en-NZ"/>
              </w:rPr>
            </w:pPr>
          </w:p>
        </w:tc>
        <w:tc>
          <w:tcPr>
            <w:tcW w:w="820" w:type="dxa"/>
            <w:shd w:val="clear" w:color="auto" w:fill="auto"/>
            <w:noWrap/>
            <w:vAlign w:val="bottom"/>
            <w:hideMark/>
          </w:tcPr>
          <w:p w14:paraId="1080080C" w14:textId="77777777" w:rsidR="009D5FB5" w:rsidRPr="00FD1F1C" w:rsidRDefault="009D5FB5" w:rsidP="009D5FB5">
            <w:pPr>
              <w:jc w:val="center"/>
              <w:rPr>
                <w:rFonts w:ascii="Times New Roman" w:hAnsi="Times New Roman"/>
                <w:sz w:val="20"/>
                <w:szCs w:val="20"/>
                <w:lang w:eastAsia="en-NZ"/>
              </w:rPr>
            </w:pPr>
          </w:p>
        </w:tc>
        <w:tc>
          <w:tcPr>
            <w:tcW w:w="700" w:type="dxa"/>
            <w:shd w:val="clear" w:color="auto" w:fill="auto"/>
            <w:noWrap/>
            <w:vAlign w:val="bottom"/>
            <w:hideMark/>
          </w:tcPr>
          <w:p w14:paraId="1AC15C86" w14:textId="77777777" w:rsidR="009D5FB5" w:rsidRPr="00FD1F1C" w:rsidRDefault="009D5FB5" w:rsidP="009D5FB5">
            <w:pPr>
              <w:jc w:val="center"/>
              <w:rPr>
                <w:rFonts w:ascii="Times New Roman" w:hAnsi="Times New Roman"/>
                <w:sz w:val="20"/>
                <w:szCs w:val="20"/>
                <w:lang w:eastAsia="en-NZ"/>
              </w:rPr>
            </w:pPr>
          </w:p>
        </w:tc>
        <w:tc>
          <w:tcPr>
            <w:tcW w:w="980" w:type="dxa"/>
            <w:shd w:val="clear" w:color="auto" w:fill="auto"/>
            <w:noWrap/>
            <w:vAlign w:val="bottom"/>
            <w:hideMark/>
          </w:tcPr>
          <w:p w14:paraId="070741F2" w14:textId="77777777" w:rsidR="009D5FB5" w:rsidRPr="00FD1F1C" w:rsidRDefault="009D5FB5" w:rsidP="009D5FB5">
            <w:pPr>
              <w:jc w:val="center"/>
              <w:rPr>
                <w:rFonts w:ascii="Times New Roman" w:hAnsi="Times New Roman"/>
                <w:sz w:val="20"/>
                <w:szCs w:val="20"/>
                <w:lang w:eastAsia="en-NZ"/>
              </w:rPr>
            </w:pPr>
          </w:p>
        </w:tc>
        <w:tc>
          <w:tcPr>
            <w:tcW w:w="1220" w:type="dxa"/>
            <w:shd w:val="clear" w:color="auto" w:fill="auto"/>
            <w:noWrap/>
            <w:vAlign w:val="bottom"/>
            <w:hideMark/>
          </w:tcPr>
          <w:p w14:paraId="3C799C68" w14:textId="77777777" w:rsidR="009D5FB5" w:rsidRPr="00FD1F1C" w:rsidRDefault="009D5FB5" w:rsidP="009D5FB5">
            <w:pPr>
              <w:jc w:val="center"/>
              <w:rPr>
                <w:rFonts w:ascii="Times New Roman" w:hAnsi="Times New Roman"/>
                <w:sz w:val="20"/>
                <w:szCs w:val="20"/>
                <w:lang w:eastAsia="en-NZ"/>
              </w:rPr>
            </w:pPr>
          </w:p>
        </w:tc>
      </w:tr>
      <w:tr w:rsidR="009D5FB5" w:rsidRPr="00FD1F1C" w14:paraId="0C324796" w14:textId="77777777" w:rsidTr="00094AE0">
        <w:trPr>
          <w:trHeight w:val="288"/>
        </w:trPr>
        <w:tc>
          <w:tcPr>
            <w:tcW w:w="1560" w:type="dxa"/>
            <w:shd w:val="clear" w:color="auto" w:fill="auto"/>
            <w:noWrap/>
            <w:vAlign w:val="bottom"/>
            <w:hideMark/>
          </w:tcPr>
          <w:p w14:paraId="55E225B0" w14:textId="77777777" w:rsidR="009D5FB5" w:rsidRPr="00FD1F1C" w:rsidRDefault="009D5FB5" w:rsidP="009D5FB5">
            <w:pPr>
              <w:rPr>
                <w:color w:val="000000"/>
                <w:szCs w:val="22"/>
                <w:lang w:eastAsia="en-NZ"/>
              </w:rPr>
            </w:pPr>
            <w:r w:rsidRPr="00FD1F1C">
              <w:rPr>
                <w:color w:val="000000"/>
                <w:szCs w:val="22"/>
                <w:lang w:eastAsia="en-NZ"/>
              </w:rPr>
              <w:t>Woolston</w:t>
            </w:r>
          </w:p>
        </w:tc>
        <w:tc>
          <w:tcPr>
            <w:tcW w:w="1300" w:type="dxa"/>
            <w:shd w:val="clear" w:color="auto" w:fill="auto"/>
            <w:noWrap/>
            <w:vAlign w:val="bottom"/>
            <w:hideMark/>
          </w:tcPr>
          <w:p w14:paraId="5FCCC73F" w14:textId="77777777" w:rsidR="009D5FB5" w:rsidRPr="00FD1F1C" w:rsidRDefault="009D5FB5" w:rsidP="009D5FB5">
            <w:pPr>
              <w:jc w:val="center"/>
              <w:rPr>
                <w:iCs/>
                <w:color w:val="FF0000"/>
                <w:szCs w:val="22"/>
                <w:lang w:eastAsia="en-NZ"/>
              </w:rPr>
            </w:pPr>
            <w:r w:rsidRPr="00FD1F1C">
              <w:rPr>
                <w:iCs/>
                <w:color w:val="FF0000"/>
                <w:szCs w:val="22"/>
                <w:lang w:eastAsia="en-NZ"/>
              </w:rPr>
              <w:t>13.7</w:t>
            </w:r>
          </w:p>
        </w:tc>
        <w:tc>
          <w:tcPr>
            <w:tcW w:w="1360" w:type="dxa"/>
            <w:shd w:val="clear" w:color="auto" w:fill="auto"/>
            <w:noWrap/>
            <w:vAlign w:val="bottom"/>
            <w:hideMark/>
          </w:tcPr>
          <w:p w14:paraId="4E04B4D2" w14:textId="77777777" w:rsidR="009D5FB5" w:rsidRPr="00FD1F1C" w:rsidRDefault="009D5FB5" w:rsidP="009D5FB5">
            <w:pPr>
              <w:jc w:val="center"/>
              <w:rPr>
                <w:iCs/>
                <w:color w:val="FF0000"/>
                <w:szCs w:val="22"/>
                <w:lang w:eastAsia="en-NZ"/>
              </w:rPr>
            </w:pPr>
            <w:r w:rsidRPr="00FD1F1C">
              <w:rPr>
                <w:iCs/>
                <w:color w:val="FF0000"/>
                <w:szCs w:val="22"/>
                <w:lang w:eastAsia="en-NZ"/>
              </w:rPr>
              <w:t>2.2</w:t>
            </w:r>
          </w:p>
        </w:tc>
        <w:tc>
          <w:tcPr>
            <w:tcW w:w="1160" w:type="dxa"/>
            <w:shd w:val="clear" w:color="auto" w:fill="auto"/>
            <w:noWrap/>
            <w:vAlign w:val="bottom"/>
            <w:hideMark/>
          </w:tcPr>
          <w:p w14:paraId="2599BC93" w14:textId="77777777" w:rsidR="009D5FB5" w:rsidRPr="00FD1F1C" w:rsidRDefault="009D5FB5" w:rsidP="009D5FB5">
            <w:pPr>
              <w:jc w:val="center"/>
              <w:rPr>
                <w:iCs/>
                <w:color w:val="FF0000"/>
                <w:szCs w:val="22"/>
                <w:lang w:eastAsia="en-NZ"/>
              </w:rPr>
            </w:pPr>
          </w:p>
        </w:tc>
        <w:tc>
          <w:tcPr>
            <w:tcW w:w="820" w:type="dxa"/>
            <w:shd w:val="clear" w:color="auto" w:fill="auto"/>
            <w:noWrap/>
            <w:vAlign w:val="bottom"/>
            <w:hideMark/>
          </w:tcPr>
          <w:p w14:paraId="15E4168A" w14:textId="77777777" w:rsidR="009D5FB5" w:rsidRPr="00FD1F1C" w:rsidRDefault="009D5FB5" w:rsidP="009D5FB5">
            <w:pPr>
              <w:jc w:val="center"/>
              <w:rPr>
                <w:iCs/>
                <w:color w:val="FF0000"/>
                <w:szCs w:val="22"/>
                <w:lang w:eastAsia="en-NZ"/>
              </w:rPr>
            </w:pPr>
            <w:r w:rsidRPr="00FD1F1C">
              <w:rPr>
                <w:iCs/>
                <w:color w:val="FF0000"/>
                <w:szCs w:val="22"/>
                <w:lang w:eastAsia="en-NZ"/>
              </w:rPr>
              <w:t>3.4</w:t>
            </w:r>
          </w:p>
        </w:tc>
        <w:tc>
          <w:tcPr>
            <w:tcW w:w="700" w:type="dxa"/>
            <w:shd w:val="clear" w:color="auto" w:fill="auto"/>
            <w:noWrap/>
            <w:vAlign w:val="bottom"/>
            <w:hideMark/>
          </w:tcPr>
          <w:p w14:paraId="6A417C61" w14:textId="77777777" w:rsidR="009D5FB5" w:rsidRPr="00FD1F1C" w:rsidRDefault="009D5FB5" w:rsidP="009D5FB5">
            <w:pPr>
              <w:jc w:val="center"/>
              <w:rPr>
                <w:iCs/>
                <w:color w:val="FF0000"/>
                <w:szCs w:val="22"/>
                <w:lang w:eastAsia="en-NZ"/>
              </w:rPr>
            </w:pPr>
            <w:r w:rsidRPr="00FD1F1C">
              <w:rPr>
                <w:iCs/>
                <w:color w:val="FF0000"/>
                <w:szCs w:val="22"/>
                <w:lang w:eastAsia="en-NZ"/>
              </w:rPr>
              <w:t>4.3</w:t>
            </w:r>
          </w:p>
        </w:tc>
        <w:tc>
          <w:tcPr>
            <w:tcW w:w="980" w:type="dxa"/>
            <w:shd w:val="clear" w:color="auto" w:fill="auto"/>
            <w:noWrap/>
            <w:vAlign w:val="bottom"/>
            <w:hideMark/>
          </w:tcPr>
          <w:p w14:paraId="6D4D83AE" w14:textId="77777777" w:rsidR="009D5FB5" w:rsidRPr="00FD1F1C" w:rsidRDefault="009D5FB5" w:rsidP="009D5FB5">
            <w:pPr>
              <w:jc w:val="center"/>
              <w:rPr>
                <w:iCs/>
                <w:color w:val="FF0000"/>
                <w:szCs w:val="22"/>
                <w:lang w:eastAsia="en-NZ"/>
              </w:rPr>
            </w:pPr>
            <w:r w:rsidRPr="00FD1F1C">
              <w:rPr>
                <w:iCs/>
                <w:color w:val="FF0000"/>
                <w:szCs w:val="22"/>
                <w:lang w:eastAsia="en-NZ"/>
              </w:rPr>
              <w:t>-0.6</w:t>
            </w:r>
          </w:p>
        </w:tc>
        <w:tc>
          <w:tcPr>
            <w:tcW w:w="1220" w:type="dxa"/>
            <w:shd w:val="clear" w:color="auto" w:fill="auto"/>
            <w:noWrap/>
            <w:vAlign w:val="bottom"/>
            <w:hideMark/>
          </w:tcPr>
          <w:p w14:paraId="51C1A05F" w14:textId="77777777" w:rsidR="009D5FB5" w:rsidRPr="00FD1F1C" w:rsidRDefault="009D5FB5" w:rsidP="009D5FB5">
            <w:pPr>
              <w:jc w:val="center"/>
              <w:rPr>
                <w:iCs/>
                <w:color w:val="FF0000"/>
                <w:szCs w:val="22"/>
                <w:lang w:eastAsia="en-NZ"/>
              </w:rPr>
            </w:pPr>
          </w:p>
        </w:tc>
      </w:tr>
    </w:tbl>
    <w:p w14:paraId="7FF10E9E" w14:textId="77777777" w:rsidR="009D5FB5" w:rsidRDefault="009D5FB5" w:rsidP="00577C23"/>
    <w:p w14:paraId="6BDE4F8A" w14:textId="04ADC0FF" w:rsidR="009D7D17" w:rsidRDefault="009D7D17" w:rsidP="009D7D17"/>
    <w:p w14:paraId="18D1B654" w14:textId="404C7721" w:rsidR="00BE699D" w:rsidRDefault="00BE699D" w:rsidP="009D7D17"/>
    <w:p w14:paraId="0F58EB7A" w14:textId="57CBF618" w:rsidR="00BE699D" w:rsidRDefault="00BE699D" w:rsidP="00BE699D">
      <w:pPr>
        <w:pStyle w:val="Heading7"/>
      </w:pPr>
      <w:bookmarkStart w:id="71" w:name="_Toc26785180"/>
      <w:r>
        <w:lastRenderedPageBreak/>
        <w:t>PM</w:t>
      </w:r>
      <w:r>
        <w:rPr>
          <w:vertAlign w:val="subscript"/>
        </w:rPr>
        <w:t>10</w:t>
      </w:r>
      <w:r>
        <w:t xml:space="preserve"> exceedances 2015 - 2018</w:t>
      </w:r>
      <w:bookmarkEnd w:id="71"/>
    </w:p>
    <w:p w14:paraId="5082F2D2" w14:textId="254C2426" w:rsidR="00BE699D" w:rsidRDefault="00BE699D" w:rsidP="009D7D17"/>
    <w:p w14:paraId="1F1629FF" w14:textId="17798E2C" w:rsidR="002C07E0" w:rsidRDefault="00A27F16" w:rsidP="009D7D17">
      <w:r>
        <w:t>Table B-1 shows the annual mean PM</w:t>
      </w:r>
      <w:r>
        <w:rPr>
          <w:vertAlign w:val="subscript"/>
        </w:rPr>
        <w:t>10</w:t>
      </w:r>
      <w:r>
        <w:t xml:space="preserve"> concentration and number of exceedances of the National Environmental Standards for Air Quality 24-hour limit value (50</w:t>
      </w:r>
      <w:r w:rsidR="00E02E70">
        <w:t xml:space="preserve"> </w:t>
      </w:r>
      <w:r>
        <w:rPr>
          <w:rFonts w:cs="Calibri"/>
        </w:rPr>
        <w:t>µ</w:t>
      </w:r>
      <w:r>
        <w:t>g</w:t>
      </w:r>
      <w:r w:rsidR="00E02E70">
        <w:t xml:space="preserve"> </w:t>
      </w:r>
      <w:r w:rsidR="00E02E70" w:rsidRPr="00482F42">
        <w:rPr>
          <w:rFonts w:asciiTheme="minorHAnsi" w:hAnsiTheme="minorHAnsi" w:cstheme="minorHAnsi"/>
          <w:b/>
          <w:bCs/>
          <w:color w:val="000000"/>
          <w:szCs w:val="22"/>
          <w:lang w:eastAsia="en-NZ"/>
        </w:rPr>
        <w:t>m</w:t>
      </w:r>
      <w:r w:rsidR="00E02E70" w:rsidRPr="00482F42">
        <w:rPr>
          <w:rFonts w:asciiTheme="minorHAnsi" w:hAnsiTheme="minorHAnsi" w:cstheme="minorHAnsi"/>
          <w:b/>
          <w:bCs/>
          <w:color w:val="000000"/>
          <w:szCs w:val="22"/>
          <w:vertAlign w:val="superscript"/>
          <w:lang w:eastAsia="en-NZ"/>
        </w:rPr>
        <w:t>-3</w:t>
      </w:r>
      <w:r w:rsidR="002C07E0">
        <w:t>). The data are taken from Land Air Water Aotearoa</w:t>
      </w:r>
      <w:r w:rsidR="00907B56">
        <w:t xml:space="preserve"> (LAWA)</w:t>
      </w:r>
      <w:r w:rsidR="002C07E0">
        <w:t xml:space="preserve"> (</w:t>
      </w:r>
      <w:hyperlink r:id="rId33" w:history="1">
        <w:r w:rsidR="002C07E0" w:rsidRPr="004D2B78">
          <w:rPr>
            <w:rStyle w:val="Hyperlink"/>
          </w:rPr>
          <w:t>https://www.lawa.org.nz/</w:t>
        </w:r>
      </w:hyperlink>
      <w:r w:rsidR="002C07E0">
        <w:t>)</w:t>
      </w:r>
      <w:r w:rsidR="00907B56">
        <w:t>. Note: empty cells in the table result from there being no corresponding data recorded in LAWA.</w:t>
      </w:r>
    </w:p>
    <w:p w14:paraId="4DCB8E41" w14:textId="6F5B7E38" w:rsidR="00BE699D" w:rsidRPr="00BE699D" w:rsidRDefault="00BE699D" w:rsidP="00BE699D">
      <w:pPr>
        <w:pStyle w:val="Caption"/>
        <w:spacing w:after="120"/>
        <w:rPr>
          <w:vanish/>
          <w:specVanish/>
        </w:rPr>
      </w:pPr>
      <w:r>
        <w:t xml:space="preserve">Table </w:t>
      </w:r>
      <w:fldSimple w:instr=" STYLEREF &quot;Heading 7&quot; \s ">
        <w:r w:rsidR="00C11396">
          <w:rPr>
            <w:noProof/>
          </w:rPr>
          <w:t>B</w:t>
        </w:r>
      </w:fldSimple>
      <w:r>
        <w:noBreakHyphen/>
      </w:r>
      <w:fldSimple w:instr=" SEQ TableAppendix \s 7 ">
        <w:r w:rsidR="00C11396">
          <w:rPr>
            <w:noProof/>
          </w:rPr>
          <w:t>1</w:t>
        </w:r>
      </w:fldSimple>
      <w:r>
        <w:t>:</w:t>
      </w:r>
      <w:r>
        <w:tab/>
        <w:t xml:space="preserve">PM10 </w:t>
      </w:r>
      <w:r w:rsidR="00C857CE">
        <w:t>exceedances</w:t>
      </w:r>
      <w:r>
        <w:t xml:space="preserve"> of NESAQ in New Zealand 2015 - 2018.</w:t>
      </w:r>
    </w:p>
    <w:p w14:paraId="652DDAB1" w14:textId="7E9B4251" w:rsidR="00482F42" w:rsidRDefault="00BE699D" w:rsidP="00A27F16">
      <w:pPr>
        <w:pStyle w:val="CaptionText"/>
        <w:keepNext/>
        <w:spacing w:after="120"/>
      </w:pPr>
      <w: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54"/>
        <w:gridCol w:w="676"/>
        <w:gridCol w:w="676"/>
        <w:gridCol w:w="676"/>
        <w:gridCol w:w="676"/>
        <w:gridCol w:w="705"/>
        <w:gridCol w:w="705"/>
        <w:gridCol w:w="705"/>
        <w:gridCol w:w="705"/>
      </w:tblGrid>
      <w:tr w:rsidR="00A27F16" w:rsidRPr="00482F42" w14:paraId="64D08D04" w14:textId="77777777" w:rsidTr="00FD1F1C">
        <w:trPr>
          <w:trHeight w:val="340"/>
          <w:jc w:val="center"/>
        </w:trPr>
        <w:tc>
          <w:tcPr>
            <w:tcW w:w="0" w:type="auto"/>
            <w:tcBorders>
              <w:top w:val="single" w:sz="12" w:space="0" w:color="auto"/>
              <w:bottom w:val="single" w:sz="4" w:space="0" w:color="auto"/>
              <w:right w:val="single" w:sz="12" w:space="0" w:color="auto"/>
            </w:tcBorders>
            <w:shd w:val="clear" w:color="auto" w:fill="auto"/>
            <w:hideMark/>
          </w:tcPr>
          <w:p w14:paraId="4FE68C33"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gridSpan w:val="4"/>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A9D6D52" w14:textId="2D4FFC23" w:rsidR="00482F42" w:rsidRPr="00482F42" w:rsidRDefault="00482F42" w:rsidP="00482F42">
            <w:pPr>
              <w:jc w:val="center"/>
              <w:rPr>
                <w:rFonts w:asciiTheme="minorHAnsi" w:hAnsiTheme="minorHAnsi" w:cstheme="minorHAnsi"/>
                <w:b/>
                <w:bCs/>
                <w:color w:val="000000"/>
                <w:szCs w:val="22"/>
                <w:lang w:eastAsia="en-NZ"/>
              </w:rPr>
            </w:pPr>
            <w:r w:rsidRPr="00482F42">
              <w:rPr>
                <w:rFonts w:asciiTheme="minorHAnsi" w:hAnsiTheme="minorHAnsi" w:cstheme="minorHAnsi"/>
                <w:b/>
                <w:bCs/>
                <w:color w:val="000000"/>
                <w:szCs w:val="22"/>
                <w:lang w:eastAsia="en-NZ"/>
              </w:rPr>
              <w:t>Annual Mean PM</w:t>
            </w:r>
            <w:r w:rsidRPr="00482F42">
              <w:rPr>
                <w:rFonts w:asciiTheme="minorHAnsi" w:hAnsiTheme="minorHAnsi" w:cstheme="minorHAnsi"/>
                <w:b/>
                <w:bCs/>
                <w:color w:val="000000"/>
                <w:szCs w:val="22"/>
                <w:vertAlign w:val="subscript"/>
                <w:lang w:eastAsia="en-NZ"/>
              </w:rPr>
              <w:t>10</w:t>
            </w:r>
            <w:r w:rsidRPr="00482F42">
              <w:rPr>
                <w:rFonts w:asciiTheme="minorHAnsi" w:hAnsiTheme="minorHAnsi" w:cstheme="minorHAnsi"/>
                <w:b/>
                <w:bCs/>
                <w:color w:val="000000"/>
                <w:szCs w:val="22"/>
                <w:lang w:eastAsia="en-NZ"/>
              </w:rPr>
              <w:t xml:space="preserve"> (</w:t>
            </w:r>
            <w:r w:rsidR="00E02E70">
              <w:rPr>
                <w:rFonts w:cs="Calibri"/>
              </w:rPr>
              <w:t>µ</w:t>
            </w:r>
            <w:r w:rsidRPr="00482F42">
              <w:rPr>
                <w:rFonts w:asciiTheme="minorHAnsi" w:hAnsiTheme="minorHAnsi" w:cstheme="minorHAnsi"/>
                <w:b/>
                <w:bCs/>
                <w:color w:val="000000"/>
                <w:szCs w:val="22"/>
                <w:lang w:eastAsia="en-NZ"/>
              </w:rPr>
              <w:t>g m</w:t>
            </w:r>
            <w:r w:rsidRPr="00482F42">
              <w:rPr>
                <w:rFonts w:asciiTheme="minorHAnsi" w:hAnsiTheme="minorHAnsi" w:cstheme="minorHAnsi"/>
                <w:b/>
                <w:bCs/>
                <w:color w:val="000000"/>
                <w:szCs w:val="22"/>
                <w:vertAlign w:val="superscript"/>
                <w:lang w:eastAsia="en-NZ"/>
              </w:rPr>
              <w:t>-3</w:t>
            </w:r>
            <w:r w:rsidRPr="00482F42">
              <w:rPr>
                <w:rFonts w:asciiTheme="minorHAnsi" w:hAnsiTheme="minorHAnsi" w:cstheme="minorHAnsi"/>
                <w:b/>
                <w:bCs/>
                <w:color w:val="000000"/>
                <w:szCs w:val="22"/>
                <w:lang w:eastAsia="en-NZ"/>
              </w:rPr>
              <w:t>)</w:t>
            </w:r>
          </w:p>
        </w:tc>
        <w:tc>
          <w:tcPr>
            <w:tcW w:w="0" w:type="auto"/>
            <w:gridSpan w:val="4"/>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477D919" w14:textId="77777777" w:rsidR="00482F42" w:rsidRPr="00482F42" w:rsidRDefault="00482F42" w:rsidP="00482F42">
            <w:pPr>
              <w:jc w:val="center"/>
              <w:rPr>
                <w:rFonts w:asciiTheme="minorHAnsi" w:hAnsiTheme="minorHAnsi" w:cstheme="minorHAnsi"/>
                <w:b/>
                <w:bCs/>
                <w:color w:val="000000"/>
                <w:szCs w:val="22"/>
                <w:lang w:eastAsia="en-NZ"/>
              </w:rPr>
            </w:pPr>
            <w:r w:rsidRPr="00482F42">
              <w:rPr>
                <w:rFonts w:asciiTheme="minorHAnsi" w:hAnsiTheme="minorHAnsi" w:cstheme="minorHAnsi"/>
                <w:b/>
                <w:bCs/>
                <w:color w:val="000000"/>
                <w:szCs w:val="22"/>
                <w:lang w:eastAsia="en-NZ"/>
              </w:rPr>
              <w:t>Number of NES exceedances</w:t>
            </w:r>
          </w:p>
        </w:tc>
      </w:tr>
      <w:tr w:rsidR="00482F42" w:rsidRPr="00482F42" w14:paraId="12D4AE43"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hideMark/>
          </w:tcPr>
          <w:p w14:paraId="2FBEB2BD"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1DBBFCC" w14:textId="77777777" w:rsidR="00482F42" w:rsidRPr="00482F42" w:rsidRDefault="00482F42" w:rsidP="00482F42">
            <w:pPr>
              <w:jc w:val="center"/>
              <w:rPr>
                <w:rFonts w:asciiTheme="minorHAnsi" w:hAnsiTheme="minorHAnsi" w:cstheme="minorHAnsi"/>
                <w:b/>
                <w:bCs/>
                <w:color w:val="000000"/>
                <w:szCs w:val="22"/>
                <w:lang w:eastAsia="en-NZ"/>
              </w:rPr>
            </w:pPr>
            <w:r w:rsidRPr="00482F42">
              <w:rPr>
                <w:rFonts w:asciiTheme="minorHAnsi" w:hAnsiTheme="minorHAnsi" w:cstheme="minorHAnsi"/>
                <w:b/>
                <w:bCs/>
                <w:color w:val="000000"/>
                <w:szCs w:val="22"/>
                <w:lang w:eastAsia="en-NZ"/>
              </w:rPr>
              <w:t>2018</w:t>
            </w: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659C55C" w14:textId="77777777" w:rsidR="00482F42" w:rsidRPr="00482F42" w:rsidRDefault="00482F42" w:rsidP="00482F42">
            <w:pPr>
              <w:jc w:val="center"/>
              <w:rPr>
                <w:rFonts w:asciiTheme="minorHAnsi" w:hAnsiTheme="minorHAnsi" w:cstheme="minorHAnsi"/>
                <w:b/>
                <w:bCs/>
                <w:color w:val="000000"/>
                <w:szCs w:val="22"/>
                <w:lang w:eastAsia="en-NZ"/>
              </w:rPr>
            </w:pPr>
            <w:r w:rsidRPr="00482F42">
              <w:rPr>
                <w:rFonts w:asciiTheme="minorHAnsi" w:hAnsiTheme="minorHAnsi" w:cstheme="minorHAnsi"/>
                <w:b/>
                <w:bCs/>
                <w:color w:val="000000"/>
                <w:szCs w:val="22"/>
                <w:lang w:eastAsia="en-NZ"/>
              </w:rPr>
              <w:t>2017</w:t>
            </w: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CF52280" w14:textId="77777777" w:rsidR="00482F42" w:rsidRPr="00482F42" w:rsidRDefault="00482F42" w:rsidP="00482F42">
            <w:pPr>
              <w:jc w:val="center"/>
              <w:rPr>
                <w:rFonts w:asciiTheme="minorHAnsi" w:hAnsiTheme="minorHAnsi" w:cstheme="minorHAnsi"/>
                <w:b/>
                <w:bCs/>
                <w:color w:val="000000"/>
                <w:szCs w:val="22"/>
                <w:lang w:eastAsia="en-NZ"/>
              </w:rPr>
            </w:pPr>
            <w:r w:rsidRPr="00482F42">
              <w:rPr>
                <w:rFonts w:asciiTheme="minorHAnsi" w:hAnsiTheme="minorHAnsi" w:cstheme="minorHAnsi"/>
                <w:b/>
                <w:bCs/>
                <w:color w:val="000000"/>
                <w:szCs w:val="22"/>
                <w:lang w:eastAsia="en-NZ"/>
              </w:rPr>
              <w:t>2016</w:t>
            </w: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3397EA9" w14:textId="77777777" w:rsidR="00482F42" w:rsidRPr="00482F42" w:rsidRDefault="00482F42" w:rsidP="00482F42">
            <w:pPr>
              <w:jc w:val="center"/>
              <w:rPr>
                <w:rFonts w:asciiTheme="minorHAnsi" w:hAnsiTheme="minorHAnsi" w:cstheme="minorHAnsi"/>
                <w:b/>
                <w:bCs/>
                <w:color w:val="000000"/>
                <w:szCs w:val="22"/>
                <w:lang w:eastAsia="en-NZ"/>
              </w:rPr>
            </w:pPr>
            <w:r w:rsidRPr="00482F42">
              <w:rPr>
                <w:rFonts w:asciiTheme="minorHAnsi" w:hAnsiTheme="minorHAnsi" w:cstheme="minorHAnsi"/>
                <w:b/>
                <w:bCs/>
                <w:color w:val="000000"/>
                <w:szCs w:val="22"/>
                <w:lang w:eastAsia="en-NZ"/>
              </w:rPr>
              <w:t>2015</w:t>
            </w: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FBD0465" w14:textId="77777777" w:rsidR="00482F42" w:rsidRPr="00482F42" w:rsidRDefault="00482F42" w:rsidP="00482F42">
            <w:pPr>
              <w:jc w:val="center"/>
              <w:rPr>
                <w:rFonts w:asciiTheme="minorHAnsi" w:hAnsiTheme="minorHAnsi" w:cstheme="minorHAnsi"/>
                <w:b/>
                <w:bCs/>
                <w:color w:val="000000"/>
                <w:szCs w:val="22"/>
                <w:lang w:eastAsia="en-NZ"/>
              </w:rPr>
            </w:pPr>
            <w:r w:rsidRPr="00482F42">
              <w:rPr>
                <w:rFonts w:asciiTheme="minorHAnsi" w:hAnsiTheme="minorHAnsi" w:cstheme="minorHAnsi"/>
                <w:b/>
                <w:bCs/>
                <w:color w:val="000000"/>
                <w:szCs w:val="22"/>
                <w:lang w:eastAsia="en-NZ"/>
              </w:rPr>
              <w:t>2018</w:t>
            </w: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15E58DA" w14:textId="77777777" w:rsidR="00482F42" w:rsidRPr="00482F42" w:rsidRDefault="00482F42" w:rsidP="00482F42">
            <w:pPr>
              <w:jc w:val="center"/>
              <w:rPr>
                <w:rFonts w:asciiTheme="minorHAnsi" w:hAnsiTheme="minorHAnsi" w:cstheme="minorHAnsi"/>
                <w:b/>
                <w:bCs/>
                <w:color w:val="000000"/>
                <w:szCs w:val="22"/>
                <w:lang w:eastAsia="en-NZ"/>
              </w:rPr>
            </w:pPr>
            <w:r w:rsidRPr="00482F42">
              <w:rPr>
                <w:rFonts w:asciiTheme="minorHAnsi" w:hAnsiTheme="minorHAnsi" w:cstheme="minorHAnsi"/>
                <w:b/>
                <w:bCs/>
                <w:color w:val="000000"/>
                <w:szCs w:val="22"/>
                <w:lang w:eastAsia="en-NZ"/>
              </w:rPr>
              <w:t>2017</w:t>
            </w: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B838BF1" w14:textId="77777777" w:rsidR="00482F42" w:rsidRPr="00482F42" w:rsidRDefault="00482F42" w:rsidP="00482F42">
            <w:pPr>
              <w:jc w:val="center"/>
              <w:rPr>
                <w:rFonts w:asciiTheme="minorHAnsi" w:hAnsiTheme="minorHAnsi" w:cstheme="minorHAnsi"/>
                <w:b/>
                <w:bCs/>
                <w:color w:val="000000"/>
                <w:szCs w:val="22"/>
                <w:lang w:eastAsia="en-NZ"/>
              </w:rPr>
            </w:pPr>
            <w:r w:rsidRPr="00482F42">
              <w:rPr>
                <w:rFonts w:asciiTheme="minorHAnsi" w:hAnsiTheme="minorHAnsi" w:cstheme="minorHAnsi"/>
                <w:b/>
                <w:bCs/>
                <w:color w:val="000000"/>
                <w:szCs w:val="22"/>
                <w:lang w:eastAsia="en-NZ"/>
              </w:rPr>
              <w:t>2016</w:t>
            </w: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09C9A36" w14:textId="77777777" w:rsidR="00482F42" w:rsidRPr="00482F42" w:rsidRDefault="00482F42" w:rsidP="00482F42">
            <w:pPr>
              <w:jc w:val="center"/>
              <w:rPr>
                <w:rFonts w:asciiTheme="minorHAnsi" w:hAnsiTheme="minorHAnsi" w:cstheme="minorHAnsi"/>
                <w:b/>
                <w:bCs/>
                <w:color w:val="000000"/>
                <w:szCs w:val="22"/>
                <w:lang w:eastAsia="en-NZ"/>
              </w:rPr>
            </w:pPr>
            <w:r w:rsidRPr="00482F42">
              <w:rPr>
                <w:rFonts w:asciiTheme="minorHAnsi" w:hAnsiTheme="minorHAnsi" w:cstheme="minorHAnsi"/>
                <w:b/>
                <w:bCs/>
                <w:color w:val="000000"/>
                <w:szCs w:val="22"/>
                <w:lang w:eastAsia="en-NZ"/>
              </w:rPr>
              <w:t>2015</w:t>
            </w:r>
          </w:p>
        </w:tc>
      </w:tr>
      <w:tr w:rsidR="00482F42" w:rsidRPr="00482F42" w14:paraId="7B29F481"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042DED01"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Arrowtown</w:t>
            </w:r>
          </w:p>
        </w:tc>
        <w:tc>
          <w:tcPr>
            <w:tcW w:w="0" w:type="auto"/>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0E9E1D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18.5</w:t>
            </w:r>
          </w:p>
        </w:tc>
        <w:tc>
          <w:tcPr>
            <w:tcW w:w="0" w:type="auto"/>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78AE11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22.2</w:t>
            </w:r>
          </w:p>
        </w:tc>
        <w:tc>
          <w:tcPr>
            <w:tcW w:w="0" w:type="auto"/>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05E9427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19.8</w:t>
            </w:r>
          </w:p>
        </w:tc>
        <w:tc>
          <w:tcPr>
            <w:tcW w:w="0" w:type="auto"/>
            <w:tcBorders>
              <w:top w:val="single" w:sz="12" w:space="0" w:color="auto"/>
              <w:left w:val="single" w:sz="4" w:space="0" w:color="auto"/>
              <w:bottom w:val="single" w:sz="4" w:space="0" w:color="auto"/>
              <w:right w:val="single" w:sz="12" w:space="0" w:color="auto"/>
            </w:tcBorders>
            <w:shd w:val="clear" w:color="auto" w:fill="auto"/>
            <w:noWrap/>
            <w:vAlign w:val="center"/>
            <w:hideMark/>
          </w:tcPr>
          <w:p w14:paraId="60A86BC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21.4</w:t>
            </w:r>
          </w:p>
        </w:tc>
        <w:tc>
          <w:tcPr>
            <w:tcW w:w="0" w:type="auto"/>
            <w:tcBorders>
              <w:top w:val="single" w:sz="12" w:space="0" w:color="auto"/>
              <w:left w:val="single" w:sz="12" w:space="0" w:color="auto"/>
              <w:bottom w:val="single" w:sz="4" w:space="0" w:color="auto"/>
            </w:tcBorders>
            <w:shd w:val="clear" w:color="auto" w:fill="auto"/>
            <w:noWrap/>
            <w:vAlign w:val="center"/>
            <w:hideMark/>
          </w:tcPr>
          <w:p w14:paraId="383CB91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30</w:t>
            </w:r>
          </w:p>
        </w:tc>
        <w:tc>
          <w:tcPr>
            <w:tcW w:w="0" w:type="auto"/>
            <w:tcBorders>
              <w:top w:val="single" w:sz="12" w:space="0" w:color="auto"/>
              <w:bottom w:val="single" w:sz="4" w:space="0" w:color="auto"/>
            </w:tcBorders>
            <w:shd w:val="clear" w:color="auto" w:fill="auto"/>
            <w:noWrap/>
            <w:vAlign w:val="center"/>
            <w:hideMark/>
          </w:tcPr>
          <w:p w14:paraId="0C959FD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45</w:t>
            </w:r>
          </w:p>
        </w:tc>
        <w:tc>
          <w:tcPr>
            <w:tcW w:w="0" w:type="auto"/>
            <w:tcBorders>
              <w:top w:val="single" w:sz="12" w:space="0" w:color="auto"/>
              <w:bottom w:val="single" w:sz="4" w:space="0" w:color="auto"/>
            </w:tcBorders>
            <w:shd w:val="clear" w:color="auto" w:fill="auto"/>
            <w:noWrap/>
            <w:vAlign w:val="center"/>
            <w:hideMark/>
          </w:tcPr>
          <w:p w14:paraId="6321D7F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32</w:t>
            </w:r>
          </w:p>
        </w:tc>
        <w:tc>
          <w:tcPr>
            <w:tcW w:w="0" w:type="auto"/>
            <w:tcBorders>
              <w:top w:val="single" w:sz="12" w:space="0" w:color="auto"/>
              <w:bottom w:val="single" w:sz="4" w:space="0" w:color="auto"/>
              <w:right w:val="single" w:sz="12" w:space="0" w:color="auto"/>
            </w:tcBorders>
            <w:shd w:val="clear" w:color="auto" w:fill="auto"/>
            <w:noWrap/>
            <w:vAlign w:val="center"/>
            <w:hideMark/>
          </w:tcPr>
          <w:p w14:paraId="2466146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29</w:t>
            </w:r>
          </w:p>
        </w:tc>
      </w:tr>
      <w:tr w:rsidR="00482F42" w:rsidRPr="00482F42" w14:paraId="1FE8BE96"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1395FC71"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Invercargill</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022D0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6454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D7A3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19.8</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61E617F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20.7</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53337C2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w:t>
            </w:r>
          </w:p>
        </w:tc>
        <w:tc>
          <w:tcPr>
            <w:tcW w:w="0" w:type="auto"/>
            <w:tcBorders>
              <w:top w:val="single" w:sz="4" w:space="0" w:color="auto"/>
              <w:bottom w:val="single" w:sz="4" w:space="0" w:color="auto"/>
            </w:tcBorders>
            <w:shd w:val="clear" w:color="auto" w:fill="auto"/>
            <w:noWrap/>
            <w:vAlign w:val="center"/>
            <w:hideMark/>
          </w:tcPr>
          <w:p w14:paraId="792FFC2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w:t>
            </w:r>
          </w:p>
        </w:tc>
        <w:tc>
          <w:tcPr>
            <w:tcW w:w="0" w:type="auto"/>
            <w:tcBorders>
              <w:top w:val="single" w:sz="4" w:space="0" w:color="auto"/>
              <w:bottom w:val="single" w:sz="4" w:space="0" w:color="auto"/>
            </w:tcBorders>
            <w:shd w:val="clear" w:color="auto" w:fill="auto"/>
            <w:noWrap/>
            <w:vAlign w:val="center"/>
            <w:hideMark/>
          </w:tcPr>
          <w:p w14:paraId="40E93F4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12</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4F2D823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w:t>
            </w:r>
          </w:p>
        </w:tc>
      </w:tr>
      <w:tr w:rsidR="00482F42" w:rsidRPr="00482F42" w14:paraId="21108FBA"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3EE45516"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Richmond</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8A1099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A4644"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6791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18.7</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763F5D4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77E9B63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12</w:t>
            </w:r>
          </w:p>
        </w:tc>
        <w:tc>
          <w:tcPr>
            <w:tcW w:w="0" w:type="auto"/>
            <w:tcBorders>
              <w:top w:val="single" w:sz="4" w:space="0" w:color="auto"/>
              <w:bottom w:val="single" w:sz="4" w:space="0" w:color="auto"/>
            </w:tcBorders>
            <w:shd w:val="clear" w:color="auto" w:fill="auto"/>
            <w:noWrap/>
            <w:vAlign w:val="center"/>
            <w:hideMark/>
          </w:tcPr>
          <w:p w14:paraId="5C016E1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w:t>
            </w:r>
          </w:p>
        </w:tc>
        <w:tc>
          <w:tcPr>
            <w:tcW w:w="0" w:type="auto"/>
            <w:tcBorders>
              <w:top w:val="single" w:sz="4" w:space="0" w:color="auto"/>
              <w:bottom w:val="single" w:sz="4" w:space="0" w:color="auto"/>
            </w:tcBorders>
            <w:shd w:val="clear" w:color="auto" w:fill="auto"/>
            <w:noWrap/>
            <w:vAlign w:val="center"/>
            <w:hideMark/>
          </w:tcPr>
          <w:p w14:paraId="3DEA700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5</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65D7C0E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w:t>
            </w:r>
          </w:p>
        </w:tc>
      </w:tr>
      <w:tr w:rsidR="00482F42" w:rsidRPr="00482F42" w14:paraId="5FE17C9E"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13668753"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Timaru</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6229D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BB07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C8D4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23.1</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0F24DFC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26.2</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14A94F8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8</w:t>
            </w:r>
          </w:p>
        </w:tc>
        <w:tc>
          <w:tcPr>
            <w:tcW w:w="0" w:type="auto"/>
            <w:tcBorders>
              <w:top w:val="single" w:sz="4" w:space="0" w:color="auto"/>
              <w:bottom w:val="single" w:sz="4" w:space="0" w:color="auto"/>
            </w:tcBorders>
            <w:shd w:val="clear" w:color="auto" w:fill="auto"/>
            <w:noWrap/>
            <w:vAlign w:val="center"/>
            <w:hideMark/>
          </w:tcPr>
          <w:p w14:paraId="3E5CA20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w:t>
            </w:r>
          </w:p>
        </w:tc>
        <w:tc>
          <w:tcPr>
            <w:tcW w:w="0" w:type="auto"/>
            <w:tcBorders>
              <w:top w:val="single" w:sz="4" w:space="0" w:color="auto"/>
              <w:bottom w:val="single" w:sz="4" w:space="0" w:color="auto"/>
            </w:tcBorders>
            <w:shd w:val="clear" w:color="auto" w:fill="auto"/>
            <w:noWrap/>
            <w:vAlign w:val="center"/>
            <w:hideMark/>
          </w:tcPr>
          <w:p w14:paraId="02C15C1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27</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4EF6748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26</w:t>
            </w:r>
          </w:p>
        </w:tc>
      </w:tr>
      <w:tr w:rsidR="00482F42" w:rsidRPr="00482F42" w14:paraId="3B1AA91C"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6876A9DD"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Blenheim</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B5F75C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61BC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3610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17.3</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2E3E1FF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15.1</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205BFE3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7</w:t>
            </w:r>
          </w:p>
        </w:tc>
        <w:tc>
          <w:tcPr>
            <w:tcW w:w="0" w:type="auto"/>
            <w:tcBorders>
              <w:top w:val="single" w:sz="4" w:space="0" w:color="auto"/>
              <w:bottom w:val="single" w:sz="4" w:space="0" w:color="auto"/>
            </w:tcBorders>
            <w:shd w:val="clear" w:color="auto" w:fill="auto"/>
            <w:noWrap/>
            <w:vAlign w:val="center"/>
            <w:hideMark/>
          </w:tcPr>
          <w:p w14:paraId="0434A7D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w:t>
            </w:r>
          </w:p>
        </w:tc>
        <w:tc>
          <w:tcPr>
            <w:tcW w:w="0" w:type="auto"/>
            <w:tcBorders>
              <w:top w:val="single" w:sz="4" w:space="0" w:color="auto"/>
              <w:bottom w:val="single" w:sz="4" w:space="0" w:color="auto"/>
            </w:tcBorders>
            <w:shd w:val="clear" w:color="auto" w:fill="auto"/>
            <w:noWrap/>
            <w:vAlign w:val="center"/>
            <w:hideMark/>
          </w:tcPr>
          <w:p w14:paraId="7318132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4</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7DA4ECB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4</w:t>
            </w:r>
          </w:p>
        </w:tc>
      </w:tr>
      <w:tr w:rsidR="00482F42" w:rsidRPr="00482F42" w14:paraId="4989D09E"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08D675A9"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Masterton East</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66C89B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D2474"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C353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15</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23B2F00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14.8</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22AEFCF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6</w:t>
            </w:r>
          </w:p>
        </w:tc>
        <w:tc>
          <w:tcPr>
            <w:tcW w:w="0" w:type="auto"/>
            <w:tcBorders>
              <w:top w:val="single" w:sz="4" w:space="0" w:color="auto"/>
              <w:bottom w:val="single" w:sz="4" w:space="0" w:color="auto"/>
            </w:tcBorders>
            <w:shd w:val="clear" w:color="auto" w:fill="auto"/>
            <w:noWrap/>
            <w:vAlign w:val="center"/>
            <w:hideMark/>
          </w:tcPr>
          <w:p w14:paraId="2E2C0B1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5</w:t>
            </w:r>
          </w:p>
        </w:tc>
        <w:tc>
          <w:tcPr>
            <w:tcW w:w="0" w:type="auto"/>
            <w:tcBorders>
              <w:top w:val="single" w:sz="4" w:space="0" w:color="auto"/>
              <w:bottom w:val="single" w:sz="4" w:space="0" w:color="auto"/>
            </w:tcBorders>
            <w:shd w:val="clear" w:color="auto" w:fill="auto"/>
            <w:noWrap/>
            <w:vAlign w:val="center"/>
            <w:hideMark/>
          </w:tcPr>
          <w:p w14:paraId="6AB340E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79CD06C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4</w:t>
            </w:r>
          </w:p>
        </w:tc>
      </w:tr>
      <w:tr w:rsidR="00482F42" w:rsidRPr="00482F42" w14:paraId="3FF2E101"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47150C73" w14:textId="77777777" w:rsidR="00482F42" w:rsidRPr="00482F42" w:rsidRDefault="00482F42" w:rsidP="00482F42">
            <w:pPr>
              <w:rPr>
                <w:rFonts w:asciiTheme="minorHAnsi" w:hAnsiTheme="minorHAnsi" w:cstheme="minorHAnsi"/>
                <w:color w:val="000000"/>
                <w:szCs w:val="22"/>
                <w:lang w:eastAsia="en-NZ"/>
              </w:rPr>
            </w:pPr>
            <w:proofErr w:type="spellStart"/>
            <w:r w:rsidRPr="00482F42">
              <w:rPr>
                <w:rFonts w:asciiTheme="minorHAnsi" w:hAnsiTheme="minorHAnsi" w:cstheme="minorHAnsi"/>
                <w:color w:val="000000"/>
                <w:szCs w:val="22"/>
                <w:lang w:eastAsia="en-NZ"/>
              </w:rPr>
              <w:t>Awatoto</w:t>
            </w:r>
            <w:proofErr w:type="spellEnd"/>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D8B637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34484"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83A9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18.4</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288CAD5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19.6</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37E3A1F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4</w:t>
            </w:r>
          </w:p>
        </w:tc>
        <w:tc>
          <w:tcPr>
            <w:tcW w:w="0" w:type="auto"/>
            <w:tcBorders>
              <w:top w:val="single" w:sz="4" w:space="0" w:color="auto"/>
              <w:bottom w:val="single" w:sz="4" w:space="0" w:color="auto"/>
            </w:tcBorders>
            <w:shd w:val="clear" w:color="auto" w:fill="auto"/>
            <w:noWrap/>
            <w:vAlign w:val="center"/>
            <w:hideMark/>
          </w:tcPr>
          <w:p w14:paraId="32C8C6F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c>
          <w:tcPr>
            <w:tcW w:w="0" w:type="auto"/>
            <w:tcBorders>
              <w:top w:val="single" w:sz="4" w:space="0" w:color="auto"/>
              <w:bottom w:val="single" w:sz="4" w:space="0" w:color="auto"/>
            </w:tcBorders>
            <w:shd w:val="clear" w:color="auto" w:fill="auto"/>
            <w:noWrap/>
            <w:vAlign w:val="center"/>
            <w:hideMark/>
          </w:tcPr>
          <w:p w14:paraId="5B85A37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30DD96E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w:t>
            </w:r>
          </w:p>
        </w:tc>
      </w:tr>
      <w:tr w:rsidR="00482F42" w:rsidRPr="00482F42" w14:paraId="7C9714EC"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63AEA8F8"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Mosgiel</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E95287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ED03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3C6F6DF"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72F98CA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19.5</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6A967D2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4</w:t>
            </w:r>
          </w:p>
        </w:tc>
        <w:tc>
          <w:tcPr>
            <w:tcW w:w="0" w:type="auto"/>
            <w:tcBorders>
              <w:top w:val="single" w:sz="4" w:space="0" w:color="auto"/>
              <w:bottom w:val="single" w:sz="4" w:space="0" w:color="auto"/>
            </w:tcBorders>
            <w:shd w:val="clear" w:color="auto" w:fill="auto"/>
            <w:noWrap/>
            <w:vAlign w:val="center"/>
            <w:hideMark/>
          </w:tcPr>
          <w:p w14:paraId="2A4BEC8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8</w:t>
            </w:r>
          </w:p>
        </w:tc>
        <w:tc>
          <w:tcPr>
            <w:tcW w:w="0" w:type="auto"/>
            <w:tcBorders>
              <w:top w:val="single" w:sz="4" w:space="0" w:color="auto"/>
              <w:bottom w:val="single" w:sz="4" w:space="0" w:color="auto"/>
            </w:tcBorders>
            <w:shd w:val="clear" w:color="auto" w:fill="auto"/>
            <w:noWrap/>
            <w:vAlign w:val="center"/>
            <w:hideMark/>
          </w:tcPr>
          <w:p w14:paraId="3DBEBD9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9</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597BC73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7</w:t>
            </w:r>
          </w:p>
        </w:tc>
      </w:tr>
      <w:tr w:rsidR="00482F42" w:rsidRPr="00482F42" w14:paraId="0B1AFEAE"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4B0A908E"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Masterton West</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F5863E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ECB8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3A04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13.8</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62B8F5F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11.8</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6CC1290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w:t>
            </w:r>
          </w:p>
        </w:tc>
        <w:tc>
          <w:tcPr>
            <w:tcW w:w="0" w:type="auto"/>
            <w:tcBorders>
              <w:top w:val="single" w:sz="4" w:space="0" w:color="auto"/>
              <w:bottom w:val="single" w:sz="4" w:space="0" w:color="auto"/>
            </w:tcBorders>
            <w:shd w:val="clear" w:color="auto" w:fill="auto"/>
            <w:noWrap/>
            <w:vAlign w:val="center"/>
            <w:hideMark/>
          </w:tcPr>
          <w:p w14:paraId="4950982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w:t>
            </w:r>
          </w:p>
        </w:tc>
        <w:tc>
          <w:tcPr>
            <w:tcW w:w="0" w:type="auto"/>
            <w:tcBorders>
              <w:top w:val="single" w:sz="4" w:space="0" w:color="auto"/>
              <w:bottom w:val="single" w:sz="4" w:space="0" w:color="auto"/>
            </w:tcBorders>
            <w:shd w:val="clear" w:color="auto" w:fill="auto"/>
            <w:noWrap/>
            <w:vAlign w:val="center"/>
            <w:hideMark/>
          </w:tcPr>
          <w:p w14:paraId="33EA3ED4"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3C790E0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r>
      <w:tr w:rsidR="00482F42" w:rsidRPr="00482F42" w14:paraId="66BA761B"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25A9032C"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Rotorua</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EB7E0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EEAF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16.6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698314A"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12" w:space="0" w:color="auto"/>
            </w:tcBorders>
            <w:shd w:val="clear" w:color="auto" w:fill="auto"/>
            <w:noWrap/>
            <w:hideMark/>
          </w:tcPr>
          <w:p w14:paraId="07A7A287"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4512C2D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w:t>
            </w:r>
          </w:p>
        </w:tc>
        <w:tc>
          <w:tcPr>
            <w:tcW w:w="0" w:type="auto"/>
            <w:tcBorders>
              <w:top w:val="single" w:sz="4" w:space="0" w:color="auto"/>
              <w:bottom w:val="single" w:sz="4" w:space="0" w:color="auto"/>
            </w:tcBorders>
            <w:shd w:val="clear" w:color="auto" w:fill="auto"/>
            <w:noWrap/>
            <w:vAlign w:val="center"/>
            <w:hideMark/>
          </w:tcPr>
          <w:p w14:paraId="7BC8F1D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hideMark/>
          </w:tcPr>
          <w:p w14:paraId="66F1BE9B"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right w:val="single" w:sz="12" w:space="0" w:color="auto"/>
            </w:tcBorders>
            <w:shd w:val="clear" w:color="auto" w:fill="auto"/>
            <w:noWrap/>
            <w:hideMark/>
          </w:tcPr>
          <w:p w14:paraId="632A3EDC"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r>
      <w:tr w:rsidR="00482F42" w:rsidRPr="00482F42" w14:paraId="65633261"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1A51D123"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Hastings</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FD0F1B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52C8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A225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15.3</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03A441A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14.8</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4F7708D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w:t>
            </w:r>
          </w:p>
        </w:tc>
        <w:tc>
          <w:tcPr>
            <w:tcW w:w="0" w:type="auto"/>
            <w:tcBorders>
              <w:top w:val="single" w:sz="4" w:space="0" w:color="auto"/>
              <w:bottom w:val="single" w:sz="4" w:space="0" w:color="auto"/>
            </w:tcBorders>
            <w:shd w:val="clear" w:color="auto" w:fill="auto"/>
            <w:noWrap/>
            <w:vAlign w:val="center"/>
            <w:hideMark/>
          </w:tcPr>
          <w:p w14:paraId="249B1F4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w:t>
            </w:r>
          </w:p>
        </w:tc>
        <w:tc>
          <w:tcPr>
            <w:tcW w:w="0" w:type="auto"/>
            <w:tcBorders>
              <w:top w:val="single" w:sz="4" w:space="0" w:color="auto"/>
              <w:bottom w:val="single" w:sz="4" w:space="0" w:color="auto"/>
            </w:tcBorders>
            <w:shd w:val="clear" w:color="auto" w:fill="auto"/>
            <w:noWrap/>
            <w:vAlign w:val="center"/>
            <w:hideMark/>
          </w:tcPr>
          <w:p w14:paraId="6E0B0A2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7</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3892736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r>
      <w:tr w:rsidR="00482F42" w:rsidRPr="00482F42" w14:paraId="5261625F"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299090E6"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Christchurch (St Albans)</w:t>
            </w:r>
          </w:p>
        </w:tc>
        <w:tc>
          <w:tcPr>
            <w:tcW w:w="0" w:type="auto"/>
            <w:tcBorders>
              <w:top w:val="single" w:sz="4" w:space="0" w:color="auto"/>
              <w:left w:val="single" w:sz="12" w:space="0" w:color="auto"/>
              <w:bottom w:val="single" w:sz="4" w:space="0" w:color="auto"/>
              <w:right w:val="single" w:sz="4" w:space="0" w:color="auto"/>
            </w:tcBorders>
            <w:shd w:val="clear" w:color="auto" w:fill="auto"/>
            <w:noWrap/>
            <w:hideMark/>
          </w:tcPr>
          <w:p w14:paraId="2A13A358"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E6E2E00"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3E79754"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12" w:space="0" w:color="auto"/>
            </w:tcBorders>
            <w:shd w:val="clear" w:color="auto" w:fill="auto"/>
            <w:noWrap/>
            <w:hideMark/>
          </w:tcPr>
          <w:p w14:paraId="16A56FD9"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63C094E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w:t>
            </w:r>
          </w:p>
        </w:tc>
        <w:tc>
          <w:tcPr>
            <w:tcW w:w="0" w:type="auto"/>
            <w:tcBorders>
              <w:top w:val="single" w:sz="4" w:space="0" w:color="auto"/>
              <w:bottom w:val="single" w:sz="4" w:space="0" w:color="auto"/>
            </w:tcBorders>
            <w:shd w:val="clear" w:color="auto" w:fill="auto"/>
            <w:noWrap/>
            <w:vAlign w:val="center"/>
            <w:hideMark/>
          </w:tcPr>
          <w:p w14:paraId="6E1D16D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4</w:t>
            </w:r>
          </w:p>
        </w:tc>
        <w:tc>
          <w:tcPr>
            <w:tcW w:w="0" w:type="auto"/>
            <w:tcBorders>
              <w:top w:val="single" w:sz="4" w:space="0" w:color="auto"/>
              <w:bottom w:val="single" w:sz="4" w:space="0" w:color="auto"/>
            </w:tcBorders>
            <w:shd w:val="clear" w:color="auto" w:fill="auto"/>
            <w:noWrap/>
            <w:vAlign w:val="center"/>
            <w:hideMark/>
          </w:tcPr>
          <w:p w14:paraId="6D0132E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620AC62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4</w:t>
            </w:r>
          </w:p>
        </w:tc>
      </w:tr>
      <w:tr w:rsidR="00482F42" w:rsidRPr="00482F42" w14:paraId="4EB26083"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7D07AEEC"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Gore</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ACEA0D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C99B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E96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18.4</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6425EC0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19.5</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1DDDA94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w:t>
            </w:r>
          </w:p>
        </w:tc>
        <w:tc>
          <w:tcPr>
            <w:tcW w:w="0" w:type="auto"/>
            <w:tcBorders>
              <w:top w:val="single" w:sz="4" w:space="0" w:color="auto"/>
              <w:bottom w:val="single" w:sz="4" w:space="0" w:color="auto"/>
            </w:tcBorders>
            <w:shd w:val="clear" w:color="auto" w:fill="auto"/>
            <w:noWrap/>
            <w:vAlign w:val="center"/>
            <w:hideMark/>
          </w:tcPr>
          <w:p w14:paraId="5BB4F57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w:t>
            </w:r>
          </w:p>
        </w:tc>
        <w:tc>
          <w:tcPr>
            <w:tcW w:w="0" w:type="auto"/>
            <w:tcBorders>
              <w:top w:val="single" w:sz="4" w:space="0" w:color="auto"/>
              <w:bottom w:val="single" w:sz="4" w:space="0" w:color="auto"/>
            </w:tcBorders>
            <w:shd w:val="clear" w:color="auto" w:fill="auto"/>
            <w:noWrap/>
            <w:vAlign w:val="center"/>
            <w:hideMark/>
          </w:tcPr>
          <w:p w14:paraId="4839D82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5</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6E264F0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w:t>
            </w:r>
          </w:p>
        </w:tc>
      </w:tr>
      <w:tr w:rsidR="00482F42" w:rsidRPr="00482F42" w14:paraId="126F5660"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2C2D586F"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xml:space="preserve">Nelson South </w:t>
            </w:r>
            <w:proofErr w:type="spellStart"/>
            <w:r w:rsidRPr="00482F42">
              <w:rPr>
                <w:rFonts w:asciiTheme="minorHAnsi" w:hAnsiTheme="minorHAnsi" w:cstheme="minorHAnsi"/>
                <w:color w:val="000000"/>
                <w:szCs w:val="22"/>
                <w:lang w:eastAsia="en-NZ"/>
              </w:rPr>
              <w:t>StVincent</w:t>
            </w:r>
            <w:proofErr w:type="spellEnd"/>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2A661C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3009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B6CA4"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5CC38EB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5547ED9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w:t>
            </w:r>
          </w:p>
        </w:tc>
        <w:tc>
          <w:tcPr>
            <w:tcW w:w="0" w:type="auto"/>
            <w:tcBorders>
              <w:top w:val="single" w:sz="4" w:space="0" w:color="auto"/>
              <w:bottom w:val="single" w:sz="4" w:space="0" w:color="auto"/>
            </w:tcBorders>
            <w:shd w:val="clear" w:color="auto" w:fill="auto"/>
            <w:noWrap/>
            <w:vAlign w:val="center"/>
            <w:hideMark/>
          </w:tcPr>
          <w:p w14:paraId="43724FC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c>
          <w:tcPr>
            <w:tcW w:w="0" w:type="auto"/>
            <w:tcBorders>
              <w:top w:val="single" w:sz="4" w:space="0" w:color="auto"/>
              <w:bottom w:val="single" w:sz="4" w:space="0" w:color="auto"/>
            </w:tcBorders>
            <w:shd w:val="clear" w:color="auto" w:fill="auto"/>
            <w:noWrap/>
            <w:vAlign w:val="center"/>
            <w:hideMark/>
          </w:tcPr>
          <w:p w14:paraId="136C9A8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48702CB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w:t>
            </w:r>
          </w:p>
        </w:tc>
      </w:tr>
      <w:tr w:rsidR="00482F42" w:rsidRPr="00482F42" w14:paraId="4E583371"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54514CB5"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Kaiapoi</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DF89F8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08B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03CA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17.8</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33D4928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19.6</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7D067BF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w:t>
            </w:r>
          </w:p>
        </w:tc>
        <w:tc>
          <w:tcPr>
            <w:tcW w:w="0" w:type="auto"/>
            <w:tcBorders>
              <w:top w:val="single" w:sz="4" w:space="0" w:color="auto"/>
              <w:bottom w:val="single" w:sz="4" w:space="0" w:color="auto"/>
            </w:tcBorders>
            <w:shd w:val="clear" w:color="auto" w:fill="auto"/>
            <w:noWrap/>
            <w:vAlign w:val="center"/>
            <w:hideMark/>
          </w:tcPr>
          <w:p w14:paraId="7CCDB52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w:t>
            </w:r>
          </w:p>
        </w:tc>
        <w:tc>
          <w:tcPr>
            <w:tcW w:w="0" w:type="auto"/>
            <w:tcBorders>
              <w:top w:val="single" w:sz="4" w:space="0" w:color="auto"/>
              <w:bottom w:val="single" w:sz="4" w:space="0" w:color="auto"/>
            </w:tcBorders>
            <w:shd w:val="clear" w:color="auto" w:fill="auto"/>
            <w:noWrap/>
            <w:vAlign w:val="center"/>
            <w:hideMark/>
          </w:tcPr>
          <w:p w14:paraId="7AAB628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7</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1BEF81E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w:t>
            </w:r>
          </w:p>
        </w:tc>
      </w:tr>
      <w:tr w:rsidR="00482F42" w:rsidRPr="00482F42" w14:paraId="7D3682A8"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28BA67CB"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Ashburton</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2CA64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28E0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EDBB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17.8</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6780A28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19.5</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4CE8BA3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w:t>
            </w:r>
          </w:p>
        </w:tc>
        <w:tc>
          <w:tcPr>
            <w:tcW w:w="0" w:type="auto"/>
            <w:tcBorders>
              <w:top w:val="single" w:sz="4" w:space="0" w:color="auto"/>
              <w:bottom w:val="single" w:sz="4" w:space="0" w:color="auto"/>
            </w:tcBorders>
            <w:shd w:val="clear" w:color="auto" w:fill="auto"/>
            <w:noWrap/>
            <w:vAlign w:val="center"/>
            <w:hideMark/>
          </w:tcPr>
          <w:p w14:paraId="173D86C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w:t>
            </w:r>
          </w:p>
        </w:tc>
        <w:tc>
          <w:tcPr>
            <w:tcW w:w="0" w:type="auto"/>
            <w:tcBorders>
              <w:top w:val="single" w:sz="4" w:space="0" w:color="auto"/>
              <w:bottom w:val="single" w:sz="4" w:space="0" w:color="auto"/>
            </w:tcBorders>
            <w:shd w:val="clear" w:color="auto" w:fill="auto"/>
            <w:noWrap/>
            <w:vAlign w:val="center"/>
            <w:hideMark/>
          </w:tcPr>
          <w:p w14:paraId="2E68919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7CA5BC5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r>
      <w:tr w:rsidR="00482F42" w:rsidRPr="00482F42" w14:paraId="63AFE8B4"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2F3F6463"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Tokoroa</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DFAFF7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70F0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7A1F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15.1</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628D12D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16.6</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5919807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w:t>
            </w:r>
          </w:p>
        </w:tc>
        <w:tc>
          <w:tcPr>
            <w:tcW w:w="0" w:type="auto"/>
            <w:tcBorders>
              <w:top w:val="single" w:sz="4" w:space="0" w:color="auto"/>
              <w:bottom w:val="single" w:sz="4" w:space="0" w:color="auto"/>
            </w:tcBorders>
            <w:shd w:val="clear" w:color="auto" w:fill="auto"/>
            <w:noWrap/>
            <w:vAlign w:val="center"/>
            <w:hideMark/>
          </w:tcPr>
          <w:p w14:paraId="42629A24"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w:t>
            </w:r>
          </w:p>
        </w:tc>
        <w:tc>
          <w:tcPr>
            <w:tcW w:w="0" w:type="auto"/>
            <w:tcBorders>
              <w:top w:val="single" w:sz="4" w:space="0" w:color="auto"/>
              <w:bottom w:val="single" w:sz="4" w:space="0" w:color="auto"/>
            </w:tcBorders>
            <w:shd w:val="clear" w:color="auto" w:fill="auto"/>
            <w:noWrap/>
            <w:vAlign w:val="center"/>
            <w:hideMark/>
          </w:tcPr>
          <w:p w14:paraId="5BC03E6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5</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7926E1C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w:t>
            </w:r>
          </w:p>
        </w:tc>
      </w:tr>
      <w:tr w:rsidR="00482F42" w:rsidRPr="00482F42" w14:paraId="1C0B8FBC"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6E7F2CC3"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Alexandra</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FE519D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14.2</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31D479D"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5512B34"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15F3233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20.4</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2B9AA6B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w:t>
            </w:r>
          </w:p>
        </w:tc>
        <w:tc>
          <w:tcPr>
            <w:tcW w:w="0" w:type="auto"/>
            <w:tcBorders>
              <w:top w:val="single" w:sz="4" w:space="0" w:color="auto"/>
              <w:bottom w:val="single" w:sz="4" w:space="0" w:color="auto"/>
            </w:tcBorders>
            <w:shd w:val="clear" w:color="auto" w:fill="auto"/>
            <w:noWrap/>
            <w:vAlign w:val="center"/>
            <w:hideMark/>
          </w:tcPr>
          <w:p w14:paraId="66FB452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43</w:t>
            </w:r>
          </w:p>
        </w:tc>
        <w:tc>
          <w:tcPr>
            <w:tcW w:w="0" w:type="auto"/>
            <w:tcBorders>
              <w:top w:val="single" w:sz="4" w:space="0" w:color="auto"/>
              <w:bottom w:val="single" w:sz="4" w:space="0" w:color="auto"/>
            </w:tcBorders>
            <w:shd w:val="clear" w:color="auto" w:fill="auto"/>
            <w:noWrap/>
            <w:vAlign w:val="center"/>
            <w:hideMark/>
          </w:tcPr>
          <w:p w14:paraId="5098AE4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38</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0C61B93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22</w:t>
            </w:r>
          </w:p>
        </w:tc>
      </w:tr>
      <w:tr w:rsidR="00482F42" w:rsidRPr="00482F42" w14:paraId="29E3ECBF"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0295D27A"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Geraldine</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B8481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390C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5DFA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3922272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19</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6E456F1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c>
          <w:tcPr>
            <w:tcW w:w="0" w:type="auto"/>
            <w:tcBorders>
              <w:top w:val="single" w:sz="4" w:space="0" w:color="auto"/>
              <w:bottom w:val="single" w:sz="4" w:space="0" w:color="auto"/>
            </w:tcBorders>
            <w:shd w:val="clear" w:color="auto" w:fill="auto"/>
            <w:noWrap/>
            <w:vAlign w:val="center"/>
            <w:hideMark/>
          </w:tcPr>
          <w:p w14:paraId="78C4AB3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c>
          <w:tcPr>
            <w:tcW w:w="0" w:type="auto"/>
            <w:tcBorders>
              <w:top w:val="single" w:sz="4" w:space="0" w:color="auto"/>
              <w:bottom w:val="single" w:sz="4" w:space="0" w:color="auto"/>
            </w:tcBorders>
            <w:shd w:val="clear" w:color="auto" w:fill="auto"/>
            <w:noWrap/>
            <w:vAlign w:val="center"/>
            <w:hideMark/>
          </w:tcPr>
          <w:p w14:paraId="2BE9243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2A20081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w:t>
            </w:r>
          </w:p>
        </w:tc>
      </w:tr>
      <w:tr w:rsidR="00482F42" w:rsidRPr="00482F42" w14:paraId="1A1FA7F0"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27FE154F"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Dunedin</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9843AD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1F3F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A1F5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16.1</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3AE1B5D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16.9</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000A7D8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c>
          <w:tcPr>
            <w:tcW w:w="0" w:type="auto"/>
            <w:tcBorders>
              <w:top w:val="single" w:sz="4" w:space="0" w:color="auto"/>
              <w:bottom w:val="single" w:sz="4" w:space="0" w:color="auto"/>
            </w:tcBorders>
            <w:shd w:val="clear" w:color="auto" w:fill="auto"/>
            <w:noWrap/>
            <w:vAlign w:val="center"/>
            <w:hideMark/>
          </w:tcPr>
          <w:p w14:paraId="2D7F991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1321AFE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0E66D5A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6416C641"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4B7A591C"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Napier</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FB9667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D585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2214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22D2579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13.8</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7A77E0D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c>
          <w:tcPr>
            <w:tcW w:w="0" w:type="auto"/>
            <w:tcBorders>
              <w:top w:val="single" w:sz="4" w:space="0" w:color="auto"/>
              <w:bottom w:val="single" w:sz="4" w:space="0" w:color="auto"/>
            </w:tcBorders>
            <w:shd w:val="clear" w:color="auto" w:fill="auto"/>
            <w:noWrap/>
            <w:vAlign w:val="center"/>
            <w:hideMark/>
          </w:tcPr>
          <w:p w14:paraId="63F8E0B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5DD25D4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6A51EDA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r>
      <w:tr w:rsidR="00482F42" w:rsidRPr="00482F42" w14:paraId="00498308"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58C09A5B" w14:textId="77777777" w:rsidR="00482F42" w:rsidRPr="00482F42" w:rsidRDefault="00482F42" w:rsidP="00482F42">
            <w:pPr>
              <w:rPr>
                <w:rFonts w:asciiTheme="minorHAnsi" w:hAnsiTheme="minorHAnsi" w:cstheme="minorHAnsi"/>
                <w:color w:val="000000"/>
                <w:szCs w:val="22"/>
                <w:lang w:eastAsia="en-NZ"/>
              </w:rPr>
            </w:pPr>
            <w:proofErr w:type="spellStart"/>
            <w:r w:rsidRPr="00482F42">
              <w:rPr>
                <w:rFonts w:asciiTheme="minorHAnsi" w:hAnsiTheme="minorHAnsi" w:cstheme="minorHAnsi"/>
                <w:color w:val="000000"/>
                <w:szCs w:val="22"/>
                <w:lang w:eastAsia="en-NZ"/>
              </w:rPr>
              <w:t>Tahunanui</w:t>
            </w:r>
            <w:proofErr w:type="spellEnd"/>
            <w:r w:rsidRPr="00482F42">
              <w:rPr>
                <w:rFonts w:asciiTheme="minorHAnsi" w:hAnsiTheme="minorHAnsi" w:cstheme="minorHAnsi"/>
                <w:color w:val="000000"/>
                <w:szCs w:val="22"/>
                <w:lang w:eastAsia="en-NZ"/>
              </w:rPr>
              <w:t xml:space="preserve"> Blackwood</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FEE80B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D607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9DF7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0CFDA65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79E39C4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2BEFC72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w:t>
            </w:r>
          </w:p>
        </w:tc>
        <w:tc>
          <w:tcPr>
            <w:tcW w:w="0" w:type="auto"/>
            <w:tcBorders>
              <w:top w:val="single" w:sz="4" w:space="0" w:color="auto"/>
              <w:bottom w:val="single" w:sz="4" w:space="0" w:color="auto"/>
            </w:tcBorders>
            <w:shd w:val="clear" w:color="auto" w:fill="auto"/>
            <w:noWrap/>
            <w:vAlign w:val="center"/>
            <w:hideMark/>
          </w:tcPr>
          <w:p w14:paraId="28B89DA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4D84F22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3D222C23"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1F346F5F"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Rangiora</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9A1627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B0DA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78FC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17.1</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233332C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17.9</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7E30281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187F5A8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6</w:t>
            </w:r>
          </w:p>
        </w:tc>
        <w:tc>
          <w:tcPr>
            <w:tcW w:w="0" w:type="auto"/>
            <w:tcBorders>
              <w:top w:val="single" w:sz="4" w:space="0" w:color="auto"/>
              <w:bottom w:val="single" w:sz="4" w:space="0" w:color="auto"/>
            </w:tcBorders>
            <w:shd w:val="clear" w:color="auto" w:fill="auto"/>
            <w:noWrap/>
            <w:vAlign w:val="center"/>
            <w:hideMark/>
          </w:tcPr>
          <w:p w14:paraId="68C14BF4"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7</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5A8BB81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w:t>
            </w:r>
          </w:p>
        </w:tc>
      </w:tr>
      <w:tr w:rsidR="00482F42" w:rsidRPr="00482F42" w14:paraId="2B7F47C7"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63041620" w14:textId="77777777" w:rsidR="00482F42" w:rsidRPr="00482F42" w:rsidRDefault="00482F42" w:rsidP="00482F42">
            <w:pPr>
              <w:rPr>
                <w:rFonts w:asciiTheme="minorHAnsi" w:hAnsiTheme="minorHAnsi" w:cstheme="minorHAnsi"/>
                <w:color w:val="000000"/>
                <w:szCs w:val="22"/>
                <w:lang w:eastAsia="en-NZ"/>
              </w:rPr>
            </w:pPr>
            <w:proofErr w:type="spellStart"/>
            <w:r w:rsidRPr="00482F42">
              <w:rPr>
                <w:rFonts w:asciiTheme="minorHAnsi" w:hAnsiTheme="minorHAnsi" w:cstheme="minorHAnsi"/>
                <w:color w:val="000000"/>
                <w:szCs w:val="22"/>
                <w:lang w:eastAsia="en-NZ"/>
              </w:rPr>
              <w:t>Waimate</w:t>
            </w:r>
            <w:proofErr w:type="spellEnd"/>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ED1BA8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E361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D26A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16.2</w:t>
            </w:r>
          </w:p>
        </w:tc>
        <w:tc>
          <w:tcPr>
            <w:tcW w:w="0" w:type="auto"/>
            <w:tcBorders>
              <w:top w:val="single" w:sz="4" w:space="0" w:color="auto"/>
              <w:left w:val="single" w:sz="4" w:space="0" w:color="auto"/>
              <w:bottom w:val="single" w:sz="4" w:space="0" w:color="auto"/>
              <w:right w:val="single" w:sz="12" w:space="0" w:color="auto"/>
            </w:tcBorders>
            <w:shd w:val="clear" w:color="auto" w:fill="auto"/>
            <w:noWrap/>
            <w:hideMark/>
          </w:tcPr>
          <w:p w14:paraId="4EDFE360"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7E22C17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16662D5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w:t>
            </w:r>
          </w:p>
        </w:tc>
        <w:tc>
          <w:tcPr>
            <w:tcW w:w="0" w:type="auto"/>
            <w:tcBorders>
              <w:top w:val="single" w:sz="4" w:space="0" w:color="auto"/>
              <w:bottom w:val="single" w:sz="4" w:space="0" w:color="auto"/>
            </w:tcBorders>
            <w:shd w:val="clear" w:color="auto" w:fill="auto"/>
            <w:noWrap/>
            <w:vAlign w:val="center"/>
            <w:hideMark/>
          </w:tcPr>
          <w:p w14:paraId="68E6DE9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hideMark/>
          </w:tcPr>
          <w:p w14:paraId="7BF61B39"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r>
      <w:tr w:rsidR="00482F42" w:rsidRPr="00482F42" w14:paraId="1CE0FF78"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4CF170B0"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Takapuna</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57CF02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59DF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A2DD4"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13.5</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039CE5B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14.9</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3525BD8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03E4BD4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c>
          <w:tcPr>
            <w:tcW w:w="0" w:type="auto"/>
            <w:tcBorders>
              <w:top w:val="single" w:sz="4" w:space="0" w:color="auto"/>
              <w:bottom w:val="single" w:sz="4" w:space="0" w:color="auto"/>
            </w:tcBorders>
            <w:shd w:val="clear" w:color="auto" w:fill="auto"/>
            <w:noWrap/>
            <w:vAlign w:val="center"/>
            <w:hideMark/>
          </w:tcPr>
          <w:p w14:paraId="793E59C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3</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68082E3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7300F5B8"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7EB5671F" w14:textId="77777777" w:rsidR="00482F42" w:rsidRPr="00482F42" w:rsidRDefault="00482F42" w:rsidP="00482F42">
            <w:pPr>
              <w:rPr>
                <w:rFonts w:asciiTheme="minorHAnsi" w:hAnsiTheme="minorHAnsi" w:cstheme="minorHAnsi"/>
                <w:color w:val="000000"/>
                <w:szCs w:val="22"/>
                <w:lang w:eastAsia="en-NZ"/>
              </w:rPr>
            </w:pPr>
            <w:proofErr w:type="spellStart"/>
            <w:r w:rsidRPr="00482F42">
              <w:rPr>
                <w:rFonts w:asciiTheme="minorHAnsi" w:hAnsiTheme="minorHAnsi" w:cstheme="minorHAnsi"/>
                <w:color w:val="000000"/>
                <w:szCs w:val="22"/>
                <w:lang w:eastAsia="en-NZ"/>
              </w:rPr>
              <w:t>Te</w:t>
            </w:r>
            <w:proofErr w:type="spellEnd"/>
            <w:r w:rsidRPr="00482F42">
              <w:rPr>
                <w:rFonts w:asciiTheme="minorHAnsi" w:hAnsiTheme="minorHAnsi" w:cstheme="minorHAnsi"/>
                <w:color w:val="000000"/>
                <w:szCs w:val="22"/>
                <w:lang w:eastAsia="en-NZ"/>
              </w:rPr>
              <w:t xml:space="preserve"> </w:t>
            </w:r>
            <w:proofErr w:type="spellStart"/>
            <w:r w:rsidRPr="00482F42">
              <w:rPr>
                <w:rFonts w:asciiTheme="minorHAnsi" w:hAnsiTheme="minorHAnsi" w:cstheme="minorHAnsi"/>
                <w:color w:val="000000"/>
                <w:szCs w:val="22"/>
                <w:lang w:eastAsia="en-NZ"/>
              </w:rPr>
              <w:t>Kuiti</w:t>
            </w:r>
            <w:proofErr w:type="spellEnd"/>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04209E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1825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2CEC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15.2</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36745DF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15.4</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2945E89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79F86EC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4ABE892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0AA18F3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42C8F105"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06DF7687"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Wellington</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D2D50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48D3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B79D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11.3</w:t>
            </w:r>
          </w:p>
        </w:tc>
        <w:tc>
          <w:tcPr>
            <w:tcW w:w="0" w:type="auto"/>
            <w:tcBorders>
              <w:top w:val="single" w:sz="4" w:space="0" w:color="auto"/>
              <w:left w:val="single" w:sz="4" w:space="0" w:color="auto"/>
              <w:bottom w:val="single" w:sz="4" w:space="0" w:color="auto"/>
              <w:right w:val="single" w:sz="12" w:space="0" w:color="auto"/>
            </w:tcBorders>
            <w:shd w:val="clear" w:color="auto" w:fill="auto"/>
            <w:noWrap/>
            <w:hideMark/>
          </w:tcPr>
          <w:p w14:paraId="28ADD951"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3076B25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54A4C37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4FEBA2D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hideMark/>
          </w:tcPr>
          <w:p w14:paraId="1DD3008D"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r>
      <w:tr w:rsidR="00482F42" w:rsidRPr="00482F42" w14:paraId="0401DD94"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31D337D1"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xml:space="preserve">Hamilton - </w:t>
            </w:r>
            <w:proofErr w:type="spellStart"/>
            <w:r w:rsidRPr="00482F42">
              <w:rPr>
                <w:rFonts w:asciiTheme="minorHAnsi" w:hAnsiTheme="minorHAnsi" w:cstheme="minorHAnsi"/>
                <w:color w:val="000000"/>
                <w:szCs w:val="22"/>
                <w:lang w:eastAsia="en-NZ"/>
              </w:rPr>
              <w:t>Bloodbank</w:t>
            </w:r>
            <w:proofErr w:type="spellEnd"/>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110F1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CA7B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BFB5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12.5</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19251D5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12.9</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3FE3F81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27B2320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7A35E09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7FF563C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4DA7770C"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569E3C39"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Nelson Centre Brook</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793F2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8C35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9AF7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67FDA5D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08D151F4"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6141AD5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2FA4E40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63CD14E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400780C6"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2C8EE9BE"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xml:space="preserve">Hamilton - </w:t>
            </w:r>
            <w:proofErr w:type="spellStart"/>
            <w:r w:rsidRPr="00482F42">
              <w:rPr>
                <w:rFonts w:asciiTheme="minorHAnsi" w:hAnsiTheme="minorHAnsi" w:cstheme="minorHAnsi"/>
                <w:color w:val="000000"/>
                <w:szCs w:val="22"/>
                <w:lang w:eastAsia="en-NZ"/>
              </w:rPr>
              <w:t>Claudelands</w:t>
            </w:r>
            <w:proofErr w:type="spellEnd"/>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1A9E47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E2C7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C30B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11.5</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7915A1F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11.3</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4DF25CA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65D8BB2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469063C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2C51250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6D957340"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7AE3FAFA"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lastRenderedPageBreak/>
              <w:t>Lower Hutt</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7203AD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EF57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AE2F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11.2</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6802F62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11.3</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54AAF64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3DB640F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13E7B274"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3AB5DAB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2CB04225"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1973625A" w14:textId="77777777" w:rsidR="00482F42" w:rsidRPr="00482F42" w:rsidRDefault="00482F42" w:rsidP="00482F42">
            <w:pPr>
              <w:rPr>
                <w:rFonts w:asciiTheme="minorHAnsi" w:hAnsiTheme="minorHAnsi" w:cstheme="minorHAnsi"/>
                <w:color w:val="000000"/>
                <w:szCs w:val="22"/>
                <w:lang w:eastAsia="en-NZ"/>
              </w:rPr>
            </w:pPr>
            <w:proofErr w:type="spellStart"/>
            <w:r w:rsidRPr="00482F42">
              <w:rPr>
                <w:rFonts w:asciiTheme="minorHAnsi" w:hAnsiTheme="minorHAnsi" w:cstheme="minorHAnsi"/>
                <w:color w:val="000000"/>
                <w:szCs w:val="22"/>
                <w:lang w:eastAsia="en-NZ"/>
              </w:rPr>
              <w:t>Putaruru</w:t>
            </w:r>
            <w:proofErr w:type="spellEnd"/>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A90D32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1BC24"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B687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11.7</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1702E68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14.1</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6552D8A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364F6CE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c>
          <w:tcPr>
            <w:tcW w:w="0" w:type="auto"/>
            <w:tcBorders>
              <w:top w:val="single" w:sz="4" w:space="0" w:color="auto"/>
              <w:bottom w:val="single" w:sz="4" w:space="0" w:color="auto"/>
            </w:tcBorders>
            <w:shd w:val="clear" w:color="auto" w:fill="auto"/>
            <w:noWrap/>
            <w:vAlign w:val="center"/>
            <w:hideMark/>
          </w:tcPr>
          <w:p w14:paraId="201247D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7859EB9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3AD8EBEB"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00E65F22"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Taupo</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0DC5F1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8B0A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CC31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12</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4E359DDA"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12.5</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79F5932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5D1A382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w:t>
            </w:r>
          </w:p>
        </w:tc>
        <w:tc>
          <w:tcPr>
            <w:tcW w:w="0" w:type="auto"/>
            <w:tcBorders>
              <w:top w:val="single" w:sz="4" w:space="0" w:color="auto"/>
              <w:bottom w:val="single" w:sz="4" w:space="0" w:color="auto"/>
            </w:tcBorders>
            <w:shd w:val="clear" w:color="auto" w:fill="auto"/>
            <w:noWrap/>
            <w:vAlign w:val="center"/>
            <w:hideMark/>
          </w:tcPr>
          <w:p w14:paraId="51E8D7A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6CA6174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0AC41866"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2EDF7575"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Wainuiomata</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DA9D03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6799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8AD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10.6</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4C9F889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10.3</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1F48CA7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468B6855"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6D2E547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256ABC3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2DBA5CF4"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1FE8C94A"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Tauranga</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7ED34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B475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DCA6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10.2</w:t>
            </w:r>
          </w:p>
        </w:tc>
        <w:tc>
          <w:tcPr>
            <w:tcW w:w="0" w:type="auto"/>
            <w:tcBorders>
              <w:top w:val="single" w:sz="4" w:space="0" w:color="auto"/>
              <w:left w:val="single" w:sz="4" w:space="0" w:color="auto"/>
              <w:bottom w:val="single" w:sz="4" w:space="0" w:color="auto"/>
              <w:right w:val="single" w:sz="12" w:space="0" w:color="auto"/>
            </w:tcBorders>
            <w:shd w:val="clear" w:color="auto" w:fill="auto"/>
            <w:noWrap/>
            <w:hideMark/>
          </w:tcPr>
          <w:p w14:paraId="0EFB72F2"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5F755BF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34571FD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0D6C4C6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hideMark/>
          </w:tcPr>
          <w:p w14:paraId="0EBAC23D"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r>
      <w:tr w:rsidR="00482F42" w:rsidRPr="00482F42" w14:paraId="11B2BFC7"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618CB85B"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Upper Hutt</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E897258"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47A6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8929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10.5</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1AEB93A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10.1</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5A8C326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4F757C5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693106C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18DDD7F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24A67BFF"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1173ECBE"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Thames</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74DF86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EACC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8.6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0764A33"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12" w:space="0" w:color="auto"/>
            </w:tcBorders>
            <w:shd w:val="clear" w:color="auto" w:fill="auto"/>
            <w:noWrap/>
            <w:hideMark/>
          </w:tcPr>
          <w:p w14:paraId="55093129"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12" w:space="0" w:color="auto"/>
              <w:bottom w:val="single" w:sz="4" w:space="0" w:color="auto"/>
            </w:tcBorders>
            <w:shd w:val="clear" w:color="auto" w:fill="auto"/>
            <w:noWrap/>
            <w:vAlign w:val="center"/>
            <w:hideMark/>
          </w:tcPr>
          <w:p w14:paraId="5CAFD94C"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6130110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0C09F9E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75C5143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61378057"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21EFA7A7" w14:textId="77777777" w:rsidR="00482F42" w:rsidRPr="00482F42" w:rsidRDefault="00482F42" w:rsidP="00482F42">
            <w:pPr>
              <w:rPr>
                <w:rFonts w:asciiTheme="minorHAnsi" w:hAnsiTheme="minorHAnsi" w:cstheme="minorHAnsi"/>
                <w:color w:val="000000"/>
                <w:szCs w:val="22"/>
                <w:lang w:eastAsia="en-NZ"/>
              </w:rPr>
            </w:pPr>
            <w:proofErr w:type="spellStart"/>
            <w:r w:rsidRPr="00482F42">
              <w:rPr>
                <w:rFonts w:asciiTheme="minorHAnsi" w:hAnsiTheme="minorHAnsi" w:cstheme="minorHAnsi"/>
                <w:color w:val="000000"/>
                <w:szCs w:val="22"/>
                <w:lang w:eastAsia="en-NZ"/>
              </w:rPr>
              <w:t>Taihape</w:t>
            </w:r>
            <w:proofErr w:type="spellEnd"/>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1FF661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D6C6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5A88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11.4</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2B8E46F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14.6</w:t>
            </w:r>
          </w:p>
        </w:tc>
        <w:tc>
          <w:tcPr>
            <w:tcW w:w="0" w:type="auto"/>
            <w:tcBorders>
              <w:top w:val="single" w:sz="4" w:space="0" w:color="auto"/>
              <w:left w:val="single" w:sz="12" w:space="0" w:color="auto"/>
              <w:bottom w:val="single" w:sz="4" w:space="0" w:color="auto"/>
            </w:tcBorders>
            <w:shd w:val="clear" w:color="auto" w:fill="auto"/>
            <w:noWrap/>
            <w:hideMark/>
          </w:tcPr>
          <w:p w14:paraId="0C452D01"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tcBorders>
            <w:shd w:val="clear" w:color="auto" w:fill="auto"/>
            <w:noWrap/>
            <w:hideMark/>
          </w:tcPr>
          <w:p w14:paraId="54DC267A"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tcBorders>
            <w:shd w:val="clear" w:color="auto" w:fill="auto"/>
            <w:noWrap/>
            <w:hideMark/>
          </w:tcPr>
          <w:p w14:paraId="1CBCE91E"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right w:val="single" w:sz="12" w:space="0" w:color="auto"/>
            </w:tcBorders>
            <w:shd w:val="clear" w:color="auto" w:fill="auto"/>
            <w:noWrap/>
            <w:hideMark/>
          </w:tcPr>
          <w:p w14:paraId="1647F2BA"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r>
      <w:tr w:rsidR="00482F42" w:rsidRPr="00482F42" w14:paraId="780B4507"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29438158" w14:textId="77777777" w:rsidR="00482F42" w:rsidRPr="00482F42" w:rsidRDefault="00482F42" w:rsidP="00482F42">
            <w:pPr>
              <w:rPr>
                <w:rFonts w:asciiTheme="minorHAnsi" w:hAnsiTheme="minorHAnsi" w:cstheme="minorHAnsi"/>
                <w:color w:val="000000"/>
                <w:szCs w:val="22"/>
                <w:lang w:eastAsia="en-NZ"/>
              </w:rPr>
            </w:pPr>
            <w:proofErr w:type="spellStart"/>
            <w:r w:rsidRPr="00482F42">
              <w:rPr>
                <w:rFonts w:asciiTheme="minorHAnsi" w:hAnsiTheme="minorHAnsi" w:cstheme="minorHAnsi"/>
                <w:color w:val="000000"/>
                <w:szCs w:val="22"/>
                <w:lang w:eastAsia="en-NZ"/>
              </w:rPr>
              <w:t>Reefton</w:t>
            </w:r>
            <w:proofErr w:type="spellEnd"/>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DC5CA7D"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5D5C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63DB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16.4</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194B090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20.2</w:t>
            </w:r>
          </w:p>
        </w:tc>
        <w:tc>
          <w:tcPr>
            <w:tcW w:w="0" w:type="auto"/>
            <w:tcBorders>
              <w:top w:val="single" w:sz="4" w:space="0" w:color="auto"/>
              <w:left w:val="single" w:sz="12" w:space="0" w:color="auto"/>
              <w:bottom w:val="single" w:sz="4" w:space="0" w:color="auto"/>
            </w:tcBorders>
            <w:shd w:val="clear" w:color="auto" w:fill="auto"/>
            <w:noWrap/>
            <w:hideMark/>
          </w:tcPr>
          <w:p w14:paraId="6EA50536"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tcBorders>
            <w:shd w:val="clear" w:color="auto" w:fill="auto"/>
            <w:noWrap/>
            <w:hideMark/>
          </w:tcPr>
          <w:p w14:paraId="4BC5DC02"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tcBorders>
            <w:shd w:val="clear" w:color="auto" w:fill="auto"/>
            <w:noWrap/>
            <w:hideMark/>
          </w:tcPr>
          <w:p w14:paraId="00960814"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right w:val="single" w:sz="12" w:space="0" w:color="auto"/>
            </w:tcBorders>
            <w:shd w:val="clear" w:color="auto" w:fill="auto"/>
            <w:noWrap/>
            <w:hideMark/>
          </w:tcPr>
          <w:p w14:paraId="16C0A875"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r>
      <w:tr w:rsidR="00482F42" w:rsidRPr="00482F42" w14:paraId="0619D9C0"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63640F8B" w14:textId="77777777" w:rsidR="00482F42" w:rsidRPr="00482F42" w:rsidRDefault="00482F42" w:rsidP="00482F42">
            <w:pPr>
              <w:rPr>
                <w:rFonts w:asciiTheme="minorHAnsi" w:hAnsiTheme="minorHAnsi" w:cstheme="minorHAnsi"/>
                <w:color w:val="000000"/>
                <w:szCs w:val="22"/>
                <w:lang w:eastAsia="en-NZ"/>
              </w:rPr>
            </w:pPr>
            <w:proofErr w:type="spellStart"/>
            <w:r w:rsidRPr="00482F42">
              <w:rPr>
                <w:rFonts w:asciiTheme="minorHAnsi" w:hAnsiTheme="minorHAnsi" w:cstheme="minorHAnsi"/>
                <w:color w:val="000000"/>
                <w:szCs w:val="22"/>
                <w:lang w:eastAsia="en-NZ"/>
              </w:rPr>
              <w:t>Taumaranui</w:t>
            </w:r>
            <w:proofErr w:type="spellEnd"/>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0B5429B"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8F87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1DED9"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11.4</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65FF2C4E"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13.4</w:t>
            </w:r>
          </w:p>
        </w:tc>
        <w:tc>
          <w:tcPr>
            <w:tcW w:w="0" w:type="auto"/>
            <w:tcBorders>
              <w:top w:val="single" w:sz="4" w:space="0" w:color="auto"/>
              <w:left w:val="single" w:sz="12" w:space="0" w:color="auto"/>
              <w:bottom w:val="single" w:sz="4" w:space="0" w:color="auto"/>
            </w:tcBorders>
            <w:shd w:val="clear" w:color="auto" w:fill="auto"/>
            <w:noWrap/>
            <w:hideMark/>
          </w:tcPr>
          <w:p w14:paraId="0953A7BF"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tcBorders>
            <w:shd w:val="clear" w:color="auto" w:fill="auto"/>
            <w:noWrap/>
            <w:hideMark/>
          </w:tcPr>
          <w:p w14:paraId="69570414"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tcBorders>
            <w:shd w:val="clear" w:color="auto" w:fill="auto"/>
            <w:noWrap/>
            <w:hideMark/>
          </w:tcPr>
          <w:p w14:paraId="4A446E39"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right w:val="single" w:sz="12" w:space="0" w:color="auto"/>
            </w:tcBorders>
            <w:shd w:val="clear" w:color="auto" w:fill="auto"/>
            <w:noWrap/>
            <w:hideMark/>
          </w:tcPr>
          <w:p w14:paraId="3E455D52"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r>
      <w:tr w:rsidR="00482F42" w:rsidRPr="00482F42" w14:paraId="097C8D45"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28C34EC1" w14:textId="0414171E"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Stoke Green Meadows</w:t>
            </w:r>
          </w:p>
        </w:tc>
        <w:tc>
          <w:tcPr>
            <w:tcW w:w="0" w:type="auto"/>
            <w:tcBorders>
              <w:top w:val="single" w:sz="4" w:space="0" w:color="auto"/>
              <w:left w:val="single" w:sz="12" w:space="0" w:color="auto"/>
              <w:bottom w:val="single" w:sz="4" w:space="0" w:color="auto"/>
              <w:right w:val="single" w:sz="4" w:space="0" w:color="auto"/>
            </w:tcBorders>
            <w:shd w:val="clear" w:color="auto" w:fill="auto"/>
            <w:noWrap/>
            <w:hideMark/>
          </w:tcPr>
          <w:p w14:paraId="67B0F7D6"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0AFA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F442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w:t>
            </w:r>
          </w:p>
        </w:tc>
        <w:tc>
          <w:tcPr>
            <w:tcW w:w="0" w:type="auto"/>
            <w:tcBorders>
              <w:top w:val="single" w:sz="4" w:space="0" w:color="auto"/>
              <w:left w:val="single" w:sz="4" w:space="0" w:color="auto"/>
              <w:bottom w:val="single" w:sz="4" w:space="0" w:color="auto"/>
              <w:right w:val="single" w:sz="12" w:space="0" w:color="auto"/>
            </w:tcBorders>
            <w:shd w:val="clear" w:color="auto" w:fill="auto"/>
            <w:noWrap/>
            <w:hideMark/>
          </w:tcPr>
          <w:p w14:paraId="7EE665A1"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12" w:space="0" w:color="auto"/>
              <w:bottom w:val="single" w:sz="4" w:space="0" w:color="auto"/>
            </w:tcBorders>
            <w:shd w:val="clear" w:color="auto" w:fill="auto"/>
            <w:noWrap/>
            <w:hideMark/>
          </w:tcPr>
          <w:p w14:paraId="67D5CD31"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tcBorders>
            <w:shd w:val="clear" w:color="auto" w:fill="auto"/>
            <w:noWrap/>
            <w:vAlign w:val="center"/>
            <w:hideMark/>
          </w:tcPr>
          <w:p w14:paraId="102DCCCF"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tcBorders>
            <w:shd w:val="clear" w:color="auto" w:fill="auto"/>
            <w:noWrap/>
            <w:vAlign w:val="center"/>
            <w:hideMark/>
          </w:tcPr>
          <w:p w14:paraId="4816EC47"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4" w:space="0" w:color="auto"/>
              <w:right w:val="single" w:sz="12" w:space="0" w:color="auto"/>
            </w:tcBorders>
            <w:shd w:val="clear" w:color="auto" w:fill="auto"/>
            <w:noWrap/>
            <w:hideMark/>
          </w:tcPr>
          <w:p w14:paraId="327339C8"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r>
      <w:tr w:rsidR="00482F42" w:rsidRPr="00482F42" w14:paraId="3FA93376"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0A443ADB" w14:textId="77777777" w:rsidR="00482F42" w:rsidRPr="00482F42" w:rsidRDefault="00482F42" w:rsidP="00482F42">
            <w:pPr>
              <w:rPr>
                <w:rFonts w:asciiTheme="minorHAnsi" w:hAnsiTheme="minorHAnsi" w:cstheme="minorHAnsi"/>
                <w:color w:val="000000"/>
                <w:szCs w:val="22"/>
                <w:lang w:eastAsia="en-NZ"/>
              </w:rPr>
            </w:pPr>
            <w:proofErr w:type="spellStart"/>
            <w:r w:rsidRPr="00482F42">
              <w:rPr>
                <w:rFonts w:asciiTheme="minorHAnsi" w:hAnsiTheme="minorHAnsi" w:cstheme="minorHAnsi"/>
                <w:color w:val="000000"/>
                <w:szCs w:val="22"/>
                <w:lang w:eastAsia="en-NZ"/>
              </w:rPr>
              <w:t>Ruakaka</w:t>
            </w:r>
            <w:proofErr w:type="spellEnd"/>
          </w:p>
        </w:tc>
        <w:tc>
          <w:tcPr>
            <w:tcW w:w="0" w:type="auto"/>
            <w:tcBorders>
              <w:top w:val="single" w:sz="4" w:space="0" w:color="auto"/>
              <w:left w:val="single" w:sz="12" w:space="0" w:color="auto"/>
              <w:bottom w:val="single" w:sz="4" w:space="0" w:color="auto"/>
              <w:right w:val="single" w:sz="4" w:space="0" w:color="auto"/>
            </w:tcBorders>
            <w:shd w:val="clear" w:color="auto" w:fill="auto"/>
            <w:noWrap/>
            <w:hideMark/>
          </w:tcPr>
          <w:p w14:paraId="76928C2B"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F1838B1"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F43CDDF"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373DA952"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11.5</w:t>
            </w:r>
          </w:p>
        </w:tc>
        <w:tc>
          <w:tcPr>
            <w:tcW w:w="0" w:type="auto"/>
            <w:tcBorders>
              <w:top w:val="single" w:sz="4" w:space="0" w:color="auto"/>
              <w:left w:val="single" w:sz="12" w:space="0" w:color="auto"/>
              <w:bottom w:val="single" w:sz="4" w:space="0" w:color="auto"/>
            </w:tcBorders>
            <w:shd w:val="clear" w:color="auto" w:fill="auto"/>
            <w:noWrap/>
            <w:hideMark/>
          </w:tcPr>
          <w:p w14:paraId="5395894D"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tcBorders>
            <w:shd w:val="clear" w:color="auto" w:fill="auto"/>
            <w:noWrap/>
            <w:hideMark/>
          </w:tcPr>
          <w:p w14:paraId="2AC138FF"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tcBorders>
            <w:shd w:val="clear" w:color="auto" w:fill="auto"/>
            <w:noWrap/>
            <w:hideMark/>
          </w:tcPr>
          <w:p w14:paraId="51B4694D"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11388093"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3AC158AB" w14:textId="77777777" w:rsidTr="00FD1F1C">
        <w:trPr>
          <w:trHeight w:val="340"/>
          <w:jc w:val="center"/>
        </w:trPr>
        <w:tc>
          <w:tcPr>
            <w:tcW w:w="0" w:type="auto"/>
            <w:tcBorders>
              <w:top w:val="single" w:sz="4" w:space="0" w:color="auto"/>
              <w:bottom w:val="single" w:sz="4" w:space="0" w:color="auto"/>
              <w:right w:val="single" w:sz="12" w:space="0" w:color="auto"/>
            </w:tcBorders>
            <w:shd w:val="clear" w:color="auto" w:fill="auto"/>
            <w:vAlign w:val="center"/>
            <w:hideMark/>
          </w:tcPr>
          <w:p w14:paraId="59280836"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Whangarei</w:t>
            </w:r>
          </w:p>
        </w:tc>
        <w:tc>
          <w:tcPr>
            <w:tcW w:w="0" w:type="auto"/>
            <w:tcBorders>
              <w:top w:val="single" w:sz="4" w:space="0" w:color="auto"/>
              <w:left w:val="single" w:sz="12" w:space="0" w:color="auto"/>
              <w:bottom w:val="single" w:sz="4" w:space="0" w:color="auto"/>
              <w:right w:val="single" w:sz="4" w:space="0" w:color="auto"/>
            </w:tcBorders>
            <w:shd w:val="clear" w:color="auto" w:fill="auto"/>
            <w:noWrap/>
            <w:hideMark/>
          </w:tcPr>
          <w:p w14:paraId="6FCFF15B"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76B25EC"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49A9DF0"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3AA9B37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13.4</w:t>
            </w:r>
          </w:p>
        </w:tc>
        <w:tc>
          <w:tcPr>
            <w:tcW w:w="0" w:type="auto"/>
            <w:tcBorders>
              <w:top w:val="single" w:sz="4" w:space="0" w:color="auto"/>
              <w:left w:val="single" w:sz="12" w:space="0" w:color="auto"/>
              <w:bottom w:val="single" w:sz="4" w:space="0" w:color="auto"/>
            </w:tcBorders>
            <w:shd w:val="clear" w:color="auto" w:fill="auto"/>
            <w:noWrap/>
            <w:hideMark/>
          </w:tcPr>
          <w:p w14:paraId="1B55B2D2"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tcBorders>
            <w:shd w:val="clear" w:color="auto" w:fill="auto"/>
            <w:noWrap/>
            <w:hideMark/>
          </w:tcPr>
          <w:p w14:paraId="41B9E1AE"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tcBorders>
            <w:shd w:val="clear" w:color="auto" w:fill="auto"/>
            <w:noWrap/>
            <w:hideMark/>
          </w:tcPr>
          <w:p w14:paraId="13139D51"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4" w:space="0" w:color="auto"/>
              <w:right w:val="single" w:sz="12" w:space="0" w:color="auto"/>
            </w:tcBorders>
            <w:shd w:val="clear" w:color="auto" w:fill="auto"/>
            <w:noWrap/>
            <w:vAlign w:val="center"/>
            <w:hideMark/>
          </w:tcPr>
          <w:p w14:paraId="7286DC61"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r>
      <w:tr w:rsidR="00482F42" w:rsidRPr="00482F42" w14:paraId="7805DAAB" w14:textId="77777777" w:rsidTr="00FD1F1C">
        <w:trPr>
          <w:trHeight w:val="340"/>
          <w:jc w:val="center"/>
        </w:trPr>
        <w:tc>
          <w:tcPr>
            <w:tcW w:w="0" w:type="auto"/>
            <w:tcBorders>
              <w:top w:val="single" w:sz="4" w:space="0" w:color="auto"/>
              <w:bottom w:val="single" w:sz="12" w:space="0" w:color="auto"/>
              <w:right w:val="single" w:sz="12" w:space="0" w:color="auto"/>
            </w:tcBorders>
            <w:shd w:val="clear" w:color="auto" w:fill="auto"/>
            <w:vAlign w:val="center"/>
            <w:hideMark/>
          </w:tcPr>
          <w:p w14:paraId="26737376"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Morrinsville</w:t>
            </w:r>
          </w:p>
        </w:tc>
        <w:tc>
          <w:tcPr>
            <w:tcW w:w="0" w:type="auto"/>
            <w:tcBorders>
              <w:top w:val="single" w:sz="4" w:space="0" w:color="auto"/>
              <w:left w:val="single" w:sz="12" w:space="0" w:color="auto"/>
              <w:bottom w:val="single" w:sz="12" w:space="0" w:color="auto"/>
              <w:right w:val="single" w:sz="4" w:space="0" w:color="auto"/>
            </w:tcBorders>
            <w:shd w:val="clear" w:color="auto" w:fill="auto"/>
            <w:noWrap/>
            <w:hideMark/>
          </w:tcPr>
          <w:p w14:paraId="36213974"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33A5EAD6"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11.3</w:t>
            </w:r>
          </w:p>
        </w:tc>
        <w:tc>
          <w:tcPr>
            <w:tcW w:w="0" w:type="auto"/>
            <w:tcBorders>
              <w:top w:val="single" w:sz="4" w:space="0" w:color="auto"/>
              <w:left w:val="single" w:sz="4" w:space="0" w:color="auto"/>
              <w:bottom w:val="single" w:sz="12" w:space="0" w:color="auto"/>
              <w:right w:val="single" w:sz="4" w:space="0" w:color="auto"/>
            </w:tcBorders>
            <w:shd w:val="clear" w:color="auto" w:fill="auto"/>
            <w:noWrap/>
            <w:hideMark/>
          </w:tcPr>
          <w:p w14:paraId="7F2EE975"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4" w:space="0" w:color="auto"/>
              <w:bottom w:val="single" w:sz="12" w:space="0" w:color="auto"/>
              <w:right w:val="single" w:sz="12" w:space="0" w:color="auto"/>
            </w:tcBorders>
            <w:shd w:val="clear" w:color="auto" w:fill="auto"/>
            <w:noWrap/>
            <w:hideMark/>
          </w:tcPr>
          <w:p w14:paraId="45BF25EA"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left w:val="single" w:sz="12" w:space="0" w:color="auto"/>
              <w:bottom w:val="single" w:sz="12" w:space="0" w:color="auto"/>
            </w:tcBorders>
            <w:shd w:val="clear" w:color="auto" w:fill="auto"/>
            <w:noWrap/>
            <w:hideMark/>
          </w:tcPr>
          <w:p w14:paraId="511E57F3"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12" w:space="0" w:color="auto"/>
            </w:tcBorders>
            <w:shd w:val="clear" w:color="auto" w:fill="auto"/>
            <w:noWrap/>
            <w:hideMark/>
          </w:tcPr>
          <w:p w14:paraId="1420EC3B"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c>
          <w:tcPr>
            <w:tcW w:w="0" w:type="auto"/>
            <w:tcBorders>
              <w:top w:val="single" w:sz="4" w:space="0" w:color="auto"/>
              <w:bottom w:val="single" w:sz="12" w:space="0" w:color="auto"/>
            </w:tcBorders>
            <w:shd w:val="clear" w:color="auto" w:fill="auto"/>
            <w:noWrap/>
            <w:vAlign w:val="center"/>
            <w:hideMark/>
          </w:tcPr>
          <w:p w14:paraId="4E135CF0" w14:textId="77777777" w:rsidR="00482F42" w:rsidRPr="00482F42" w:rsidRDefault="00482F42" w:rsidP="00482F42">
            <w:pPr>
              <w:jc w:val="cente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0</w:t>
            </w:r>
          </w:p>
        </w:tc>
        <w:tc>
          <w:tcPr>
            <w:tcW w:w="0" w:type="auto"/>
            <w:tcBorders>
              <w:top w:val="single" w:sz="4" w:space="0" w:color="auto"/>
              <w:bottom w:val="single" w:sz="12" w:space="0" w:color="auto"/>
              <w:right w:val="single" w:sz="12" w:space="0" w:color="auto"/>
            </w:tcBorders>
            <w:shd w:val="clear" w:color="auto" w:fill="auto"/>
            <w:noWrap/>
            <w:hideMark/>
          </w:tcPr>
          <w:p w14:paraId="57E1444B" w14:textId="77777777" w:rsidR="00482F42" w:rsidRPr="00482F42" w:rsidRDefault="00482F42" w:rsidP="00482F42">
            <w:pPr>
              <w:rPr>
                <w:rFonts w:asciiTheme="minorHAnsi" w:hAnsiTheme="minorHAnsi" w:cstheme="minorHAnsi"/>
                <w:color w:val="000000"/>
                <w:szCs w:val="22"/>
                <w:lang w:eastAsia="en-NZ"/>
              </w:rPr>
            </w:pPr>
            <w:r w:rsidRPr="00482F42">
              <w:rPr>
                <w:rFonts w:asciiTheme="minorHAnsi" w:hAnsiTheme="minorHAnsi" w:cstheme="minorHAnsi"/>
                <w:color w:val="000000"/>
                <w:szCs w:val="22"/>
                <w:lang w:eastAsia="en-NZ"/>
              </w:rPr>
              <w:t> </w:t>
            </w:r>
          </w:p>
        </w:tc>
      </w:tr>
    </w:tbl>
    <w:p w14:paraId="470E159A" w14:textId="025F7D7B" w:rsidR="00482F42" w:rsidRDefault="00482F42" w:rsidP="00482F42">
      <w:pPr>
        <w:pStyle w:val="BodyText"/>
      </w:pPr>
    </w:p>
    <w:p w14:paraId="245D8491" w14:textId="32B380F3" w:rsidR="00482F42" w:rsidRDefault="00482F42" w:rsidP="00482F42">
      <w:pPr>
        <w:pStyle w:val="BodyText"/>
      </w:pPr>
    </w:p>
    <w:p w14:paraId="2B66C5B1" w14:textId="20BAE1DB" w:rsidR="00482F42" w:rsidRDefault="00482F42" w:rsidP="00482F42">
      <w:pPr>
        <w:pStyle w:val="BodyText"/>
      </w:pPr>
    </w:p>
    <w:p w14:paraId="3C775E22" w14:textId="4A631472" w:rsidR="00482F42" w:rsidRDefault="00482F42" w:rsidP="00482F42">
      <w:pPr>
        <w:pStyle w:val="BodyText"/>
      </w:pPr>
    </w:p>
    <w:p w14:paraId="561427F0" w14:textId="77777777" w:rsidR="00482F42" w:rsidRPr="00482F42" w:rsidRDefault="00482F42" w:rsidP="00A27F16">
      <w:pPr>
        <w:pStyle w:val="BodyText"/>
      </w:pPr>
    </w:p>
    <w:p w14:paraId="1D6255ED" w14:textId="77777777" w:rsidR="00BE699D" w:rsidRPr="009D7D17" w:rsidRDefault="00BE699D" w:rsidP="009D7D17"/>
    <w:sectPr w:rsidR="00BE699D" w:rsidRPr="009D7D17" w:rsidSect="00613230">
      <w:footerReference w:type="even" r:id="rId34"/>
      <w:footerReference w:type="default" r:id="rId35"/>
      <w:headerReference w:type="first" r:id="rId36"/>
      <w:footerReference w:type="first" r:id="rId37"/>
      <w:pgSz w:w="11906" w:h="16838" w:code="9"/>
      <w:pgMar w:top="1985" w:right="1418" w:bottom="1134"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67DAA" w14:textId="77777777" w:rsidR="00ED4E35" w:rsidRDefault="00ED4E35">
      <w:r>
        <w:separator/>
      </w:r>
    </w:p>
  </w:endnote>
  <w:endnote w:type="continuationSeparator" w:id="0">
    <w:p w14:paraId="4652A3AE" w14:textId="77777777" w:rsidR="00ED4E35" w:rsidRDefault="00ED4E35">
      <w:r>
        <w:continuationSeparator/>
      </w:r>
    </w:p>
  </w:endnote>
  <w:endnote w:type="continuationNotice" w:id="1">
    <w:p w14:paraId="164650A3" w14:textId="77777777" w:rsidR="00ED4E35" w:rsidRDefault="00ED4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dvOT46dcae81">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MS">
    <w:altName w:val="MS Mincho"/>
    <w:panose1 w:val="00000000000000000000"/>
    <w:charset w:val="80"/>
    <w:family w:val="auto"/>
    <w:notTrueType/>
    <w:pitch w:val="default"/>
    <w:sig w:usb0="00000000" w:usb1="08070000" w:usb2="00000010" w:usb3="00000000" w:csb0="00020000" w:csb1="00000000"/>
  </w:font>
  <w:font w:name="TrebuchetMS,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3A14" w14:textId="77777777" w:rsidR="0009144A" w:rsidRDefault="0009144A" w:rsidP="00AD1F5C">
    <w:pPr>
      <w:pStyle w:val="zCopyright"/>
    </w:pPr>
    <w:r>
      <w:rPr>
        <w:rFonts w:cs="Arial"/>
      </w:rPr>
      <w:t>©</w:t>
    </w:r>
    <w:r>
      <w:t xml:space="preserve"> All rights reserved.  This publication may not be reproduced or copied in any form without the permission of the copyright owner(s).  Such permission is only to be given in accordance with the terms of the client’s contract with NIWA.  This copyright extends to all forms of copying and any storage of material in any kind of </w:t>
    </w:r>
    <w:smartTag w:uri="urn:schemas-microsoft-com:office:smarttags" w:element="PersonName">
      <w:r>
        <w:t>info</w:t>
      </w:r>
    </w:smartTag>
    <w:r>
      <w:t>rmation retrieval system.</w:t>
    </w:r>
  </w:p>
  <w:p w14:paraId="05EFC9D7" w14:textId="77777777" w:rsidR="0009144A" w:rsidRDefault="0009144A" w:rsidP="00AD1F5C">
    <w:pPr>
      <w:pStyle w:val="zCopyright"/>
    </w:pPr>
    <w:r>
      <w:t>Whilst NIWA has used all reasonable endeavours to ensure that the information contained in this document is accurate, NIWA does not give any express or implied warranty as to the completeness of the information contained herein, or that it will be suitable for any purpose(s) other than those specifically contemplated during the Project or agreed by NIWA and the Client.</w:t>
    </w:r>
  </w:p>
  <w:p w14:paraId="5B1EF5E6" w14:textId="486F473C" w:rsidR="0009144A" w:rsidRDefault="0009144A" w:rsidP="00AD1F5C">
    <w:pPr>
      <w:pStyle w:val="zCopy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A974" w14:textId="77777777" w:rsidR="0009144A" w:rsidRPr="00182446" w:rsidRDefault="0009144A" w:rsidP="00182446">
    <w:pPr>
      <w:rPr>
        <w:sz w:val="2"/>
        <w:szCs w:val="2"/>
      </w:rPr>
    </w:pPr>
    <w:r>
      <w:rPr>
        <w:noProof/>
        <w:sz w:val="2"/>
        <w:szCs w:val="2"/>
        <w:lang w:eastAsia="en-NZ"/>
      </w:rPr>
      <w:drawing>
        <wp:anchor distT="0" distB="0" distL="114300" distR="114300" simplePos="0" relativeHeight="251658240" behindDoc="0" locked="0" layoutInCell="1" allowOverlap="1" wp14:anchorId="348D0EEE" wp14:editId="22829C8D">
          <wp:simplePos x="0" y="0"/>
          <wp:positionH relativeFrom="page">
            <wp:align>center</wp:align>
          </wp:positionH>
          <wp:positionV relativeFrom="page">
            <wp:posOffset>9721215</wp:posOffset>
          </wp:positionV>
          <wp:extent cx="6084000" cy="205200"/>
          <wp:effectExtent l="0" t="0" r="0"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hancing the benefits_tag 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4000" cy="205200"/>
                  </a:xfrm>
                  <a:prstGeom prst="rect">
                    <a:avLst/>
                  </a:prstGeom>
                </pic:spPr>
              </pic:pic>
            </a:graphicData>
          </a:graphic>
        </wp:anchor>
      </w:drawing>
    </w:r>
  </w:p>
  <w:p w14:paraId="1181A182" w14:textId="77777777" w:rsidR="0009144A" w:rsidRDefault="0009144A" w:rsidP="00C34FAE">
    <w:pPr>
      <w:pStyle w:val="zAddress"/>
      <w:ind w:right="-470"/>
    </w:pPr>
    <w:bookmarkStart w:id="15" w:name="Address"/>
    <w:r>
      <w:t xml:space="preserve"> </w:t>
    </w:r>
    <w:bookmarkEnd w:id="15"/>
  </w:p>
  <w:p w14:paraId="351DADF3" w14:textId="531785A7" w:rsidR="0009144A" w:rsidRPr="00F15A5F" w:rsidRDefault="0009144A" w:rsidP="00EE4DC5">
    <w:pP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A653D" w14:textId="0F76FE0C" w:rsidR="0009144A" w:rsidRDefault="0009144A" w:rsidP="00327D55">
    <w:pPr>
      <w:pStyle w:val="zFooterEvenPortrait"/>
      <w:rPr>
        <w:rStyle w:val="PageNumber"/>
      </w:rPr>
    </w:pPr>
    <w:r w:rsidRPr="004D75B3">
      <w:rPr>
        <w:rStyle w:val="PageNumber"/>
      </w:rPr>
      <w:tab/>
    </w:r>
    <w:fldSimple w:instr=" SUBJECT   \* MERGEFORMAT ">
      <w:r>
        <w:t>PM2.5 in New Zealand</w:t>
      </w:r>
    </w:fldSimple>
    <w:r>
      <w:t xml:space="preserve"> </w:t>
    </w:r>
  </w:p>
  <w:p w14:paraId="5DCAB345" w14:textId="419F9E04" w:rsidR="0009144A" w:rsidRPr="00E33213" w:rsidRDefault="0009144A" w:rsidP="00327D55">
    <w:pPr>
      <w:pStyle w:val="zFooterEvenPortrai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887A4" w14:textId="166C7259" w:rsidR="0009144A" w:rsidRDefault="005404C6" w:rsidP="00F825BD">
    <w:pPr>
      <w:pStyle w:val="zFooterOddPortrait"/>
      <w:rPr>
        <w:rStyle w:val="PageNumber"/>
      </w:rPr>
    </w:pPr>
    <w:fldSimple w:instr=" SUBJECT   \* MERGEFORMAT ">
      <w:r w:rsidR="0009144A">
        <w:t>PM2.5 in New Zealand</w:t>
      </w:r>
    </w:fldSimple>
    <w:r w:rsidR="0009144A">
      <w:tab/>
    </w:r>
  </w:p>
  <w:p w14:paraId="7CD88228" w14:textId="700CB464" w:rsidR="0009144A" w:rsidRPr="00F825BD" w:rsidRDefault="0009144A" w:rsidP="00EE4DC5">
    <w:pPr>
      <w:pStyle w:val="zFooterOddPortrai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F0906" w14:textId="0BD34C07" w:rsidR="0009144A" w:rsidRDefault="005404C6" w:rsidP="00F71E54">
    <w:pPr>
      <w:pStyle w:val="zFooterOddPortrait"/>
      <w:rPr>
        <w:rStyle w:val="PageNumber"/>
      </w:rPr>
    </w:pPr>
    <w:fldSimple w:instr=" SUBJECT   \* MERGEFORMAT ">
      <w:r w:rsidR="0009144A">
        <w:t>PM2.5 in New Zealand</w:t>
      </w:r>
    </w:fldSimple>
    <w:r w:rsidR="0009144A">
      <w:t xml:space="preserve"> </w:t>
    </w:r>
  </w:p>
  <w:p w14:paraId="31D9FDE7" w14:textId="32715A3D" w:rsidR="0009144A" w:rsidRPr="00F71E54" w:rsidRDefault="0009144A" w:rsidP="00EE4DC5">
    <w:pPr>
      <w:pStyle w:val="zFooterOddPortrait"/>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0E32F" w14:textId="7680729F" w:rsidR="0009144A" w:rsidRDefault="0009144A" w:rsidP="00327D55">
    <w:pPr>
      <w:pStyle w:val="zFooterEvenPortrait"/>
      <w:rPr>
        <w:rStyle w:val="PageNumber"/>
      </w:rPr>
    </w:pPr>
    <w:r>
      <w:fldChar w:fldCharType="begin"/>
    </w:r>
    <w:r>
      <w:instrText xml:space="preserve"> PAGE </w:instrText>
    </w:r>
    <w:r>
      <w:fldChar w:fldCharType="separate"/>
    </w:r>
    <w:r>
      <w:rPr>
        <w:noProof/>
      </w:rPr>
      <w:t>20</w:t>
    </w:r>
    <w:r>
      <w:rPr>
        <w:noProof/>
      </w:rPr>
      <w:fldChar w:fldCharType="end"/>
    </w:r>
    <w:r w:rsidRPr="004D75B3">
      <w:rPr>
        <w:rStyle w:val="PageNumber"/>
      </w:rPr>
      <w:tab/>
    </w:r>
    <w:fldSimple w:instr=" SUBJECT   \* MERGEFORMAT ">
      <w:r>
        <w:t>PM2.5 in New Zealand</w:t>
      </w:r>
    </w:fldSimple>
  </w:p>
  <w:p w14:paraId="4928796F" w14:textId="58407AEF" w:rsidR="0009144A" w:rsidRPr="00E33213" w:rsidRDefault="0009144A" w:rsidP="00327D55">
    <w:pPr>
      <w:pStyle w:val="zFooterEvenPortrai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7285" w14:textId="5BB440CE" w:rsidR="0009144A" w:rsidRDefault="005404C6" w:rsidP="00F825BD">
    <w:pPr>
      <w:pStyle w:val="zFooterOddPortrait"/>
      <w:rPr>
        <w:rStyle w:val="PageNumber"/>
      </w:rPr>
    </w:pPr>
    <w:fldSimple w:instr=" SUBJECT   \* MERGEFORMAT ">
      <w:r w:rsidR="0009144A">
        <w:t>PM2.5 in New Zealand</w:t>
      </w:r>
    </w:fldSimple>
    <w:r w:rsidR="0009144A">
      <w:t xml:space="preserve"> </w:t>
    </w:r>
    <w:r w:rsidR="0009144A">
      <w:tab/>
    </w:r>
    <w:r w:rsidR="0009144A">
      <w:fldChar w:fldCharType="begin"/>
    </w:r>
    <w:r w:rsidR="0009144A">
      <w:instrText xml:space="preserve"> PAGE </w:instrText>
    </w:r>
    <w:r w:rsidR="0009144A">
      <w:fldChar w:fldCharType="separate"/>
    </w:r>
    <w:r w:rsidR="0009144A">
      <w:rPr>
        <w:noProof/>
      </w:rPr>
      <w:t>21</w:t>
    </w:r>
    <w:r w:rsidR="0009144A">
      <w:rPr>
        <w:noProof/>
      </w:rPr>
      <w:fldChar w:fldCharType="end"/>
    </w:r>
  </w:p>
  <w:p w14:paraId="19174710" w14:textId="237DE0B6" w:rsidR="0009144A" w:rsidRPr="00F825BD" w:rsidRDefault="0009144A" w:rsidP="00EE4DC5">
    <w:pPr>
      <w:pStyle w:val="zFooterOddPortrait"/>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B1B6" w14:textId="4BB72FAA" w:rsidR="0009144A" w:rsidRPr="00B908E2" w:rsidRDefault="005404C6" w:rsidP="00B908E2">
    <w:pPr>
      <w:pStyle w:val="zFooterOddPortrait"/>
      <w:rPr>
        <w:noProof/>
      </w:rPr>
    </w:pPr>
    <w:fldSimple w:instr=" SUBJECT   \* MERGEFORMAT ">
      <w:r w:rsidR="0009144A">
        <w:rPr>
          <w:noProof/>
        </w:rPr>
        <w:t>PM2.5 in New Zealand</w:t>
      </w:r>
    </w:fldSimple>
    <w:r w:rsidR="0009144A">
      <w:rPr>
        <w:noProof/>
      </w:rPr>
      <w:t xml:space="preserve"> </w:t>
    </w:r>
    <w:r w:rsidR="0009144A">
      <w:rPr>
        <w:noProof/>
      </w:rPr>
      <w:tab/>
    </w:r>
    <w:r w:rsidR="0009144A">
      <w:rPr>
        <w:noProof/>
      </w:rPr>
      <w:fldChar w:fldCharType="begin"/>
    </w:r>
    <w:r w:rsidR="0009144A">
      <w:rPr>
        <w:noProof/>
      </w:rPr>
      <w:instrText xml:space="preserve"> PAGE </w:instrText>
    </w:r>
    <w:r w:rsidR="0009144A">
      <w:rPr>
        <w:noProof/>
      </w:rPr>
      <w:fldChar w:fldCharType="separate"/>
    </w:r>
    <w:r w:rsidR="0009144A">
      <w:rPr>
        <w:noProof/>
      </w:rPr>
      <w:t>74</w:t>
    </w:r>
    <w:r w:rsidR="0009144A">
      <w:rPr>
        <w:noProof/>
      </w:rPr>
      <w:fldChar w:fldCharType="end"/>
    </w:r>
  </w:p>
  <w:p w14:paraId="548F5DAB" w14:textId="2F22771E" w:rsidR="0009144A" w:rsidRPr="00F71E54" w:rsidRDefault="0009144A" w:rsidP="00EE4DC5">
    <w:pPr>
      <w:pStyle w:val="zFooterOddPortrai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DDB58" w14:textId="77777777" w:rsidR="00ED4E35" w:rsidRDefault="00ED4E35">
      <w:r>
        <w:separator/>
      </w:r>
    </w:p>
  </w:footnote>
  <w:footnote w:type="continuationSeparator" w:id="0">
    <w:p w14:paraId="1D74D2A4" w14:textId="77777777" w:rsidR="00ED4E35" w:rsidRDefault="00ED4E35">
      <w:r>
        <w:continuationSeparator/>
      </w:r>
    </w:p>
  </w:footnote>
  <w:footnote w:type="continuationNotice" w:id="1">
    <w:p w14:paraId="0F7EC566" w14:textId="77777777" w:rsidR="00ED4E35" w:rsidRDefault="00ED4E35"/>
  </w:footnote>
  <w:footnote w:id="2">
    <w:p w14:paraId="47525A89" w14:textId="77777777" w:rsidR="0009144A" w:rsidRDefault="0009144A">
      <w:pPr>
        <w:pStyle w:val="FootnoteText"/>
      </w:pPr>
      <w:r>
        <w:rPr>
          <w:rStyle w:val="FootnoteReference"/>
        </w:rPr>
        <w:footnoteRef/>
      </w:r>
      <w:r>
        <w:t xml:space="preserve"> The exception is Kingsland in Auckland. Marine aerosol and soil are resolved in PM10 samples here, but not in PM2.5 samples, preventing a calculation of separate contribution in the coarse fraction.</w:t>
      </w:r>
    </w:p>
  </w:footnote>
  <w:footnote w:id="3">
    <w:p w14:paraId="3D68199A" w14:textId="77777777" w:rsidR="0009144A" w:rsidRDefault="0009144A">
      <w:pPr>
        <w:pStyle w:val="FootnoteText"/>
      </w:pPr>
      <w:r>
        <w:rPr>
          <w:rStyle w:val="FootnoteReference"/>
        </w:rPr>
        <w:footnoteRef/>
      </w:r>
      <w:r>
        <w:t xml:space="preserve"> The 13</w:t>
      </w:r>
      <w:r w:rsidRPr="000C1E38">
        <w:rPr>
          <w:vertAlign w:val="superscript"/>
        </w:rPr>
        <w:t>th</w:t>
      </w:r>
      <w:r>
        <w:t xml:space="preserve"> location was Dunedin where contributions from fertiliser soil were found to be greater than marine aerosol.</w:t>
      </w:r>
    </w:p>
  </w:footnote>
  <w:footnote w:id="4">
    <w:p w14:paraId="2BCBEB79" w14:textId="32CE5BD3" w:rsidR="0009144A" w:rsidRDefault="0009144A">
      <w:pPr>
        <w:pStyle w:val="FootnoteText"/>
      </w:pPr>
      <w:r>
        <w:rPr>
          <w:rStyle w:val="FootnoteReference"/>
        </w:rPr>
        <w:footnoteRef/>
      </w:r>
      <w:r>
        <w:t xml:space="preserve"> Although population data was collected in the 2018 census, it is not available at the required level of census area unit at the time of writing.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9C15" w14:textId="4A91CBD4" w:rsidR="0009144A" w:rsidRDefault="0009144A">
    <w:pPr>
      <w:pStyle w:val="Header"/>
    </w:pPr>
  </w:p>
  <w:p w14:paraId="7D16962F" w14:textId="77777777" w:rsidR="0009144A" w:rsidRDefault="0009144A">
    <w:pPr>
      <w:pStyle w:val="Header"/>
    </w:pPr>
  </w:p>
  <w:p w14:paraId="668C90FE" w14:textId="77777777" w:rsidR="0009144A" w:rsidRDefault="00091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1B19" w14:textId="418145F3" w:rsidR="0009144A" w:rsidRDefault="00091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FD11A" w14:textId="56457408" w:rsidR="0009144A" w:rsidRDefault="0009144A" w:rsidP="00093121">
    <w:pPr>
      <w:pStyle w:val="Header"/>
      <w:rPr>
        <w:noProof/>
        <w:lang w:eastAsia="en-NZ"/>
      </w:rPr>
    </w:pPr>
    <w:r>
      <w:rPr>
        <w:noProof/>
        <w:lang w:eastAsia="en-NZ"/>
      </w:rPr>
      <w:drawing>
        <wp:anchor distT="0" distB="0" distL="114300" distR="114300" simplePos="0" relativeHeight="251658241" behindDoc="1" locked="0" layoutInCell="1" allowOverlap="1" wp14:anchorId="00F80F66" wp14:editId="24424A60">
          <wp:simplePos x="0" y="0"/>
          <wp:positionH relativeFrom="page">
            <wp:posOffset>4229100</wp:posOffset>
          </wp:positionH>
          <wp:positionV relativeFrom="page">
            <wp:posOffset>361950</wp:posOffset>
          </wp:positionV>
          <wp:extent cx="2696400" cy="676800"/>
          <wp:effectExtent l="0" t="0" r="0" b="9525"/>
          <wp:wrapNone/>
          <wp:docPr id="14" name="Picture 14" descr="Niwa_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iwa_N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6400" cy="676800"/>
                  </a:xfrm>
                  <a:prstGeom prst="rect">
                    <a:avLst/>
                  </a:prstGeom>
                  <a:noFill/>
                  <a:ln w="9525">
                    <a:noFill/>
                    <a:miter lim="800000"/>
                    <a:headEnd/>
                    <a:tailEnd/>
                  </a:ln>
                </pic:spPr>
              </pic:pic>
            </a:graphicData>
          </a:graphic>
        </wp:anchor>
      </w:drawing>
    </w:r>
  </w:p>
  <w:p w14:paraId="7AB594E7" w14:textId="77777777" w:rsidR="0009144A" w:rsidRDefault="0009144A" w:rsidP="00E1000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0A9EB" w14:textId="41F5F199" w:rsidR="0009144A" w:rsidRPr="00EC3E2E" w:rsidRDefault="0009144A" w:rsidP="00EC3E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25DE" w14:textId="73B03944" w:rsidR="0009144A" w:rsidRPr="00EC3E2E" w:rsidRDefault="0009144A" w:rsidP="00EC3E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DDAD" w14:textId="13425B2B" w:rsidR="0009144A" w:rsidRPr="00EC3E2E" w:rsidRDefault="0009144A" w:rsidP="00EC3E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D9D85" w14:textId="70888F7F" w:rsidR="0009144A" w:rsidRPr="00EC3E2E" w:rsidRDefault="0009144A" w:rsidP="00EC3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798E49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23802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95007F"/>
    <w:multiLevelType w:val="hybridMultilevel"/>
    <w:tmpl w:val="81BEF0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B6597"/>
    <w:multiLevelType w:val="hybridMultilevel"/>
    <w:tmpl w:val="410CBA92"/>
    <w:lvl w:ilvl="0" w:tplc="18721904">
      <w:start w:val="1"/>
      <w:numFmt w:val="bullet"/>
      <w:lvlText w:val="•"/>
      <w:lvlJc w:val="left"/>
      <w:pPr>
        <w:tabs>
          <w:tab w:val="num" w:pos="720"/>
        </w:tabs>
        <w:ind w:left="720" w:hanging="360"/>
      </w:pPr>
      <w:rPr>
        <w:rFonts w:ascii="Arial" w:hAnsi="Arial" w:hint="default"/>
      </w:rPr>
    </w:lvl>
    <w:lvl w:ilvl="1" w:tplc="013EE962">
      <w:start w:val="56"/>
      <w:numFmt w:val="bullet"/>
      <w:lvlText w:val="–"/>
      <w:lvlJc w:val="left"/>
      <w:pPr>
        <w:tabs>
          <w:tab w:val="num" w:pos="1440"/>
        </w:tabs>
        <w:ind w:left="1440" w:hanging="360"/>
      </w:pPr>
      <w:rPr>
        <w:rFonts w:ascii="Arial" w:hAnsi="Arial" w:hint="default"/>
      </w:rPr>
    </w:lvl>
    <w:lvl w:ilvl="2" w:tplc="1074A9EA" w:tentative="1">
      <w:start w:val="1"/>
      <w:numFmt w:val="bullet"/>
      <w:lvlText w:val="•"/>
      <w:lvlJc w:val="left"/>
      <w:pPr>
        <w:tabs>
          <w:tab w:val="num" w:pos="2160"/>
        </w:tabs>
        <w:ind w:left="2160" w:hanging="360"/>
      </w:pPr>
      <w:rPr>
        <w:rFonts w:ascii="Arial" w:hAnsi="Arial" w:hint="default"/>
      </w:rPr>
    </w:lvl>
    <w:lvl w:ilvl="3" w:tplc="03A63AFC" w:tentative="1">
      <w:start w:val="1"/>
      <w:numFmt w:val="bullet"/>
      <w:lvlText w:val="•"/>
      <w:lvlJc w:val="left"/>
      <w:pPr>
        <w:tabs>
          <w:tab w:val="num" w:pos="2880"/>
        </w:tabs>
        <w:ind w:left="2880" w:hanging="360"/>
      </w:pPr>
      <w:rPr>
        <w:rFonts w:ascii="Arial" w:hAnsi="Arial" w:hint="default"/>
      </w:rPr>
    </w:lvl>
    <w:lvl w:ilvl="4" w:tplc="2AB4C882" w:tentative="1">
      <w:start w:val="1"/>
      <w:numFmt w:val="bullet"/>
      <w:lvlText w:val="•"/>
      <w:lvlJc w:val="left"/>
      <w:pPr>
        <w:tabs>
          <w:tab w:val="num" w:pos="3600"/>
        </w:tabs>
        <w:ind w:left="3600" w:hanging="360"/>
      </w:pPr>
      <w:rPr>
        <w:rFonts w:ascii="Arial" w:hAnsi="Arial" w:hint="default"/>
      </w:rPr>
    </w:lvl>
    <w:lvl w:ilvl="5" w:tplc="CF6027C4" w:tentative="1">
      <w:start w:val="1"/>
      <w:numFmt w:val="bullet"/>
      <w:lvlText w:val="•"/>
      <w:lvlJc w:val="left"/>
      <w:pPr>
        <w:tabs>
          <w:tab w:val="num" w:pos="4320"/>
        </w:tabs>
        <w:ind w:left="4320" w:hanging="360"/>
      </w:pPr>
      <w:rPr>
        <w:rFonts w:ascii="Arial" w:hAnsi="Arial" w:hint="default"/>
      </w:rPr>
    </w:lvl>
    <w:lvl w:ilvl="6" w:tplc="D4266488" w:tentative="1">
      <w:start w:val="1"/>
      <w:numFmt w:val="bullet"/>
      <w:lvlText w:val="•"/>
      <w:lvlJc w:val="left"/>
      <w:pPr>
        <w:tabs>
          <w:tab w:val="num" w:pos="5040"/>
        </w:tabs>
        <w:ind w:left="5040" w:hanging="360"/>
      </w:pPr>
      <w:rPr>
        <w:rFonts w:ascii="Arial" w:hAnsi="Arial" w:hint="default"/>
      </w:rPr>
    </w:lvl>
    <w:lvl w:ilvl="7" w:tplc="4184F5FC" w:tentative="1">
      <w:start w:val="1"/>
      <w:numFmt w:val="bullet"/>
      <w:lvlText w:val="•"/>
      <w:lvlJc w:val="left"/>
      <w:pPr>
        <w:tabs>
          <w:tab w:val="num" w:pos="5760"/>
        </w:tabs>
        <w:ind w:left="5760" w:hanging="360"/>
      </w:pPr>
      <w:rPr>
        <w:rFonts w:ascii="Arial" w:hAnsi="Arial" w:hint="default"/>
      </w:rPr>
    </w:lvl>
    <w:lvl w:ilvl="8" w:tplc="4DE0E7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B502C2"/>
    <w:multiLevelType w:val="hybridMultilevel"/>
    <w:tmpl w:val="7158A264"/>
    <w:lvl w:ilvl="0" w:tplc="F9F85342">
      <w:start w:val="1"/>
      <w:numFmt w:val="bullet"/>
      <w:pStyle w:val="zInstructionsBullet"/>
      <w:lvlText w:val="▪"/>
      <w:lvlJc w:val="left"/>
      <w:pPr>
        <w:tabs>
          <w:tab w:val="num" w:pos="709"/>
        </w:tabs>
        <w:ind w:left="709" w:hanging="425"/>
      </w:pPr>
      <w:rPr>
        <w:rFonts w:ascii="Arial" w:hAnsi="Arial" w:hint="default"/>
        <w:color w:val="FF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20E34"/>
    <w:multiLevelType w:val="hybridMultilevel"/>
    <w:tmpl w:val="1D34D8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50C1B40"/>
    <w:multiLevelType w:val="hybridMultilevel"/>
    <w:tmpl w:val="5BDEC0EC"/>
    <w:lvl w:ilvl="0" w:tplc="6F4AF792">
      <w:start w:val="1"/>
      <w:numFmt w:val="bullet"/>
      <w:lvlText w:val="□"/>
      <w:lvlJc w:val="left"/>
      <w:pPr>
        <w:tabs>
          <w:tab w:val="num" w:pos="1080"/>
        </w:tabs>
        <w:ind w:left="1080" w:hanging="360"/>
      </w:pPr>
      <w:rPr>
        <w:rFonts w:ascii="Courier New" w:hAnsi="Courier New" w:hint="default"/>
        <w:sz w:val="2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305368"/>
    <w:multiLevelType w:val="multilevel"/>
    <w:tmpl w:val="284675BE"/>
    <w:lvl w:ilvl="0">
      <w:start w:val="1"/>
      <w:numFmt w:val="bullet"/>
      <w:pStyle w:val="BulletLevel1"/>
      <w:lvlText w:val=""/>
      <w:lvlJc w:val="left"/>
      <w:pPr>
        <w:tabs>
          <w:tab w:val="num" w:pos="1276"/>
        </w:tabs>
        <w:ind w:left="1276" w:hanging="425"/>
      </w:pPr>
      <w:rPr>
        <w:rFonts w:ascii="Wingdings" w:hAnsi="Wingdings"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rPr>
        <w:rFonts w:hint="default"/>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tabs>
          <w:tab w:val="num" w:pos="851"/>
        </w:tabs>
        <w:ind w:left="851" w:firstLine="0"/>
      </w:pPr>
      <w:rPr>
        <w:rFonts w:hint="default"/>
      </w:rPr>
    </w:lvl>
  </w:abstractNum>
  <w:abstractNum w:abstractNumId="8" w15:restartNumberingAfterBreak="0">
    <w:nsid w:val="1DDA6A8B"/>
    <w:multiLevelType w:val="hybridMultilevel"/>
    <w:tmpl w:val="3B3E1F8A"/>
    <w:lvl w:ilvl="0" w:tplc="7450BEB2">
      <w:start w:val="1"/>
      <w:numFmt w:val="bullet"/>
      <w:lvlText w:val="•"/>
      <w:lvlJc w:val="left"/>
      <w:pPr>
        <w:tabs>
          <w:tab w:val="num" w:pos="720"/>
        </w:tabs>
        <w:ind w:left="720" w:hanging="360"/>
      </w:pPr>
      <w:rPr>
        <w:rFonts w:ascii="Arial" w:hAnsi="Arial" w:hint="default"/>
      </w:rPr>
    </w:lvl>
    <w:lvl w:ilvl="1" w:tplc="47D2930E" w:tentative="1">
      <w:start w:val="1"/>
      <w:numFmt w:val="bullet"/>
      <w:lvlText w:val="•"/>
      <w:lvlJc w:val="left"/>
      <w:pPr>
        <w:tabs>
          <w:tab w:val="num" w:pos="1440"/>
        </w:tabs>
        <w:ind w:left="1440" w:hanging="360"/>
      </w:pPr>
      <w:rPr>
        <w:rFonts w:ascii="Arial" w:hAnsi="Arial" w:hint="default"/>
      </w:rPr>
    </w:lvl>
    <w:lvl w:ilvl="2" w:tplc="14344CEA" w:tentative="1">
      <w:start w:val="1"/>
      <w:numFmt w:val="bullet"/>
      <w:lvlText w:val="•"/>
      <w:lvlJc w:val="left"/>
      <w:pPr>
        <w:tabs>
          <w:tab w:val="num" w:pos="2160"/>
        </w:tabs>
        <w:ind w:left="2160" w:hanging="360"/>
      </w:pPr>
      <w:rPr>
        <w:rFonts w:ascii="Arial" w:hAnsi="Arial" w:hint="default"/>
      </w:rPr>
    </w:lvl>
    <w:lvl w:ilvl="3" w:tplc="2A9AE012" w:tentative="1">
      <w:start w:val="1"/>
      <w:numFmt w:val="bullet"/>
      <w:lvlText w:val="•"/>
      <w:lvlJc w:val="left"/>
      <w:pPr>
        <w:tabs>
          <w:tab w:val="num" w:pos="2880"/>
        </w:tabs>
        <w:ind w:left="2880" w:hanging="360"/>
      </w:pPr>
      <w:rPr>
        <w:rFonts w:ascii="Arial" w:hAnsi="Arial" w:hint="default"/>
      </w:rPr>
    </w:lvl>
    <w:lvl w:ilvl="4" w:tplc="9678EBB6" w:tentative="1">
      <w:start w:val="1"/>
      <w:numFmt w:val="bullet"/>
      <w:lvlText w:val="•"/>
      <w:lvlJc w:val="left"/>
      <w:pPr>
        <w:tabs>
          <w:tab w:val="num" w:pos="3600"/>
        </w:tabs>
        <w:ind w:left="3600" w:hanging="360"/>
      </w:pPr>
      <w:rPr>
        <w:rFonts w:ascii="Arial" w:hAnsi="Arial" w:hint="default"/>
      </w:rPr>
    </w:lvl>
    <w:lvl w:ilvl="5" w:tplc="500E7CFE" w:tentative="1">
      <w:start w:val="1"/>
      <w:numFmt w:val="bullet"/>
      <w:lvlText w:val="•"/>
      <w:lvlJc w:val="left"/>
      <w:pPr>
        <w:tabs>
          <w:tab w:val="num" w:pos="4320"/>
        </w:tabs>
        <w:ind w:left="4320" w:hanging="360"/>
      </w:pPr>
      <w:rPr>
        <w:rFonts w:ascii="Arial" w:hAnsi="Arial" w:hint="default"/>
      </w:rPr>
    </w:lvl>
    <w:lvl w:ilvl="6" w:tplc="905A796E" w:tentative="1">
      <w:start w:val="1"/>
      <w:numFmt w:val="bullet"/>
      <w:lvlText w:val="•"/>
      <w:lvlJc w:val="left"/>
      <w:pPr>
        <w:tabs>
          <w:tab w:val="num" w:pos="5040"/>
        </w:tabs>
        <w:ind w:left="5040" w:hanging="360"/>
      </w:pPr>
      <w:rPr>
        <w:rFonts w:ascii="Arial" w:hAnsi="Arial" w:hint="default"/>
      </w:rPr>
    </w:lvl>
    <w:lvl w:ilvl="7" w:tplc="06D226CA" w:tentative="1">
      <w:start w:val="1"/>
      <w:numFmt w:val="bullet"/>
      <w:lvlText w:val="•"/>
      <w:lvlJc w:val="left"/>
      <w:pPr>
        <w:tabs>
          <w:tab w:val="num" w:pos="5760"/>
        </w:tabs>
        <w:ind w:left="5760" w:hanging="360"/>
      </w:pPr>
      <w:rPr>
        <w:rFonts w:ascii="Arial" w:hAnsi="Arial" w:hint="default"/>
      </w:rPr>
    </w:lvl>
    <w:lvl w:ilvl="8" w:tplc="860E51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8878D3"/>
    <w:multiLevelType w:val="multilevel"/>
    <w:tmpl w:val="41EEB926"/>
    <w:lvl w:ilvl="0">
      <w:start w:val="1"/>
      <w:numFmt w:val="decimal"/>
      <w:pStyle w:val="Heading1"/>
      <w:lvlText w:val="%1"/>
      <w:lvlJc w:val="left"/>
      <w:pPr>
        <w:tabs>
          <w:tab w:val="num" w:pos="709"/>
        </w:tabs>
        <w:ind w:left="709" w:hanging="709"/>
      </w:pPr>
      <w:rPr>
        <w:rFonts w:hint="default"/>
        <w:b w:val="0"/>
        <w:i w:val="0"/>
        <w:color w:val="0038A8"/>
        <w:sz w:val="32"/>
        <w:szCs w:val="21"/>
      </w:rPr>
    </w:lvl>
    <w:lvl w:ilvl="1">
      <w:start w:val="1"/>
      <w:numFmt w:val="decimal"/>
      <w:pStyle w:val="Heading2"/>
      <w:lvlText w:val="%1.%2"/>
      <w:lvlJc w:val="left"/>
      <w:pPr>
        <w:tabs>
          <w:tab w:val="num" w:pos="5104"/>
        </w:tabs>
        <w:ind w:left="5104" w:hanging="709"/>
      </w:pPr>
      <w:rPr>
        <w:rFonts w:hint="default"/>
        <w:b w:val="0"/>
        <w:i w:val="0"/>
        <w:sz w:val="28"/>
        <w:szCs w:val="20"/>
      </w:rPr>
    </w:lvl>
    <w:lvl w:ilvl="2">
      <w:start w:val="1"/>
      <w:numFmt w:val="decimal"/>
      <w:pStyle w:val="Heading3"/>
      <w:lvlText w:val="%1.%2.%3"/>
      <w:lvlJc w:val="left"/>
      <w:pPr>
        <w:tabs>
          <w:tab w:val="num" w:pos="709"/>
        </w:tabs>
        <w:ind w:left="709" w:hanging="709"/>
      </w:pPr>
      <w:rPr>
        <w:rFonts w:hint="default"/>
        <w:b w:val="0"/>
        <w:i w:val="0"/>
        <w:sz w:val="24"/>
        <w:szCs w:val="20"/>
      </w:rPr>
    </w:lvl>
    <w:lvl w:ilvl="3">
      <w:start w:val="1"/>
      <w:numFmt w:val="none"/>
      <w:lvlText w:val=""/>
      <w:lvlJc w:val="left"/>
      <w:pPr>
        <w:tabs>
          <w:tab w:val="num" w:pos="0"/>
        </w:tabs>
        <w:ind w:left="0" w:firstLine="0"/>
      </w:pPr>
      <w:rPr>
        <w:rFonts w:hint="default"/>
        <w:sz w:val="22"/>
        <w:szCs w:val="20"/>
      </w:rPr>
    </w:lvl>
    <w:lvl w:ilvl="4">
      <w:start w:val="1"/>
      <w:numFmt w:val="none"/>
      <w:lvlText w:val=""/>
      <w:lvlJc w:val="left"/>
      <w:pPr>
        <w:tabs>
          <w:tab w:val="num" w:pos="0"/>
        </w:tabs>
        <w:ind w:left="0" w:firstLine="0"/>
      </w:pPr>
      <w:rPr>
        <w:rFonts w:hint="default"/>
        <w:sz w:val="22"/>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1F4422CF"/>
    <w:multiLevelType w:val="hybridMultilevel"/>
    <w:tmpl w:val="07F2474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24643BC9"/>
    <w:multiLevelType w:val="multilevel"/>
    <w:tmpl w:val="65B4433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30706A00"/>
    <w:multiLevelType w:val="hybridMultilevel"/>
    <w:tmpl w:val="A44EB5E8"/>
    <w:lvl w:ilvl="0" w:tplc="6C1C0D24">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32C916BE"/>
    <w:multiLevelType w:val="hybridMultilevel"/>
    <w:tmpl w:val="E724F2D6"/>
    <w:lvl w:ilvl="0" w:tplc="BC0A3A36">
      <w:start w:val="1"/>
      <w:numFmt w:val="bullet"/>
      <w:pStyle w:val="NIWAChecklistBullet"/>
      <w:lvlText w:val="□"/>
      <w:lvlJc w:val="left"/>
      <w:pPr>
        <w:tabs>
          <w:tab w:val="num" w:pos="720"/>
        </w:tabs>
        <w:ind w:left="720" w:hanging="360"/>
      </w:pPr>
      <w:rPr>
        <w:rFonts w:ascii="Courier New" w:hAnsi="Courier New" w:hint="default"/>
        <w:sz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DE06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91214F1"/>
    <w:multiLevelType w:val="hybridMultilevel"/>
    <w:tmpl w:val="C29A2E7E"/>
    <w:lvl w:ilvl="0" w:tplc="FAB6D25C">
      <w:start w:val="1"/>
      <w:numFmt w:val="upperLetter"/>
      <w:pStyle w:val="Heading7"/>
      <w:lvlText w:val="Appendix %1"/>
      <w:lvlJc w:val="left"/>
      <w:pPr>
        <w:tabs>
          <w:tab w:val="num" w:pos="1985"/>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363FED"/>
    <w:multiLevelType w:val="hybridMultilevel"/>
    <w:tmpl w:val="37F624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D501A7"/>
    <w:multiLevelType w:val="hybridMultilevel"/>
    <w:tmpl w:val="E662F3A4"/>
    <w:lvl w:ilvl="0" w:tplc="0A444ED0">
      <w:numFmt w:val="bullet"/>
      <w:lvlText w:val="-"/>
      <w:lvlJc w:val="left"/>
      <w:pPr>
        <w:ind w:left="720" w:hanging="360"/>
      </w:pPr>
      <w:rPr>
        <w:rFonts w:ascii="Calibri" w:eastAsiaTheme="minorHAnsi" w:hAnsi="Calibri"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92B4454"/>
    <w:multiLevelType w:val="hybridMultilevel"/>
    <w:tmpl w:val="05E2EEDE"/>
    <w:lvl w:ilvl="0" w:tplc="541640E6">
      <w:start w:val="1"/>
      <w:numFmt w:val="decimal"/>
      <w:lvlText w:val="Appendix %1."/>
      <w:lvlJc w:val="left"/>
      <w:pPr>
        <w:tabs>
          <w:tab w:val="num" w:pos="1701"/>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5B3BAF"/>
    <w:multiLevelType w:val="hybridMultilevel"/>
    <w:tmpl w:val="E416BC7C"/>
    <w:lvl w:ilvl="0" w:tplc="4A44A8DE">
      <w:start w:val="1"/>
      <w:numFmt w:val="upperLetter"/>
      <w:pStyle w:val="Alphalist"/>
      <w:lvlText w:val="%1."/>
      <w:lvlJc w:val="left"/>
      <w:pPr>
        <w:tabs>
          <w:tab w:val="num" w:pos="1276"/>
        </w:tabs>
        <w:ind w:left="1276"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C8D5A32"/>
    <w:multiLevelType w:val="multilevel"/>
    <w:tmpl w:val="E6281638"/>
    <w:lvl w:ilvl="0">
      <w:start w:val="1"/>
      <w:numFmt w:val="decimal"/>
      <w:pStyle w:val="Numberedpara-Level1"/>
      <w:lvlText w:val="%1."/>
      <w:lvlJc w:val="left"/>
      <w:pPr>
        <w:tabs>
          <w:tab w:val="num" w:pos="567"/>
        </w:tabs>
        <w:ind w:left="567" w:hanging="567"/>
      </w:pPr>
      <w:rPr>
        <w:rFonts w:hint="default"/>
      </w:rPr>
    </w:lvl>
    <w:lvl w:ilvl="1">
      <w:start w:val="1"/>
      <w:numFmt w:val="decimal"/>
      <w:pStyle w:val="Numberedpara-Level2"/>
      <w:lvlText w:val="%1.%2"/>
      <w:lvlJc w:val="left"/>
      <w:pPr>
        <w:tabs>
          <w:tab w:val="num" w:pos="567"/>
        </w:tabs>
        <w:ind w:left="567" w:hanging="567"/>
      </w:pPr>
      <w:rPr>
        <w:rFonts w:hint="default"/>
        <w:b w:val="0"/>
        <w:i w:val="0"/>
      </w:rPr>
    </w:lvl>
    <w:lvl w:ilvl="2">
      <w:start w:val="1"/>
      <w:numFmt w:val="lowerRoman"/>
      <w:pStyle w:val="Numberedpara-Level1"/>
      <w:lvlText w:val="%3."/>
      <w:lvlJc w:val="left"/>
      <w:pPr>
        <w:tabs>
          <w:tab w:val="num" w:pos="1134"/>
        </w:tabs>
        <w:ind w:left="1134" w:hanging="567"/>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6EF8773A"/>
    <w:multiLevelType w:val="multilevel"/>
    <w:tmpl w:val="D0B68004"/>
    <w:lvl w:ilvl="0">
      <w:start w:val="1"/>
      <w:numFmt w:val="decimal"/>
      <w:pStyle w:val="Numberedlist"/>
      <w:lvlText w:val="%1."/>
      <w:lvlJc w:val="left"/>
      <w:pPr>
        <w:tabs>
          <w:tab w:val="num" w:pos="1276"/>
        </w:tabs>
        <w:ind w:left="1276" w:hanging="425"/>
      </w:pPr>
      <w:rPr>
        <w:rFonts w:hint="default"/>
      </w:rPr>
    </w:lvl>
    <w:lvl w:ilvl="1">
      <w:start w:val="1"/>
      <w:numFmt w:val="decimal"/>
      <w:isLgl/>
      <w:lvlText w:val="%1.%2"/>
      <w:lvlJc w:val="left"/>
      <w:pPr>
        <w:tabs>
          <w:tab w:val="num" w:pos="1985"/>
        </w:tabs>
        <w:ind w:left="1985" w:hanging="709"/>
      </w:pPr>
      <w:rPr>
        <w:rFonts w:hint="default"/>
      </w:rPr>
    </w:lvl>
    <w:lvl w:ilvl="2">
      <w:start w:val="1"/>
      <w:numFmt w:val="decimal"/>
      <w:isLgl/>
      <w:lvlText w:val="%1.%2.%3"/>
      <w:lvlJc w:val="left"/>
      <w:pPr>
        <w:tabs>
          <w:tab w:val="num" w:pos="2693"/>
        </w:tabs>
        <w:ind w:left="2693" w:hanging="708"/>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num w:numId="1">
    <w:abstractNumId w:val="20"/>
  </w:num>
  <w:num w:numId="2">
    <w:abstractNumId w:val="19"/>
  </w:num>
  <w:num w:numId="3">
    <w:abstractNumId w:val="18"/>
  </w:num>
  <w:num w:numId="4">
    <w:abstractNumId w:val="11"/>
  </w:num>
  <w:num w:numId="5">
    <w:abstractNumId w:val="2"/>
  </w:num>
  <w:num w:numId="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7"/>
  </w:num>
  <w:num w:numId="10">
    <w:abstractNumId w:val="18"/>
  </w:num>
  <w:num w:numId="11">
    <w:abstractNumId w:val="18"/>
  </w:num>
  <w:num w:numId="12">
    <w:abstractNumId w:val="18"/>
  </w:num>
  <w:num w:numId="13">
    <w:abstractNumId w:val="18"/>
  </w:num>
  <w:num w:numId="14">
    <w:abstractNumId w:val="14"/>
  </w:num>
  <w:num w:numId="15">
    <w:abstractNumId w:val="4"/>
  </w:num>
  <w:num w:numId="16">
    <w:abstractNumId w:val="11"/>
  </w:num>
  <w:num w:numId="17">
    <w:abstractNumId w:val="11"/>
  </w:num>
  <w:num w:numId="18">
    <w:abstractNumId w:val="11"/>
  </w:num>
  <w:num w:numId="1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num>
  <w:num w:numId="23">
    <w:abstractNumId w:val="9"/>
  </w:num>
  <w:num w:numId="24">
    <w:abstractNumId w:val="9"/>
  </w:num>
  <w:num w:numId="25">
    <w:abstractNumId w:val="15"/>
  </w:num>
  <w:num w:numId="26">
    <w:abstractNumId w:val="9"/>
  </w:num>
  <w:num w:numId="27">
    <w:abstractNumId w:val="9"/>
  </w:num>
  <w:num w:numId="28">
    <w:abstractNumId w:val="9"/>
  </w:num>
  <w:num w:numId="29">
    <w:abstractNumId w:val="15"/>
  </w:num>
  <w:num w:numId="30">
    <w:abstractNumId w:val="9"/>
  </w:num>
  <w:num w:numId="31">
    <w:abstractNumId w:val="9"/>
  </w:num>
  <w:num w:numId="32">
    <w:abstractNumId w:val="9"/>
  </w:num>
  <w:num w:numId="33">
    <w:abstractNumId w:val="15"/>
  </w:num>
  <w:num w:numId="34">
    <w:abstractNumId w:val="9"/>
  </w:num>
  <w:num w:numId="35">
    <w:abstractNumId w:val="9"/>
  </w:num>
  <w:num w:numId="36">
    <w:abstractNumId w:val="9"/>
  </w:num>
  <w:num w:numId="37">
    <w:abstractNumId w:val="9"/>
  </w:num>
  <w:num w:numId="38">
    <w:abstractNumId w:val="9"/>
  </w:num>
  <w:num w:numId="39">
    <w:abstractNumId w:val="9"/>
  </w:num>
  <w:num w:numId="40">
    <w:abstractNumId w:val="4"/>
  </w:num>
  <w:num w:numId="41">
    <w:abstractNumId w:val="1"/>
  </w:num>
  <w:num w:numId="42">
    <w:abstractNumId w:val="0"/>
  </w:num>
  <w:num w:numId="43">
    <w:abstractNumId w:val="3"/>
  </w:num>
  <w:num w:numId="44">
    <w:abstractNumId w:val="8"/>
  </w:num>
  <w:num w:numId="45">
    <w:abstractNumId w:val="5"/>
  </w:num>
  <w:num w:numId="46">
    <w:abstractNumId w:val="17"/>
  </w:num>
  <w:num w:numId="47">
    <w:abstractNumId w:val="12"/>
  </w:num>
  <w:num w:numId="48">
    <w:abstractNumId w:val="16"/>
  </w:num>
  <w:num w:numId="4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pterNumberingFigure" w:val="-1"/>
    <w:docVar w:name="ChapterNumberingTable" w:val="-1"/>
    <w:docVar w:name="ClientID" w:val="525"/>
    <w:docVar w:name="CoverPic" w:val="False"/>
    <w:docVar w:name="DocumentStatus" w:val="CHANGED"/>
    <w:docVar w:name="HeaderText" w:val=" "/>
    <w:docVar w:name="NIWA_Address" w:val=" "/>
    <w:docVar w:name="NIWAContactPhone" w:val="+64-9-375 2096"/>
    <w:docVar w:name="NIWATemplate" w:val="NIWA Client Report"/>
    <w:docVar w:name="ProjectNo" w:val=" "/>
    <w:docVar w:name="ReportNo" w:val=" "/>
    <w:docVar w:name="rptAuthorInfo" w:val=" "/>
    <w:docVar w:name="rptClient" w:val=" "/>
    <w:docVar w:name="rptDate" w:val="October 2019"/>
    <w:docVar w:name="rptLocation" w:val="0"/>
    <w:docVar w:name="rptProjectNumber" w:val=" "/>
    <w:docVar w:name="rptReportNumber" w:val=" "/>
    <w:docVar w:name="rptSubtitle" w:val=" "/>
    <w:docVar w:name="rptTitle" w:val=" "/>
    <w:docVar w:name="ShowHeaderText" w:val="False"/>
    <w:docVar w:name="ShowSaveDate" w:val="False"/>
  </w:docVars>
  <w:rsids>
    <w:rsidRoot w:val="00BD20DA"/>
    <w:rsid w:val="00002216"/>
    <w:rsid w:val="00002733"/>
    <w:rsid w:val="00002AA3"/>
    <w:rsid w:val="00002E05"/>
    <w:rsid w:val="00003AD6"/>
    <w:rsid w:val="00003BF3"/>
    <w:rsid w:val="00004D93"/>
    <w:rsid w:val="00006CC5"/>
    <w:rsid w:val="00010FB8"/>
    <w:rsid w:val="0001133E"/>
    <w:rsid w:val="00011EEC"/>
    <w:rsid w:val="00012098"/>
    <w:rsid w:val="00014F6B"/>
    <w:rsid w:val="000151AE"/>
    <w:rsid w:val="00015AE2"/>
    <w:rsid w:val="0001730F"/>
    <w:rsid w:val="0002144E"/>
    <w:rsid w:val="000219F4"/>
    <w:rsid w:val="00025E4B"/>
    <w:rsid w:val="00025E91"/>
    <w:rsid w:val="00030290"/>
    <w:rsid w:val="00032652"/>
    <w:rsid w:val="00032C37"/>
    <w:rsid w:val="00032E57"/>
    <w:rsid w:val="00037BD4"/>
    <w:rsid w:val="0004382C"/>
    <w:rsid w:val="00045EEC"/>
    <w:rsid w:val="00053691"/>
    <w:rsid w:val="000545B8"/>
    <w:rsid w:val="000575D1"/>
    <w:rsid w:val="00062489"/>
    <w:rsid w:val="0006352E"/>
    <w:rsid w:val="00065055"/>
    <w:rsid w:val="00070E75"/>
    <w:rsid w:val="00071D88"/>
    <w:rsid w:val="00073352"/>
    <w:rsid w:val="00075EA8"/>
    <w:rsid w:val="00080B9D"/>
    <w:rsid w:val="00081640"/>
    <w:rsid w:val="000826FD"/>
    <w:rsid w:val="00084BFF"/>
    <w:rsid w:val="00084C8B"/>
    <w:rsid w:val="000867B1"/>
    <w:rsid w:val="00086930"/>
    <w:rsid w:val="000869F5"/>
    <w:rsid w:val="00087EC4"/>
    <w:rsid w:val="00090CFF"/>
    <w:rsid w:val="0009144A"/>
    <w:rsid w:val="0009185A"/>
    <w:rsid w:val="00093121"/>
    <w:rsid w:val="00094AE0"/>
    <w:rsid w:val="0009601C"/>
    <w:rsid w:val="000960AB"/>
    <w:rsid w:val="00096CA6"/>
    <w:rsid w:val="00096E96"/>
    <w:rsid w:val="00097E86"/>
    <w:rsid w:val="000A08F7"/>
    <w:rsid w:val="000A134C"/>
    <w:rsid w:val="000A2C5F"/>
    <w:rsid w:val="000A3344"/>
    <w:rsid w:val="000A580D"/>
    <w:rsid w:val="000A7044"/>
    <w:rsid w:val="000B160F"/>
    <w:rsid w:val="000B209F"/>
    <w:rsid w:val="000B2309"/>
    <w:rsid w:val="000B61D1"/>
    <w:rsid w:val="000B69F3"/>
    <w:rsid w:val="000B6C28"/>
    <w:rsid w:val="000B7138"/>
    <w:rsid w:val="000B756D"/>
    <w:rsid w:val="000B7B7C"/>
    <w:rsid w:val="000B7FB4"/>
    <w:rsid w:val="000C005B"/>
    <w:rsid w:val="000C0170"/>
    <w:rsid w:val="000C0374"/>
    <w:rsid w:val="000C079E"/>
    <w:rsid w:val="000C0E33"/>
    <w:rsid w:val="000C148D"/>
    <w:rsid w:val="000C1E38"/>
    <w:rsid w:val="000C1EC0"/>
    <w:rsid w:val="000C4D97"/>
    <w:rsid w:val="000C7906"/>
    <w:rsid w:val="000D02B3"/>
    <w:rsid w:val="000D199B"/>
    <w:rsid w:val="000D26F8"/>
    <w:rsid w:val="000D2D67"/>
    <w:rsid w:val="000D515D"/>
    <w:rsid w:val="000D51C9"/>
    <w:rsid w:val="000D66F6"/>
    <w:rsid w:val="000E08B9"/>
    <w:rsid w:val="000E17BA"/>
    <w:rsid w:val="000E4D2B"/>
    <w:rsid w:val="000F6728"/>
    <w:rsid w:val="00102167"/>
    <w:rsid w:val="001035C9"/>
    <w:rsid w:val="0010406F"/>
    <w:rsid w:val="00107507"/>
    <w:rsid w:val="001079FA"/>
    <w:rsid w:val="00107E1C"/>
    <w:rsid w:val="0011240F"/>
    <w:rsid w:val="00112D22"/>
    <w:rsid w:val="00114702"/>
    <w:rsid w:val="00114CCA"/>
    <w:rsid w:val="001179CE"/>
    <w:rsid w:val="00117C84"/>
    <w:rsid w:val="001215A4"/>
    <w:rsid w:val="001221B1"/>
    <w:rsid w:val="0012389C"/>
    <w:rsid w:val="00123DD8"/>
    <w:rsid w:val="00124065"/>
    <w:rsid w:val="00125A43"/>
    <w:rsid w:val="0012680C"/>
    <w:rsid w:val="00126941"/>
    <w:rsid w:val="00130944"/>
    <w:rsid w:val="00131367"/>
    <w:rsid w:val="00131EBC"/>
    <w:rsid w:val="00132933"/>
    <w:rsid w:val="001338B8"/>
    <w:rsid w:val="00135298"/>
    <w:rsid w:val="00143384"/>
    <w:rsid w:val="00143E73"/>
    <w:rsid w:val="001451D5"/>
    <w:rsid w:val="00146F5B"/>
    <w:rsid w:val="0015274B"/>
    <w:rsid w:val="00154BAE"/>
    <w:rsid w:val="001552AB"/>
    <w:rsid w:val="0015661D"/>
    <w:rsid w:val="001568FB"/>
    <w:rsid w:val="001604FC"/>
    <w:rsid w:val="00160FD2"/>
    <w:rsid w:val="001617C0"/>
    <w:rsid w:val="001628A4"/>
    <w:rsid w:val="00163907"/>
    <w:rsid w:val="00164F2C"/>
    <w:rsid w:val="00170F01"/>
    <w:rsid w:val="00172F92"/>
    <w:rsid w:val="00175C6C"/>
    <w:rsid w:val="00182446"/>
    <w:rsid w:val="00182B59"/>
    <w:rsid w:val="00183E42"/>
    <w:rsid w:val="001840BD"/>
    <w:rsid w:val="00184F31"/>
    <w:rsid w:val="001852BC"/>
    <w:rsid w:val="001911A4"/>
    <w:rsid w:val="0019528A"/>
    <w:rsid w:val="00196849"/>
    <w:rsid w:val="00197625"/>
    <w:rsid w:val="001A0241"/>
    <w:rsid w:val="001A1A44"/>
    <w:rsid w:val="001B1BE6"/>
    <w:rsid w:val="001B1BE7"/>
    <w:rsid w:val="001B218E"/>
    <w:rsid w:val="001B236B"/>
    <w:rsid w:val="001B3E8C"/>
    <w:rsid w:val="001B4C0E"/>
    <w:rsid w:val="001B73AE"/>
    <w:rsid w:val="001B7F52"/>
    <w:rsid w:val="001C02A2"/>
    <w:rsid w:val="001C1637"/>
    <w:rsid w:val="001C2B72"/>
    <w:rsid w:val="001C387F"/>
    <w:rsid w:val="001C403B"/>
    <w:rsid w:val="001C5ED0"/>
    <w:rsid w:val="001D0341"/>
    <w:rsid w:val="001D0557"/>
    <w:rsid w:val="001D2159"/>
    <w:rsid w:val="001D2718"/>
    <w:rsid w:val="001D2FCA"/>
    <w:rsid w:val="001D5109"/>
    <w:rsid w:val="001D7FB3"/>
    <w:rsid w:val="001E1678"/>
    <w:rsid w:val="001E226B"/>
    <w:rsid w:val="001E5131"/>
    <w:rsid w:val="001E5846"/>
    <w:rsid w:val="001F57B1"/>
    <w:rsid w:val="001F5FE9"/>
    <w:rsid w:val="001F6484"/>
    <w:rsid w:val="00201121"/>
    <w:rsid w:val="00202387"/>
    <w:rsid w:val="00202B10"/>
    <w:rsid w:val="00203652"/>
    <w:rsid w:val="002036EF"/>
    <w:rsid w:val="0020457E"/>
    <w:rsid w:val="002116D3"/>
    <w:rsid w:val="0021199F"/>
    <w:rsid w:val="0021389C"/>
    <w:rsid w:val="00214C91"/>
    <w:rsid w:val="00215AE5"/>
    <w:rsid w:val="002176DD"/>
    <w:rsid w:val="00217D74"/>
    <w:rsid w:val="002209B6"/>
    <w:rsid w:val="00220FA8"/>
    <w:rsid w:val="00221960"/>
    <w:rsid w:val="00223035"/>
    <w:rsid w:val="0022491D"/>
    <w:rsid w:val="00224962"/>
    <w:rsid w:val="00225216"/>
    <w:rsid w:val="00225654"/>
    <w:rsid w:val="002268B4"/>
    <w:rsid w:val="002350BB"/>
    <w:rsid w:val="00237B7F"/>
    <w:rsid w:val="00240D86"/>
    <w:rsid w:val="002452D2"/>
    <w:rsid w:val="00245759"/>
    <w:rsid w:val="00245B97"/>
    <w:rsid w:val="00246FC1"/>
    <w:rsid w:val="0025041B"/>
    <w:rsid w:val="002528FC"/>
    <w:rsid w:val="002541BC"/>
    <w:rsid w:val="0025714E"/>
    <w:rsid w:val="002615AA"/>
    <w:rsid w:val="00261A7C"/>
    <w:rsid w:val="00262861"/>
    <w:rsid w:val="00263140"/>
    <w:rsid w:val="002640AC"/>
    <w:rsid w:val="00267453"/>
    <w:rsid w:val="00270BD6"/>
    <w:rsid w:val="00272326"/>
    <w:rsid w:val="002727FC"/>
    <w:rsid w:val="00274CC9"/>
    <w:rsid w:val="00275862"/>
    <w:rsid w:val="00277AEE"/>
    <w:rsid w:val="002856D8"/>
    <w:rsid w:val="002869E7"/>
    <w:rsid w:val="002933D0"/>
    <w:rsid w:val="00294EB7"/>
    <w:rsid w:val="00294FAD"/>
    <w:rsid w:val="00295C15"/>
    <w:rsid w:val="00296570"/>
    <w:rsid w:val="00296C4F"/>
    <w:rsid w:val="002A118B"/>
    <w:rsid w:val="002A2E58"/>
    <w:rsid w:val="002A3D2A"/>
    <w:rsid w:val="002A4539"/>
    <w:rsid w:val="002A4B81"/>
    <w:rsid w:val="002B01AB"/>
    <w:rsid w:val="002B1304"/>
    <w:rsid w:val="002B2D06"/>
    <w:rsid w:val="002B2F2C"/>
    <w:rsid w:val="002B5268"/>
    <w:rsid w:val="002B6138"/>
    <w:rsid w:val="002B6A86"/>
    <w:rsid w:val="002C07E0"/>
    <w:rsid w:val="002C11B9"/>
    <w:rsid w:val="002C1A1C"/>
    <w:rsid w:val="002C2656"/>
    <w:rsid w:val="002C2D59"/>
    <w:rsid w:val="002C3617"/>
    <w:rsid w:val="002C527C"/>
    <w:rsid w:val="002C6167"/>
    <w:rsid w:val="002C6BB8"/>
    <w:rsid w:val="002D0398"/>
    <w:rsid w:val="002D0C01"/>
    <w:rsid w:val="002D1278"/>
    <w:rsid w:val="002D183F"/>
    <w:rsid w:val="002D682A"/>
    <w:rsid w:val="002D7842"/>
    <w:rsid w:val="002E0515"/>
    <w:rsid w:val="002E075C"/>
    <w:rsid w:val="002E1B0D"/>
    <w:rsid w:val="002E2E2D"/>
    <w:rsid w:val="002E5BC3"/>
    <w:rsid w:val="002E5F39"/>
    <w:rsid w:val="002E64ED"/>
    <w:rsid w:val="002F2CE8"/>
    <w:rsid w:val="002F42C9"/>
    <w:rsid w:val="002F55D2"/>
    <w:rsid w:val="002F5631"/>
    <w:rsid w:val="002F7747"/>
    <w:rsid w:val="00300897"/>
    <w:rsid w:val="00303974"/>
    <w:rsid w:val="00306B8A"/>
    <w:rsid w:val="00310483"/>
    <w:rsid w:val="00310B08"/>
    <w:rsid w:val="00311456"/>
    <w:rsid w:val="00311E0B"/>
    <w:rsid w:val="0031254F"/>
    <w:rsid w:val="003130A7"/>
    <w:rsid w:val="003143D7"/>
    <w:rsid w:val="00321107"/>
    <w:rsid w:val="003221B6"/>
    <w:rsid w:val="00323D5B"/>
    <w:rsid w:val="0032465D"/>
    <w:rsid w:val="003257FD"/>
    <w:rsid w:val="00325F15"/>
    <w:rsid w:val="00326661"/>
    <w:rsid w:val="00326975"/>
    <w:rsid w:val="00327014"/>
    <w:rsid w:val="00327139"/>
    <w:rsid w:val="00327D55"/>
    <w:rsid w:val="003300E6"/>
    <w:rsid w:val="00330270"/>
    <w:rsid w:val="003352F3"/>
    <w:rsid w:val="00340570"/>
    <w:rsid w:val="003408DA"/>
    <w:rsid w:val="00344186"/>
    <w:rsid w:val="0034605E"/>
    <w:rsid w:val="003474AC"/>
    <w:rsid w:val="00352010"/>
    <w:rsid w:val="00354837"/>
    <w:rsid w:val="0035572C"/>
    <w:rsid w:val="00360CD6"/>
    <w:rsid w:val="00360F0A"/>
    <w:rsid w:val="00361133"/>
    <w:rsid w:val="00362DB2"/>
    <w:rsid w:val="003630B2"/>
    <w:rsid w:val="00365274"/>
    <w:rsid w:val="0036535B"/>
    <w:rsid w:val="0036574A"/>
    <w:rsid w:val="00365E23"/>
    <w:rsid w:val="003676C3"/>
    <w:rsid w:val="003707D8"/>
    <w:rsid w:val="00372AE9"/>
    <w:rsid w:val="00373878"/>
    <w:rsid w:val="00374FB6"/>
    <w:rsid w:val="0037527E"/>
    <w:rsid w:val="0037536C"/>
    <w:rsid w:val="00376AE5"/>
    <w:rsid w:val="00376B5A"/>
    <w:rsid w:val="003772A8"/>
    <w:rsid w:val="00377BC1"/>
    <w:rsid w:val="00380FEE"/>
    <w:rsid w:val="00381DBC"/>
    <w:rsid w:val="00384329"/>
    <w:rsid w:val="003878B4"/>
    <w:rsid w:val="003905B4"/>
    <w:rsid w:val="003916C0"/>
    <w:rsid w:val="0039594F"/>
    <w:rsid w:val="003963D7"/>
    <w:rsid w:val="003979B0"/>
    <w:rsid w:val="00397FD2"/>
    <w:rsid w:val="003A1C53"/>
    <w:rsid w:val="003A22BA"/>
    <w:rsid w:val="003A2939"/>
    <w:rsid w:val="003A4E47"/>
    <w:rsid w:val="003A5201"/>
    <w:rsid w:val="003A6470"/>
    <w:rsid w:val="003A7EC7"/>
    <w:rsid w:val="003B04A1"/>
    <w:rsid w:val="003B04D1"/>
    <w:rsid w:val="003B103F"/>
    <w:rsid w:val="003B381F"/>
    <w:rsid w:val="003B43EA"/>
    <w:rsid w:val="003B56CC"/>
    <w:rsid w:val="003B5C5E"/>
    <w:rsid w:val="003B6128"/>
    <w:rsid w:val="003C0165"/>
    <w:rsid w:val="003C14B4"/>
    <w:rsid w:val="003C199C"/>
    <w:rsid w:val="003C1D7C"/>
    <w:rsid w:val="003C40DF"/>
    <w:rsid w:val="003C6259"/>
    <w:rsid w:val="003C6963"/>
    <w:rsid w:val="003C74A6"/>
    <w:rsid w:val="003D0E4A"/>
    <w:rsid w:val="003D2319"/>
    <w:rsid w:val="003D2851"/>
    <w:rsid w:val="003D32B2"/>
    <w:rsid w:val="003D36B0"/>
    <w:rsid w:val="003D417E"/>
    <w:rsid w:val="003D48F6"/>
    <w:rsid w:val="003D7B2F"/>
    <w:rsid w:val="003E19F7"/>
    <w:rsid w:val="003E43AD"/>
    <w:rsid w:val="003E5057"/>
    <w:rsid w:val="003E58D3"/>
    <w:rsid w:val="003E77BD"/>
    <w:rsid w:val="003F6066"/>
    <w:rsid w:val="003F739F"/>
    <w:rsid w:val="003F7D73"/>
    <w:rsid w:val="00400682"/>
    <w:rsid w:val="00401809"/>
    <w:rsid w:val="004026CD"/>
    <w:rsid w:val="004066CB"/>
    <w:rsid w:val="004074D2"/>
    <w:rsid w:val="00407F4F"/>
    <w:rsid w:val="00410145"/>
    <w:rsid w:val="00414094"/>
    <w:rsid w:val="00415823"/>
    <w:rsid w:val="004175B4"/>
    <w:rsid w:val="00422C43"/>
    <w:rsid w:val="00425180"/>
    <w:rsid w:val="00425783"/>
    <w:rsid w:val="004267D8"/>
    <w:rsid w:val="004277C1"/>
    <w:rsid w:val="00427AA1"/>
    <w:rsid w:val="0043052C"/>
    <w:rsid w:val="0043130B"/>
    <w:rsid w:val="00433FF7"/>
    <w:rsid w:val="004359FE"/>
    <w:rsid w:val="00436473"/>
    <w:rsid w:val="00436ADD"/>
    <w:rsid w:val="00437D02"/>
    <w:rsid w:val="00440C81"/>
    <w:rsid w:val="00442ED0"/>
    <w:rsid w:val="0044464C"/>
    <w:rsid w:val="004569C8"/>
    <w:rsid w:val="004576AC"/>
    <w:rsid w:val="00460A1D"/>
    <w:rsid w:val="004612DC"/>
    <w:rsid w:val="00462B89"/>
    <w:rsid w:val="0046358F"/>
    <w:rsid w:val="0046409B"/>
    <w:rsid w:val="004645F4"/>
    <w:rsid w:val="004646C5"/>
    <w:rsid w:val="004650F4"/>
    <w:rsid w:val="00467784"/>
    <w:rsid w:val="00470111"/>
    <w:rsid w:val="00470FCE"/>
    <w:rsid w:val="00473277"/>
    <w:rsid w:val="004739BB"/>
    <w:rsid w:val="0047511F"/>
    <w:rsid w:val="0047626B"/>
    <w:rsid w:val="0048054E"/>
    <w:rsid w:val="004812E9"/>
    <w:rsid w:val="00482D07"/>
    <w:rsid w:val="00482F42"/>
    <w:rsid w:val="0048545A"/>
    <w:rsid w:val="00492DA6"/>
    <w:rsid w:val="00493749"/>
    <w:rsid w:val="00493AF6"/>
    <w:rsid w:val="00495888"/>
    <w:rsid w:val="0049733B"/>
    <w:rsid w:val="004976F6"/>
    <w:rsid w:val="004A1B24"/>
    <w:rsid w:val="004A294C"/>
    <w:rsid w:val="004A2CED"/>
    <w:rsid w:val="004A4085"/>
    <w:rsid w:val="004A5E5E"/>
    <w:rsid w:val="004B04CE"/>
    <w:rsid w:val="004B07FC"/>
    <w:rsid w:val="004B1D10"/>
    <w:rsid w:val="004B36E4"/>
    <w:rsid w:val="004B52A9"/>
    <w:rsid w:val="004B74F4"/>
    <w:rsid w:val="004B78B0"/>
    <w:rsid w:val="004C1366"/>
    <w:rsid w:val="004C23E3"/>
    <w:rsid w:val="004C3EE2"/>
    <w:rsid w:val="004C4833"/>
    <w:rsid w:val="004C4884"/>
    <w:rsid w:val="004C4AFD"/>
    <w:rsid w:val="004D240F"/>
    <w:rsid w:val="004D4429"/>
    <w:rsid w:val="004D6DB4"/>
    <w:rsid w:val="004E110F"/>
    <w:rsid w:val="004E2F9B"/>
    <w:rsid w:val="004E37BD"/>
    <w:rsid w:val="004E42EC"/>
    <w:rsid w:val="004E7202"/>
    <w:rsid w:val="004F0A2F"/>
    <w:rsid w:val="004F145B"/>
    <w:rsid w:val="004F263F"/>
    <w:rsid w:val="004F5A66"/>
    <w:rsid w:val="004F750F"/>
    <w:rsid w:val="00501B7F"/>
    <w:rsid w:val="00502224"/>
    <w:rsid w:val="00503BDD"/>
    <w:rsid w:val="00506111"/>
    <w:rsid w:val="00510BD7"/>
    <w:rsid w:val="0051133A"/>
    <w:rsid w:val="005119BE"/>
    <w:rsid w:val="00512157"/>
    <w:rsid w:val="005156D3"/>
    <w:rsid w:val="00515F08"/>
    <w:rsid w:val="00516944"/>
    <w:rsid w:val="0051744E"/>
    <w:rsid w:val="005205A1"/>
    <w:rsid w:val="00521703"/>
    <w:rsid w:val="00522C20"/>
    <w:rsid w:val="00522C50"/>
    <w:rsid w:val="00524921"/>
    <w:rsid w:val="00526AFD"/>
    <w:rsid w:val="00526D0C"/>
    <w:rsid w:val="00526F98"/>
    <w:rsid w:val="005270F0"/>
    <w:rsid w:val="0052723E"/>
    <w:rsid w:val="00527977"/>
    <w:rsid w:val="00532DBB"/>
    <w:rsid w:val="00533008"/>
    <w:rsid w:val="0053312D"/>
    <w:rsid w:val="005335CD"/>
    <w:rsid w:val="00535138"/>
    <w:rsid w:val="00536E1B"/>
    <w:rsid w:val="00540164"/>
    <w:rsid w:val="005402DB"/>
    <w:rsid w:val="005404C6"/>
    <w:rsid w:val="00540A4C"/>
    <w:rsid w:val="0054211A"/>
    <w:rsid w:val="0054292E"/>
    <w:rsid w:val="00544E68"/>
    <w:rsid w:val="005474F3"/>
    <w:rsid w:val="00547B42"/>
    <w:rsid w:val="00547F61"/>
    <w:rsid w:val="00551FA1"/>
    <w:rsid w:val="00552A9D"/>
    <w:rsid w:val="005554CA"/>
    <w:rsid w:val="0055681B"/>
    <w:rsid w:val="00557AA6"/>
    <w:rsid w:val="005625B8"/>
    <w:rsid w:val="00562738"/>
    <w:rsid w:val="00564866"/>
    <w:rsid w:val="00571653"/>
    <w:rsid w:val="005759BF"/>
    <w:rsid w:val="00576E35"/>
    <w:rsid w:val="00577C23"/>
    <w:rsid w:val="00580E6A"/>
    <w:rsid w:val="00581B43"/>
    <w:rsid w:val="0058375C"/>
    <w:rsid w:val="00583DB7"/>
    <w:rsid w:val="00583FAF"/>
    <w:rsid w:val="00584180"/>
    <w:rsid w:val="00586AAD"/>
    <w:rsid w:val="0059079D"/>
    <w:rsid w:val="00590CBA"/>
    <w:rsid w:val="00593D0F"/>
    <w:rsid w:val="005940CB"/>
    <w:rsid w:val="005947E1"/>
    <w:rsid w:val="00595D63"/>
    <w:rsid w:val="005970BC"/>
    <w:rsid w:val="005A1E85"/>
    <w:rsid w:val="005A38A6"/>
    <w:rsid w:val="005A54E9"/>
    <w:rsid w:val="005A71DF"/>
    <w:rsid w:val="005A78E6"/>
    <w:rsid w:val="005B00CD"/>
    <w:rsid w:val="005B1C8B"/>
    <w:rsid w:val="005B24D0"/>
    <w:rsid w:val="005B28A2"/>
    <w:rsid w:val="005B5A55"/>
    <w:rsid w:val="005B676C"/>
    <w:rsid w:val="005C1A37"/>
    <w:rsid w:val="005C35BB"/>
    <w:rsid w:val="005C38F8"/>
    <w:rsid w:val="005C4539"/>
    <w:rsid w:val="005C4BCC"/>
    <w:rsid w:val="005C7E0F"/>
    <w:rsid w:val="005D067D"/>
    <w:rsid w:val="005D26A9"/>
    <w:rsid w:val="005D3380"/>
    <w:rsid w:val="005D6018"/>
    <w:rsid w:val="005D674C"/>
    <w:rsid w:val="005D6C00"/>
    <w:rsid w:val="005D6D08"/>
    <w:rsid w:val="005D7E43"/>
    <w:rsid w:val="005D7ECA"/>
    <w:rsid w:val="005E15D2"/>
    <w:rsid w:val="005E2D7A"/>
    <w:rsid w:val="005E4294"/>
    <w:rsid w:val="005E4B94"/>
    <w:rsid w:val="005E5E47"/>
    <w:rsid w:val="005E6454"/>
    <w:rsid w:val="005E7F9F"/>
    <w:rsid w:val="005F3677"/>
    <w:rsid w:val="005F3957"/>
    <w:rsid w:val="005F59F4"/>
    <w:rsid w:val="005F5A34"/>
    <w:rsid w:val="005F6254"/>
    <w:rsid w:val="005F667E"/>
    <w:rsid w:val="005F7AF9"/>
    <w:rsid w:val="00601F14"/>
    <w:rsid w:val="00604E39"/>
    <w:rsid w:val="00607A95"/>
    <w:rsid w:val="00607D06"/>
    <w:rsid w:val="006101CC"/>
    <w:rsid w:val="0061185A"/>
    <w:rsid w:val="0061239B"/>
    <w:rsid w:val="00613230"/>
    <w:rsid w:val="00613E29"/>
    <w:rsid w:val="006151A9"/>
    <w:rsid w:val="00615ADF"/>
    <w:rsid w:val="00615CCC"/>
    <w:rsid w:val="0061613E"/>
    <w:rsid w:val="00617DEA"/>
    <w:rsid w:val="00620564"/>
    <w:rsid w:val="00621936"/>
    <w:rsid w:val="0062237C"/>
    <w:rsid w:val="006226A3"/>
    <w:rsid w:val="00623168"/>
    <w:rsid w:val="006237D2"/>
    <w:rsid w:val="0062424E"/>
    <w:rsid w:val="00624AE2"/>
    <w:rsid w:val="00626214"/>
    <w:rsid w:val="00626B88"/>
    <w:rsid w:val="0063139E"/>
    <w:rsid w:val="00631E5C"/>
    <w:rsid w:val="00631F3A"/>
    <w:rsid w:val="00632859"/>
    <w:rsid w:val="00633B59"/>
    <w:rsid w:val="006346E7"/>
    <w:rsid w:val="0063549A"/>
    <w:rsid w:val="0063585B"/>
    <w:rsid w:val="00642ACA"/>
    <w:rsid w:val="00645B5B"/>
    <w:rsid w:val="00650ABA"/>
    <w:rsid w:val="00651B20"/>
    <w:rsid w:val="00655726"/>
    <w:rsid w:val="00655F82"/>
    <w:rsid w:val="00656CF8"/>
    <w:rsid w:val="006570B5"/>
    <w:rsid w:val="006576F3"/>
    <w:rsid w:val="00660580"/>
    <w:rsid w:val="00660E1D"/>
    <w:rsid w:val="00661279"/>
    <w:rsid w:val="00661BC2"/>
    <w:rsid w:val="0066551B"/>
    <w:rsid w:val="00674416"/>
    <w:rsid w:val="00676ADD"/>
    <w:rsid w:val="0068290D"/>
    <w:rsid w:val="00682FCF"/>
    <w:rsid w:val="00684818"/>
    <w:rsid w:val="00684A5F"/>
    <w:rsid w:val="00684E5B"/>
    <w:rsid w:val="006865F0"/>
    <w:rsid w:val="006877CF"/>
    <w:rsid w:val="00687B32"/>
    <w:rsid w:val="00690628"/>
    <w:rsid w:val="006914A6"/>
    <w:rsid w:val="006914BD"/>
    <w:rsid w:val="00691A9F"/>
    <w:rsid w:val="00691D86"/>
    <w:rsid w:val="006921CC"/>
    <w:rsid w:val="00692F6B"/>
    <w:rsid w:val="006A00F0"/>
    <w:rsid w:val="006A0DD7"/>
    <w:rsid w:val="006A1679"/>
    <w:rsid w:val="006A3023"/>
    <w:rsid w:val="006A3694"/>
    <w:rsid w:val="006A56E3"/>
    <w:rsid w:val="006A5777"/>
    <w:rsid w:val="006A5F77"/>
    <w:rsid w:val="006A62BB"/>
    <w:rsid w:val="006A7286"/>
    <w:rsid w:val="006B1204"/>
    <w:rsid w:val="006B2B62"/>
    <w:rsid w:val="006B2F4C"/>
    <w:rsid w:val="006B4221"/>
    <w:rsid w:val="006B5F58"/>
    <w:rsid w:val="006C1089"/>
    <w:rsid w:val="006C32E4"/>
    <w:rsid w:val="006C701E"/>
    <w:rsid w:val="006D2115"/>
    <w:rsid w:val="006D22AE"/>
    <w:rsid w:val="006D3F86"/>
    <w:rsid w:val="006D4494"/>
    <w:rsid w:val="006D49D4"/>
    <w:rsid w:val="006D4A88"/>
    <w:rsid w:val="006D6FD3"/>
    <w:rsid w:val="006D7270"/>
    <w:rsid w:val="006E0844"/>
    <w:rsid w:val="006E25A0"/>
    <w:rsid w:val="006E317C"/>
    <w:rsid w:val="006E6935"/>
    <w:rsid w:val="006E6AD7"/>
    <w:rsid w:val="006E7B89"/>
    <w:rsid w:val="006F1966"/>
    <w:rsid w:val="006F376D"/>
    <w:rsid w:val="006F37F5"/>
    <w:rsid w:val="006F4F13"/>
    <w:rsid w:val="006F5778"/>
    <w:rsid w:val="006F786F"/>
    <w:rsid w:val="0070005A"/>
    <w:rsid w:val="00703AF2"/>
    <w:rsid w:val="007043BA"/>
    <w:rsid w:val="00705E67"/>
    <w:rsid w:val="0070760F"/>
    <w:rsid w:val="007111DD"/>
    <w:rsid w:val="00712842"/>
    <w:rsid w:val="00714FB6"/>
    <w:rsid w:val="0071552B"/>
    <w:rsid w:val="007156B2"/>
    <w:rsid w:val="00716232"/>
    <w:rsid w:val="007175E8"/>
    <w:rsid w:val="0071797F"/>
    <w:rsid w:val="0072031A"/>
    <w:rsid w:val="00723220"/>
    <w:rsid w:val="007238D9"/>
    <w:rsid w:val="00724BD1"/>
    <w:rsid w:val="00732D7D"/>
    <w:rsid w:val="0073368D"/>
    <w:rsid w:val="00735784"/>
    <w:rsid w:val="00743E9A"/>
    <w:rsid w:val="0074495A"/>
    <w:rsid w:val="00745AEC"/>
    <w:rsid w:val="00746E39"/>
    <w:rsid w:val="00747119"/>
    <w:rsid w:val="00747747"/>
    <w:rsid w:val="0075015B"/>
    <w:rsid w:val="00750C54"/>
    <w:rsid w:val="00751795"/>
    <w:rsid w:val="00751E2B"/>
    <w:rsid w:val="007526E5"/>
    <w:rsid w:val="007548C8"/>
    <w:rsid w:val="00754EF3"/>
    <w:rsid w:val="0075692A"/>
    <w:rsid w:val="007709A1"/>
    <w:rsid w:val="00771176"/>
    <w:rsid w:val="0077182B"/>
    <w:rsid w:val="00776D92"/>
    <w:rsid w:val="00777DF8"/>
    <w:rsid w:val="00777E3D"/>
    <w:rsid w:val="0078101B"/>
    <w:rsid w:val="00782E07"/>
    <w:rsid w:val="00782F8A"/>
    <w:rsid w:val="00783AD9"/>
    <w:rsid w:val="007853F3"/>
    <w:rsid w:val="0078569B"/>
    <w:rsid w:val="00787418"/>
    <w:rsid w:val="00790922"/>
    <w:rsid w:val="00791576"/>
    <w:rsid w:val="00791DCE"/>
    <w:rsid w:val="00792BEC"/>
    <w:rsid w:val="007969D6"/>
    <w:rsid w:val="00797F94"/>
    <w:rsid w:val="007A1501"/>
    <w:rsid w:val="007A247A"/>
    <w:rsid w:val="007A68D4"/>
    <w:rsid w:val="007A6D51"/>
    <w:rsid w:val="007A7379"/>
    <w:rsid w:val="007B2767"/>
    <w:rsid w:val="007B29F9"/>
    <w:rsid w:val="007B53F8"/>
    <w:rsid w:val="007B7CB4"/>
    <w:rsid w:val="007C1E08"/>
    <w:rsid w:val="007C2567"/>
    <w:rsid w:val="007C49B0"/>
    <w:rsid w:val="007C4F82"/>
    <w:rsid w:val="007D1384"/>
    <w:rsid w:val="007D2E77"/>
    <w:rsid w:val="007D57B9"/>
    <w:rsid w:val="007D66EB"/>
    <w:rsid w:val="007D71C1"/>
    <w:rsid w:val="007E07B3"/>
    <w:rsid w:val="007E1A4F"/>
    <w:rsid w:val="007E2C06"/>
    <w:rsid w:val="007E45EB"/>
    <w:rsid w:val="007E4A39"/>
    <w:rsid w:val="007E51D7"/>
    <w:rsid w:val="007E554B"/>
    <w:rsid w:val="007E7C36"/>
    <w:rsid w:val="007F3EED"/>
    <w:rsid w:val="007F4AA2"/>
    <w:rsid w:val="007F7735"/>
    <w:rsid w:val="0080114D"/>
    <w:rsid w:val="008031CD"/>
    <w:rsid w:val="00803BE0"/>
    <w:rsid w:val="0080505B"/>
    <w:rsid w:val="008053B6"/>
    <w:rsid w:val="0080690C"/>
    <w:rsid w:val="00806AE4"/>
    <w:rsid w:val="0081098F"/>
    <w:rsid w:val="00811559"/>
    <w:rsid w:val="00814EF0"/>
    <w:rsid w:val="00815F20"/>
    <w:rsid w:val="0081719E"/>
    <w:rsid w:val="00817F85"/>
    <w:rsid w:val="00820DD9"/>
    <w:rsid w:val="00821113"/>
    <w:rsid w:val="008227F9"/>
    <w:rsid w:val="00823827"/>
    <w:rsid w:val="0082558F"/>
    <w:rsid w:val="00825B08"/>
    <w:rsid w:val="00825D5C"/>
    <w:rsid w:val="0082732B"/>
    <w:rsid w:val="00827CC8"/>
    <w:rsid w:val="008314BB"/>
    <w:rsid w:val="00831703"/>
    <w:rsid w:val="008331EF"/>
    <w:rsid w:val="008343BD"/>
    <w:rsid w:val="0083446F"/>
    <w:rsid w:val="00836126"/>
    <w:rsid w:val="00844AA4"/>
    <w:rsid w:val="0084532A"/>
    <w:rsid w:val="00846D2E"/>
    <w:rsid w:val="00847983"/>
    <w:rsid w:val="00847BF3"/>
    <w:rsid w:val="008505F4"/>
    <w:rsid w:val="008511AD"/>
    <w:rsid w:val="008531FD"/>
    <w:rsid w:val="008532ED"/>
    <w:rsid w:val="00853344"/>
    <w:rsid w:val="00853D4C"/>
    <w:rsid w:val="00854146"/>
    <w:rsid w:val="0085758E"/>
    <w:rsid w:val="00861417"/>
    <w:rsid w:val="008648A5"/>
    <w:rsid w:val="00867C13"/>
    <w:rsid w:val="00867FE4"/>
    <w:rsid w:val="008702B4"/>
    <w:rsid w:val="00870B71"/>
    <w:rsid w:val="00871A87"/>
    <w:rsid w:val="0087242D"/>
    <w:rsid w:val="00872B0E"/>
    <w:rsid w:val="00873491"/>
    <w:rsid w:val="00877A72"/>
    <w:rsid w:val="00877E47"/>
    <w:rsid w:val="00882087"/>
    <w:rsid w:val="00883E93"/>
    <w:rsid w:val="00885DA3"/>
    <w:rsid w:val="00885E0F"/>
    <w:rsid w:val="008908ED"/>
    <w:rsid w:val="00890D7B"/>
    <w:rsid w:val="008923C8"/>
    <w:rsid w:val="008934E1"/>
    <w:rsid w:val="00893717"/>
    <w:rsid w:val="008A13F0"/>
    <w:rsid w:val="008A400F"/>
    <w:rsid w:val="008A40B3"/>
    <w:rsid w:val="008A5C6A"/>
    <w:rsid w:val="008A6B47"/>
    <w:rsid w:val="008A72EE"/>
    <w:rsid w:val="008A7464"/>
    <w:rsid w:val="008A7AB9"/>
    <w:rsid w:val="008B3365"/>
    <w:rsid w:val="008B4D15"/>
    <w:rsid w:val="008B5187"/>
    <w:rsid w:val="008C04B9"/>
    <w:rsid w:val="008C2C75"/>
    <w:rsid w:val="008C4764"/>
    <w:rsid w:val="008D016E"/>
    <w:rsid w:val="008D0939"/>
    <w:rsid w:val="008D3CF2"/>
    <w:rsid w:val="008D3DE1"/>
    <w:rsid w:val="008D62FB"/>
    <w:rsid w:val="008D73A9"/>
    <w:rsid w:val="008D7409"/>
    <w:rsid w:val="008E3602"/>
    <w:rsid w:val="008E39BA"/>
    <w:rsid w:val="008E3F7D"/>
    <w:rsid w:val="008E404D"/>
    <w:rsid w:val="008E5042"/>
    <w:rsid w:val="008E597C"/>
    <w:rsid w:val="008E7353"/>
    <w:rsid w:val="008F08F3"/>
    <w:rsid w:val="008F1D8B"/>
    <w:rsid w:val="008F3400"/>
    <w:rsid w:val="008F3958"/>
    <w:rsid w:val="008F5A66"/>
    <w:rsid w:val="008F622D"/>
    <w:rsid w:val="0090213D"/>
    <w:rsid w:val="00904265"/>
    <w:rsid w:val="0090431A"/>
    <w:rsid w:val="00905F90"/>
    <w:rsid w:val="00907057"/>
    <w:rsid w:val="0090794A"/>
    <w:rsid w:val="00907B56"/>
    <w:rsid w:val="009112D2"/>
    <w:rsid w:val="009113AA"/>
    <w:rsid w:val="00911E84"/>
    <w:rsid w:val="00912C03"/>
    <w:rsid w:val="0091333A"/>
    <w:rsid w:val="00914897"/>
    <w:rsid w:val="00915A92"/>
    <w:rsid w:val="00916ADD"/>
    <w:rsid w:val="00920D4B"/>
    <w:rsid w:val="00922121"/>
    <w:rsid w:val="00922E63"/>
    <w:rsid w:val="00925336"/>
    <w:rsid w:val="00927A52"/>
    <w:rsid w:val="0093045C"/>
    <w:rsid w:val="0093050D"/>
    <w:rsid w:val="0093064C"/>
    <w:rsid w:val="00930F86"/>
    <w:rsid w:val="009338A9"/>
    <w:rsid w:val="0094021E"/>
    <w:rsid w:val="00940B29"/>
    <w:rsid w:val="0094169C"/>
    <w:rsid w:val="0094402A"/>
    <w:rsid w:val="00945882"/>
    <w:rsid w:val="0094596E"/>
    <w:rsid w:val="00950076"/>
    <w:rsid w:val="00950ACB"/>
    <w:rsid w:val="00950C79"/>
    <w:rsid w:val="00953671"/>
    <w:rsid w:val="00961413"/>
    <w:rsid w:val="0096164B"/>
    <w:rsid w:val="0096334C"/>
    <w:rsid w:val="00964C3D"/>
    <w:rsid w:val="00964E5F"/>
    <w:rsid w:val="0096530D"/>
    <w:rsid w:val="009654BC"/>
    <w:rsid w:val="00965B7E"/>
    <w:rsid w:val="009667E0"/>
    <w:rsid w:val="00967854"/>
    <w:rsid w:val="009709C1"/>
    <w:rsid w:val="00971DA0"/>
    <w:rsid w:val="0097328E"/>
    <w:rsid w:val="0097558F"/>
    <w:rsid w:val="00977E28"/>
    <w:rsid w:val="009819AF"/>
    <w:rsid w:val="009841D5"/>
    <w:rsid w:val="00985620"/>
    <w:rsid w:val="009906E9"/>
    <w:rsid w:val="00990E84"/>
    <w:rsid w:val="009913DD"/>
    <w:rsid w:val="009913F4"/>
    <w:rsid w:val="0099273F"/>
    <w:rsid w:val="00992B82"/>
    <w:rsid w:val="00995B73"/>
    <w:rsid w:val="0099686A"/>
    <w:rsid w:val="009A4B4D"/>
    <w:rsid w:val="009B0F06"/>
    <w:rsid w:val="009B1D7E"/>
    <w:rsid w:val="009B2192"/>
    <w:rsid w:val="009B5C26"/>
    <w:rsid w:val="009B7DE6"/>
    <w:rsid w:val="009B7F71"/>
    <w:rsid w:val="009C015E"/>
    <w:rsid w:val="009C062C"/>
    <w:rsid w:val="009C4804"/>
    <w:rsid w:val="009C4872"/>
    <w:rsid w:val="009D056E"/>
    <w:rsid w:val="009D2EC4"/>
    <w:rsid w:val="009D54A4"/>
    <w:rsid w:val="009D5FB5"/>
    <w:rsid w:val="009D6AB6"/>
    <w:rsid w:val="009D7D17"/>
    <w:rsid w:val="009E0CAC"/>
    <w:rsid w:val="009E27BA"/>
    <w:rsid w:val="009E346B"/>
    <w:rsid w:val="009E3E00"/>
    <w:rsid w:val="009E3F0C"/>
    <w:rsid w:val="009E400F"/>
    <w:rsid w:val="009E580E"/>
    <w:rsid w:val="009E7BE2"/>
    <w:rsid w:val="009F0E46"/>
    <w:rsid w:val="009F2685"/>
    <w:rsid w:val="009F33FD"/>
    <w:rsid w:val="009F50B2"/>
    <w:rsid w:val="009F5C37"/>
    <w:rsid w:val="009F6E40"/>
    <w:rsid w:val="009F7748"/>
    <w:rsid w:val="00A01923"/>
    <w:rsid w:val="00A042CF"/>
    <w:rsid w:val="00A04F9A"/>
    <w:rsid w:val="00A06E68"/>
    <w:rsid w:val="00A10D99"/>
    <w:rsid w:val="00A111AE"/>
    <w:rsid w:val="00A125E8"/>
    <w:rsid w:val="00A15159"/>
    <w:rsid w:val="00A157E8"/>
    <w:rsid w:val="00A16DE0"/>
    <w:rsid w:val="00A172F6"/>
    <w:rsid w:val="00A17995"/>
    <w:rsid w:val="00A179E1"/>
    <w:rsid w:val="00A22100"/>
    <w:rsid w:val="00A25399"/>
    <w:rsid w:val="00A256A9"/>
    <w:rsid w:val="00A27D69"/>
    <w:rsid w:val="00A27F16"/>
    <w:rsid w:val="00A3299C"/>
    <w:rsid w:val="00A32A81"/>
    <w:rsid w:val="00A32D0C"/>
    <w:rsid w:val="00A3537C"/>
    <w:rsid w:val="00A35884"/>
    <w:rsid w:val="00A35AB9"/>
    <w:rsid w:val="00A36429"/>
    <w:rsid w:val="00A36795"/>
    <w:rsid w:val="00A36CC2"/>
    <w:rsid w:val="00A43498"/>
    <w:rsid w:val="00A50210"/>
    <w:rsid w:val="00A512F1"/>
    <w:rsid w:val="00A53CFF"/>
    <w:rsid w:val="00A57BAD"/>
    <w:rsid w:val="00A60A7D"/>
    <w:rsid w:val="00A62188"/>
    <w:rsid w:val="00A62356"/>
    <w:rsid w:val="00A62651"/>
    <w:rsid w:val="00A63251"/>
    <w:rsid w:val="00A64DDE"/>
    <w:rsid w:val="00A67FAF"/>
    <w:rsid w:val="00A705AE"/>
    <w:rsid w:val="00A7403D"/>
    <w:rsid w:val="00A75AD1"/>
    <w:rsid w:val="00A772FB"/>
    <w:rsid w:val="00A83114"/>
    <w:rsid w:val="00A833C6"/>
    <w:rsid w:val="00A8553C"/>
    <w:rsid w:val="00A92570"/>
    <w:rsid w:val="00A93D36"/>
    <w:rsid w:val="00A945F0"/>
    <w:rsid w:val="00A966FD"/>
    <w:rsid w:val="00A96B6C"/>
    <w:rsid w:val="00AA2E03"/>
    <w:rsid w:val="00AA31EB"/>
    <w:rsid w:val="00AA482A"/>
    <w:rsid w:val="00AA522C"/>
    <w:rsid w:val="00AA63D7"/>
    <w:rsid w:val="00AA6CA3"/>
    <w:rsid w:val="00AB4A3C"/>
    <w:rsid w:val="00AB4FFB"/>
    <w:rsid w:val="00AC16CC"/>
    <w:rsid w:val="00AC3C49"/>
    <w:rsid w:val="00AC5DA9"/>
    <w:rsid w:val="00AC7594"/>
    <w:rsid w:val="00AD0FF5"/>
    <w:rsid w:val="00AD1B36"/>
    <w:rsid w:val="00AD1D7E"/>
    <w:rsid w:val="00AD1F5C"/>
    <w:rsid w:val="00AD2119"/>
    <w:rsid w:val="00AD23B2"/>
    <w:rsid w:val="00AD29AC"/>
    <w:rsid w:val="00AD4D41"/>
    <w:rsid w:val="00AD6AB5"/>
    <w:rsid w:val="00AE1416"/>
    <w:rsid w:val="00AE3D55"/>
    <w:rsid w:val="00AE4441"/>
    <w:rsid w:val="00AE4787"/>
    <w:rsid w:val="00AE4D25"/>
    <w:rsid w:val="00AE5E27"/>
    <w:rsid w:val="00AF1581"/>
    <w:rsid w:val="00AF2935"/>
    <w:rsid w:val="00AF3490"/>
    <w:rsid w:val="00AF4036"/>
    <w:rsid w:val="00AF41FD"/>
    <w:rsid w:val="00AF43CE"/>
    <w:rsid w:val="00AF63BE"/>
    <w:rsid w:val="00AF6CCF"/>
    <w:rsid w:val="00AF7BC7"/>
    <w:rsid w:val="00AF7D00"/>
    <w:rsid w:val="00B0009F"/>
    <w:rsid w:val="00B004BD"/>
    <w:rsid w:val="00B0432D"/>
    <w:rsid w:val="00B0749B"/>
    <w:rsid w:val="00B07934"/>
    <w:rsid w:val="00B10056"/>
    <w:rsid w:val="00B10D45"/>
    <w:rsid w:val="00B1255C"/>
    <w:rsid w:val="00B12EA3"/>
    <w:rsid w:val="00B15985"/>
    <w:rsid w:val="00B16ABA"/>
    <w:rsid w:val="00B173DA"/>
    <w:rsid w:val="00B20C8E"/>
    <w:rsid w:val="00B20E22"/>
    <w:rsid w:val="00B20EF8"/>
    <w:rsid w:val="00B233D9"/>
    <w:rsid w:val="00B27332"/>
    <w:rsid w:val="00B31D72"/>
    <w:rsid w:val="00B32BDD"/>
    <w:rsid w:val="00B33693"/>
    <w:rsid w:val="00B3413C"/>
    <w:rsid w:val="00B34415"/>
    <w:rsid w:val="00B34AD3"/>
    <w:rsid w:val="00B37D2F"/>
    <w:rsid w:val="00B40303"/>
    <w:rsid w:val="00B408AB"/>
    <w:rsid w:val="00B411E4"/>
    <w:rsid w:val="00B41674"/>
    <w:rsid w:val="00B421DF"/>
    <w:rsid w:val="00B426C6"/>
    <w:rsid w:val="00B42734"/>
    <w:rsid w:val="00B427F4"/>
    <w:rsid w:val="00B43006"/>
    <w:rsid w:val="00B43EB7"/>
    <w:rsid w:val="00B440E7"/>
    <w:rsid w:val="00B44F91"/>
    <w:rsid w:val="00B46DD3"/>
    <w:rsid w:val="00B521C4"/>
    <w:rsid w:val="00B5277B"/>
    <w:rsid w:val="00B530C0"/>
    <w:rsid w:val="00B547D2"/>
    <w:rsid w:val="00B55273"/>
    <w:rsid w:val="00B55A0F"/>
    <w:rsid w:val="00B55AC7"/>
    <w:rsid w:val="00B57F51"/>
    <w:rsid w:val="00B62035"/>
    <w:rsid w:val="00B64E2D"/>
    <w:rsid w:val="00B66BBE"/>
    <w:rsid w:val="00B67EB8"/>
    <w:rsid w:val="00B74C91"/>
    <w:rsid w:val="00B80009"/>
    <w:rsid w:val="00B815AC"/>
    <w:rsid w:val="00B84E95"/>
    <w:rsid w:val="00B84FB4"/>
    <w:rsid w:val="00B858DB"/>
    <w:rsid w:val="00B859A1"/>
    <w:rsid w:val="00B87155"/>
    <w:rsid w:val="00B908E2"/>
    <w:rsid w:val="00B90A81"/>
    <w:rsid w:val="00B91CAB"/>
    <w:rsid w:val="00B94309"/>
    <w:rsid w:val="00B94BC4"/>
    <w:rsid w:val="00B9571A"/>
    <w:rsid w:val="00B95FEA"/>
    <w:rsid w:val="00B976BD"/>
    <w:rsid w:val="00B97E39"/>
    <w:rsid w:val="00BA1C82"/>
    <w:rsid w:val="00BA2A63"/>
    <w:rsid w:val="00BA2CF6"/>
    <w:rsid w:val="00BA7C86"/>
    <w:rsid w:val="00BB111B"/>
    <w:rsid w:val="00BC01D5"/>
    <w:rsid w:val="00BC2BD3"/>
    <w:rsid w:val="00BC4963"/>
    <w:rsid w:val="00BC504F"/>
    <w:rsid w:val="00BC724D"/>
    <w:rsid w:val="00BD08F4"/>
    <w:rsid w:val="00BD20DA"/>
    <w:rsid w:val="00BD2133"/>
    <w:rsid w:val="00BD2B7E"/>
    <w:rsid w:val="00BD2F24"/>
    <w:rsid w:val="00BD36A9"/>
    <w:rsid w:val="00BD3FC9"/>
    <w:rsid w:val="00BD4338"/>
    <w:rsid w:val="00BD4730"/>
    <w:rsid w:val="00BD6B2B"/>
    <w:rsid w:val="00BD6E23"/>
    <w:rsid w:val="00BE008D"/>
    <w:rsid w:val="00BE1BF2"/>
    <w:rsid w:val="00BE22C0"/>
    <w:rsid w:val="00BE2340"/>
    <w:rsid w:val="00BE2E13"/>
    <w:rsid w:val="00BE3886"/>
    <w:rsid w:val="00BE6214"/>
    <w:rsid w:val="00BE699D"/>
    <w:rsid w:val="00BE7127"/>
    <w:rsid w:val="00BE7780"/>
    <w:rsid w:val="00BF0426"/>
    <w:rsid w:val="00BF068E"/>
    <w:rsid w:val="00BF3174"/>
    <w:rsid w:val="00BF3965"/>
    <w:rsid w:val="00BF3A92"/>
    <w:rsid w:val="00BF4474"/>
    <w:rsid w:val="00BF49EB"/>
    <w:rsid w:val="00BF4A51"/>
    <w:rsid w:val="00BF4E31"/>
    <w:rsid w:val="00BF64C8"/>
    <w:rsid w:val="00BF7FC2"/>
    <w:rsid w:val="00C007C9"/>
    <w:rsid w:val="00C02B19"/>
    <w:rsid w:val="00C05944"/>
    <w:rsid w:val="00C07E42"/>
    <w:rsid w:val="00C11396"/>
    <w:rsid w:val="00C119F8"/>
    <w:rsid w:val="00C11A11"/>
    <w:rsid w:val="00C12B18"/>
    <w:rsid w:val="00C14A9B"/>
    <w:rsid w:val="00C150AE"/>
    <w:rsid w:val="00C150FF"/>
    <w:rsid w:val="00C16B6B"/>
    <w:rsid w:val="00C17005"/>
    <w:rsid w:val="00C205D5"/>
    <w:rsid w:val="00C2199B"/>
    <w:rsid w:val="00C244E1"/>
    <w:rsid w:val="00C26FC6"/>
    <w:rsid w:val="00C278BA"/>
    <w:rsid w:val="00C30AF6"/>
    <w:rsid w:val="00C310C2"/>
    <w:rsid w:val="00C33060"/>
    <w:rsid w:val="00C34DB1"/>
    <w:rsid w:val="00C34FAE"/>
    <w:rsid w:val="00C366F6"/>
    <w:rsid w:val="00C37590"/>
    <w:rsid w:val="00C417FD"/>
    <w:rsid w:val="00C41F90"/>
    <w:rsid w:val="00C44916"/>
    <w:rsid w:val="00C47D1E"/>
    <w:rsid w:val="00C504FB"/>
    <w:rsid w:val="00C5156C"/>
    <w:rsid w:val="00C53FED"/>
    <w:rsid w:val="00C54065"/>
    <w:rsid w:val="00C546DF"/>
    <w:rsid w:val="00C554FE"/>
    <w:rsid w:val="00C5551A"/>
    <w:rsid w:val="00C57614"/>
    <w:rsid w:val="00C576B6"/>
    <w:rsid w:val="00C62ADD"/>
    <w:rsid w:val="00C62C44"/>
    <w:rsid w:val="00C64524"/>
    <w:rsid w:val="00C64A96"/>
    <w:rsid w:val="00C65A41"/>
    <w:rsid w:val="00C67AE8"/>
    <w:rsid w:val="00C7004A"/>
    <w:rsid w:val="00C71D22"/>
    <w:rsid w:val="00C72149"/>
    <w:rsid w:val="00C727A3"/>
    <w:rsid w:val="00C744A8"/>
    <w:rsid w:val="00C7563F"/>
    <w:rsid w:val="00C80D32"/>
    <w:rsid w:val="00C8132B"/>
    <w:rsid w:val="00C845A5"/>
    <w:rsid w:val="00C8514D"/>
    <w:rsid w:val="00C85348"/>
    <w:rsid w:val="00C857CE"/>
    <w:rsid w:val="00C87E96"/>
    <w:rsid w:val="00C90ED0"/>
    <w:rsid w:val="00C91D4D"/>
    <w:rsid w:val="00C95393"/>
    <w:rsid w:val="00C9645A"/>
    <w:rsid w:val="00C973D8"/>
    <w:rsid w:val="00C97C24"/>
    <w:rsid w:val="00CA0421"/>
    <w:rsid w:val="00CA4616"/>
    <w:rsid w:val="00CA5222"/>
    <w:rsid w:val="00CA77EF"/>
    <w:rsid w:val="00CB2CE7"/>
    <w:rsid w:val="00CB3595"/>
    <w:rsid w:val="00CB4D88"/>
    <w:rsid w:val="00CB7389"/>
    <w:rsid w:val="00CC4300"/>
    <w:rsid w:val="00CC4F5A"/>
    <w:rsid w:val="00CC675E"/>
    <w:rsid w:val="00CD0447"/>
    <w:rsid w:val="00CD11A1"/>
    <w:rsid w:val="00CD13A2"/>
    <w:rsid w:val="00CD162A"/>
    <w:rsid w:val="00CD1D09"/>
    <w:rsid w:val="00CD207D"/>
    <w:rsid w:val="00CD4239"/>
    <w:rsid w:val="00CD46E5"/>
    <w:rsid w:val="00CD6AFE"/>
    <w:rsid w:val="00CE31B7"/>
    <w:rsid w:val="00CE3AAA"/>
    <w:rsid w:val="00CE4F4F"/>
    <w:rsid w:val="00CE556C"/>
    <w:rsid w:val="00CE6897"/>
    <w:rsid w:val="00CE71B7"/>
    <w:rsid w:val="00CE7578"/>
    <w:rsid w:val="00CE7614"/>
    <w:rsid w:val="00CE7724"/>
    <w:rsid w:val="00CF047A"/>
    <w:rsid w:val="00CF21FC"/>
    <w:rsid w:val="00CF2F07"/>
    <w:rsid w:val="00CF4DD0"/>
    <w:rsid w:val="00CF7C19"/>
    <w:rsid w:val="00D00580"/>
    <w:rsid w:val="00D02516"/>
    <w:rsid w:val="00D030C7"/>
    <w:rsid w:val="00D0437F"/>
    <w:rsid w:val="00D06656"/>
    <w:rsid w:val="00D11A9D"/>
    <w:rsid w:val="00D128BC"/>
    <w:rsid w:val="00D13CB3"/>
    <w:rsid w:val="00D13EB2"/>
    <w:rsid w:val="00D16F88"/>
    <w:rsid w:val="00D21024"/>
    <w:rsid w:val="00D226D5"/>
    <w:rsid w:val="00D2356E"/>
    <w:rsid w:val="00D237C2"/>
    <w:rsid w:val="00D250E2"/>
    <w:rsid w:val="00D2547C"/>
    <w:rsid w:val="00D2554A"/>
    <w:rsid w:val="00D2751B"/>
    <w:rsid w:val="00D302E2"/>
    <w:rsid w:val="00D30B35"/>
    <w:rsid w:val="00D313B5"/>
    <w:rsid w:val="00D32D77"/>
    <w:rsid w:val="00D34548"/>
    <w:rsid w:val="00D364FE"/>
    <w:rsid w:val="00D3731B"/>
    <w:rsid w:val="00D37497"/>
    <w:rsid w:val="00D37791"/>
    <w:rsid w:val="00D40AFC"/>
    <w:rsid w:val="00D42218"/>
    <w:rsid w:val="00D423D2"/>
    <w:rsid w:val="00D464C5"/>
    <w:rsid w:val="00D47A32"/>
    <w:rsid w:val="00D509B6"/>
    <w:rsid w:val="00D50B01"/>
    <w:rsid w:val="00D5221F"/>
    <w:rsid w:val="00D52685"/>
    <w:rsid w:val="00D52B42"/>
    <w:rsid w:val="00D5474E"/>
    <w:rsid w:val="00D5730C"/>
    <w:rsid w:val="00D57595"/>
    <w:rsid w:val="00D57E39"/>
    <w:rsid w:val="00D60FC8"/>
    <w:rsid w:val="00D61EBE"/>
    <w:rsid w:val="00D64DA2"/>
    <w:rsid w:val="00D65125"/>
    <w:rsid w:val="00D6560A"/>
    <w:rsid w:val="00D656AF"/>
    <w:rsid w:val="00D72FB8"/>
    <w:rsid w:val="00D74593"/>
    <w:rsid w:val="00D74BEF"/>
    <w:rsid w:val="00D75029"/>
    <w:rsid w:val="00D755F5"/>
    <w:rsid w:val="00D75A1B"/>
    <w:rsid w:val="00D75AE9"/>
    <w:rsid w:val="00D75AEC"/>
    <w:rsid w:val="00D77CBC"/>
    <w:rsid w:val="00D80612"/>
    <w:rsid w:val="00D81138"/>
    <w:rsid w:val="00D812E8"/>
    <w:rsid w:val="00D83229"/>
    <w:rsid w:val="00D86AC6"/>
    <w:rsid w:val="00D87BBF"/>
    <w:rsid w:val="00D92E7A"/>
    <w:rsid w:val="00D933BE"/>
    <w:rsid w:val="00D93B51"/>
    <w:rsid w:val="00D93D8F"/>
    <w:rsid w:val="00D96090"/>
    <w:rsid w:val="00D9689A"/>
    <w:rsid w:val="00DA3620"/>
    <w:rsid w:val="00DA4B94"/>
    <w:rsid w:val="00DA5E1C"/>
    <w:rsid w:val="00DA6499"/>
    <w:rsid w:val="00DA6AA4"/>
    <w:rsid w:val="00DA7198"/>
    <w:rsid w:val="00DB08F7"/>
    <w:rsid w:val="00DB1589"/>
    <w:rsid w:val="00DB1D5B"/>
    <w:rsid w:val="00DB270F"/>
    <w:rsid w:val="00DB3350"/>
    <w:rsid w:val="00DB38B1"/>
    <w:rsid w:val="00DB3F56"/>
    <w:rsid w:val="00DB523F"/>
    <w:rsid w:val="00DB5757"/>
    <w:rsid w:val="00DB5A1E"/>
    <w:rsid w:val="00DB643A"/>
    <w:rsid w:val="00DC1722"/>
    <w:rsid w:val="00DC27F5"/>
    <w:rsid w:val="00DC45B5"/>
    <w:rsid w:val="00DC4F12"/>
    <w:rsid w:val="00DC6040"/>
    <w:rsid w:val="00DD2BAD"/>
    <w:rsid w:val="00DD315C"/>
    <w:rsid w:val="00DD3271"/>
    <w:rsid w:val="00DD3AA9"/>
    <w:rsid w:val="00DD5B35"/>
    <w:rsid w:val="00DD63B5"/>
    <w:rsid w:val="00DE1AE1"/>
    <w:rsid w:val="00DE628F"/>
    <w:rsid w:val="00DE6CCB"/>
    <w:rsid w:val="00DE7B68"/>
    <w:rsid w:val="00DF0FB7"/>
    <w:rsid w:val="00DF169E"/>
    <w:rsid w:val="00DF1F8D"/>
    <w:rsid w:val="00DF4061"/>
    <w:rsid w:val="00DF5734"/>
    <w:rsid w:val="00DF704C"/>
    <w:rsid w:val="00E0098C"/>
    <w:rsid w:val="00E026F0"/>
    <w:rsid w:val="00E02E70"/>
    <w:rsid w:val="00E04D29"/>
    <w:rsid w:val="00E04E89"/>
    <w:rsid w:val="00E06516"/>
    <w:rsid w:val="00E10003"/>
    <w:rsid w:val="00E105B1"/>
    <w:rsid w:val="00E123AB"/>
    <w:rsid w:val="00E12F10"/>
    <w:rsid w:val="00E136EB"/>
    <w:rsid w:val="00E16BC4"/>
    <w:rsid w:val="00E17A4E"/>
    <w:rsid w:val="00E17CC3"/>
    <w:rsid w:val="00E2340F"/>
    <w:rsid w:val="00E24672"/>
    <w:rsid w:val="00E249CD"/>
    <w:rsid w:val="00E25769"/>
    <w:rsid w:val="00E3115E"/>
    <w:rsid w:val="00E316B5"/>
    <w:rsid w:val="00E31E65"/>
    <w:rsid w:val="00E32940"/>
    <w:rsid w:val="00E330F5"/>
    <w:rsid w:val="00E33213"/>
    <w:rsid w:val="00E334EE"/>
    <w:rsid w:val="00E44E34"/>
    <w:rsid w:val="00E46F39"/>
    <w:rsid w:val="00E47828"/>
    <w:rsid w:val="00E52AB7"/>
    <w:rsid w:val="00E53A2A"/>
    <w:rsid w:val="00E564BD"/>
    <w:rsid w:val="00E6189B"/>
    <w:rsid w:val="00E6375F"/>
    <w:rsid w:val="00E644FD"/>
    <w:rsid w:val="00E65B84"/>
    <w:rsid w:val="00E7377A"/>
    <w:rsid w:val="00E810F1"/>
    <w:rsid w:val="00E8122E"/>
    <w:rsid w:val="00E817FE"/>
    <w:rsid w:val="00E820EB"/>
    <w:rsid w:val="00E8492D"/>
    <w:rsid w:val="00E84FAC"/>
    <w:rsid w:val="00E93835"/>
    <w:rsid w:val="00E93CE8"/>
    <w:rsid w:val="00E9594E"/>
    <w:rsid w:val="00E95E22"/>
    <w:rsid w:val="00EA0410"/>
    <w:rsid w:val="00EA0459"/>
    <w:rsid w:val="00EA1940"/>
    <w:rsid w:val="00EA2078"/>
    <w:rsid w:val="00EA2767"/>
    <w:rsid w:val="00EA2EF2"/>
    <w:rsid w:val="00EA3A47"/>
    <w:rsid w:val="00EA3CBE"/>
    <w:rsid w:val="00EA3E79"/>
    <w:rsid w:val="00EB06DB"/>
    <w:rsid w:val="00EB1911"/>
    <w:rsid w:val="00EB19F8"/>
    <w:rsid w:val="00EB213A"/>
    <w:rsid w:val="00EB23F7"/>
    <w:rsid w:val="00EB48F9"/>
    <w:rsid w:val="00EB5046"/>
    <w:rsid w:val="00EB7CF9"/>
    <w:rsid w:val="00EC157D"/>
    <w:rsid w:val="00EC21AF"/>
    <w:rsid w:val="00EC3E2E"/>
    <w:rsid w:val="00EC4C59"/>
    <w:rsid w:val="00EC63FA"/>
    <w:rsid w:val="00EC658C"/>
    <w:rsid w:val="00EC6827"/>
    <w:rsid w:val="00ED0A0D"/>
    <w:rsid w:val="00ED0D26"/>
    <w:rsid w:val="00ED285F"/>
    <w:rsid w:val="00ED4995"/>
    <w:rsid w:val="00ED4E35"/>
    <w:rsid w:val="00ED5C0B"/>
    <w:rsid w:val="00ED6A44"/>
    <w:rsid w:val="00ED6FCA"/>
    <w:rsid w:val="00EE0001"/>
    <w:rsid w:val="00EE258E"/>
    <w:rsid w:val="00EE2AE6"/>
    <w:rsid w:val="00EE2BE8"/>
    <w:rsid w:val="00EE2BEC"/>
    <w:rsid w:val="00EE3F4E"/>
    <w:rsid w:val="00EE447B"/>
    <w:rsid w:val="00EE4DC5"/>
    <w:rsid w:val="00EF22DB"/>
    <w:rsid w:val="00EF2A01"/>
    <w:rsid w:val="00EF47F9"/>
    <w:rsid w:val="00EF6EF2"/>
    <w:rsid w:val="00EF7587"/>
    <w:rsid w:val="00F011EE"/>
    <w:rsid w:val="00F0122D"/>
    <w:rsid w:val="00F04AF9"/>
    <w:rsid w:val="00F06DE8"/>
    <w:rsid w:val="00F07C45"/>
    <w:rsid w:val="00F07E50"/>
    <w:rsid w:val="00F119E1"/>
    <w:rsid w:val="00F123BC"/>
    <w:rsid w:val="00F13A42"/>
    <w:rsid w:val="00F14D99"/>
    <w:rsid w:val="00F14DCA"/>
    <w:rsid w:val="00F158EA"/>
    <w:rsid w:val="00F15A5F"/>
    <w:rsid w:val="00F167D6"/>
    <w:rsid w:val="00F16BC0"/>
    <w:rsid w:val="00F171E4"/>
    <w:rsid w:val="00F21E26"/>
    <w:rsid w:val="00F24CAC"/>
    <w:rsid w:val="00F262EA"/>
    <w:rsid w:val="00F26448"/>
    <w:rsid w:val="00F27A3B"/>
    <w:rsid w:val="00F32AE0"/>
    <w:rsid w:val="00F34723"/>
    <w:rsid w:val="00F3593A"/>
    <w:rsid w:val="00F376AE"/>
    <w:rsid w:val="00F41BF3"/>
    <w:rsid w:val="00F41ED4"/>
    <w:rsid w:val="00F4365A"/>
    <w:rsid w:val="00F451AC"/>
    <w:rsid w:val="00F50C1F"/>
    <w:rsid w:val="00F5104C"/>
    <w:rsid w:val="00F51435"/>
    <w:rsid w:val="00F51E25"/>
    <w:rsid w:val="00F52EC8"/>
    <w:rsid w:val="00F57B7A"/>
    <w:rsid w:val="00F63ADC"/>
    <w:rsid w:val="00F63D05"/>
    <w:rsid w:val="00F6581A"/>
    <w:rsid w:val="00F6592C"/>
    <w:rsid w:val="00F6670F"/>
    <w:rsid w:val="00F67255"/>
    <w:rsid w:val="00F71E54"/>
    <w:rsid w:val="00F7448B"/>
    <w:rsid w:val="00F75673"/>
    <w:rsid w:val="00F76F7B"/>
    <w:rsid w:val="00F80BBA"/>
    <w:rsid w:val="00F825BD"/>
    <w:rsid w:val="00F8380A"/>
    <w:rsid w:val="00F849DD"/>
    <w:rsid w:val="00F85FBB"/>
    <w:rsid w:val="00F9027E"/>
    <w:rsid w:val="00F91221"/>
    <w:rsid w:val="00F942D9"/>
    <w:rsid w:val="00F94495"/>
    <w:rsid w:val="00F94725"/>
    <w:rsid w:val="00F96F8A"/>
    <w:rsid w:val="00FA09F9"/>
    <w:rsid w:val="00FA0D3B"/>
    <w:rsid w:val="00FA10F0"/>
    <w:rsid w:val="00FA2C5D"/>
    <w:rsid w:val="00FA3046"/>
    <w:rsid w:val="00FA320D"/>
    <w:rsid w:val="00FA59CB"/>
    <w:rsid w:val="00FA6E4A"/>
    <w:rsid w:val="00FA7620"/>
    <w:rsid w:val="00FB079B"/>
    <w:rsid w:val="00FB3398"/>
    <w:rsid w:val="00FB71AF"/>
    <w:rsid w:val="00FC0824"/>
    <w:rsid w:val="00FC2A6D"/>
    <w:rsid w:val="00FC3DCE"/>
    <w:rsid w:val="00FC5349"/>
    <w:rsid w:val="00FC6183"/>
    <w:rsid w:val="00FC7FF9"/>
    <w:rsid w:val="00FD129D"/>
    <w:rsid w:val="00FD1F1C"/>
    <w:rsid w:val="00FD1F73"/>
    <w:rsid w:val="00FD302B"/>
    <w:rsid w:val="00FD645F"/>
    <w:rsid w:val="00FD6DD1"/>
    <w:rsid w:val="00FD703B"/>
    <w:rsid w:val="00FD7AB2"/>
    <w:rsid w:val="00FE027D"/>
    <w:rsid w:val="00FE3405"/>
    <w:rsid w:val="00FE4C54"/>
    <w:rsid w:val="00FE5BCD"/>
    <w:rsid w:val="00FE7399"/>
    <w:rsid w:val="00FE79E2"/>
    <w:rsid w:val="00FE7EB9"/>
    <w:rsid w:val="00FF0F18"/>
    <w:rsid w:val="00FF1696"/>
    <w:rsid w:val="00FF2318"/>
    <w:rsid w:val="00FF2A39"/>
    <w:rsid w:val="00FF41BC"/>
    <w:rsid w:val="00FF694F"/>
    <w:rsid w:val="00FF7E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59F48DDE"/>
  <w15:docId w15:val="{0CA9ADB8-EB7D-410A-97D9-D278866B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7">
    <w:lsdException w:name="Normal" w:uiPriority="12"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iPriority w:val="12"/>
    <w:qFormat/>
    <w:rsid w:val="00D423D2"/>
    <w:rPr>
      <w:rFonts w:ascii="Calibri" w:hAnsi="Calibri"/>
      <w:sz w:val="22"/>
      <w:szCs w:val="24"/>
      <w:lang w:eastAsia="en-GB"/>
    </w:rPr>
  </w:style>
  <w:style w:type="paragraph" w:styleId="Heading1">
    <w:name w:val="heading 1"/>
    <w:basedOn w:val="Normal"/>
    <w:next w:val="BodyText"/>
    <w:qFormat/>
    <w:rsid w:val="00E17A4E"/>
    <w:pPr>
      <w:keepNext/>
      <w:numPr>
        <w:numId w:val="39"/>
      </w:numPr>
      <w:tabs>
        <w:tab w:val="left" w:pos="851"/>
      </w:tabs>
      <w:spacing w:before="240" w:after="60"/>
      <w:outlineLvl w:val="0"/>
    </w:pPr>
    <w:rPr>
      <w:rFonts w:cs="Arial"/>
      <w:bCs/>
      <w:color w:val="0038A8"/>
      <w:kern w:val="32"/>
      <w:sz w:val="32"/>
      <w:szCs w:val="32"/>
    </w:rPr>
  </w:style>
  <w:style w:type="paragraph" w:styleId="Heading2">
    <w:name w:val="heading 2"/>
    <w:basedOn w:val="Normal"/>
    <w:next w:val="BodyText"/>
    <w:qFormat/>
    <w:rsid w:val="00E17A4E"/>
    <w:pPr>
      <w:keepNext/>
      <w:numPr>
        <w:ilvl w:val="1"/>
        <w:numId w:val="39"/>
      </w:numPr>
      <w:tabs>
        <w:tab w:val="clear" w:pos="5104"/>
        <w:tab w:val="num" w:pos="709"/>
        <w:tab w:val="left" w:pos="851"/>
      </w:tabs>
      <w:spacing w:before="240" w:after="60"/>
      <w:ind w:left="709"/>
      <w:outlineLvl w:val="1"/>
    </w:pPr>
    <w:rPr>
      <w:rFonts w:cs="Arial"/>
      <w:bCs/>
      <w:iCs/>
      <w:color w:val="0038A8"/>
      <w:sz w:val="28"/>
      <w:szCs w:val="28"/>
    </w:rPr>
  </w:style>
  <w:style w:type="paragraph" w:styleId="Heading3">
    <w:name w:val="heading 3"/>
    <w:basedOn w:val="Normal"/>
    <w:next w:val="BodyText"/>
    <w:qFormat/>
    <w:rsid w:val="00E17A4E"/>
    <w:pPr>
      <w:keepNext/>
      <w:numPr>
        <w:ilvl w:val="2"/>
        <w:numId w:val="39"/>
      </w:numPr>
      <w:spacing w:before="240" w:after="60"/>
      <w:outlineLvl w:val="2"/>
    </w:pPr>
    <w:rPr>
      <w:rFonts w:cs="Arial"/>
      <w:bCs/>
      <w:color w:val="0038A8"/>
      <w:sz w:val="24"/>
      <w:szCs w:val="26"/>
    </w:rPr>
  </w:style>
  <w:style w:type="paragraph" w:styleId="Heading4">
    <w:name w:val="heading 4"/>
    <w:next w:val="BodyText"/>
    <w:qFormat/>
    <w:rsid w:val="00E17A4E"/>
    <w:pPr>
      <w:keepNext/>
      <w:spacing w:before="240" w:after="60"/>
      <w:outlineLvl w:val="3"/>
    </w:pPr>
    <w:rPr>
      <w:rFonts w:ascii="Arial" w:hAnsi="Arial"/>
      <w:bCs/>
      <w:color w:val="0038A8"/>
      <w:sz w:val="32"/>
      <w:szCs w:val="28"/>
      <w:lang w:eastAsia="en-GB"/>
    </w:rPr>
  </w:style>
  <w:style w:type="paragraph" w:styleId="Heading5">
    <w:name w:val="heading 5"/>
    <w:next w:val="BodyText"/>
    <w:qFormat/>
    <w:rsid w:val="00E17A4E"/>
    <w:pPr>
      <w:keepNext/>
      <w:spacing w:before="240" w:after="60"/>
      <w:outlineLvl w:val="4"/>
    </w:pPr>
    <w:rPr>
      <w:rFonts w:ascii="Calibri" w:hAnsi="Calibri"/>
      <w:bCs/>
      <w:iCs/>
      <w:color w:val="0038A8"/>
      <w:sz w:val="28"/>
      <w:szCs w:val="26"/>
      <w:lang w:eastAsia="en-GB"/>
    </w:rPr>
  </w:style>
  <w:style w:type="paragraph" w:styleId="Heading6">
    <w:name w:val="heading 6"/>
    <w:next w:val="BodyText"/>
    <w:qFormat/>
    <w:rsid w:val="00E17A4E"/>
    <w:pPr>
      <w:keepNext/>
      <w:spacing w:before="240" w:after="60"/>
      <w:outlineLvl w:val="5"/>
    </w:pPr>
    <w:rPr>
      <w:rFonts w:ascii="Arial" w:hAnsi="Arial" w:cs="Arial"/>
      <w:color w:val="0038A8"/>
      <w:sz w:val="24"/>
      <w:szCs w:val="22"/>
      <w:lang w:eastAsia="en-GB"/>
    </w:rPr>
  </w:style>
  <w:style w:type="paragraph" w:styleId="Heading7">
    <w:name w:val="heading 7"/>
    <w:next w:val="Normal"/>
    <w:link w:val="Heading7Char"/>
    <w:qFormat/>
    <w:rsid w:val="00E17A4E"/>
    <w:pPr>
      <w:keepNext/>
      <w:pageBreakBefore/>
      <w:numPr>
        <w:numId w:val="33"/>
      </w:numPr>
      <w:spacing w:before="240" w:after="60" w:line="400" w:lineRule="atLeast"/>
      <w:outlineLvl w:val="6"/>
    </w:pPr>
    <w:rPr>
      <w:rFonts w:ascii="Calibri" w:hAnsi="Calibri"/>
      <w:color w:val="0038A8"/>
      <w:sz w:val="32"/>
      <w:lang w:eastAsia="en-GB"/>
    </w:rPr>
  </w:style>
  <w:style w:type="paragraph" w:styleId="Heading8">
    <w:name w:val="heading 8"/>
    <w:basedOn w:val="Normal"/>
    <w:next w:val="Normal"/>
    <w:semiHidden/>
    <w:rsid w:val="00871A87"/>
    <w:pPr>
      <w:spacing w:before="240" w:after="60"/>
      <w:outlineLvl w:val="7"/>
    </w:pPr>
    <w:rPr>
      <w:rFonts w:ascii="Times New Roman" w:hAnsi="Times New Roman"/>
      <w:i/>
      <w:iCs/>
      <w:sz w:val="24"/>
    </w:rPr>
  </w:style>
  <w:style w:type="paragraph" w:styleId="Heading9">
    <w:name w:val="heading 9"/>
    <w:basedOn w:val="Normal"/>
    <w:next w:val="Normal"/>
    <w:semiHidden/>
    <w:rsid w:val="00871A87"/>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257FD"/>
    <w:pPr>
      <w:spacing w:after="180" w:line="288" w:lineRule="atLeast"/>
    </w:pPr>
  </w:style>
  <w:style w:type="character" w:customStyle="1" w:styleId="BodyTextChar">
    <w:name w:val="Body Text Char"/>
    <w:basedOn w:val="DefaultParagraphFont"/>
    <w:link w:val="BodyText"/>
    <w:rsid w:val="00170F01"/>
    <w:rPr>
      <w:rFonts w:ascii="Arial" w:hAnsi="Arial"/>
      <w:sz w:val="22"/>
      <w:szCs w:val="24"/>
      <w:lang w:eastAsia="en-GB"/>
    </w:rPr>
  </w:style>
  <w:style w:type="paragraph" w:styleId="BodyTextIndent">
    <w:name w:val="Body Text Indent"/>
    <w:basedOn w:val="Normal"/>
    <w:link w:val="BodyTextIndentChar"/>
    <w:semiHidden/>
    <w:rsid w:val="00871A87"/>
    <w:pPr>
      <w:spacing w:after="240" w:line="288" w:lineRule="auto"/>
      <w:ind w:left="851"/>
    </w:pPr>
  </w:style>
  <w:style w:type="character" w:customStyle="1" w:styleId="BodyTextIndentChar">
    <w:name w:val="Body Text Indent Char"/>
    <w:basedOn w:val="DefaultParagraphFont"/>
    <w:link w:val="BodyTextIndent"/>
    <w:semiHidden/>
    <w:rsid w:val="00093121"/>
    <w:rPr>
      <w:rFonts w:ascii="Calibri" w:hAnsi="Calibri"/>
      <w:sz w:val="22"/>
      <w:szCs w:val="24"/>
      <w:lang w:eastAsia="en-GB"/>
    </w:rPr>
  </w:style>
  <w:style w:type="character" w:styleId="FollowedHyperlink">
    <w:name w:val="FollowedHyperlink"/>
    <w:basedOn w:val="DefaultParagraphFont"/>
    <w:uiPriority w:val="99"/>
    <w:semiHidden/>
    <w:rsid w:val="00871A87"/>
    <w:rPr>
      <w:color w:val="800080"/>
      <w:u w:val="single"/>
    </w:rPr>
  </w:style>
  <w:style w:type="paragraph" w:styleId="Footer">
    <w:name w:val="footer"/>
    <w:basedOn w:val="Normal"/>
    <w:semiHidden/>
    <w:rsid w:val="00871A87"/>
    <w:pPr>
      <w:tabs>
        <w:tab w:val="center" w:pos="4153"/>
        <w:tab w:val="right" w:pos="8306"/>
      </w:tabs>
    </w:pPr>
    <w:rPr>
      <w:sz w:val="20"/>
    </w:rPr>
  </w:style>
  <w:style w:type="paragraph" w:styleId="Header">
    <w:name w:val="header"/>
    <w:basedOn w:val="Normal"/>
    <w:link w:val="HeaderChar"/>
    <w:semiHidden/>
    <w:rsid w:val="00871A87"/>
    <w:pPr>
      <w:tabs>
        <w:tab w:val="center" w:pos="4153"/>
        <w:tab w:val="right" w:pos="8306"/>
      </w:tabs>
    </w:pPr>
  </w:style>
  <w:style w:type="character" w:customStyle="1" w:styleId="HeaderChar">
    <w:name w:val="Header Char"/>
    <w:basedOn w:val="DefaultParagraphFont"/>
    <w:link w:val="Header"/>
    <w:semiHidden/>
    <w:rsid w:val="00277AEE"/>
    <w:rPr>
      <w:rFonts w:ascii="Arial" w:hAnsi="Arial"/>
      <w:sz w:val="22"/>
      <w:szCs w:val="24"/>
      <w:lang w:eastAsia="en-GB"/>
    </w:rPr>
  </w:style>
  <w:style w:type="character" w:styleId="PageNumber">
    <w:name w:val="page number"/>
    <w:basedOn w:val="DefaultParagraphFont"/>
    <w:semiHidden/>
    <w:rsid w:val="00871A87"/>
  </w:style>
  <w:style w:type="paragraph" w:styleId="PlainText">
    <w:name w:val="Plain Text"/>
    <w:basedOn w:val="Normal"/>
    <w:semiHidden/>
    <w:rsid w:val="00871A87"/>
    <w:rPr>
      <w:rFonts w:ascii="Courier New" w:hAnsi="Courier New" w:cs="Courier New"/>
      <w:sz w:val="20"/>
      <w:szCs w:val="20"/>
    </w:rPr>
  </w:style>
  <w:style w:type="paragraph" w:customStyle="1" w:styleId="Numberedpara-Level1">
    <w:name w:val="Numbered para - Level 1"/>
    <w:basedOn w:val="BodyText"/>
    <w:semiHidden/>
    <w:rsid w:val="00D226D5"/>
    <w:pPr>
      <w:numPr>
        <w:numId w:val="1"/>
      </w:numPr>
    </w:pPr>
  </w:style>
  <w:style w:type="paragraph" w:customStyle="1" w:styleId="Numberedpara-Level2">
    <w:name w:val="Numbered para - Level 2"/>
    <w:basedOn w:val="BodyText"/>
    <w:semiHidden/>
    <w:rsid w:val="00D226D5"/>
    <w:pPr>
      <w:numPr>
        <w:ilvl w:val="1"/>
        <w:numId w:val="1"/>
      </w:numPr>
      <w:tabs>
        <w:tab w:val="clear" w:pos="567"/>
        <w:tab w:val="num" w:pos="0"/>
      </w:tabs>
      <w:ind w:left="0" w:firstLine="0"/>
    </w:pPr>
  </w:style>
  <w:style w:type="paragraph" w:customStyle="1" w:styleId="Numberedpara-Level3">
    <w:name w:val="Numbered para - Level 3"/>
    <w:basedOn w:val="BodyText"/>
    <w:semiHidden/>
    <w:rsid w:val="00D226D5"/>
    <w:pPr>
      <w:tabs>
        <w:tab w:val="num" w:pos="1134"/>
      </w:tabs>
      <w:ind w:left="1134" w:hanging="567"/>
    </w:pPr>
  </w:style>
  <w:style w:type="paragraph" w:customStyle="1" w:styleId="BulletLevel1">
    <w:name w:val="Bullet Level 1"/>
    <w:basedOn w:val="BodyText"/>
    <w:uiPriority w:val="4"/>
    <w:qFormat/>
    <w:rsid w:val="00965B7E"/>
    <w:pPr>
      <w:numPr>
        <w:numId w:val="9"/>
      </w:numPr>
    </w:pPr>
  </w:style>
  <w:style w:type="paragraph" w:customStyle="1" w:styleId="BulletLevel2">
    <w:name w:val="Bullet Level 2"/>
    <w:basedOn w:val="BodyText"/>
    <w:uiPriority w:val="5"/>
    <w:qFormat/>
    <w:rsid w:val="00965B7E"/>
    <w:pPr>
      <w:numPr>
        <w:ilvl w:val="1"/>
        <w:numId w:val="9"/>
      </w:numPr>
    </w:pPr>
  </w:style>
  <w:style w:type="paragraph" w:customStyle="1" w:styleId="Quotations">
    <w:name w:val="Quotations"/>
    <w:basedOn w:val="BodyText"/>
    <w:uiPriority w:val="7"/>
    <w:qFormat/>
    <w:rsid w:val="00871A87"/>
    <w:pPr>
      <w:ind w:left="567"/>
      <w:jc w:val="both"/>
    </w:pPr>
    <w:rPr>
      <w:i/>
      <w:sz w:val="20"/>
    </w:rPr>
  </w:style>
  <w:style w:type="paragraph" w:customStyle="1" w:styleId="zInstructions">
    <w:name w:val="z_Instructions"/>
    <w:basedOn w:val="BodyText"/>
    <w:rsid w:val="000D26F8"/>
    <w:rPr>
      <w:i/>
      <w:color w:val="FF0000"/>
      <w:sz w:val="20"/>
    </w:rPr>
  </w:style>
  <w:style w:type="paragraph" w:customStyle="1" w:styleId="Numberedlist">
    <w:name w:val="Numbered list"/>
    <w:basedOn w:val="BodyText"/>
    <w:uiPriority w:val="6"/>
    <w:semiHidden/>
    <w:rsid w:val="002D7842"/>
    <w:pPr>
      <w:numPr>
        <w:numId w:val="8"/>
      </w:numPr>
    </w:pPr>
  </w:style>
  <w:style w:type="paragraph" w:customStyle="1" w:styleId="Alphalist">
    <w:name w:val="Alpha list"/>
    <w:basedOn w:val="BodyText"/>
    <w:semiHidden/>
    <w:rsid w:val="00C7563F"/>
    <w:pPr>
      <w:numPr>
        <w:numId w:val="2"/>
      </w:numPr>
      <w:tabs>
        <w:tab w:val="left" w:pos="992"/>
      </w:tabs>
    </w:pPr>
  </w:style>
  <w:style w:type="paragraph" w:styleId="BodyTextIndent3">
    <w:name w:val="Body Text Indent 3"/>
    <w:basedOn w:val="Normal"/>
    <w:semiHidden/>
    <w:rsid w:val="00871A87"/>
    <w:pPr>
      <w:spacing w:after="120"/>
      <w:ind w:left="283"/>
    </w:pPr>
    <w:rPr>
      <w:sz w:val="16"/>
      <w:szCs w:val="16"/>
    </w:rPr>
  </w:style>
  <w:style w:type="paragraph" w:styleId="Closing">
    <w:name w:val="Closing"/>
    <w:basedOn w:val="Normal"/>
    <w:semiHidden/>
    <w:rsid w:val="00871A87"/>
    <w:pPr>
      <w:ind w:left="4252"/>
    </w:pPr>
  </w:style>
  <w:style w:type="paragraph" w:styleId="Date">
    <w:name w:val="Date"/>
    <w:basedOn w:val="Normal"/>
    <w:next w:val="Normal"/>
    <w:semiHidden/>
    <w:rsid w:val="00871A87"/>
  </w:style>
  <w:style w:type="paragraph" w:styleId="E-mailSignature">
    <w:name w:val="E-mail Signature"/>
    <w:basedOn w:val="Normal"/>
    <w:semiHidden/>
    <w:rsid w:val="00871A87"/>
  </w:style>
  <w:style w:type="character" w:styleId="Emphasis">
    <w:name w:val="Emphasis"/>
    <w:basedOn w:val="DefaultParagraphFont"/>
    <w:semiHidden/>
    <w:rsid w:val="00871A87"/>
    <w:rPr>
      <w:i/>
      <w:iCs/>
    </w:rPr>
  </w:style>
  <w:style w:type="paragraph" w:styleId="EnvelopeAddress">
    <w:name w:val="envelope address"/>
    <w:basedOn w:val="Normal"/>
    <w:semiHidden/>
    <w:rsid w:val="00871A87"/>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871A87"/>
    <w:rPr>
      <w:rFonts w:cs="Arial"/>
      <w:sz w:val="20"/>
      <w:szCs w:val="20"/>
    </w:rPr>
  </w:style>
  <w:style w:type="character" w:styleId="HTMLAcronym">
    <w:name w:val="HTML Acronym"/>
    <w:basedOn w:val="DefaultParagraphFont"/>
    <w:semiHidden/>
    <w:rsid w:val="00871A87"/>
  </w:style>
  <w:style w:type="paragraph" w:styleId="HTMLAddress">
    <w:name w:val="HTML Address"/>
    <w:basedOn w:val="Normal"/>
    <w:semiHidden/>
    <w:rsid w:val="00871A87"/>
    <w:rPr>
      <w:i/>
      <w:iCs/>
    </w:rPr>
  </w:style>
  <w:style w:type="character" w:styleId="HTMLCite">
    <w:name w:val="HTML Cite"/>
    <w:basedOn w:val="DefaultParagraphFont"/>
    <w:semiHidden/>
    <w:rsid w:val="00871A87"/>
    <w:rPr>
      <w:i/>
      <w:iCs/>
    </w:rPr>
  </w:style>
  <w:style w:type="character" w:styleId="HTMLCode">
    <w:name w:val="HTML Code"/>
    <w:basedOn w:val="DefaultParagraphFont"/>
    <w:semiHidden/>
    <w:rsid w:val="00871A87"/>
    <w:rPr>
      <w:rFonts w:ascii="Courier New" w:hAnsi="Courier New" w:cs="Courier New"/>
      <w:sz w:val="20"/>
      <w:szCs w:val="20"/>
    </w:rPr>
  </w:style>
  <w:style w:type="character" w:styleId="HTMLDefinition">
    <w:name w:val="HTML Definition"/>
    <w:basedOn w:val="DefaultParagraphFont"/>
    <w:semiHidden/>
    <w:rsid w:val="00871A87"/>
    <w:rPr>
      <w:i/>
      <w:iCs/>
    </w:rPr>
  </w:style>
  <w:style w:type="character" w:styleId="HTMLKeyboard">
    <w:name w:val="HTML Keyboard"/>
    <w:basedOn w:val="DefaultParagraphFont"/>
    <w:semiHidden/>
    <w:rsid w:val="00871A87"/>
    <w:rPr>
      <w:rFonts w:ascii="Courier New" w:hAnsi="Courier New" w:cs="Courier New"/>
      <w:sz w:val="20"/>
      <w:szCs w:val="20"/>
    </w:rPr>
  </w:style>
  <w:style w:type="paragraph" w:styleId="HTMLPreformatted">
    <w:name w:val="HTML Preformatted"/>
    <w:basedOn w:val="Normal"/>
    <w:semiHidden/>
    <w:rsid w:val="00871A87"/>
    <w:rPr>
      <w:rFonts w:ascii="Courier New" w:hAnsi="Courier New" w:cs="Courier New"/>
      <w:sz w:val="20"/>
      <w:szCs w:val="20"/>
    </w:rPr>
  </w:style>
  <w:style w:type="character" w:styleId="HTMLSample">
    <w:name w:val="HTML Sample"/>
    <w:basedOn w:val="DefaultParagraphFont"/>
    <w:semiHidden/>
    <w:rsid w:val="00871A87"/>
    <w:rPr>
      <w:rFonts w:ascii="Courier New" w:hAnsi="Courier New" w:cs="Courier New"/>
    </w:rPr>
  </w:style>
  <w:style w:type="character" w:styleId="HTMLTypewriter">
    <w:name w:val="HTML Typewriter"/>
    <w:basedOn w:val="DefaultParagraphFont"/>
    <w:semiHidden/>
    <w:rsid w:val="00871A87"/>
    <w:rPr>
      <w:rFonts w:ascii="Courier New" w:hAnsi="Courier New" w:cs="Courier New"/>
      <w:sz w:val="20"/>
      <w:szCs w:val="20"/>
    </w:rPr>
  </w:style>
  <w:style w:type="character" w:styleId="HTMLVariable">
    <w:name w:val="HTML Variable"/>
    <w:basedOn w:val="DefaultParagraphFont"/>
    <w:semiHidden/>
    <w:rsid w:val="00871A87"/>
    <w:rPr>
      <w:i/>
      <w:iCs/>
    </w:rPr>
  </w:style>
  <w:style w:type="character" w:styleId="Hyperlink">
    <w:name w:val="Hyperlink"/>
    <w:basedOn w:val="DefaultParagraphFont"/>
    <w:uiPriority w:val="99"/>
    <w:rsid w:val="00871A87"/>
    <w:rPr>
      <w:color w:val="0000FF"/>
      <w:u w:val="single"/>
    </w:rPr>
  </w:style>
  <w:style w:type="character" w:styleId="LineNumber">
    <w:name w:val="line number"/>
    <w:basedOn w:val="DefaultParagraphFont"/>
    <w:semiHidden/>
    <w:rsid w:val="00871A87"/>
  </w:style>
  <w:style w:type="paragraph" w:styleId="List">
    <w:name w:val="List"/>
    <w:basedOn w:val="Normal"/>
    <w:semiHidden/>
    <w:rsid w:val="00871A87"/>
    <w:pPr>
      <w:ind w:left="283" w:hanging="283"/>
    </w:pPr>
  </w:style>
  <w:style w:type="paragraph" w:styleId="List2">
    <w:name w:val="List 2"/>
    <w:basedOn w:val="Normal"/>
    <w:semiHidden/>
    <w:rsid w:val="00871A87"/>
    <w:pPr>
      <w:ind w:left="566" w:hanging="283"/>
    </w:pPr>
  </w:style>
  <w:style w:type="paragraph" w:styleId="List3">
    <w:name w:val="List 3"/>
    <w:basedOn w:val="Normal"/>
    <w:semiHidden/>
    <w:rsid w:val="00871A87"/>
    <w:pPr>
      <w:ind w:left="849" w:hanging="283"/>
    </w:pPr>
  </w:style>
  <w:style w:type="paragraph" w:styleId="List4">
    <w:name w:val="List 4"/>
    <w:basedOn w:val="Normal"/>
    <w:semiHidden/>
    <w:rsid w:val="00871A87"/>
    <w:pPr>
      <w:ind w:left="1132" w:hanging="283"/>
    </w:pPr>
  </w:style>
  <w:style w:type="paragraph" w:styleId="List5">
    <w:name w:val="List 5"/>
    <w:basedOn w:val="Normal"/>
    <w:semiHidden/>
    <w:rsid w:val="00871A87"/>
    <w:pPr>
      <w:ind w:left="1415" w:hanging="283"/>
    </w:pPr>
  </w:style>
  <w:style w:type="character" w:styleId="CommentReference">
    <w:name w:val="annotation reference"/>
    <w:basedOn w:val="DefaultParagraphFont"/>
    <w:rsid w:val="005F3677"/>
    <w:rPr>
      <w:sz w:val="16"/>
      <w:szCs w:val="16"/>
    </w:rPr>
  </w:style>
  <w:style w:type="paragraph" w:styleId="CommentText">
    <w:name w:val="annotation text"/>
    <w:basedOn w:val="Normal"/>
    <w:link w:val="CommentTextChar"/>
    <w:rsid w:val="005F3677"/>
    <w:rPr>
      <w:sz w:val="20"/>
      <w:szCs w:val="20"/>
    </w:rPr>
  </w:style>
  <w:style w:type="character" w:customStyle="1" w:styleId="CommentTextChar">
    <w:name w:val="Comment Text Char"/>
    <w:link w:val="CommentText"/>
    <w:locked/>
    <w:rsid w:val="005B24D0"/>
    <w:rPr>
      <w:rFonts w:ascii="Arial" w:hAnsi="Arial"/>
      <w:lang w:eastAsia="en-GB"/>
    </w:rPr>
  </w:style>
  <w:style w:type="paragraph" w:styleId="ListBullet3">
    <w:name w:val="List Bullet 3"/>
    <w:basedOn w:val="Normal"/>
    <w:semiHidden/>
    <w:rsid w:val="00871A87"/>
  </w:style>
  <w:style w:type="paragraph" w:styleId="ListBullet4">
    <w:name w:val="List Bullet 4"/>
    <w:basedOn w:val="Normal"/>
    <w:semiHidden/>
    <w:rsid w:val="00871A87"/>
  </w:style>
  <w:style w:type="paragraph" w:styleId="ListBullet5">
    <w:name w:val="List Bullet 5"/>
    <w:basedOn w:val="Normal"/>
    <w:semiHidden/>
    <w:rsid w:val="00871A87"/>
  </w:style>
  <w:style w:type="paragraph" w:styleId="ListContinue">
    <w:name w:val="List Continue"/>
    <w:basedOn w:val="Normal"/>
    <w:semiHidden/>
    <w:rsid w:val="00871A87"/>
    <w:pPr>
      <w:spacing w:after="120"/>
      <w:ind w:left="283"/>
    </w:pPr>
  </w:style>
  <w:style w:type="paragraph" w:styleId="ListContinue2">
    <w:name w:val="List Continue 2"/>
    <w:basedOn w:val="Normal"/>
    <w:semiHidden/>
    <w:rsid w:val="00871A87"/>
    <w:pPr>
      <w:spacing w:after="120"/>
      <w:ind w:left="566"/>
    </w:pPr>
  </w:style>
  <w:style w:type="paragraph" w:styleId="ListContinue3">
    <w:name w:val="List Continue 3"/>
    <w:basedOn w:val="Normal"/>
    <w:semiHidden/>
    <w:rsid w:val="00871A87"/>
    <w:pPr>
      <w:spacing w:after="120"/>
      <w:ind w:left="849"/>
    </w:pPr>
  </w:style>
  <w:style w:type="paragraph" w:styleId="ListContinue4">
    <w:name w:val="List Continue 4"/>
    <w:basedOn w:val="Normal"/>
    <w:semiHidden/>
    <w:rsid w:val="00871A87"/>
    <w:pPr>
      <w:spacing w:after="120"/>
      <w:ind w:left="1132"/>
    </w:pPr>
  </w:style>
  <w:style w:type="paragraph" w:styleId="ListContinue5">
    <w:name w:val="List Continue 5"/>
    <w:basedOn w:val="Normal"/>
    <w:semiHidden/>
    <w:rsid w:val="00871A87"/>
    <w:pPr>
      <w:spacing w:after="120"/>
      <w:ind w:left="1415"/>
    </w:pPr>
  </w:style>
  <w:style w:type="paragraph" w:styleId="ListNumber">
    <w:name w:val="List Number"/>
    <w:basedOn w:val="Normal"/>
    <w:semiHidden/>
    <w:rsid w:val="00871A87"/>
  </w:style>
  <w:style w:type="paragraph" w:styleId="ListNumber2">
    <w:name w:val="List Number 2"/>
    <w:basedOn w:val="Normal"/>
    <w:semiHidden/>
    <w:rsid w:val="00871A87"/>
  </w:style>
  <w:style w:type="paragraph" w:styleId="ListNumber3">
    <w:name w:val="List Number 3"/>
    <w:basedOn w:val="Normal"/>
    <w:semiHidden/>
    <w:rsid w:val="00871A87"/>
  </w:style>
  <w:style w:type="paragraph" w:styleId="ListNumber4">
    <w:name w:val="List Number 4"/>
    <w:basedOn w:val="Normal"/>
    <w:semiHidden/>
    <w:rsid w:val="00871A87"/>
  </w:style>
  <w:style w:type="paragraph" w:styleId="ListNumber5">
    <w:name w:val="List Number 5"/>
    <w:basedOn w:val="Normal"/>
    <w:semiHidden/>
    <w:rsid w:val="00871A87"/>
  </w:style>
  <w:style w:type="paragraph" w:styleId="MessageHeader">
    <w:name w:val="Message Header"/>
    <w:basedOn w:val="Normal"/>
    <w:semiHidden/>
    <w:rsid w:val="00871A8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871A87"/>
    <w:rPr>
      <w:rFonts w:ascii="Times New Roman" w:hAnsi="Times New Roman"/>
      <w:sz w:val="24"/>
    </w:rPr>
  </w:style>
  <w:style w:type="paragraph" w:styleId="NormalIndent">
    <w:name w:val="Normal Indent"/>
    <w:basedOn w:val="Normal"/>
    <w:semiHidden/>
    <w:rsid w:val="00871A87"/>
    <w:pPr>
      <w:ind w:left="567"/>
    </w:pPr>
  </w:style>
  <w:style w:type="paragraph" w:styleId="NoteHeading">
    <w:name w:val="Note Heading"/>
    <w:basedOn w:val="Normal"/>
    <w:next w:val="Normal"/>
    <w:semiHidden/>
    <w:rsid w:val="00871A87"/>
  </w:style>
  <w:style w:type="paragraph" w:styleId="Salutation">
    <w:name w:val="Salutation"/>
    <w:basedOn w:val="Normal"/>
    <w:next w:val="Normal"/>
    <w:semiHidden/>
    <w:rsid w:val="00871A87"/>
  </w:style>
  <w:style w:type="paragraph" w:styleId="Signature">
    <w:name w:val="Signature"/>
    <w:basedOn w:val="Normal"/>
    <w:semiHidden/>
    <w:rsid w:val="00871A87"/>
    <w:pPr>
      <w:ind w:left="4252"/>
    </w:pPr>
  </w:style>
  <w:style w:type="character" w:styleId="Strong">
    <w:name w:val="Strong"/>
    <w:basedOn w:val="DefaultParagraphFont"/>
    <w:semiHidden/>
    <w:rsid w:val="00871A87"/>
    <w:rPr>
      <w:b/>
      <w:bCs/>
    </w:rPr>
  </w:style>
  <w:style w:type="paragraph" w:styleId="Subtitle">
    <w:name w:val="Subtitle"/>
    <w:basedOn w:val="Normal"/>
    <w:semiHidden/>
    <w:rsid w:val="00871A87"/>
    <w:pPr>
      <w:spacing w:after="60"/>
      <w:jc w:val="center"/>
      <w:outlineLvl w:val="1"/>
    </w:pPr>
    <w:rPr>
      <w:rFonts w:cs="Arial"/>
      <w:sz w:val="24"/>
    </w:rPr>
  </w:style>
  <w:style w:type="table" w:styleId="Table3Deffects1">
    <w:name w:val="Table 3D effects 1"/>
    <w:basedOn w:val="TableNormal"/>
    <w:semiHidden/>
    <w:rsid w:val="00871A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71A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71A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71A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71A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71A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71A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71A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71A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71A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71A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71A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71A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71A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71A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71A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71A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71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71A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71A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71A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71A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71A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71A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71A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71A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71A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71A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71A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71A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71A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71A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71A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71A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71A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71A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71A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71A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71A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71A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71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71A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71A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71A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871A87"/>
    <w:pPr>
      <w:spacing w:before="240" w:after="60"/>
      <w:jc w:val="center"/>
      <w:outlineLvl w:val="0"/>
    </w:pPr>
    <w:rPr>
      <w:rFonts w:cs="Arial"/>
      <w:b/>
      <w:bCs/>
      <w:kern w:val="28"/>
      <w:sz w:val="32"/>
      <w:szCs w:val="32"/>
    </w:rPr>
  </w:style>
  <w:style w:type="paragraph" w:customStyle="1" w:styleId="zReportTitle">
    <w:name w:val="z_Report Title"/>
    <w:basedOn w:val="BodyText"/>
    <w:next w:val="zReportDate"/>
    <w:autoRedefine/>
    <w:semiHidden/>
    <w:rsid w:val="00294EB7"/>
    <w:pPr>
      <w:spacing w:before="4400" w:after="240" w:line="240" w:lineRule="auto"/>
      <w:jc w:val="center"/>
    </w:pPr>
    <w:rPr>
      <w:rFonts w:ascii="Calibri Light" w:hAnsi="Calibri Light"/>
      <w:color w:val="0038A8"/>
      <w:sz w:val="64"/>
      <w:szCs w:val="20"/>
    </w:rPr>
  </w:style>
  <w:style w:type="paragraph" w:customStyle="1" w:styleId="zReportDate">
    <w:name w:val="z_Report Date"/>
    <w:basedOn w:val="BodyText"/>
    <w:next w:val="Normal"/>
    <w:semiHidden/>
    <w:rsid w:val="003707D8"/>
    <w:pPr>
      <w:jc w:val="center"/>
    </w:pPr>
    <w:rPr>
      <w:rFonts w:ascii="Calibri Light" w:hAnsi="Calibri Light"/>
      <w:b/>
      <w:i/>
      <w:sz w:val="32"/>
      <w:szCs w:val="32"/>
    </w:rPr>
  </w:style>
  <w:style w:type="paragraph" w:customStyle="1" w:styleId="zReportSubtitle">
    <w:name w:val="z_Report Subtitle"/>
    <w:basedOn w:val="BodyText"/>
    <w:semiHidden/>
    <w:rsid w:val="003707D8"/>
    <w:pPr>
      <w:keepNext/>
      <w:spacing w:after="480"/>
      <w:jc w:val="center"/>
    </w:pPr>
    <w:rPr>
      <w:rFonts w:ascii="Calibri Light" w:hAnsi="Calibri Light"/>
      <w:color w:val="0038A8"/>
      <w:sz w:val="40"/>
      <w:szCs w:val="40"/>
    </w:rPr>
  </w:style>
  <w:style w:type="paragraph" w:customStyle="1" w:styleId="zReportcoverdetail">
    <w:name w:val="z_Report cover detail"/>
    <w:basedOn w:val="Footer"/>
    <w:semiHidden/>
    <w:rsid w:val="00BD6B2B"/>
    <w:pPr>
      <w:tabs>
        <w:tab w:val="clear" w:pos="4153"/>
        <w:tab w:val="clear" w:pos="8306"/>
      </w:tabs>
      <w:spacing w:after="180"/>
    </w:pPr>
  </w:style>
  <w:style w:type="paragraph" w:customStyle="1" w:styleId="zBodySpacebefore">
    <w:name w:val="z_Body Space before"/>
    <w:basedOn w:val="BodyText"/>
    <w:semiHidden/>
    <w:rsid w:val="0048545A"/>
    <w:pPr>
      <w:spacing w:before="360" w:after="120"/>
    </w:pPr>
    <w:rPr>
      <w:szCs w:val="20"/>
      <w:lang w:eastAsia="en-US"/>
    </w:rPr>
  </w:style>
  <w:style w:type="paragraph" w:customStyle="1" w:styleId="zCopyright">
    <w:name w:val="z_Copyright"/>
    <w:basedOn w:val="BodyText"/>
    <w:semiHidden/>
    <w:rsid w:val="00360F0A"/>
    <w:pPr>
      <w:pBdr>
        <w:top w:val="single" w:sz="4" w:space="6" w:color="auto"/>
      </w:pBdr>
      <w:spacing w:after="360" w:line="240" w:lineRule="auto"/>
    </w:pPr>
    <w:rPr>
      <w:sz w:val="20"/>
    </w:rPr>
  </w:style>
  <w:style w:type="paragraph" w:customStyle="1" w:styleId="zCovercaption">
    <w:name w:val="z_Cover caption"/>
    <w:basedOn w:val="BodyText"/>
    <w:link w:val="zCovercaptionChar"/>
    <w:semiHidden/>
    <w:rsid w:val="00C64524"/>
    <w:pPr>
      <w:keepNext/>
      <w:spacing w:before="240" w:after="60"/>
    </w:pPr>
    <w:rPr>
      <w:color w:val="0038A8"/>
    </w:rPr>
  </w:style>
  <w:style w:type="character" w:customStyle="1" w:styleId="zCovercaptionChar">
    <w:name w:val="z_Cover caption Char"/>
    <w:basedOn w:val="BodyTextChar"/>
    <w:link w:val="zCovercaption"/>
    <w:semiHidden/>
    <w:rsid w:val="00C64524"/>
    <w:rPr>
      <w:rFonts w:ascii="Calibri" w:hAnsi="Calibri"/>
      <w:color w:val="0038A8"/>
      <w:sz w:val="22"/>
      <w:szCs w:val="24"/>
      <w:lang w:eastAsia="en-GB"/>
    </w:rPr>
  </w:style>
  <w:style w:type="paragraph" w:customStyle="1" w:styleId="zNIWAAddress">
    <w:name w:val="z_NIWA Address"/>
    <w:basedOn w:val="Normal"/>
    <w:semiHidden/>
    <w:rsid w:val="0090213D"/>
    <w:rPr>
      <w:sz w:val="18"/>
    </w:rPr>
  </w:style>
  <w:style w:type="paragraph" w:customStyle="1" w:styleId="zCoverpicture">
    <w:name w:val="z_Cover picture"/>
    <w:basedOn w:val="BodyText"/>
    <w:semiHidden/>
    <w:rsid w:val="00583FAF"/>
    <w:pPr>
      <w:spacing w:before="480" w:after="0"/>
      <w:jc w:val="center"/>
    </w:pPr>
  </w:style>
  <w:style w:type="paragraph" w:customStyle="1" w:styleId="zHeaderOdd">
    <w:name w:val="z_Header Odd"/>
    <w:basedOn w:val="BodyText"/>
    <w:semiHidden/>
    <w:rsid w:val="00C17005"/>
    <w:pPr>
      <w:spacing w:after="0"/>
      <w:jc w:val="right"/>
    </w:pPr>
    <w:rPr>
      <w:sz w:val="20"/>
      <w:szCs w:val="20"/>
    </w:rPr>
  </w:style>
  <w:style w:type="paragraph" w:customStyle="1" w:styleId="zFooterOddPortrait">
    <w:name w:val="z_Footer Odd Portrait"/>
    <w:basedOn w:val="BodyText"/>
    <w:rsid w:val="005F6254"/>
    <w:pPr>
      <w:pBdr>
        <w:top w:val="single" w:sz="4" w:space="4" w:color="auto"/>
      </w:pBdr>
      <w:tabs>
        <w:tab w:val="right" w:pos="9072"/>
      </w:tabs>
      <w:spacing w:after="0"/>
    </w:pPr>
    <w:rPr>
      <w:sz w:val="20"/>
      <w:szCs w:val="20"/>
    </w:rPr>
  </w:style>
  <w:style w:type="paragraph" w:customStyle="1" w:styleId="zExecSummaryheading">
    <w:name w:val="z_Exec Summary heading"/>
    <w:basedOn w:val="BodyText"/>
    <w:next w:val="BodyText"/>
    <w:semiHidden/>
    <w:rsid w:val="00E17A4E"/>
    <w:pPr>
      <w:keepNext/>
      <w:spacing w:after="60"/>
      <w:outlineLvl w:val="0"/>
    </w:pPr>
    <w:rPr>
      <w:color w:val="0038A8"/>
      <w:sz w:val="32"/>
    </w:rPr>
  </w:style>
  <w:style w:type="paragraph" w:customStyle="1" w:styleId="zHeaderEven">
    <w:name w:val="z_Header Even"/>
    <w:basedOn w:val="BodyText"/>
    <w:semiHidden/>
    <w:rsid w:val="00C17005"/>
    <w:pPr>
      <w:spacing w:after="0"/>
    </w:pPr>
    <w:rPr>
      <w:sz w:val="20"/>
      <w:szCs w:val="20"/>
    </w:rPr>
  </w:style>
  <w:style w:type="paragraph" w:customStyle="1" w:styleId="zFooterEvenLandscape">
    <w:name w:val="z_Footer Even Landscape"/>
    <w:basedOn w:val="BodyText"/>
    <w:rsid w:val="00687B32"/>
    <w:pPr>
      <w:pBdr>
        <w:top w:val="single" w:sz="4" w:space="4" w:color="auto"/>
      </w:pBdr>
      <w:tabs>
        <w:tab w:val="right" w:pos="14005"/>
      </w:tabs>
      <w:spacing w:after="0"/>
    </w:pPr>
    <w:rPr>
      <w:sz w:val="20"/>
      <w:szCs w:val="20"/>
    </w:rPr>
  </w:style>
  <w:style w:type="paragraph" w:customStyle="1" w:styleId="zFooterEvenPortrait">
    <w:name w:val="z_Footer Even Portrait"/>
    <w:basedOn w:val="BodyText"/>
    <w:semiHidden/>
    <w:rsid w:val="005F6254"/>
    <w:pPr>
      <w:pBdr>
        <w:top w:val="single" w:sz="4" w:space="4" w:color="auto"/>
      </w:pBdr>
      <w:tabs>
        <w:tab w:val="right" w:pos="9072"/>
      </w:tabs>
      <w:spacing w:after="0"/>
    </w:pPr>
    <w:rPr>
      <w:sz w:val="20"/>
      <w:szCs w:val="20"/>
    </w:rPr>
  </w:style>
  <w:style w:type="paragraph" w:customStyle="1" w:styleId="zFooterOddLandscape">
    <w:name w:val="z_Footer Odd Landscape"/>
    <w:basedOn w:val="BodyText"/>
    <w:rsid w:val="00687B32"/>
    <w:pPr>
      <w:pBdr>
        <w:top w:val="single" w:sz="4" w:space="4" w:color="auto"/>
      </w:pBdr>
      <w:tabs>
        <w:tab w:val="right" w:pos="14005"/>
      </w:tabs>
      <w:spacing w:after="0"/>
    </w:pPr>
    <w:rPr>
      <w:sz w:val="20"/>
      <w:szCs w:val="20"/>
    </w:rPr>
  </w:style>
  <w:style w:type="paragraph" w:customStyle="1" w:styleId="zGlossarytext">
    <w:name w:val="z_Glossary text"/>
    <w:basedOn w:val="BodyText"/>
    <w:semiHidden/>
    <w:rsid w:val="003E43AD"/>
    <w:pPr>
      <w:spacing w:after="0" w:line="300" w:lineRule="atLeast"/>
    </w:pPr>
  </w:style>
  <w:style w:type="paragraph" w:customStyle="1" w:styleId="zGlossaryitem">
    <w:name w:val="z_Glossary item"/>
    <w:basedOn w:val="BodyText"/>
    <w:semiHidden/>
    <w:rsid w:val="00BD36A9"/>
    <w:pPr>
      <w:spacing w:after="0" w:line="300" w:lineRule="atLeast"/>
    </w:pPr>
  </w:style>
  <w:style w:type="paragraph" w:styleId="TOCHeading">
    <w:name w:val="TOC Heading"/>
    <w:basedOn w:val="BodyText"/>
    <w:next w:val="BodyText"/>
    <w:semiHidden/>
    <w:rsid w:val="003E43AD"/>
    <w:pPr>
      <w:keepNext/>
      <w:pageBreakBefore/>
      <w:spacing w:after="200"/>
    </w:pPr>
    <w:rPr>
      <w:rFonts w:ascii="Arial Black" w:hAnsi="Arial Black"/>
      <w:sz w:val="32"/>
      <w:szCs w:val="20"/>
    </w:rPr>
  </w:style>
  <w:style w:type="paragraph" w:customStyle="1" w:styleId="Quotation">
    <w:name w:val="Quotation"/>
    <w:basedOn w:val="BodyText"/>
    <w:semiHidden/>
    <w:rsid w:val="00AF3490"/>
    <w:pPr>
      <w:ind w:left="567"/>
    </w:pPr>
    <w:rPr>
      <w:i/>
      <w:sz w:val="20"/>
    </w:rPr>
  </w:style>
  <w:style w:type="paragraph" w:styleId="TOC1">
    <w:name w:val="toc 1"/>
    <w:basedOn w:val="BodyText"/>
    <w:uiPriority w:val="39"/>
    <w:rsid w:val="00D65125"/>
    <w:pPr>
      <w:tabs>
        <w:tab w:val="left" w:pos="567"/>
        <w:tab w:val="right" w:leader="dot" w:pos="9072"/>
      </w:tabs>
      <w:spacing w:before="240" w:after="60"/>
      <w:ind w:left="567" w:right="567" w:hanging="567"/>
    </w:pPr>
    <w:rPr>
      <w:b/>
    </w:rPr>
  </w:style>
  <w:style w:type="paragraph" w:styleId="TOC2">
    <w:name w:val="toc 2"/>
    <w:basedOn w:val="BodyText"/>
    <w:uiPriority w:val="39"/>
    <w:rsid w:val="00D65125"/>
    <w:pPr>
      <w:tabs>
        <w:tab w:val="right" w:leader="dot" w:pos="9072"/>
      </w:tabs>
      <w:spacing w:before="120" w:after="0"/>
      <w:ind w:left="1134" w:right="567" w:hanging="567"/>
    </w:pPr>
    <w:rPr>
      <w:szCs w:val="20"/>
    </w:rPr>
  </w:style>
  <w:style w:type="paragraph" w:styleId="TableofFigures">
    <w:name w:val="table of figures"/>
    <w:basedOn w:val="Normal"/>
    <w:next w:val="Normal"/>
    <w:uiPriority w:val="99"/>
    <w:rsid w:val="00225654"/>
    <w:pPr>
      <w:tabs>
        <w:tab w:val="right" w:pos="9072"/>
      </w:tabs>
      <w:spacing w:before="40"/>
      <w:ind w:left="1418" w:right="567" w:hanging="1418"/>
    </w:pPr>
    <w:rPr>
      <w:szCs w:val="20"/>
    </w:rPr>
  </w:style>
  <w:style w:type="paragraph" w:customStyle="1" w:styleId="zTablesfiguresHeading">
    <w:name w:val="z_Tables/figures Heading"/>
    <w:basedOn w:val="BodyText"/>
    <w:next w:val="BodyText"/>
    <w:semiHidden/>
    <w:rsid w:val="00E17A4E"/>
    <w:pPr>
      <w:keepNext/>
      <w:spacing w:before="240" w:after="60"/>
    </w:pPr>
    <w:rPr>
      <w:color w:val="0038A8"/>
      <w:szCs w:val="20"/>
    </w:rPr>
  </w:style>
  <w:style w:type="paragraph" w:styleId="TOC6">
    <w:name w:val="toc 6"/>
    <w:basedOn w:val="TOC3"/>
    <w:semiHidden/>
    <w:rsid w:val="00D65125"/>
    <w:pPr>
      <w:tabs>
        <w:tab w:val="clear" w:pos="1985"/>
      </w:tabs>
      <w:ind w:left="1134" w:firstLine="0"/>
    </w:pPr>
  </w:style>
  <w:style w:type="paragraph" w:styleId="TOC3">
    <w:name w:val="toc 3"/>
    <w:basedOn w:val="Normal"/>
    <w:next w:val="Normal"/>
    <w:semiHidden/>
    <w:rsid w:val="00D65125"/>
    <w:pPr>
      <w:tabs>
        <w:tab w:val="left" w:pos="1985"/>
        <w:tab w:val="right" w:leader="dot" w:pos="9072"/>
      </w:tabs>
      <w:spacing w:before="60" w:after="60"/>
      <w:ind w:left="1985" w:right="567" w:hanging="851"/>
    </w:pPr>
  </w:style>
  <w:style w:type="paragraph" w:customStyle="1" w:styleId="zTableheading">
    <w:name w:val="z_Table heading"/>
    <w:basedOn w:val="zTablebodytext"/>
    <w:semiHidden/>
    <w:rsid w:val="00DA3620"/>
    <w:pPr>
      <w:keepNext/>
      <w:jc w:val="center"/>
    </w:pPr>
    <w:rPr>
      <w:b/>
      <w:color w:val="0038A8"/>
    </w:rPr>
  </w:style>
  <w:style w:type="paragraph" w:customStyle="1" w:styleId="zTablebodytext">
    <w:name w:val="z_Table body text"/>
    <w:basedOn w:val="BodyText"/>
    <w:semiHidden/>
    <w:rsid w:val="00DE1AE1"/>
    <w:pPr>
      <w:spacing w:before="60" w:after="60" w:line="240" w:lineRule="auto"/>
    </w:pPr>
    <w:rPr>
      <w:sz w:val="18"/>
    </w:rPr>
  </w:style>
  <w:style w:type="paragraph" w:customStyle="1" w:styleId="zContactinformation">
    <w:name w:val="z_Contact information"/>
    <w:basedOn w:val="Normal"/>
    <w:next w:val="Normal"/>
    <w:semiHidden/>
    <w:rsid w:val="00B0432D"/>
    <w:rPr>
      <w:caps/>
      <w:color w:val="0038A8"/>
      <w:sz w:val="18"/>
    </w:rPr>
  </w:style>
  <w:style w:type="paragraph" w:customStyle="1" w:styleId="AppendixHeading2">
    <w:name w:val="Appendix Heading 2"/>
    <w:next w:val="BodyText"/>
    <w:semiHidden/>
    <w:rsid w:val="00615CCC"/>
    <w:rPr>
      <w:rFonts w:ascii="Calibri" w:hAnsi="Calibri" w:cs="Arial"/>
      <w:bCs/>
      <w:iCs/>
      <w:color w:val="0038A8"/>
      <w:sz w:val="28"/>
      <w:szCs w:val="28"/>
      <w:lang w:eastAsia="en-GB"/>
    </w:rPr>
  </w:style>
  <w:style w:type="paragraph" w:customStyle="1" w:styleId="AppendixHeading3">
    <w:name w:val="Appendix Heading 3"/>
    <w:next w:val="BodyText"/>
    <w:semiHidden/>
    <w:rsid w:val="00615CCC"/>
    <w:rPr>
      <w:rFonts w:ascii="Calibri" w:hAnsi="Calibri" w:cs="Arial"/>
      <w:bCs/>
      <w:color w:val="0038A8"/>
      <w:sz w:val="24"/>
      <w:szCs w:val="26"/>
      <w:lang w:eastAsia="en-GB"/>
    </w:rPr>
  </w:style>
  <w:style w:type="paragraph" w:customStyle="1" w:styleId="zAddress">
    <w:name w:val="z_Address"/>
    <w:basedOn w:val="Normal"/>
    <w:semiHidden/>
    <w:rsid w:val="00C34FAE"/>
    <w:pPr>
      <w:ind w:right="-851"/>
      <w:jc w:val="right"/>
    </w:pPr>
    <w:rPr>
      <w:color w:val="0038A8"/>
      <w:spacing w:val="2"/>
      <w:sz w:val="16"/>
    </w:rPr>
  </w:style>
  <w:style w:type="paragraph" w:styleId="Caption">
    <w:name w:val="caption"/>
    <w:basedOn w:val="Normal"/>
    <w:next w:val="BodyText"/>
    <w:semiHidden/>
    <w:rsid w:val="00551FA1"/>
    <w:pPr>
      <w:keepNext/>
      <w:tabs>
        <w:tab w:val="left" w:pos="1134"/>
      </w:tabs>
      <w:spacing w:before="240" w:after="60"/>
    </w:pPr>
    <w:rPr>
      <w:b/>
      <w:bCs/>
      <w:sz w:val="20"/>
      <w:szCs w:val="20"/>
    </w:rPr>
  </w:style>
  <w:style w:type="paragraph" w:customStyle="1" w:styleId="zSource">
    <w:name w:val="z_Source"/>
    <w:basedOn w:val="BodyText"/>
    <w:semiHidden/>
    <w:rsid w:val="00EE2BEC"/>
    <w:pPr>
      <w:tabs>
        <w:tab w:val="left" w:pos="1134"/>
      </w:tabs>
      <w:spacing w:before="120" w:after="240" w:line="240" w:lineRule="auto"/>
      <w:ind w:left="1134" w:hanging="1134"/>
    </w:pPr>
    <w:rPr>
      <w:sz w:val="18"/>
    </w:rPr>
  </w:style>
  <w:style w:type="paragraph" w:styleId="FootnoteText">
    <w:name w:val="footnote text"/>
    <w:basedOn w:val="Normal"/>
    <w:semiHidden/>
    <w:rsid w:val="000C1EC0"/>
    <w:rPr>
      <w:sz w:val="16"/>
      <w:szCs w:val="20"/>
    </w:rPr>
  </w:style>
  <w:style w:type="paragraph" w:customStyle="1" w:styleId="zContents">
    <w:name w:val="z_Contents"/>
    <w:basedOn w:val="zExecSummaryheading"/>
    <w:next w:val="BodyText"/>
    <w:semiHidden/>
    <w:rsid w:val="00E17A4E"/>
    <w:pPr>
      <w:outlineLvl w:val="9"/>
    </w:pPr>
    <w:rPr>
      <w:b/>
    </w:rPr>
  </w:style>
  <w:style w:type="paragraph" w:customStyle="1" w:styleId="CaptionText">
    <w:name w:val="CaptionText"/>
    <w:basedOn w:val="BodyText"/>
    <w:next w:val="BodyText"/>
    <w:semiHidden/>
    <w:rsid w:val="00551FA1"/>
    <w:pPr>
      <w:spacing w:line="240" w:lineRule="auto"/>
    </w:pPr>
    <w:rPr>
      <w:sz w:val="20"/>
    </w:rPr>
  </w:style>
  <w:style w:type="paragraph" w:styleId="BalloonText">
    <w:name w:val="Balloon Text"/>
    <w:basedOn w:val="Normal"/>
    <w:semiHidden/>
    <w:rsid w:val="005F3677"/>
    <w:rPr>
      <w:rFonts w:ascii="Tahoma" w:hAnsi="Tahoma" w:cs="Tahoma"/>
      <w:sz w:val="16"/>
      <w:szCs w:val="16"/>
    </w:rPr>
  </w:style>
  <w:style w:type="paragraph" w:customStyle="1" w:styleId="zInstructionsBullet">
    <w:name w:val="z_Instructions Bullet"/>
    <w:basedOn w:val="zInstructions"/>
    <w:rsid w:val="004074D2"/>
    <w:pPr>
      <w:numPr>
        <w:numId w:val="15"/>
      </w:numPr>
    </w:pPr>
  </w:style>
  <w:style w:type="paragraph" w:styleId="TOC7">
    <w:name w:val="toc 7"/>
    <w:basedOn w:val="BodyText"/>
    <w:next w:val="Normal"/>
    <w:uiPriority w:val="39"/>
    <w:rsid w:val="00D65125"/>
    <w:pPr>
      <w:tabs>
        <w:tab w:val="left" w:pos="1418"/>
        <w:tab w:val="right" w:leader="dot" w:pos="9072"/>
      </w:tabs>
      <w:spacing w:before="240" w:after="60"/>
      <w:ind w:left="1418" w:right="567" w:hanging="1418"/>
    </w:pPr>
    <w:rPr>
      <w:b/>
    </w:rPr>
  </w:style>
  <w:style w:type="paragraph" w:styleId="TOC8">
    <w:name w:val="toc 8"/>
    <w:basedOn w:val="BodyText"/>
    <w:next w:val="Normal"/>
    <w:semiHidden/>
    <w:rsid w:val="00B34AD3"/>
    <w:pPr>
      <w:tabs>
        <w:tab w:val="right" w:leader="dot" w:pos="9072"/>
      </w:tabs>
      <w:spacing w:before="120" w:after="0"/>
      <w:ind w:left="1134" w:right="567" w:hanging="567"/>
    </w:pPr>
  </w:style>
  <w:style w:type="paragraph" w:styleId="TOC9">
    <w:name w:val="toc 9"/>
    <w:basedOn w:val="BodyText"/>
    <w:next w:val="Normal"/>
    <w:autoRedefine/>
    <w:semiHidden/>
    <w:rsid w:val="00B34AD3"/>
    <w:pPr>
      <w:tabs>
        <w:tab w:val="right" w:leader="dot" w:pos="9072"/>
      </w:tabs>
      <w:spacing w:before="120" w:after="0"/>
      <w:ind w:left="1985" w:right="567" w:hanging="851"/>
    </w:pPr>
  </w:style>
  <w:style w:type="paragraph" w:customStyle="1" w:styleId="References">
    <w:name w:val="References"/>
    <w:basedOn w:val="BodyText"/>
    <w:uiPriority w:val="8"/>
    <w:qFormat/>
    <w:rsid w:val="00EA3CBE"/>
    <w:pPr>
      <w:ind w:left="1135" w:hanging="284"/>
    </w:pPr>
  </w:style>
  <w:style w:type="paragraph" w:styleId="TOC5">
    <w:name w:val="toc 5"/>
    <w:basedOn w:val="TOC2"/>
    <w:next w:val="Normal"/>
    <w:uiPriority w:val="39"/>
    <w:rsid w:val="00D65125"/>
    <w:pPr>
      <w:ind w:left="567" w:firstLine="0"/>
    </w:pPr>
  </w:style>
  <w:style w:type="paragraph" w:styleId="TOC4">
    <w:name w:val="toc 4"/>
    <w:basedOn w:val="TOC1"/>
    <w:next w:val="Normal"/>
    <w:semiHidden/>
    <w:rsid w:val="00D65125"/>
    <w:pPr>
      <w:tabs>
        <w:tab w:val="clear" w:pos="567"/>
      </w:tabs>
      <w:ind w:left="0" w:firstLine="0"/>
    </w:pPr>
  </w:style>
  <w:style w:type="paragraph" w:customStyle="1" w:styleId="AppendixHeading1">
    <w:name w:val="Appendix Heading 1"/>
    <w:basedOn w:val="Normal"/>
    <w:next w:val="BodyText"/>
    <w:rsid w:val="00277AEE"/>
    <w:pPr>
      <w:keepNext/>
      <w:pageBreakBefore/>
      <w:tabs>
        <w:tab w:val="num" w:pos="1701"/>
        <w:tab w:val="left" w:pos="1985"/>
      </w:tabs>
      <w:spacing w:before="240" w:after="60" w:line="400" w:lineRule="atLeast"/>
      <w:outlineLvl w:val="5"/>
    </w:pPr>
    <w:rPr>
      <w:b/>
      <w:color w:val="0038A8"/>
      <w:sz w:val="32"/>
      <w:szCs w:val="20"/>
    </w:rPr>
  </w:style>
  <w:style w:type="table" w:customStyle="1" w:styleId="ADXDataTable">
    <w:name w:val="ADX Data Table"/>
    <w:basedOn w:val="TableNormal"/>
    <w:rsid w:val="00BC4963"/>
    <w:pPr>
      <w:spacing w:before="40" w:after="40"/>
    </w:pPr>
    <w:rPr>
      <w:rFonts w:ascii="Arial" w:hAnsi="Arial"/>
    </w:rPr>
    <w:tblPr>
      <w:tblCellMar>
        <w:left w:w="0" w:type="dxa"/>
        <w:right w:w="0" w:type="dxa"/>
      </w:tblCellMar>
    </w:tblPr>
    <w:tcPr>
      <w:shd w:val="clear" w:color="auto" w:fill="auto"/>
    </w:tcPr>
    <w:tblStylePr w:type="firstRow">
      <w:pPr>
        <w:wordWrap/>
        <w:jc w:val="left"/>
      </w:pPr>
      <w:rPr>
        <w:rFonts w:ascii="Arial" w:hAnsi="Arial"/>
        <w:b w:val="0"/>
        <w:sz w:val="20"/>
      </w:rPr>
      <w:tblPr/>
      <w:tcPr>
        <w:tcBorders>
          <w:top w:val="single" w:sz="4" w:space="0" w:color="auto"/>
          <w:left w:val="nil"/>
          <w:bottom w:val="single" w:sz="4" w:space="0" w:color="auto"/>
          <w:right w:val="nil"/>
          <w:insideH w:val="nil"/>
          <w:insideV w:val="nil"/>
          <w:tl2br w:val="nil"/>
          <w:tr2bl w:val="nil"/>
        </w:tcBorders>
        <w:shd w:val="clear" w:color="auto" w:fill="auto"/>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table" w:customStyle="1" w:styleId="ADXTextTable">
    <w:name w:val="ADX Text Table"/>
    <w:basedOn w:val="ADXDataTable"/>
    <w:rsid w:val="00BC4963"/>
    <w:rPr>
      <w:rFonts w:ascii="Calibri" w:hAnsi="Calibri"/>
    </w:rPr>
    <w:tblPr>
      <w:tblBorders>
        <w:bottom w:val="single" w:sz="4" w:space="0" w:color="auto"/>
      </w:tblBorders>
      <w:tblCellMar>
        <w:top w:w="57" w:type="dxa"/>
        <w:left w:w="108" w:type="dxa"/>
        <w:bottom w:w="57" w:type="dxa"/>
        <w:right w:w="108" w:type="dxa"/>
      </w:tblCellMar>
    </w:tblPr>
    <w:trPr>
      <w:cantSplit/>
    </w:trPr>
    <w:tcPr>
      <w:shd w:val="clear" w:color="auto" w:fill="auto"/>
    </w:tcPr>
    <w:tblStylePr w:type="firstRow">
      <w:pPr>
        <w:wordWrap/>
        <w:jc w:val="left"/>
      </w:pPr>
      <w:rPr>
        <w:rFonts w:ascii="Calibri" w:hAnsi="Calibri"/>
        <w:b w:val="0"/>
        <w:sz w:val="20"/>
      </w:rPr>
      <w:tblPr/>
      <w:tcPr>
        <w:tcBorders>
          <w:top w:val="single" w:sz="4" w:space="0" w:color="auto"/>
          <w:left w:val="nil"/>
          <w:bottom w:val="single" w:sz="4" w:space="0" w:color="auto"/>
          <w:right w:val="nil"/>
          <w:insideH w:val="nil"/>
          <w:insideV w:val="nil"/>
          <w:tl2br w:val="nil"/>
          <w:tr2bl w:val="nil"/>
        </w:tcBorders>
        <w:shd w:val="clear" w:color="auto" w:fill="auto"/>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paragraph" w:customStyle="1" w:styleId="TableHeading">
    <w:name w:val="Table Heading"/>
    <w:basedOn w:val="Normal"/>
    <w:semiHidden/>
    <w:rsid w:val="00CD11A1"/>
    <w:pPr>
      <w:keepNext/>
      <w:spacing w:before="60" w:after="60"/>
      <w:jc w:val="center"/>
    </w:pPr>
    <w:rPr>
      <w:b/>
      <w:color w:val="0038A8"/>
      <w:sz w:val="20"/>
    </w:rPr>
  </w:style>
  <w:style w:type="paragraph" w:customStyle="1" w:styleId="TableBodyText">
    <w:name w:val="Table Body Text"/>
    <w:basedOn w:val="BodyText"/>
    <w:semiHidden/>
    <w:rsid w:val="00CD11A1"/>
    <w:pPr>
      <w:spacing w:before="60" w:after="60" w:line="240" w:lineRule="auto"/>
    </w:pPr>
    <w:rPr>
      <w:sz w:val="20"/>
    </w:rPr>
  </w:style>
  <w:style w:type="paragraph" w:customStyle="1" w:styleId="Numberedheadinglevel1">
    <w:name w:val="Numbered heading level 1"/>
    <w:basedOn w:val="BodyText"/>
    <w:next w:val="BodyText"/>
    <w:rsid w:val="00853344"/>
    <w:pPr>
      <w:keepNext/>
      <w:tabs>
        <w:tab w:val="num" w:pos="851"/>
      </w:tabs>
      <w:spacing w:before="240" w:after="60" w:line="280" w:lineRule="atLeast"/>
      <w:ind w:left="851" w:hanging="851"/>
      <w:outlineLvl w:val="6"/>
    </w:pPr>
    <w:rPr>
      <w:color w:val="0038A8"/>
      <w:sz w:val="32"/>
      <w:szCs w:val="20"/>
    </w:rPr>
  </w:style>
  <w:style w:type="paragraph" w:customStyle="1" w:styleId="Numberedheadinglevel2">
    <w:name w:val="Numbered heading level 2"/>
    <w:basedOn w:val="BodyText"/>
    <w:next w:val="BodyText"/>
    <w:rsid w:val="00A63251"/>
    <w:pPr>
      <w:keepNext/>
      <w:tabs>
        <w:tab w:val="num" w:pos="851"/>
      </w:tabs>
      <w:spacing w:before="240" w:after="60" w:line="280" w:lineRule="atLeast"/>
      <w:ind w:left="851" w:hanging="851"/>
      <w:outlineLvl w:val="7"/>
    </w:pPr>
    <w:rPr>
      <w:b/>
      <w:color w:val="0038A8"/>
      <w:sz w:val="28"/>
      <w:szCs w:val="20"/>
    </w:rPr>
  </w:style>
  <w:style w:type="paragraph" w:customStyle="1" w:styleId="Numberedheadinglevel3">
    <w:name w:val="Numbered heading level 3"/>
    <w:basedOn w:val="Heading3"/>
    <w:next w:val="BodyText"/>
    <w:rsid w:val="00A63251"/>
    <w:pPr>
      <w:numPr>
        <w:ilvl w:val="0"/>
        <w:numId w:val="0"/>
      </w:numPr>
      <w:tabs>
        <w:tab w:val="num" w:pos="851"/>
      </w:tabs>
      <w:ind w:left="851" w:hanging="851"/>
      <w:outlineLvl w:val="8"/>
    </w:pPr>
  </w:style>
  <w:style w:type="paragraph" w:customStyle="1" w:styleId="NumericTableHeading">
    <w:name w:val="Numeric Table Heading"/>
    <w:basedOn w:val="TableHeading"/>
    <w:uiPriority w:val="12"/>
    <w:rsid w:val="00C47D1E"/>
    <w:rPr>
      <w:sz w:val="18"/>
    </w:rPr>
  </w:style>
  <w:style w:type="paragraph" w:customStyle="1" w:styleId="NumericTableBodyText">
    <w:name w:val="Numeric Table Body Text"/>
    <w:basedOn w:val="TableBodyText"/>
    <w:uiPriority w:val="12"/>
    <w:rsid w:val="00C47D1E"/>
    <w:rPr>
      <w:sz w:val="18"/>
    </w:rPr>
  </w:style>
  <w:style w:type="paragraph" w:customStyle="1" w:styleId="NIWAChecklistBullet">
    <w:name w:val="NIWA Checklist Bullet"/>
    <w:basedOn w:val="Normal"/>
    <w:uiPriority w:val="12"/>
    <w:qFormat/>
    <w:rsid w:val="00D9689A"/>
    <w:pPr>
      <w:numPr>
        <w:numId w:val="19"/>
      </w:numPr>
      <w:spacing w:after="120"/>
      <w:jc w:val="both"/>
    </w:pPr>
    <w:rPr>
      <w:szCs w:val="22"/>
    </w:rPr>
  </w:style>
  <w:style w:type="paragraph" w:customStyle="1" w:styleId="zFooterOddLandscapeA3">
    <w:name w:val="z_Footer Odd Landscape A3"/>
    <w:basedOn w:val="zFooterOddLandscape"/>
    <w:uiPriority w:val="12"/>
    <w:qFormat/>
    <w:rsid w:val="00E44E34"/>
    <w:pPr>
      <w:tabs>
        <w:tab w:val="clear" w:pos="14005"/>
        <w:tab w:val="right" w:pos="21546"/>
      </w:tabs>
    </w:pPr>
    <w:rPr>
      <w:noProof/>
    </w:rPr>
  </w:style>
  <w:style w:type="paragraph" w:customStyle="1" w:styleId="zFooterEvenLandscapeA3">
    <w:name w:val="z_Footer Even Landscape A3"/>
    <w:basedOn w:val="zFooterOddLandscapeA3"/>
    <w:uiPriority w:val="12"/>
    <w:qFormat/>
    <w:rsid w:val="006A5777"/>
  </w:style>
  <w:style w:type="paragraph" w:customStyle="1" w:styleId="zCoverLogo">
    <w:name w:val="z_Cover Logo"/>
    <w:autoRedefine/>
    <w:uiPriority w:val="12"/>
    <w:rsid w:val="00E10003"/>
    <w:pPr>
      <w:spacing w:before="240" w:after="240"/>
      <w:ind w:right="-709"/>
      <w:jc w:val="right"/>
    </w:pPr>
    <w:rPr>
      <w:rFonts w:ascii="Calibri" w:hAnsi="Calibri"/>
      <w:color w:val="000000" w:themeColor="text1"/>
      <w:sz w:val="16"/>
      <w:szCs w:val="24"/>
      <w:lang w:eastAsia="en-GB"/>
    </w:rPr>
  </w:style>
  <w:style w:type="paragraph" w:customStyle="1" w:styleId="zReportPreparedFor">
    <w:name w:val="z_Report Prepared For"/>
    <w:basedOn w:val="zReportSubtitle"/>
    <w:uiPriority w:val="12"/>
    <w:qFormat/>
    <w:rsid w:val="003707D8"/>
    <w:pPr>
      <w:spacing w:line="240" w:lineRule="auto"/>
    </w:pPr>
    <w:rPr>
      <w:b/>
      <w:i/>
      <w:color w:val="auto"/>
      <w:sz w:val="32"/>
    </w:rPr>
  </w:style>
  <w:style w:type="paragraph" w:customStyle="1" w:styleId="zPicturePlaceholder">
    <w:name w:val="z_Picture Placeholder"/>
    <w:basedOn w:val="Normal"/>
    <w:uiPriority w:val="12"/>
    <w:qFormat/>
    <w:rsid w:val="005205A1"/>
    <w:pPr>
      <w:jc w:val="center"/>
    </w:pPr>
  </w:style>
  <w:style w:type="paragraph" w:customStyle="1" w:styleId="NIWAPostal0">
    <w:name w:val="NIWAPostal0"/>
    <w:rsid w:val="00BD20DA"/>
    <w:pPr>
      <w:spacing w:after="160" w:line="259" w:lineRule="auto"/>
    </w:pPr>
    <w:rPr>
      <w:rFonts w:asciiTheme="minorHAnsi" w:eastAsiaTheme="minorEastAsia" w:hAnsiTheme="minorHAnsi"/>
      <w:sz w:val="3276"/>
      <w:szCs w:val="3276"/>
    </w:rPr>
  </w:style>
  <w:style w:type="character" w:styleId="FootnoteReference">
    <w:name w:val="footnote reference"/>
    <w:basedOn w:val="DefaultParagraphFont"/>
    <w:semiHidden/>
    <w:unhideWhenUsed/>
    <w:rsid w:val="005E15D2"/>
    <w:rPr>
      <w:vertAlign w:val="superscript"/>
    </w:rPr>
  </w:style>
  <w:style w:type="character" w:customStyle="1" w:styleId="highlight">
    <w:name w:val="highlight"/>
    <w:basedOn w:val="DefaultParagraphFont"/>
    <w:rsid w:val="0093064C"/>
  </w:style>
  <w:style w:type="paragraph" w:styleId="CommentSubject">
    <w:name w:val="annotation subject"/>
    <w:basedOn w:val="CommentText"/>
    <w:next w:val="CommentText"/>
    <w:link w:val="CommentSubjectChar"/>
    <w:semiHidden/>
    <w:unhideWhenUsed/>
    <w:rsid w:val="00A772FB"/>
    <w:rPr>
      <w:b/>
      <w:bCs/>
    </w:rPr>
  </w:style>
  <w:style w:type="character" w:customStyle="1" w:styleId="CommentSubjectChar">
    <w:name w:val="Comment Subject Char"/>
    <w:basedOn w:val="CommentTextChar"/>
    <w:link w:val="CommentSubject"/>
    <w:semiHidden/>
    <w:rsid w:val="00A772FB"/>
    <w:rPr>
      <w:rFonts w:ascii="Calibri" w:hAnsi="Calibri"/>
      <w:b/>
      <w:bCs/>
      <w:lang w:eastAsia="en-GB"/>
    </w:rPr>
  </w:style>
  <w:style w:type="paragraph" w:styleId="Revision">
    <w:name w:val="Revision"/>
    <w:hidden/>
    <w:uiPriority w:val="99"/>
    <w:semiHidden/>
    <w:rsid w:val="00EC3E2E"/>
    <w:rPr>
      <w:rFonts w:ascii="Calibri" w:hAnsi="Calibri"/>
      <w:sz w:val="22"/>
      <w:szCs w:val="24"/>
      <w:lang w:eastAsia="en-GB"/>
    </w:rPr>
  </w:style>
  <w:style w:type="paragraph" w:styleId="ListParagraph">
    <w:name w:val="List Paragraph"/>
    <w:basedOn w:val="Normal"/>
    <w:uiPriority w:val="34"/>
    <w:qFormat/>
    <w:rsid w:val="00BF3965"/>
    <w:pPr>
      <w:spacing w:after="200" w:line="276" w:lineRule="auto"/>
      <w:ind w:left="720"/>
      <w:contextualSpacing/>
    </w:pPr>
    <w:rPr>
      <w:rFonts w:eastAsia="Calibri"/>
      <w:szCs w:val="22"/>
      <w:lang w:eastAsia="en-US"/>
    </w:rPr>
  </w:style>
  <w:style w:type="paragraph" w:customStyle="1" w:styleId="Default">
    <w:name w:val="Default"/>
    <w:rsid w:val="00AF2935"/>
    <w:pPr>
      <w:autoSpaceDE w:val="0"/>
      <w:autoSpaceDN w:val="0"/>
      <w:adjustRightInd w:val="0"/>
    </w:pPr>
    <w:rPr>
      <w:rFonts w:ascii="Tahoma" w:hAnsi="Tahoma" w:cs="Tahoma"/>
      <w:color w:val="000000"/>
      <w:sz w:val="24"/>
      <w:szCs w:val="24"/>
    </w:rPr>
  </w:style>
  <w:style w:type="character" w:customStyle="1" w:styleId="references0">
    <w:name w:val="references"/>
    <w:basedOn w:val="DefaultParagraphFont"/>
    <w:rsid w:val="00615ADF"/>
  </w:style>
  <w:style w:type="character" w:customStyle="1" w:styleId="isbn">
    <w:name w:val="isbn"/>
    <w:basedOn w:val="DefaultParagraphFont"/>
    <w:rsid w:val="00615ADF"/>
  </w:style>
  <w:style w:type="paragraph" w:customStyle="1" w:styleId="msonormal0">
    <w:name w:val="msonormal"/>
    <w:basedOn w:val="Normal"/>
    <w:rsid w:val="004E110F"/>
    <w:pPr>
      <w:spacing w:before="100" w:beforeAutospacing="1" w:after="100" w:afterAutospacing="1"/>
    </w:pPr>
    <w:rPr>
      <w:rFonts w:ascii="Times New Roman" w:hAnsi="Times New Roman"/>
      <w:sz w:val="24"/>
      <w:lang w:eastAsia="en-NZ"/>
    </w:rPr>
  </w:style>
  <w:style w:type="character" w:customStyle="1" w:styleId="Heading7Char">
    <w:name w:val="Heading 7 Char"/>
    <w:basedOn w:val="DefaultParagraphFont"/>
    <w:link w:val="Heading7"/>
    <w:rsid w:val="00BE699D"/>
    <w:rPr>
      <w:rFonts w:ascii="Calibri" w:hAnsi="Calibri"/>
      <w:color w:val="0038A8"/>
      <w:sz w:val="32"/>
      <w:lang w:eastAsia="en-GB"/>
    </w:rPr>
  </w:style>
  <w:style w:type="character" w:customStyle="1" w:styleId="UnresolvedMention1">
    <w:name w:val="Unresolved Mention1"/>
    <w:basedOn w:val="DefaultParagraphFont"/>
    <w:uiPriority w:val="99"/>
    <w:semiHidden/>
    <w:unhideWhenUsed/>
    <w:rsid w:val="001840BD"/>
    <w:rPr>
      <w:color w:val="605E5C"/>
      <w:shd w:val="clear" w:color="auto" w:fill="E1DFDD"/>
    </w:rPr>
  </w:style>
  <w:style w:type="character" w:styleId="UnresolvedMention">
    <w:name w:val="Unresolved Mention"/>
    <w:basedOn w:val="DefaultParagraphFont"/>
    <w:uiPriority w:val="99"/>
    <w:semiHidden/>
    <w:unhideWhenUsed/>
    <w:rsid w:val="002C0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7397">
      <w:bodyDiv w:val="1"/>
      <w:marLeft w:val="0"/>
      <w:marRight w:val="0"/>
      <w:marTop w:val="0"/>
      <w:marBottom w:val="0"/>
      <w:divBdr>
        <w:top w:val="none" w:sz="0" w:space="0" w:color="auto"/>
        <w:left w:val="none" w:sz="0" w:space="0" w:color="auto"/>
        <w:bottom w:val="none" w:sz="0" w:space="0" w:color="auto"/>
        <w:right w:val="none" w:sz="0" w:space="0" w:color="auto"/>
      </w:divBdr>
    </w:div>
    <w:div w:id="139154669">
      <w:bodyDiv w:val="1"/>
      <w:marLeft w:val="0"/>
      <w:marRight w:val="0"/>
      <w:marTop w:val="0"/>
      <w:marBottom w:val="0"/>
      <w:divBdr>
        <w:top w:val="none" w:sz="0" w:space="0" w:color="auto"/>
        <w:left w:val="none" w:sz="0" w:space="0" w:color="auto"/>
        <w:bottom w:val="none" w:sz="0" w:space="0" w:color="auto"/>
        <w:right w:val="none" w:sz="0" w:space="0" w:color="auto"/>
      </w:divBdr>
    </w:div>
    <w:div w:id="275523136">
      <w:bodyDiv w:val="1"/>
      <w:marLeft w:val="0"/>
      <w:marRight w:val="0"/>
      <w:marTop w:val="0"/>
      <w:marBottom w:val="0"/>
      <w:divBdr>
        <w:top w:val="none" w:sz="0" w:space="0" w:color="auto"/>
        <w:left w:val="none" w:sz="0" w:space="0" w:color="auto"/>
        <w:bottom w:val="none" w:sz="0" w:space="0" w:color="auto"/>
        <w:right w:val="none" w:sz="0" w:space="0" w:color="auto"/>
      </w:divBdr>
    </w:div>
    <w:div w:id="328948712">
      <w:bodyDiv w:val="1"/>
      <w:marLeft w:val="0"/>
      <w:marRight w:val="0"/>
      <w:marTop w:val="0"/>
      <w:marBottom w:val="0"/>
      <w:divBdr>
        <w:top w:val="none" w:sz="0" w:space="0" w:color="auto"/>
        <w:left w:val="none" w:sz="0" w:space="0" w:color="auto"/>
        <w:bottom w:val="none" w:sz="0" w:space="0" w:color="auto"/>
        <w:right w:val="none" w:sz="0" w:space="0" w:color="auto"/>
      </w:divBdr>
    </w:div>
    <w:div w:id="500123930">
      <w:bodyDiv w:val="1"/>
      <w:marLeft w:val="0"/>
      <w:marRight w:val="0"/>
      <w:marTop w:val="0"/>
      <w:marBottom w:val="0"/>
      <w:divBdr>
        <w:top w:val="none" w:sz="0" w:space="0" w:color="auto"/>
        <w:left w:val="none" w:sz="0" w:space="0" w:color="auto"/>
        <w:bottom w:val="none" w:sz="0" w:space="0" w:color="auto"/>
        <w:right w:val="none" w:sz="0" w:space="0" w:color="auto"/>
      </w:divBdr>
      <w:divsChild>
        <w:div w:id="159350612">
          <w:marLeft w:val="547"/>
          <w:marRight w:val="0"/>
          <w:marTop w:val="120"/>
          <w:marBottom w:val="0"/>
          <w:divBdr>
            <w:top w:val="none" w:sz="0" w:space="0" w:color="auto"/>
            <w:left w:val="none" w:sz="0" w:space="0" w:color="auto"/>
            <w:bottom w:val="none" w:sz="0" w:space="0" w:color="auto"/>
            <w:right w:val="none" w:sz="0" w:space="0" w:color="auto"/>
          </w:divBdr>
        </w:div>
        <w:div w:id="342509942">
          <w:marLeft w:val="1166"/>
          <w:marRight w:val="0"/>
          <w:marTop w:val="106"/>
          <w:marBottom w:val="0"/>
          <w:divBdr>
            <w:top w:val="none" w:sz="0" w:space="0" w:color="auto"/>
            <w:left w:val="none" w:sz="0" w:space="0" w:color="auto"/>
            <w:bottom w:val="none" w:sz="0" w:space="0" w:color="auto"/>
            <w:right w:val="none" w:sz="0" w:space="0" w:color="auto"/>
          </w:divBdr>
        </w:div>
        <w:div w:id="1208299661">
          <w:marLeft w:val="547"/>
          <w:marRight w:val="0"/>
          <w:marTop w:val="120"/>
          <w:marBottom w:val="0"/>
          <w:divBdr>
            <w:top w:val="none" w:sz="0" w:space="0" w:color="auto"/>
            <w:left w:val="none" w:sz="0" w:space="0" w:color="auto"/>
            <w:bottom w:val="none" w:sz="0" w:space="0" w:color="auto"/>
            <w:right w:val="none" w:sz="0" w:space="0" w:color="auto"/>
          </w:divBdr>
        </w:div>
        <w:div w:id="1499154001">
          <w:marLeft w:val="1166"/>
          <w:marRight w:val="0"/>
          <w:marTop w:val="106"/>
          <w:marBottom w:val="0"/>
          <w:divBdr>
            <w:top w:val="none" w:sz="0" w:space="0" w:color="auto"/>
            <w:left w:val="none" w:sz="0" w:space="0" w:color="auto"/>
            <w:bottom w:val="none" w:sz="0" w:space="0" w:color="auto"/>
            <w:right w:val="none" w:sz="0" w:space="0" w:color="auto"/>
          </w:divBdr>
        </w:div>
        <w:div w:id="1561558302">
          <w:marLeft w:val="1166"/>
          <w:marRight w:val="0"/>
          <w:marTop w:val="106"/>
          <w:marBottom w:val="0"/>
          <w:divBdr>
            <w:top w:val="none" w:sz="0" w:space="0" w:color="auto"/>
            <w:left w:val="none" w:sz="0" w:space="0" w:color="auto"/>
            <w:bottom w:val="none" w:sz="0" w:space="0" w:color="auto"/>
            <w:right w:val="none" w:sz="0" w:space="0" w:color="auto"/>
          </w:divBdr>
        </w:div>
        <w:div w:id="1781991706">
          <w:marLeft w:val="547"/>
          <w:marRight w:val="0"/>
          <w:marTop w:val="120"/>
          <w:marBottom w:val="0"/>
          <w:divBdr>
            <w:top w:val="none" w:sz="0" w:space="0" w:color="auto"/>
            <w:left w:val="none" w:sz="0" w:space="0" w:color="auto"/>
            <w:bottom w:val="none" w:sz="0" w:space="0" w:color="auto"/>
            <w:right w:val="none" w:sz="0" w:space="0" w:color="auto"/>
          </w:divBdr>
        </w:div>
        <w:div w:id="2024894797">
          <w:marLeft w:val="547"/>
          <w:marRight w:val="0"/>
          <w:marTop w:val="120"/>
          <w:marBottom w:val="0"/>
          <w:divBdr>
            <w:top w:val="none" w:sz="0" w:space="0" w:color="auto"/>
            <w:left w:val="none" w:sz="0" w:space="0" w:color="auto"/>
            <w:bottom w:val="none" w:sz="0" w:space="0" w:color="auto"/>
            <w:right w:val="none" w:sz="0" w:space="0" w:color="auto"/>
          </w:divBdr>
        </w:div>
        <w:div w:id="2142571074">
          <w:marLeft w:val="547"/>
          <w:marRight w:val="0"/>
          <w:marTop w:val="120"/>
          <w:marBottom w:val="0"/>
          <w:divBdr>
            <w:top w:val="none" w:sz="0" w:space="0" w:color="auto"/>
            <w:left w:val="none" w:sz="0" w:space="0" w:color="auto"/>
            <w:bottom w:val="none" w:sz="0" w:space="0" w:color="auto"/>
            <w:right w:val="none" w:sz="0" w:space="0" w:color="auto"/>
          </w:divBdr>
        </w:div>
      </w:divsChild>
    </w:div>
    <w:div w:id="699864098">
      <w:bodyDiv w:val="1"/>
      <w:marLeft w:val="0"/>
      <w:marRight w:val="0"/>
      <w:marTop w:val="0"/>
      <w:marBottom w:val="0"/>
      <w:divBdr>
        <w:top w:val="none" w:sz="0" w:space="0" w:color="auto"/>
        <w:left w:val="none" w:sz="0" w:space="0" w:color="auto"/>
        <w:bottom w:val="none" w:sz="0" w:space="0" w:color="auto"/>
        <w:right w:val="none" w:sz="0" w:space="0" w:color="auto"/>
      </w:divBdr>
    </w:div>
    <w:div w:id="1010566829">
      <w:bodyDiv w:val="1"/>
      <w:marLeft w:val="0"/>
      <w:marRight w:val="0"/>
      <w:marTop w:val="0"/>
      <w:marBottom w:val="0"/>
      <w:divBdr>
        <w:top w:val="none" w:sz="0" w:space="0" w:color="auto"/>
        <w:left w:val="none" w:sz="0" w:space="0" w:color="auto"/>
        <w:bottom w:val="none" w:sz="0" w:space="0" w:color="auto"/>
        <w:right w:val="none" w:sz="0" w:space="0" w:color="auto"/>
      </w:divBdr>
    </w:div>
    <w:div w:id="1089544168">
      <w:bodyDiv w:val="1"/>
      <w:marLeft w:val="0"/>
      <w:marRight w:val="0"/>
      <w:marTop w:val="0"/>
      <w:marBottom w:val="0"/>
      <w:divBdr>
        <w:top w:val="none" w:sz="0" w:space="0" w:color="auto"/>
        <w:left w:val="none" w:sz="0" w:space="0" w:color="auto"/>
        <w:bottom w:val="none" w:sz="0" w:space="0" w:color="auto"/>
        <w:right w:val="none" w:sz="0" w:space="0" w:color="auto"/>
      </w:divBdr>
    </w:div>
    <w:div w:id="1135636040">
      <w:bodyDiv w:val="1"/>
      <w:marLeft w:val="0"/>
      <w:marRight w:val="0"/>
      <w:marTop w:val="0"/>
      <w:marBottom w:val="0"/>
      <w:divBdr>
        <w:top w:val="none" w:sz="0" w:space="0" w:color="auto"/>
        <w:left w:val="none" w:sz="0" w:space="0" w:color="auto"/>
        <w:bottom w:val="none" w:sz="0" w:space="0" w:color="auto"/>
        <w:right w:val="none" w:sz="0" w:space="0" w:color="auto"/>
      </w:divBdr>
    </w:div>
    <w:div w:id="1180118063">
      <w:bodyDiv w:val="1"/>
      <w:marLeft w:val="0"/>
      <w:marRight w:val="0"/>
      <w:marTop w:val="0"/>
      <w:marBottom w:val="0"/>
      <w:divBdr>
        <w:top w:val="none" w:sz="0" w:space="0" w:color="auto"/>
        <w:left w:val="none" w:sz="0" w:space="0" w:color="auto"/>
        <w:bottom w:val="none" w:sz="0" w:space="0" w:color="auto"/>
        <w:right w:val="none" w:sz="0" w:space="0" w:color="auto"/>
      </w:divBdr>
    </w:div>
    <w:div w:id="1435393380">
      <w:bodyDiv w:val="1"/>
      <w:marLeft w:val="0"/>
      <w:marRight w:val="0"/>
      <w:marTop w:val="0"/>
      <w:marBottom w:val="0"/>
      <w:divBdr>
        <w:top w:val="none" w:sz="0" w:space="0" w:color="auto"/>
        <w:left w:val="none" w:sz="0" w:space="0" w:color="auto"/>
        <w:bottom w:val="none" w:sz="0" w:space="0" w:color="auto"/>
        <w:right w:val="none" w:sz="0" w:space="0" w:color="auto"/>
      </w:divBdr>
    </w:div>
    <w:div w:id="1436561753">
      <w:bodyDiv w:val="1"/>
      <w:marLeft w:val="0"/>
      <w:marRight w:val="0"/>
      <w:marTop w:val="0"/>
      <w:marBottom w:val="0"/>
      <w:divBdr>
        <w:top w:val="none" w:sz="0" w:space="0" w:color="auto"/>
        <w:left w:val="none" w:sz="0" w:space="0" w:color="auto"/>
        <w:bottom w:val="none" w:sz="0" w:space="0" w:color="auto"/>
        <w:right w:val="none" w:sz="0" w:space="0" w:color="auto"/>
      </w:divBdr>
    </w:div>
    <w:div w:id="1683975082">
      <w:bodyDiv w:val="1"/>
      <w:marLeft w:val="0"/>
      <w:marRight w:val="0"/>
      <w:marTop w:val="0"/>
      <w:marBottom w:val="0"/>
      <w:divBdr>
        <w:top w:val="none" w:sz="0" w:space="0" w:color="auto"/>
        <w:left w:val="none" w:sz="0" w:space="0" w:color="auto"/>
        <w:bottom w:val="none" w:sz="0" w:space="0" w:color="auto"/>
        <w:right w:val="none" w:sz="0" w:space="0" w:color="auto"/>
      </w:divBdr>
    </w:div>
    <w:div w:id="1755665972">
      <w:bodyDiv w:val="1"/>
      <w:marLeft w:val="0"/>
      <w:marRight w:val="0"/>
      <w:marTop w:val="0"/>
      <w:marBottom w:val="0"/>
      <w:divBdr>
        <w:top w:val="none" w:sz="0" w:space="0" w:color="auto"/>
        <w:left w:val="none" w:sz="0" w:space="0" w:color="auto"/>
        <w:bottom w:val="none" w:sz="0" w:space="0" w:color="auto"/>
        <w:right w:val="none" w:sz="0" w:space="0" w:color="auto"/>
      </w:divBdr>
    </w:div>
    <w:div w:id="1787508112">
      <w:bodyDiv w:val="1"/>
      <w:marLeft w:val="0"/>
      <w:marRight w:val="0"/>
      <w:marTop w:val="0"/>
      <w:marBottom w:val="0"/>
      <w:divBdr>
        <w:top w:val="none" w:sz="0" w:space="0" w:color="auto"/>
        <w:left w:val="none" w:sz="0" w:space="0" w:color="auto"/>
        <w:bottom w:val="none" w:sz="0" w:space="0" w:color="auto"/>
        <w:right w:val="none" w:sz="0" w:space="0" w:color="auto"/>
      </w:divBdr>
      <w:divsChild>
        <w:div w:id="754320804">
          <w:marLeft w:val="547"/>
          <w:marRight w:val="0"/>
          <w:marTop w:val="144"/>
          <w:marBottom w:val="0"/>
          <w:divBdr>
            <w:top w:val="none" w:sz="0" w:space="0" w:color="auto"/>
            <w:left w:val="none" w:sz="0" w:space="0" w:color="auto"/>
            <w:bottom w:val="none" w:sz="0" w:space="0" w:color="auto"/>
            <w:right w:val="none" w:sz="0" w:space="0" w:color="auto"/>
          </w:divBdr>
        </w:div>
        <w:div w:id="778568701">
          <w:marLeft w:val="547"/>
          <w:marRight w:val="0"/>
          <w:marTop w:val="144"/>
          <w:marBottom w:val="0"/>
          <w:divBdr>
            <w:top w:val="none" w:sz="0" w:space="0" w:color="auto"/>
            <w:left w:val="none" w:sz="0" w:space="0" w:color="auto"/>
            <w:bottom w:val="none" w:sz="0" w:space="0" w:color="auto"/>
            <w:right w:val="none" w:sz="0" w:space="0" w:color="auto"/>
          </w:divBdr>
        </w:div>
        <w:div w:id="947733839">
          <w:marLeft w:val="547"/>
          <w:marRight w:val="0"/>
          <w:marTop w:val="144"/>
          <w:marBottom w:val="0"/>
          <w:divBdr>
            <w:top w:val="none" w:sz="0" w:space="0" w:color="auto"/>
            <w:left w:val="none" w:sz="0" w:space="0" w:color="auto"/>
            <w:bottom w:val="none" w:sz="0" w:space="0" w:color="auto"/>
            <w:right w:val="none" w:sz="0" w:space="0" w:color="auto"/>
          </w:divBdr>
        </w:div>
        <w:div w:id="1551068375">
          <w:marLeft w:val="547"/>
          <w:marRight w:val="0"/>
          <w:marTop w:val="144"/>
          <w:marBottom w:val="0"/>
          <w:divBdr>
            <w:top w:val="none" w:sz="0" w:space="0" w:color="auto"/>
            <w:left w:val="none" w:sz="0" w:space="0" w:color="auto"/>
            <w:bottom w:val="none" w:sz="0" w:space="0" w:color="auto"/>
            <w:right w:val="none" w:sz="0" w:space="0" w:color="auto"/>
          </w:divBdr>
        </w:div>
        <w:div w:id="1824539702">
          <w:marLeft w:val="547"/>
          <w:marRight w:val="0"/>
          <w:marTop w:val="144"/>
          <w:marBottom w:val="0"/>
          <w:divBdr>
            <w:top w:val="none" w:sz="0" w:space="0" w:color="auto"/>
            <w:left w:val="none" w:sz="0" w:space="0" w:color="auto"/>
            <w:bottom w:val="none" w:sz="0" w:space="0" w:color="auto"/>
            <w:right w:val="none" w:sz="0" w:space="0" w:color="auto"/>
          </w:divBdr>
        </w:div>
        <w:div w:id="1869414969">
          <w:marLeft w:val="547"/>
          <w:marRight w:val="0"/>
          <w:marTop w:val="144"/>
          <w:marBottom w:val="0"/>
          <w:divBdr>
            <w:top w:val="none" w:sz="0" w:space="0" w:color="auto"/>
            <w:left w:val="none" w:sz="0" w:space="0" w:color="auto"/>
            <w:bottom w:val="none" w:sz="0" w:space="0" w:color="auto"/>
            <w:right w:val="none" w:sz="0" w:space="0" w:color="auto"/>
          </w:divBdr>
        </w:div>
      </w:divsChild>
    </w:div>
    <w:div w:id="1844783180">
      <w:bodyDiv w:val="1"/>
      <w:marLeft w:val="0"/>
      <w:marRight w:val="0"/>
      <w:marTop w:val="0"/>
      <w:marBottom w:val="0"/>
      <w:divBdr>
        <w:top w:val="none" w:sz="0" w:space="0" w:color="auto"/>
        <w:left w:val="none" w:sz="0" w:space="0" w:color="auto"/>
        <w:bottom w:val="none" w:sz="0" w:space="0" w:color="auto"/>
        <w:right w:val="none" w:sz="0" w:space="0" w:color="auto"/>
      </w:divBdr>
    </w:div>
    <w:div w:id="1873033302">
      <w:bodyDiv w:val="1"/>
      <w:marLeft w:val="0"/>
      <w:marRight w:val="0"/>
      <w:marTop w:val="0"/>
      <w:marBottom w:val="0"/>
      <w:divBdr>
        <w:top w:val="none" w:sz="0" w:space="0" w:color="auto"/>
        <w:left w:val="none" w:sz="0" w:space="0" w:color="auto"/>
        <w:bottom w:val="none" w:sz="0" w:space="0" w:color="auto"/>
        <w:right w:val="none" w:sz="0" w:space="0" w:color="auto"/>
      </w:divBdr>
    </w:div>
    <w:div w:id="1900241458">
      <w:bodyDiv w:val="1"/>
      <w:marLeft w:val="0"/>
      <w:marRight w:val="0"/>
      <w:marTop w:val="0"/>
      <w:marBottom w:val="0"/>
      <w:divBdr>
        <w:top w:val="none" w:sz="0" w:space="0" w:color="auto"/>
        <w:left w:val="none" w:sz="0" w:space="0" w:color="auto"/>
        <w:bottom w:val="none" w:sz="0" w:space="0" w:color="auto"/>
        <w:right w:val="none" w:sz="0" w:space="0" w:color="auto"/>
      </w:divBdr>
    </w:div>
    <w:div w:id="1971127318">
      <w:bodyDiv w:val="1"/>
      <w:marLeft w:val="0"/>
      <w:marRight w:val="0"/>
      <w:marTop w:val="0"/>
      <w:marBottom w:val="0"/>
      <w:divBdr>
        <w:top w:val="none" w:sz="0" w:space="0" w:color="auto"/>
        <w:left w:val="none" w:sz="0" w:space="0" w:color="auto"/>
        <w:bottom w:val="none" w:sz="0" w:space="0" w:color="auto"/>
        <w:right w:val="none" w:sz="0" w:space="0" w:color="auto"/>
      </w:divBdr>
    </w:div>
    <w:div w:id="210075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image" Target="media/image5.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4.emf"/><Relationship Id="rId33" Type="http://schemas.openxmlformats.org/officeDocument/2006/relationships/hyperlink" Target="https://www.lawa.org.nz/"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ta.mfe.govt.nz/layer/98617-nz-airsheds-gazetted/" TargetMode="External"/><Relationship Id="rId32" Type="http://schemas.openxmlformats.org/officeDocument/2006/relationships/hyperlink" Target="http://www.stats.govt.nz" TargetMode="External"/><Relationship Id="rId37"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image" Target="media/image7.emf"/><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www.stats.govt.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6.jpeg"/><Relationship Id="rId30" Type="http://schemas.openxmlformats.org/officeDocument/2006/relationships/image" Target="media/image9.png"/><Relationship Id="rId35"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lsongf\AppData\Roaming\Microsoft\Templates\NIWA%20Client%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A58E8DBFE8F4EA8309E8944866208" ma:contentTypeVersion="11" ma:contentTypeDescription="Create a new document." ma:contentTypeScope="" ma:versionID="a10b43bc45297d4387e4e763e83e765b">
  <xsd:schema xmlns:xsd="http://www.w3.org/2001/XMLSchema" xmlns:xs="http://www.w3.org/2001/XMLSchema" xmlns:p="http://schemas.microsoft.com/office/2006/metadata/properties" xmlns:ns3="2402d403-ddab-425a-bcb3-88359efa509e" xmlns:ns4="c6877f1d-3238-436c-8876-152877ee7cc0" targetNamespace="http://schemas.microsoft.com/office/2006/metadata/properties" ma:root="true" ma:fieldsID="676893e877fdafca4cd2b3c898bb55d2" ns3:_="" ns4:_="">
    <xsd:import namespace="2402d403-ddab-425a-bcb3-88359efa509e"/>
    <xsd:import namespace="c6877f1d-3238-436c-8876-152877ee7c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2d403-ddab-425a-bcb3-88359efa5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877f1d-3238-436c-8876-152877ee7c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140F6-87AF-4D63-B5E4-F8A5917DC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2d403-ddab-425a-bcb3-88359efa509e"/>
    <ds:schemaRef ds:uri="c6877f1d-3238-436c-8876-152877ee7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E6A7E-E7DA-4003-94EA-560BDB89C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075F04-3972-476C-AAAB-6A038CBEBC40}">
  <ds:schemaRefs>
    <ds:schemaRef ds:uri="http://schemas.microsoft.com/office/2006/customDocumentInformationPanel"/>
  </ds:schemaRefs>
</ds:datastoreItem>
</file>

<file path=customXml/itemProps4.xml><?xml version="1.0" encoding="utf-8"?>
<ds:datastoreItem xmlns:ds="http://schemas.openxmlformats.org/officeDocument/2006/customXml" ds:itemID="{C86254D3-15FE-4707-B7B9-FA7EBE6285E3}">
  <ds:schemaRefs>
    <ds:schemaRef ds:uri="http://schemas.microsoft.com/sharepoint/v3/contenttype/forms"/>
  </ds:schemaRefs>
</ds:datastoreItem>
</file>

<file path=customXml/itemProps5.xml><?xml version="1.0" encoding="utf-8"?>
<ds:datastoreItem xmlns:ds="http://schemas.openxmlformats.org/officeDocument/2006/customXml" ds:itemID="{B359151B-0B08-4000-97DB-BC686823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NIWA Client Report.dotm</Template>
  <TotalTime>63</TotalTime>
  <Pages>33</Pages>
  <Words>8457</Words>
  <Characters>47345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NIWA Client report</vt:lpstr>
    </vt:vector>
  </TitlesOfParts>
  <Company>NIWA Limited</Company>
  <LinksUpToDate>false</LinksUpToDate>
  <CharactersWithSpaces>55691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NIWA Client report</dc:title>
  <dc:subject>PM2.5 in New Zealand</dc:subject>
  <dc:creator>Auckland</dc:creator>
  <cp:keywords/>
  <dc:description>20 Oct 2014. Various See email from Terry Hume dated 15 Oct 2014</dc:description>
  <cp:lastModifiedBy>Guy Coulson</cp:lastModifiedBy>
  <cp:revision>2</cp:revision>
  <cp:lastPrinted>2019-12-15T23:25:00Z</cp:lastPrinted>
  <dcterms:created xsi:type="dcterms:W3CDTF">2020-02-10T00:13:00Z</dcterms:created>
  <dcterms:modified xsi:type="dcterms:W3CDTF">2020-02-10T00:13:00Z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0x01010096CA58E8DBFE8F4EA8309E8944866208</vt:lpwstr>
  </property>
</Properties>
</file>