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F01412" w14:textId="77777777" w:rsidR="00721FB9" w:rsidRPr="00721FB9" w:rsidRDefault="00516B3E" w:rsidP="00721FB9">
      <w:pPr>
        <w:pStyle w:val="Heading1"/>
        <w:tabs>
          <w:tab w:val="clear" w:pos="851"/>
        </w:tabs>
        <w:spacing w:before="240"/>
      </w:pPr>
      <w:bookmarkStart w:id="0" w:name="_Toc215561202"/>
      <w:r>
        <w:rPr>
          <w:noProof/>
        </w:rPr>
        <w:drawing>
          <wp:anchor distT="0" distB="0" distL="114300" distR="114300" simplePos="0" relativeHeight="251659776" behindDoc="0" locked="0" layoutInCell="1" allowOverlap="1" wp14:anchorId="638C646F" wp14:editId="1BF5DD0E">
            <wp:simplePos x="0" y="0"/>
            <wp:positionH relativeFrom="column">
              <wp:posOffset>-32385</wp:posOffset>
            </wp:positionH>
            <wp:positionV relativeFrom="paragraph">
              <wp:posOffset>-152400</wp:posOffset>
            </wp:positionV>
            <wp:extent cx="5632450" cy="1612265"/>
            <wp:effectExtent l="0" t="0" r="0" b="0"/>
            <wp:wrapSquare wrapText="bothSides"/>
            <wp:docPr id="7" name="Picture 7" descr="\\mfeprodfps01\WarringD$\Desktop\RMA 2020 factsheet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feprodfps01\WarringD$\Desktop\RMA 2020 factsheet head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2450" cy="161226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Toc455564072"/>
      <w:bookmarkStart w:id="2" w:name="_Toc345760336"/>
      <w:bookmarkEnd w:id="0"/>
      <w:r w:rsidR="00721FB9" w:rsidRPr="00721FB9">
        <w:t>Overview of changes introduced by the Resource Management Amendment Act 2020</w:t>
      </w:r>
    </w:p>
    <w:p w14:paraId="2E3EE941" w14:textId="4E63CCC9" w:rsidR="00721FB9" w:rsidRDefault="000B420A" w:rsidP="00721FB9">
      <w:pPr>
        <w:pStyle w:val="BodyText"/>
      </w:pPr>
      <w:r>
        <w:t>This fact</w:t>
      </w:r>
      <w:r w:rsidR="00721FB9" w:rsidRPr="00721FB9">
        <w:t>sheet provides an overview of the changes introduced by the Resource Management Amendment Act 2020.</w:t>
      </w:r>
    </w:p>
    <w:p w14:paraId="3E87400D" w14:textId="77777777" w:rsidR="00721FB9" w:rsidRPr="00721FB9" w:rsidRDefault="00721FB9" w:rsidP="00721FB9">
      <w:pPr>
        <w:pStyle w:val="Heading2"/>
      </w:pPr>
      <w:r w:rsidRPr="00721FB9">
        <w:t>Consenting – changes come into force at various times</w:t>
      </w:r>
    </w:p>
    <w:p w14:paraId="516482B4" w14:textId="44595DC0" w:rsidR="00721FB9" w:rsidRPr="00721FB9" w:rsidRDefault="00721FB9" w:rsidP="00721FB9">
      <w:pPr>
        <w:pStyle w:val="Bullet"/>
      </w:pPr>
      <w:r w:rsidRPr="00721FB9">
        <w:t xml:space="preserve">Applicants </w:t>
      </w:r>
      <w:r w:rsidR="00CB7FDF">
        <w:t>can</w:t>
      </w:r>
      <w:r w:rsidRPr="00721FB9">
        <w:t xml:space="preserve"> suspend the processing of their non-notified resource consent applications – in force from </w:t>
      </w:r>
      <w:r w:rsidR="002649CB">
        <w:t>30</w:t>
      </w:r>
      <w:r w:rsidR="00E57B0B">
        <w:t xml:space="preserve"> September 2020</w:t>
      </w:r>
      <w:r w:rsidR="00516B3E">
        <w:t>.</w:t>
      </w:r>
      <w:r w:rsidRPr="00721FB9">
        <w:t xml:space="preserve"> </w:t>
      </w:r>
    </w:p>
    <w:p w14:paraId="17F7139A" w14:textId="3862EDC2" w:rsidR="00721FB9" w:rsidRPr="00721FB9" w:rsidRDefault="00721FB9" w:rsidP="00721FB9">
      <w:pPr>
        <w:pStyle w:val="Bullet"/>
      </w:pPr>
      <w:r w:rsidRPr="00721FB9">
        <w:t xml:space="preserve">Consent authorities </w:t>
      </w:r>
      <w:r w:rsidR="00CB7FDF">
        <w:t>can</w:t>
      </w:r>
      <w:r w:rsidRPr="00721FB9">
        <w:t xml:space="preserve"> suspend the processing of resource consent applications until fixed administrative charges are paid (for lodgement and notification) – in force from</w:t>
      </w:r>
      <w:r w:rsidR="00E57B0B">
        <w:t xml:space="preserve"> </w:t>
      </w:r>
      <w:r w:rsidR="002649CB">
        <w:t>30</w:t>
      </w:r>
      <w:r w:rsidR="00E57B0B">
        <w:t xml:space="preserve"> September 2020</w:t>
      </w:r>
      <w:r w:rsidR="00516B3E">
        <w:t>.</w:t>
      </w:r>
    </w:p>
    <w:p w14:paraId="7CB7B71C" w14:textId="73E2F83D" w:rsidR="00721FB9" w:rsidRPr="00721FB9" w:rsidRDefault="00721FB9" w:rsidP="00721FB9">
      <w:pPr>
        <w:pStyle w:val="Bullet"/>
      </w:pPr>
      <w:r w:rsidRPr="00721FB9">
        <w:t xml:space="preserve">The time period </w:t>
      </w:r>
      <w:r w:rsidR="00CB7FDF">
        <w:t>to</w:t>
      </w:r>
      <w:r w:rsidR="00CB7FDF" w:rsidRPr="00721FB9">
        <w:t xml:space="preserve"> </w:t>
      </w:r>
      <w:r w:rsidRPr="00721FB9">
        <w:t>lodge retrospective resource consent applications for emergency works (under s</w:t>
      </w:r>
      <w:r w:rsidR="00CB7FDF">
        <w:t xml:space="preserve">ection </w:t>
      </w:r>
      <w:r w:rsidRPr="00721FB9">
        <w:t xml:space="preserve">330B) </w:t>
      </w:r>
      <w:r w:rsidR="00CB7FDF">
        <w:t>is</w:t>
      </w:r>
      <w:r w:rsidRPr="00721FB9">
        <w:t xml:space="preserve"> extended to 60 working days – in force from </w:t>
      </w:r>
      <w:r w:rsidR="002649CB">
        <w:t>1 July</w:t>
      </w:r>
      <w:r w:rsidR="00E57B0B">
        <w:t xml:space="preserve"> 2020</w:t>
      </w:r>
      <w:r w:rsidR="00516B3E">
        <w:t>.</w:t>
      </w:r>
    </w:p>
    <w:p w14:paraId="2EF8A7E8" w14:textId="7B19DD11" w:rsidR="00721FB9" w:rsidRPr="00721FB9" w:rsidRDefault="00721FB9" w:rsidP="00721FB9">
      <w:pPr>
        <w:pStyle w:val="Bullet"/>
      </w:pPr>
      <w:r w:rsidRPr="00721FB9">
        <w:t xml:space="preserve">Public notification and appeal preclusions for </w:t>
      </w:r>
      <w:r w:rsidR="00CB7FDF">
        <w:t xml:space="preserve">resource consents for </w:t>
      </w:r>
      <w:r w:rsidRPr="00721FB9">
        <w:t>subdivision and residential activit</w:t>
      </w:r>
      <w:r w:rsidR="001A01F5">
        <w:t>ies</w:t>
      </w:r>
      <w:r w:rsidRPr="00721FB9">
        <w:t xml:space="preserve"> </w:t>
      </w:r>
      <w:r w:rsidR="00CB7FDF">
        <w:t>are</w:t>
      </w:r>
      <w:r w:rsidRPr="00721FB9">
        <w:t xml:space="preserve"> removed – in force from </w:t>
      </w:r>
      <w:r w:rsidR="002649CB">
        <w:t>30</w:t>
      </w:r>
      <w:r w:rsidR="00E57B0B">
        <w:t xml:space="preserve"> September 2020</w:t>
      </w:r>
      <w:r w:rsidR="00516B3E">
        <w:t>.</w:t>
      </w:r>
    </w:p>
    <w:p w14:paraId="144E3724" w14:textId="2FB503F5" w:rsidR="00721FB9" w:rsidRPr="00721FB9" w:rsidRDefault="00721FB9" w:rsidP="00721FB9">
      <w:pPr>
        <w:pStyle w:val="Bullet"/>
      </w:pPr>
      <w:r w:rsidRPr="00721FB9">
        <w:t xml:space="preserve">The restriction on submitters to only appeal matters that were raised in their original submission </w:t>
      </w:r>
      <w:r w:rsidR="00CB7FDF">
        <w:t>is</w:t>
      </w:r>
      <w:r w:rsidRPr="00721FB9">
        <w:t xml:space="preserve"> removed – in force </w:t>
      </w:r>
      <w:r w:rsidR="00516B3E">
        <w:t xml:space="preserve">from </w:t>
      </w:r>
      <w:r w:rsidR="002649CB">
        <w:t>1 July</w:t>
      </w:r>
      <w:r w:rsidR="00E57B0B">
        <w:t xml:space="preserve"> 2020</w:t>
      </w:r>
      <w:r w:rsidR="00516B3E">
        <w:t>.</w:t>
      </w:r>
    </w:p>
    <w:p w14:paraId="17A61AF9" w14:textId="11ABBC94" w:rsidR="00721FB9" w:rsidRPr="00721FB9" w:rsidRDefault="00721FB9" w:rsidP="00721FB9">
      <w:pPr>
        <w:pStyle w:val="Bullet"/>
      </w:pPr>
      <w:r w:rsidRPr="00721FB9">
        <w:t>Subdivision activity</w:t>
      </w:r>
      <w:r w:rsidR="00E95B20">
        <w:t xml:space="preserve"> </w:t>
      </w:r>
      <w:r w:rsidR="00CB7FDF">
        <w:t>reverts</w:t>
      </w:r>
      <w:r w:rsidRPr="00721FB9">
        <w:t xml:space="preserve"> to the original presumption of being “restricted”</w:t>
      </w:r>
      <w:r w:rsidR="00516B3E">
        <w:t xml:space="preserve"> </w:t>
      </w:r>
      <w:r w:rsidRPr="00721FB9">
        <w:t xml:space="preserve">– in force from </w:t>
      </w:r>
      <w:r w:rsidR="002649CB">
        <w:t>1 July</w:t>
      </w:r>
      <w:r w:rsidR="000E469C">
        <w:t xml:space="preserve"> </w:t>
      </w:r>
      <w:r w:rsidR="00E57B0B">
        <w:t>2020</w:t>
      </w:r>
      <w:r w:rsidR="00516B3E">
        <w:t>.</w:t>
      </w:r>
      <w:r w:rsidRPr="00721FB9">
        <w:t xml:space="preserve"> </w:t>
      </w:r>
    </w:p>
    <w:p w14:paraId="5A659374" w14:textId="45769179" w:rsidR="00721FB9" w:rsidRPr="00721FB9" w:rsidRDefault="00721FB9" w:rsidP="00721FB9">
      <w:pPr>
        <w:pStyle w:val="Heading2"/>
      </w:pPr>
      <w:r w:rsidRPr="00721FB9">
        <w:t xml:space="preserve">Compliance, monitoring and enforcement – changes come into force from </w:t>
      </w:r>
      <w:r w:rsidR="002649CB">
        <w:t>1 July</w:t>
      </w:r>
      <w:r w:rsidR="00E57B0B">
        <w:t xml:space="preserve"> 2020</w:t>
      </w:r>
      <w:r w:rsidRPr="00721FB9">
        <w:tab/>
      </w:r>
    </w:p>
    <w:p w14:paraId="183F9173" w14:textId="21350CE6" w:rsidR="00721FB9" w:rsidRPr="00721FB9" w:rsidRDefault="00983A78" w:rsidP="00721FB9">
      <w:pPr>
        <w:pStyle w:val="Bullet"/>
      </w:pPr>
      <w:r>
        <w:t>Enabling t</w:t>
      </w:r>
      <w:r w:rsidR="00721FB9" w:rsidRPr="00721FB9">
        <w:t>he maximum</w:t>
      </w:r>
      <w:r w:rsidR="00AC19C6">
        <w:t xml:space="preserve"> possible</w:t>
      </w:r>
      <w:r w:rsidR="00721FB9" w:rsidRPr="00721FB9">
        <w:t xml:space="preserve"> infringement fee</w:t>
      </w:r>
      <w:r>
        <w:t xml:space="preserve"> (set in regulations) to </w:t>
      </w:r>
      <w:r w:rsidR="00CB7FDF">
        <w:t>increase</w:t>
      </w:r>
      <w:r w:rsidR="00721FB9" w:rsidRPr="00721FB9">
        <w:t xml:space="preserve"> to $2</w:t>
      </w:r>
      <w:r w:rsidR="00CB7FDF">
        <w:t>,</w:t>
      </w:r>
      <w:r w:rsidR="00721FB9" w:rsidRPr="00721FB9">
        <w:t>000 for natural persons and $4</w:t>
      </w:r>
      <w:r w:rsidR="00CB7FDF">
        <w:t>,</w:t>
      </w:r>
      <w:r w:rsidR="00721FB9" w:rsidRPr="00721FB9">
        <w:t xml:space="preserve">000 for </w:t>
      </w:r>
      <w:r>
        <w:t>other entities with legal personhood (such as corporate entities)</w:t>
      </w:r>
      <w:r w:rsidR="00516B3E">
        <w:t>.</w:t>
      </w:r>
    </w:p>
    <w:p w14:paraId="59BBB128" w14:textId="31D83737" w:rsidR="00721FB9" w:rsidRPr="00721FB9" w:rsidRDefault="00721FB9" w:rsidP="00721FB9">
      <w:pPr>
        <w:pStyle w:val="Bullet"/>
      </w:pPr>
      <w:r w:rsidRPr="00721FB9">
        <w:t xml:space="preserve">The statutory limitation period to file charges for prosecutions </w:t>
      </w:r>
      <w:r w:rsidR="00CB11D1">
        <w:t>increases</w:t>
      </w:r>
      <w:r w:rsidRPr="00721FB9">
        <w:t xml:space="preserve"> to 12 months</w:t>
      </w:r>
      <w:r w:rsidR="00516B3E">
        <w:t>.</w:t>
      </w:r>
      <w:r w:rsidRPr="00721FB9">
        <w:t xml:space="preserve"> </w:t>
      </w:r>
    </w:p>
    <w:p w14:paraId="10883735" w14:textId="173F1572" w:rsidR="00721FB9" w:rsidRPr="00721FB9" w:rsidRDefault="00721FB9" w:rsidP="00721FB9">
      <w:pPr>
        <w:pStyle w:val="Bullet"/>
      </w:pPr>
      <w:r w:rsidRPr="00721FB9">
        <w:t xml:space="preserve">The EPA </w:t>
      </w:r>
      <w:r w:rsidR="00CB11D1">
        <w:t>is</w:t>
      </w:r>
      <w:r w:rsidRPr="00721FB9">
        <w:t xml:space="preserve"> empowered to:</w:t>
      </w:r>
    </w:p>
    <w:p w14:paraId="54BAA067" w14:textId="77777777" w:rsidR="00721FB9" w:rsidRPr="00721FB9" w:rsidRDefault="00721FB9" w:rsidP="00721FB9">
      <w:pPr>
        <w:pStyle w:val="Bullet"/>
        <w:numPr>
          <w:ilvl w:val="0"/>
          <w:numId w:val="37"/>
        </w:numPr>
      </w:pPr>
      <w:r w:rsidRPr="00721FB9">
        <w:t>initiate its own RMA investigations if a council is not already involved in an active investigation</w:t>
      </w:r>
    </w:p>
    <w:p w14:paraId="16A87972" w14:textId="52F76A74" w:rsidR="00721FB9" w:rsidRPr="00721FB9" w:rsidRDefault="00CB11D1" w:rsidP="00721FB9">
      <w:pPr>
        <w:pStyle w:val="Bullet"/>
        <w:numPr>
          <w:ilvl w:val="0"/>
          <w:numId w:val="37"/>
        </w:numPr>
      </w:pPr>
      <w:r>
        <w:t>help</w:t>
      </w:r>
      <w:r w:rsidRPr="00721FB9">
        <w:t xml:space="preserve"> </w:t>
      </w:r>
      <w:r w:rsidR="00721FB9" w:rsidRPr="00721FB9">
        <w:t>councils with RMA investigations in progress at the request of the council</w:t>
      </w:r>
    </w:p>
    <w:p w14:paraId="5847BEB6" w14:textId="77777777" w:rsidR="00721FB9" w:rsidRPr="00721FB9" w:rsidRDefault="00721FB9" w:rsidP="00721FB9">
      <w:pPr>
        <w:pStyle w:val="Bullet"/>
        <w:numPr>
          <w:ilvl w:val="0"/>
          <w:numId w:val="37"/>
        </w:numPr>
      </w:pPr>
      <w:proofErr w:type="gramStart"/>
      <w:r w:rsidRPr="00721FB9">
        <w:t>intervene</w:t>
      </w:r>
      <w:proofErr w:type="gramEnd"/>
      <w:r w:rsidRPr="00721FB9">
        <w:t xml:space="preserve"> in RMA cases and become the controlling lead agency of an investigation an</w:t>
      </w:r>
      <w:r>
        <w:t>d subsequent enforcement action.</w:t>
      </w:r>
    </w:p>
    <w:p w14:paraId="536C4414" w14:textId="70339F10" w:rsidR="00721FB9" w:rsidRPr="00721FB9" w:rsidRDefault="00721FB9" w:rsidP="00721FB9">
      <w:pPr>
        <w:pStyle w:val="Heading2"/>
      </w:pPr>
      <w:r w:rsidRPr="00721FB9">
        <w:lastRenderedPageBreak/>
        <w:t xml:space="preserve">Freshwater – changes come into force from </w:t>
      </w:r>
      <w:r w:rsidR="002649CB">
        <w:t>1 July</w:t>
      </w:r>
      <w:r w:rsidR="00E57B0B">
        <w:t xml:space="preserve"> 2020</w:t>
      </w:r>
    </w:p>
    <w:p w14:paraId="73218348" w14:textId="79C3C99F" w:rsidR="00721FB9" w:rsidRPr="00721FB9" w:rsidRDefault="00721FB9" w:rsidP="00721FB9">
      <w:pPr>
        <w:pStyle w:val="Bullet"/>
      </w:pPr>
      <w:r w:rsidRPr="00721FB9">
        <w:t>The</w:t>
      </w:r>
      <w:r w:rsidR="00983A78">
        <w:t xml:space="preserve"> new</w:t>
      </w:r>
      <w:r w:rsidRPr="00721FB9">
        <w:t xml:space="preserve"> freshwater planning process comes into force</w:t>
      </w:r>
      <w:r w:rsidR="00516B3E">
        <w:t>.</w:t>
      </w:r>
      <w:r w:rsidRPr="00721FB9">
        <w:t xml:space="preserve"> </w:t>
      </w:r>
    </w:p>
    <w:p w14:paraId="67B652F8" w14:textId="09953542" w:rsidR="00721FB9" w:rsidRPr="00721FB9" w:rsidRDefault="00721FB9" w:rsidP="00721FB9">
      <w:pPr>
        <w:pStyle w:val="Bullet"/>
      </w:pPr>
      <w:r w:rsidRPr="00721FB9">
        <w:t xml:space="preserve">Consent authorities </w:t>
      </w:r>
      <w:r w:rsidR="00CB11D1">
        <w:t>can</w:t>
      </w:r>
      <w:r w:rsidRPr="00721FB9">
        <w:t xml:space="preserve"> review conditions of multiple resource consents concurrently</w:t>
      </w:r>
      <w:r w:rsidR="00516B3E">
        <w:t>.</w:t>
      </w:r>
      <w:r w:rsidRPr="00721FB9">
        <w:t xml:space="preserve"> </w:t>
      </w:r>
    </w:p>
    <w:p w14:paraId="5899F0FF" w14:textId="3C28CEA3" w:rsidR="00721FB9" w:rsidRPr="00721FB9" w:rsidRDefault="00721FB9" w:rsidP="00721FB9">
      <w:pPr>
        <w:pStyle w:val="Bullet"/>
      </w:pPr>
      <w:r w:rsidRPr="00721FB9">
        <w:t xml:space="preserve">The collaborative planning process </w:t>
      </w:r>
      <w:r w:rsidR="00CB11D1">
        <w:t>is</w:t>
      </w:r>
      <w:r w:rsidRPr="00721FB9">
        <w:t xml:space="preserve"> removed</w:t>
      </w:r>
      <w:r w:rsidR="00516B3E">
        <w:t>.</w:t>
      </w:r>
      <w:r w:rsidRPr="00721FB9">
        <w:t xml:space="preserve"> </w:t>
      </w:r>
    </w:p>
    <w:p w14:paraId="24BF5EF9" w14:textId="048C1CC2" w:rsidR="00721FB9" w:rsidRPr="00721FB9" w:rsidRDefault="00721FB9" w:rsidP="00721FB9">
      <w:pPr>
        <w:pStyle w:val="Bullet"/>
      </w:pPr>
      <w:r w:rsidRPr="00721FB9">
        <w:t>Regulation</w:t>
      </w:r>
      <w:r w:rsidR="00CB11D1">
        <w:t>-</w:t>
      </w:r>
      <w:r w:rsidRPr="00721FB9">
        <w:t>making powers for freshwater farm plans are in place</w:t>
      </w:r>
      <w:r w:rsidR="00516B3E">
        <w:t>.</w:t>
      </w:r>
    </w:p>
    <w:p w14:paraId="5CAB455B" w14:textId="70A7EEB2" w:rsidR="00721FB9" w:rsidRPr="00721FB9" w:rsidRDefault="00721FB9" w:rsidP="00721FB9">
      <w:pPr>
        <w:pStyle w:val="Bullet"/>
      </w:pPr>
      <w:r w:rsidRPr="00721FB9">
        <w:t>Regulations may</w:t>
      </w:r>
      <w:r w:rsidR="00983A78">
        <w:t xml:space="preserve"> be made to</w:t>
      </w:r>
      <w:r w:rsidRPr="00721FB9">
        <w:t xml:space="preserve"> require fertiliser companies to report on the sales of fertiliser</w:t>
      </w:r>
      <w:r w:rsidR="00516B3E">
        <w:t>.</w:t>
      </w:r>
      <w:r w:rsidRPr="00721FB9">
        <w:t xml:space="preserve">  </w:t>
      </w:r>
    </w:p>
    <w:p w14:paraId="3190982A" w14:textId="70F57C0F" w:rsidR="00721FB9" w:rsidRPr="00721FB9" w:rsidRDefault="00721FB9" w:rsidP="00721FB9">
      <w:pPr>
        <w:pStyle w:val="Bullet"/>
      </w:pPr>
      <w:r w:rsidRPr="00721FB9">
        <w:t xml:space="preserve">Changes to </w:t>
      </w:r>
      <w:r w:rsidR="00CB11D1">
        <w:t>r</w:t>
      </w:r>
      <w:r w:rsidRPr="00721FB9">
        <w:t xml:space="preserve">egional </w:t>
      </w:r>
      <w:r w:rsidR="00CB11D1">
        <w:t>p</w:t>
      </w:r>
      <w:r w:rsidRPr="00721FB9">
        <w:t xml:space="preserve">olicy </w:t>
      </w:r>
      <w:r w:rsidR="00CB11D1">
        <w:t>s</w:t>
      </w:r>
      <w:r w:rsidRPr="00721FB9">
        <w:t xml:space="preserve">tatements may be called in by the </w:t>
      </w:r>
      <w:r w:rsidR="00983A78">
        <w:t>M</w:t>
      </w:r>
      <w:r w:rsidRPr="00721FB9">
        <w:t xml:space="preserve">inister and directed to a </w:t>
      </w:r>
      <w:r w:rsidR="00983A78">
        <w:t>B</w:t>
      </w:r>
      <w:r w:rsidRPr="00721FB9">
        <w:t xml:space="preserve">oard of </w:t>
      </w:r>
      <w:r w:rsidR="00983A78">
        <w:t>I</w:t>
      </w:r>
      <w:r w:rsidRPr="00721FB9">
        <w:t>nquiry or the Environment Court for a decision</w:t>
      </w:r>
      <w:r w:rsidR="00516B3E">
        <w:t>.</w:t>
      </w:r>
      <w:r w:rsidRPr="00721FB9">
        <w:t xml:space="preserve">   </w:t>
      </w:r>
    </w:p>
    <w:p w14:paraId="132A5083" w14:textId="77777777" w:rsidR="00721FB9" w:rsidRPr="00721FB9" w:rsidRDefault="00721FB9" w:rsidP="00721FB9">
      <w:pPr>
        <w:pStyle w:val="Bullet"/>
      </w:pPr>
      <w:r w:rsidRPr="00721FB9">
        <w:t>Regulations may restrict stock access to waterbody margins</w:t>
      </w:r>
      <w:r w:rsidR="00516B3E">
        <w:t>.</w:t>
      </w:r>
    </w:p>
    <w:p w14:paraId="595F6F7B" w14:textId="77777777" w:rsidR="00721FB9" w:rsidRPr="00721FB9" w:rsidRDefault="00721FB9" w:rsidP="00721FB9">
      <w:pPr>
        <w:pStyle w:val="Heading2"/>
      </w:pPr>
      <w:r w:rsidRPr="00721FB9">
        <w:t>Climate change – changes come into force at various times</w:t>
      </w:r>
    </w:p>
    <w:p w14:paraId="0C42F307" w14:textId="2ABA05E3" w:rsidR="00721FB9" w:rsidRPr="00721FB9" w:rsidRDefault="00721FB9" w:rsidP="00721FB9">
      <w:pPr>
        <w:pStyle w:val="Bullet"/>
      </w:pPr>
      <w:r w:rsidRPr="00721FB9">
        <w:t>Councils must have regard to emissions reduction plans and national adaptation plans under the Climate Change Response Act 2002 (as amended by the Climate Change Response (Zero Carbon) Amendment Act) when making and amending regional policy statements, regional plans and district plans – in force from 31 December 2021 (unless extended by an Order in Council)</w:t>
      </w:r>
      <w:r w:rsidR="00CB11D1">
        <w:t>.</w:t>
      </w:r>
    </w:p>
    <w:p w14:paraId="7F72091D" w14:textId="2C75FD7C" w:rsidR="00721FB9" w:rsidRPr="00721FB9" w:rsidRDefault="00721FB9" w:rsidP="00721FB9">
      <w:pPr>
        <w:pStyle w:val="Bullet"/>
      </w:pPr>
      <w:r w:rsidRPr="00721FB9">
        <w:t>Councils may consider discharges to air of greenhouse gas emissions, as the sections prohibiting councils from consider</w:t>
      </w:r>
      <w:r w:rsidR="00CB11D1">
        <w:t>ing</w:t>
      </w:r>
      <w:r w:rsidRPr="00721FB9">
        <w:t xml:space="preserve"> discharges </w:t>
      </w:r>
      <w:r w:rsidR="00983A78">
        <w:t>are</w:t>
      </w:r>
      <w:r w:rsidRPr="00721FB9">
        <w:t xml:space="preserve"> repealed (that is, s</w:t>
      </w:r>
      <w:r w:rsidR="00CB11D1">
        <w:t>ections</w:t>
      </w:r>
      <w:r w:rsidRPr="00721FB9">
        <w:t xml:space="preserve"> 70A, 70B, 104E and 104F) – in force from </w:t>
      </w:r>
      <w:r w:rsidR="00983A78" w:rsidRPr="00721FB9">
        <w:t xml:space="preserve">31 December </w:t>
      </w:r>
      <w:r w:rsidRPr="00721FB9">
        <w:t xml:space="preserve">2021 (unless extended by an Order in Council). </w:t>
      </w:r>
    </w:p>
    <w:p w14:paraId="54D498DE" w14:textId="53F53C3D" w:rsidR="00721FB9" w:rsidRPr="00721FB9" w:rsidRDefault="00CB11D1" w:rsidP="00721FB9">
      <w:pPr>
        <w:pStyle w:val="Bullet"/>
      </w:pPr>
      <w:r>
        <w:t xml:space="preserve">A </w:t>
      </w:r>
      <w:r w:rsidR="00983A78">
        <w:t>B</w:t>
      </w:r>
      <w:r w:rsidR="00721FB9" w:rsidRPr="00721FB9">
        <w:t xml:space="preserve">oard of </w:t>
      </w:r>
      <w:r w:rsidR="00983A78">
        <w:t>I</w:t>
      </w:r>
      <w:r w:rsidR="00721FB9" w:rsidRPr="00721FB9">
        <w:t>nquiry o</w:t>
      </w:r>
      <w:r w:rsidR="00983A78">
        <w:t>r</w:t>
      </w:r>
      <w:r w:rsidR="00721FB9" w:rsidRPr="00721FB9">
        <w:t xml:space="preserve"> the Environment Court must take into account climate change when a matter is called in as a matter of national significance on the basis of its greenhouse gas emissions – in force from </w:t>
      </w:r>
      <w:r w:rsidR="002649CB">
        <w:t>1 July</w:t>
      </w:r>
      <w:r w:rsidR="00E57B0B">
        <w:t xml:space="preserve"> 2020</w:t>
      </w:r>
      <w:r>
        <w:t>.</w:t>
      </w:r>
      <w:r w:rsidR="00721FB9" w:rsidRPr="00721FB9">
        <w:t xml:space="preserve">   </w:t>
      </w:r>
    </w:p>
    <w:p w14:paraId="7AF955E2" w14:textId="50B5FBEE" w:rsidR="00721FB9" w:rsidRPr="00721FB9" w:rsidRDefault="00721FB9" w:rsidP="00721FB9">
      <w:pPr>
        <w:pStyle w:val="Heading2"/>
      </w:pPr>
      <w:r w:rsidRPr="00721FB9">
        <w:t xml:space="preserve">Environment Court – changes come into force from </w:t>
      </w:r>
      <w:r w:rsidR="002649CB">
        <w:t>1 July</w:t>
      </w:r>
      <w:r w:rsidR="00E57B0B">
        <w:t xml:space="preserve"> 2020</w:t>
      </w:r>
    </w:p>
    <w:p w14:paraId="7E836F0A" w14:textId="5782EF10" w:rsidR="00721FB9" w:rsidRPr="00721FB9" w:rsidRDefault="00721FB9" w:rsidP="00721FB9">
      <w:pPr>
        <w:pStyle w:val="Bullet"/>
      </w:pPr>
      <w:r w:rsidRPr="00721FB9">
        <w:t xml:space="preserve">Special advisors to the Environment Court are </w:t>
      </w:r>
      <w:r w:rsidR="005D21A0">
        <w:t xml:space="preserve">protected </w:t>
      </w:r>
      <w:r w:rsidRPr="00721FB9">
        <w:t>from legal proceedings when acting in good faith</w:t>
      </w:r>
      <w:r w:rsidR="00CB11D1">
        <w:t>.</w:t>
      </w:r>
    </w:p>
    <w:p w14:paraId="1347D22A" w14:textId="77777777" w:rsidR="00721FB9" w:rsidRPr="00721FB9" w:rsidRDefault="00721FB9" w:rsidP="00721FB9">
      <w:pPr>
        <w:pStyle w:val="Bullet"/>
      </w:pPr>
      <w:r w:rsidRPr="00721FB9">
        <w:t>References to Principal Environment Judge are replaced with “Chief Environment Court Judge”</w:t>
      </w:r>
      <w:r w:rsidR="00CB11D1">
        <w:t>.</w:t>
      </w:r>
    </w:p>
    <w:p w14:paraId="45564EBA" w14:textId="3A0CB026" w:rsidR="00721FB9" w:rsidRPr="00721FB9" w:rsidRDefault="00721FB9" w:rsidP="00721FB9">
      <w:pPr>
        <w:pStyle w:val="Bullet"/>
      </w:pPr>
      <w:r w:rsidRPr="00721FB9">
        <w:t xml:space="preserve">Changes relating to the appointment of </w:t>
      </w:r>
      <w:r w:rsidR="00CB11D1">
        <w:t>a</w:t>
      </w:r>
      <w:r w:rsidRPr="00721FB9">
        <w:t>lternate Environment Judges</w:t>
      </w:r>
      <w:r w:rsidR="00CB11D1">
        <w:t xml:space="preserve"> take effect.</w:t>
      </w:r>
      <w:r w:rsidRPr="00721FB9">
        <w:t xml:space="preserve"> </w:t>
      </w:r>
    </w:p>
    <w:p w14:paraId="1B171BA0" w14:textId="671C0F6D" w:rsidR="00721FB9" w:rsidRPr="00721FB9" w:rsidRDefault="00721FB9" w:rsidP="00721FB9">
      <w:pPr>
        <w:pStyle w:val="Heading2"/>
      </w:pPr>
      <w:r w:rsidRPr="00721FB9">
        <w:t xml:space="preserve">Other – changes come into force from </w:t>
      </w:r>
      <w:r w:rsidR="002649CB">
        <w:t>1 July</w:t>
      </w:r>
      <w:r w:rsidR="00E57B0B">
        <w:t xml:space="preserve"> 2020</w:t>
      </w:r>
    </w:p>
    <w:p w14:paraId="75CCDCB4" w14:textId="029D0B17" w:rsidR="00073AFC" w:rsidRDefault="00073AFC" w:rsidP="00073AFC">
      <w:pPr>
        <w:pStyle w:val="Bullet"/>
      </w:pPr>
      <w:r w:rsidRPr="00073AFC">
        <w:t xml:space="preserve">Changes enacted by the COVID-19 (Further Management Measures) Legislation Act 2020 relating to the use of remote access facilities in RMA hearings, and allowing certain documents to be made available on the internet have been made permanent. </w:t>
      </w:r>
    </w:p>
    <w:p w14:paraId="647C977E" w14:textId="487619E9" w:rsidR="00721FB9" w:rsidRPr="00721FB9" w:rsidRDefault="00721FB9" w:rsidP="00721FB9">
      <w:pPr>
        <w:pStyle w:val="Bullet"/>
      </w:pPr>
      <w:r w:rsidRPr="00721FB9">
        <w:t>The Resource Legislation Amendment Act 2017 is amended by repealing those parts that:</w:t>
      </w:r>
    </w:p>
    <w:p w14:paraId="1ACCA1B4" w14:textId="129A08E1" w:rsidR="00721FB9" w:rsidRPr="00721FB9" w:rsidRDefault="00721FB9" w:rsidP="00516B3E">
      <w:pPr>
        <w:pStyle w:val="Bullet"/>
        <w:numPr>
          <w:ilvl w:val="0"/>
          <w:numId w:val="39"/>
        </w:numPr>
      </w:pPr>
      <w:r w:rsidRPr="00721FB9">
        <w:t xml:space="preserve">remove the ability to impose </w:t>
      </w:r>
      <w:r w:rsidR="00CB11D1">
        <w:t>f</w:t>
      </w:r>
      <w:r w:rsidRPr="00721FB9">
        <w:t>inanci</w:t>
      </w:r>
      <w:bookmarkStart w:id="3" w:name="_GoBack"/>
      <w:bookmarkEnd w:id="3"/>
      <w:r w:rsidRPr="00721FB9">
        <w:t xml:space="preserve">al </w:t>
      </w:r>
      <w:r w:rsidR="00CB11D1">
        <w:t>c</w:t>
      </w:r>
      <w:r w:rsidRPr="00721FB9">
        <w:t xml:space="preserve">ontributions as conditions of </w:t>
      </w:r>
      <w:r w:rsidR="00CB11D1">
        <w:t xml:space="preserve">a </w:t>
      </w:r>
      <w:r w:rsidRPr="00721FB9">
        <w:t xml:space="preserve">resource consent </w:t>
      </w:r>
    </w:p>
    <w:p w14:paraId="37644391" w14:textId="2A911B8A" w:rsidR="00721FB9" w:rsidRPr="00721FB9" w:rsidRDefault="00721FB9" w:rsidP="00516B3E">
      <w:pPr>
        <w:pStyle w:val="Bullet"/>
        <w:numPr>
          <w:ilvl w:val="0"/>
          <w:numId w:val="39"/>
        </w:numPr>
      </w:pPr>
      <w:proofErr w:type="gramStart"/>
      <w:r w:rsidRPr="00721FB9">
        <w:t>require</w:t>
      </w:r>
      <w:proofErr w:type="gramEnd"/>
      <w:r w:rsidRPr="00721FB9">
        <w:t xml:space="preserve"> </w:t>
      </w:r>
      <w:r w:rsidR="00CB11D1">
        <w:t>f</w:t>
      </w:r>
      <w:r w:rsidRPr="00721FB9">
        <w:t xml:space="preserve">inancial </w:t>
      </w:r>
      <w:r w:rsidR="00CB11D1">
        <w:t>c</w:t>
      </w:r>
      <w:r w:rsidRPr="00721FB9">
        <w:t xml:space="preserve">ontribution provisions in </w:t>
      </w:r>
      <w:r w:rsidR="00CB11D1">
        <w:t>Resource Management Act</w:t>
      </w:r>
      <w:r w:rsidR="00CB11D1" w:rsidRPr="00721FB9">
        <w:t xml:space="preserve"> </w:t>
      </w:r>
      <w:r w:rsidR="00CB11D1">
        <w:t>p</w:t>
      </w:r>
      <w:r w:rsidRPr="00721FB9">
        <w:t xml:space="preserve">lans </w:t>
      </w:r>
      <w:r w:rsidR="00CB11D1">
        <w:t xml:space="preserve">to </w:t>
      </w:r>
      <w:r w:rsidRPr="00721FB9">
        <w:t xml:space="preserve">be removed. </w:t>
      </w:r>
    </w:p>
    <w:p w14:paraId="1C80EEF7" w14:textId="77777777" w:rsidR="00721FB9" w:rsidRPr="00721FB9" w:rsidRDefault="00721FB9" w:rsidP="00721FB9">
      <w:pPr>
        <w:pStyle w:val="Bullet"/>
      </w:pPr>
      <w:r w:rsidRPr="00721FB9">
        <w:t>Financial contributions may not be recommended or imposed on notices of requirement lodged by the Minister of Education or the Minister of Defence as a requiring authority</w:t>
      </w:r>
      <w:r w:rsidR="00516B3E">
        <w:t>.</w:t>
      </w:r>
      <w:r w:rsidRPr="00721FB9">
        <w:t xml:space="preserve"> </w:t>
      </w:r>
    </w:p>
    <w:p w14:paraId="195C32AE" w14:textId="2D329091" w:rsidR="00721FB9" w:rsidRPr="00721FB9" w:rsidRDefault="00721FB9" w:rsidP="00721FB9">
      <w:pPr>
        <w:pStyle w:val="Bullet"/>
      </w:pPr>
      <w:r w:rsidRPr="00721FB9">
        <w:t>The following regulation</w:t>
      </w:r>
      <w:r w:rsidR="00CB11D1">
        <w:t>-</w:t>
      </w:r>
      <w:r w:rsidRPr="00721FB9">
        <w:t xml:space="preserve">making powers </w:t>
      </w:r>
      <w:r w:rsidR="00CB11D1">
        <w:t>are</w:t>
      </w:r>
      <w:r w:rsidRPr="00721FB9">
        <w:t xml:space="preserve"> removed:</w:t>
      </w:r>
    </w:p>
    <w:p w14:paraId="0110F27D" w14:textId="40428635" w:rsidR="00721FB9" w:rsidRPr="00721FB9" w:rsidRDefault="00721FB9" w:rsidP="00516B3E">
      <w:pPr>
        <w:pStyle w:val="Bullet"/>
        <w:numPr>
          <w:ilvl w:val="0"/>
          <w:numId w:val="40"/>
        </w:numPr>
      </w:pPr>
      <w:r w:rsidRPr="00721FB9">
        <w:lastRenderedPageBreak/>
        <w:t xml:space="preserve">Section 360D – regulations that prohibit or overturn rules in council plans which duplicate, overlap </w:t>
      </w:r>
      <w:r w:rsidR="00CB11D1">
        <w:t xml:space="preserve">or deal </w:t>
      </w:r>
      <w:r w:rsidRPr="00721FB9">
        <w:t xml:space="preserve">with subject matter included in other legislation </w:t>
      </w:r>
    </w:p>
    <w:p w14:paraId="02335E82" w14:textId="53237100" w:rsidR="00721FB9" w:rsidRPr="00721FB9" w:rsidRDefault="00721FB9" w:rsidP="00516B3E">
      <w:pPr>
        <w:pStyle w:val="Bullet"/>
        <w:numPr>
          <w:ilvl w:val="0"/>
          <w:numId w:val="40"/>
        </w:numPr>
      </w:pPr>
      <w:r w:rsidRPr="00721FB9">
        <w:t>Section 360G – regulations that prescribe activities as fast</w:t>
      </w:r>
      <w:r w:rsidR="00CB11D1">
        <w:t xml:space="preserve"> </w:t>
      </w:r>
      <w:r w:rsidRPr="00721FB9">
        <w:t>track</w:t>
      </w:r>
    </w:p>
    <w:p w14:paraId="07BD6471" w14:textId="11B2ED5C" w:rsidR="00721FB9" w:rsidRPr="00721FB9" w:rsidRDefault="00721FB9" w:rsidP="00516B3E">
      <w:pPr>
        <w:pStyle w:val="Bullet"/>
        <w:numPr>
          <w:ilvl w:val="0"/>
          <w:numId w:val="40"/>
        </w:numPr>
      </w:pPr>
      <w:r w:rsidRPr="00721FB9">
        <w:t>Section 360H – regulations that enable preclusion of notification for particular activities</w:t>
      </w:r>
      <w:r w:rsidR="00516B3E">
        <w:t>.</w:t>
      </w:r>
      <w:r w:rsidRPr="00721FB9">
        <w:t xml:space="preserve"> </w:t>
      </w:r>
    </w:p>
    <w:p w14:paraId="07C2FF68" w14:textId="1848AC87" w:rsidR="00721FB9" w:rsidRPr="00721FB9" w:rsidRDefault="00721FB9" w:rsidP="00721FB9">
      <w:pPr>
        <w:pStyle w:val="Bullet"/>
      </w:pPr>
      <w:r w:rsidRPr="00721FB9">
        <w:t xml:space="preserve">The process for making national environmental standards </w:t>
      </w:r>
      <w:r w:rsidR="00CB11D1">
        <w:t>is</w:t>
      </w:r>
      <w:r w:rsidRPr="00721FB9">
        <w:t xml:space="preserve"> clarified</w:t>
      </w:r>
      <w:r w:rsidR="00516B3E">
        <w:t>.</w:t>
      </w:r>
      <w:r w:rsidRPr="00721FB9">
        <w:t xml:space="preserve">   </w:t>
      </w:r>
    </w:p>
    <w:bookmarkEnd w:id="1"/>
    <w:bookmarkEnd w:id="2"/>
    <w:p w14:paraId="5ECCF465" w14:textId="77777777" w:rsidR="00454F58" w:rsidRPr="00502035" w:rsidRDefault="00454F58" w:rsidP="003D1A4A">
      <w:pPr>
        <w:pStyle w:val="Heading4"/>
      </w:pPr>
      <w:r w:rsidRPr="00502035">
        <w:t>Disclaimer</w:t>
      </w:r>
    </w:p>
    <w:p w14:paraId="77C8AF99" w14:textId="77777777" w:rsidR="00454F58" w:rsidRPr="00C96B91" w:rsidRDefault="00454F58" w:rsidP="00454F58">
      <w:pPr>
        <w:pStyle w:val="BodyText"/>
        <w:spacing w:after="0"/>
        <w:rPr>
          <w:b/>
          <w:bCs/>
          <w:sz w:val="18"/>
        </w:rPr>
      </w:pPr>
      <w:r w:rsidRPr="00C96B91">
        <w:rPr>
          <w:sz w:val="18"/>
        </w:rPr>
        <w:t xml:space="preserve">The information in this publication is, according to the Ministry for the Environment’s best efforts, accurate at the time of publication. The information provided does not alter the laws of New Zealand and other official guidelines or requirements. Users should take specific advice from qualified professional people before undertaking any action as a result of information obtained from this publication. </w:t>
      </w:r>
    </w:p>
    <w:p w14:paraId="69057518" w14:textId="77777777" w:rsidR="00454F58" w:rsidRPr="00C96B91" w:rsidRDefault="00454F58" w:rsidP="00454F58">
      <w:pPr>
        <w:pStyle w:val="BodyText"/>
        <w:rPr>
          <w:sz w:val="18"/>
        </w:rPr>
      </w:pPr>
      <w:r w:rsidRPr="00C96B91">
        <w:rPr>
          <w:sz w:val="18"/>
        </w:rPr>
        <w:t>The Ministry for the Environment does not accept any responsibility or liability whether in contract, tort, equity or otherwise for any action taken as a result of reading, or reliance placed on the Ministry for the Environment because of having read any part, or all, of the information in this publication or for any error, or inadequacy, deficiency, flaw in or omission from the information provided in this publication.</w:t>
      </w:r>
    </w:p>
    <w:p w14:paraId="116A04F2" w14:textId="77777777" w:rsidR="00CB7FDF" w:rsidRDefault="00454F58" w:rsidP="00CB7FDF">
      <w:pPr>
        <w:pStyle w:val="Imprint"/>
        <w:spacing w:after="240"/>
        <w:rPr>
          <w:sz w:val="18"/>
        </w:rPr>
      </w:pPr>
      <w:r>
        <w:rPr>
          <w:sz w:val="20"/>
        </w:rPr>
        <w:br/>
      </w:r>
      <w:r w:rsidRPr="00C96B91">
        <w:rPr>
          <w:sz w:val="18"/>
        </w:rPr>
        <w:t xml:space="preserve">Published in </w:t>
      </w:r>
      <w:r w:rsidR="00721FB9">
        <w:rPr>
          <w:sz w:val="18"/>
        </w:rPr>
        <w:t>June 2020</w:t>
      </w:r>
      <w:r w:rsidRPr="00C96B91">
        <w:rPr>
          <w:sz w:val="18"/>
        </w:rPr>
        <w:t xml:space="preserve"> by the</w:t>
      </w:r>
      <w:r w:rsidRPr="00C96B91">
        <w:rPr>
          <w:sz w:val="18"/>
        </w:rPr>
        <w:br/>
        <w:t xml:space="preserve">Ministry for the Environment </w:t>
      </w:r>
      <w:r w:rsidRPr="00C96B91">
        <w:rPr>
          <w:sz w:val="18"/>
        </w:rPr>
        <w:br/>
        <w:t xml:space="preserve">Publication number: INFO </w:t>
      </w:r>
      <w:r w:rsidR="00CB7FDF">
        <w:rPr>
          <w:sz w:val="18"/>
        </w:rPr>
        <w:t>952</w:t>
      </w:r>
    </w:p>
    <w:p w14:paraId="2B4C689E" w14:textId="77777777" w:rsidR="00454F58" w:rsidRPr="003F4792" w:rsidRDefault="00516B3E" w:rsidP="00CB7FDF">
      <w:pPr>
        <w:pStyle w:val="Imprint"/>
        <w:spacing w:after="240"/>
        <w:rPr>
          <w:sz w:val="20"/>
        </w:rPr>
      </w:pPr>
      <w:r>
        <w:rPr>
          <w:noProof/>
        </w:rPr>
        <w:drawing>
          <wp:anchor distT="0" distB="0" distL="114300" distR="114300" simplePos="0" relativeHeight="251657728" behindDoc="1" locked="0" layoutInCell="1" allowOverlap="1" wp14:anchorId="58EF7D51" wp14:editId="76A76BCE">
            <wp:simplePos x="0" y="0"/>
            <wp:positionH relativeFrom="column">
              <wp:posOffset>3622040</wp:posOffset>
            </wp:positionH>
            <wp:positionV relativeFrom="paragraph">
              <wp:posOffset>727075</wp:posOffset>
            </wp:positionV>
            <wp:extent cx="1924050" cy="412115"/>
            <wp:effectExtent l="0" t="0" r="0" b="0"/>
            <wp:wrapTight wrapText="bothSides">
              <wp:wrapPolygon edited="0">
                <wp:start x="0" y="0"/>
                <wp:lineTo x="0" y="20968"/>
                <wp:lineTo x="21386" y="20968"/>
                <wp:lineTo x="21386" y="0"/>
                <wp:lineTo x="0" y="0"/>
              </wp:wrapPolygon>
            </wp:wrapTight>
            <wp:docPr id="4" name="Picture 5" descr="All-of-govt_NZ_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of-govt_NZ_Go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050" cy="41211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inline distT="0" distB="0" distL="0" distR="0" wp14:anchorId="0FDFC6CF" wp14:editId="16DAA82D">
            <wp:extent cx="2667000" cy="1143000"/>
            <wp:effectExtent l="0" t="0" r="0" b="0"/>
            <wp:docPr id="2" name="Picture 2" descr="stacked-up-purpose-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cked-up-purpose-lock-u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1143000"/>
                    </a:xfrm>
                    <a:prstGeom prst="rect">
                      <a:avLst/>
                    </a:prstGeom>
                    <a:noFill/>
                    <a:ln>
                      <a:noFill/>
                    </a:ln>
                  </pic:spPr>
                </pic:pic>
              </a:graphicData>
            </a:graphic>
          </wp:inline>
        </w:drawing>
      </w:r>
    </w:p>
    <w:p w14:paraId="2D5651C9" w14:textId="77777777" w:rsidR="00D51469" w:rsidRPr="00454F58" w:rsidRDefault="00D51469">
      <w:pPr>
        <w:spacing w:before="0" w:after="200" w:line="276" w:lineRule="auto"/>
        <w:jc w:val="left"/>
      </w:pPr>
    </w:p>
    <w:sectPr w:rsidR="00D51469" w:rsidRPr="00454F58" w:rsidSect="00721FB9">
      <w:headerReference w:type="even" r:id="rId11"/>
      <w:headerReference w:type="default" r:id="rId12"/>
      <w:footerReference w:type="even" r:id="rId13"/>
      <w:footerReference w:type="default" r:id="rId14"/>
      <w:headerReference w:type="first" r:id="rId15"/>
      <w:footerReference w:type="first" r:id="rId16"/>
      <w:pgSz w:w="11907" w:h="16840" w:code="9"/>
      <w:pgMar w:top="1418" w:right="1134" w:bottom="1134" w:left="1134" w:header="567" w:footer="567" w:gutter="567"/>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0A4FF" w16cex:dateUtc="2020-06-26T04:46:00Z"/>
  <w16cex:commentExtensible w16cex:durableId="22A08BAD" w16cex:dateUtc="2020-06-26T02:58:00Z"/>
  <w16cex:commentExtensible w16cex:durableId="22A08BB3" w16cex:dateUtc="2020-06-26T02:58:00Z"/>
  <w16cex:commentExtensible w16cex:durableId="22A08B70" w16cex:dateUtc="2020-06-26T02:57:00Z"/>
  <w16cex:commentExtensible w16cex:durableId="22A08BB8" w16cex:dateUtc="2020-06-26T02:59:00Z"/>
  <w16cex:commentExtensible w16cex:durableId="22A08BDE" w16cex:dateUtc="2020-06-26T02:59:00Z"/>
  <w16cex:commentExtensible w16cex:durableId="22A0A2D9" w16cex:dateUtc="2020-06-26T04:37:00Z"/>
  <w16cex:commentExtensible w16cex:durableId="22A08FB0" w16cex:dateUtc="2020-06-26T03:16:00Z"/>
  <w16cex:commentExtensible w16cex:durableId="22A0A278" w16cex:dateUtc="2020-06-26T04:36:00Z"/>
  <w16cex:commentExtensible w16cex:durableId="22A0A669" w16cex:dateUtc="2020-06-26T04:52:00Z"/>
  <w16cex:commentExtensible w16cex:durableId="22A0A7E9" w16cex:dateUtc="2020-06-26T04: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57051F7" w16cid:durableId="22A0A4FF"/>
  <w16cid:commentId w16cid:paraId="5D7289EE" w16cid:durableId="22A089D2"/>
  <w16cid:commentId w16cid:paraId="769B4961" w16cid:durableId="22A08BAD"/>
  <w16cid:commentId w16cid:paraId="0E226986" w16cid:durableId="22A089D3"/>
  <w16cid:commentId w16cid:paraId="653A52D7" w16cid:durableId="22A08BB3"/>
  <w16cid:commentId w16cid:paraId="2E6876A9" w16cid:durableId="22A08B70"/>
  <w16cid:commentId w16cid:paraId="5936E908" w16cid:durableId="22A089D4"/>
  <w16cid:commentId w16cid:paraId="6B951818" w16cid:durableId="22A08BB8"/>
  <w16cid:commentId w16cid:paraId="2A96D051" w16cid:durableId="22A089D5"/>
  <w16cid:commentId w16cid:paraId="7F24BD4F" w16cid:durableId="22A08BDE"/>
  <w16cid:commentId w16cid:paraId="098740D9" w16cid:durableId="22A0A2D9"/>
  <w16cid:commentId w16cid:paraId="76C2894A" w16cid:durableId="22A089D6"/>
  <w16cid:commentId w16cid:paraId="46E9FF31" w16cid:durableId="22A08FB0"/>
  <w16cid:commentId w16cid:paraId="3AA6CE68" w16cid:durableId="22A0A278"/>
  <w16cid:commentId w16cid:paraId="1C08BF23" w16cid:durableId="22A089D7"/>
  <w16cid:commentId w16cid:paraId="551A2DA0" w16cid:durableId="22A0A669"/>
  <w16cid:commentId w16cid:paraId="1699630E" w16cid:durableId="22A089D8"/>
  <w16cid:commentId w16cid:paraId="24E068BE" w16cid:durableId="22A0A7E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492F9" w14:textId="77777777" w:rsidR="00275208" w:rsidRDefault="00275208" w:rsidP="0080531E">
      <w:pPr>
        <w:spacing w:before="0" w:after="0" w:line="240" w:lineRule="auto"/>
      </w:pPr>
      <w:r>
        <w:separator/>
      </w:r>
    </w:p>
    <w:p w14:paraId="00872610" w14:textId="77777777" w:rsidR="00275208" w:rsidRDefault="00275208"/>
  </w:endnote>
  <w:endnote w:type="continuationSeparator" w:id="0">
    <w:p w14:paraId="3A0A2152" w14:textId="77777777" w:rsidR="00275208" w:rsidRDefault="00275208" w:rsidP="0080531E">
      <w:pPr>
        <w:spacing w:before="0" w:after="0" w:line="240" w:lineRule="auto"/>
      </w:pPr>
      <w:r>
        <w:continuationSeparator/>
      </w:r>
    </w:p>
    <w:p w14:paraId="31AD2606" w14:textId="77777777" w:rsidR="00275208" w:rsidRDefault="002752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58C37" w14:textId="32ED99AA"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52763">
      <w:rPr>
        <w:noProof/>
      </w:rPr>
      <w:t>2</w:t>
    </w:r>
    <w:r w:rsidRPr="004F458A">
      <w:rPr>
        <w:b/>
      </w:rPr>
      <w:fldChar w:fldCharType="end"/>
    </w:r>
    <w:r>
      <w:tab/>
    </w:r>
    <w:r w:rsidR="00516B3E">
      <w:t>Resource Management Amendment Act 2020 – Overview</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E01E7" w14:textId="11A3D2C6" w:rsidR="00E453AB" w:rsidRDefault="00E5210B" w:rsidP="00CD25E1">
    <w:pPr>
      <w:pStyle w:val="Footerodd"/>
    </w:pPr>
    <w:r>
      <w:tab/>
    </w:r>
    <w:r w:rsidR="00516B3E">
      <w:t>Resource Management Amendment Act 2020 – Overview</w:t>
    </w:r>
    <w:r>
      <w:tab/>
    </w:r>
    <w:r w:rsidR="008540A6">
      <w:fldChar w:fldCharType="begin"/>
    </w:r>
    <w:r w:rsidR="008540A6">
      <w:instrText xml:space="preserve"> PAGE   \* MERGEFORMAT </w:instrText>
    </w:r>
    <w:r w:rsidR="008540A6">
      <w:fldChar w:fldCharType="separate"/>
    </w:r>
    <w:r w:rsidR="00552763">
      <w:rPr>
        <w:noProof/>
      </w:rPr>
      <w:t>3</w:t>
    </w:r>
    <w:r w:rsidR="008540A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8F325" w14:textId="77777777" w:rsidR="00552763" w:rsidRDefault="00552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62859" w14:textId="77777777" w:rsidR="00275208" w:rsidRDefault="00275208" w:rsidP="00CB5C5F">
      <w:pPr>
        <w:spacing w:before="0" w:after="80" w:line="240" w:lineRule="auto"/>
      </w:pPr>
      <w:r>
        <w:separator/>
      </w:r>
    </w:p>
  </w:footnote>
  <w:footnote w:type="continuationSeparator" w:id="0">
    <w:p w14:paraId="0D98714F" w14:textId="77777777" w:rsidR="00275208" w:rsidRDefault="00275208" w:rsidP="0080531E">
      <w:pPr>
        <w:spacing w:before="0" w:after="0" w:line="240" w:lineRule="auto"/>
      </w:pPr>
      <w:r>
        <w:continuationSeparator/>
      </w:r>
    </w:p>
    <w:p w14:paraId="2C3F96A7" w14:textId="77777777" w:rsidR="00275208" w:rsidRDefault="0027520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866A3" w14:textId="77777777" w:rsidR="00552763" w:rsidRDefault="005527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84612" w14:textId="77777777" w:rsidR="00552763" w:rsidRDefault="005527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79DCC" w14:textId="77777777" w:rsidR="00552763" w:rsidRDefault="005527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82673"/>
    <w:multiLevelType w:val="multilevel"/>
    <w:tmpl w:val="33A22176"/>
    <w:numStyleLink w:val="Bullets"/>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AE63C2A"/>
    <w:multiLevelType w:val="multilevel"/>
    <w:tmpl w:val="AB820758"/>
    <w:lvl w:ilvl="0">
      <w:start w:val="1"/>
      <w:numFmt w:val="bullet"/>
      <w:lvlText w:val=""/>
      <w:lvlJc w:val="left"/>
      <w:pPr>
        <w:tabs>
          <w:tab w:val="num" w:pos="397"/>
        </w:tabs>
        <w:ind w:left="397" w:hanging="397"/>
      </w:pPr>
      <w:rPr>
        <w:rFonts w:ascii="Symbol" w:hAnsi="Symbol" w:hint="default"/>
        <w:color w:val="auto"/>
        <w:sz w:val="18"/>
        <w:szCs w:val="20"/>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 w15:restartNumberingAfterBreak="0">
    <w:nsid w:val="0E6E4718"/>
    <w:multiLevelType w:val="hybridMultilevel"/>
    <w:tmpl w:val="3B84B99A"/>
    <w:lvl w:ilvl="0" w:tplc="65027B0A">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C854C7C"/>
    <w:multiLevelType w:val="multilevel"/>
    <w:tmpl w:val="ECDE8E6A"/>
    <w:lvl w:ilvl="0">
      <w:start w:val="1"/>
      <w:numFmt w:val="bullet"/>
      <w:lvlText w:val=""/>
      <w:lvlJc w:val="left"/>
      <w:pPr>
        <w:tabs>
          <w:tab w:val="num" w:pos="794"/>
        </w:tabs>
        <w:ind w:left="794" w:hanging="397"/>
      </w:pPr>
      <w:rPr>
        <w:rFonts w:ascii="Symbol" w:hAnsi="Symbol" w:hint="default"/>
        <w:color w:val="auto"/>
        <w:sz w:val="18"/>
        <w:szCs w:val="20"/>
      </w:rPr>
    </w:lvl>
    <w:lvl w:ilvl="1">
      <w:start w:val="1"/>
      <w:numFmt w:val="bullet"/>
      <w:lvlText w:val=""/>
      <w:lvlJc w:val="left"/>
      <w:pPr>
        <w:ind w:left="1837" w:hanging="360"/>
      </w:pPr>
      <w:rPr>
        <w:rFonts w:ascii="Symbol" w:hAnsi="Symbol"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7"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8"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9"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0"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4" w15:restartNumberingAfterBreak="0">
    <w:nsid w:val="2E6F201E"/>
    <w:multiLevelType w:val="multilevel"/>
    <w:tmpl w:val="C7440BB4"/>
    <w:numStyleLink w:val="Style2"/>
  </w:abstractNum>
  <w:abstractNum w:abstractNumId="1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792398"/>
    <w:multiLevelType w:val="multilevel"/>
    <w:tmpl w:val="33A22176"/>
    <w:numStyleLink w:val="Bullets"/>
  </w:abstractNum>
  <w:abstractNum w:abstractNumId="18"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4"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7D754C2"/>
    <w:multiLevelType w:val="multilevel"/>
    <w:tmpl w:val="95FA37C4"/>
    <w:lvl w:ilvl="0">
      <w:start w:val="1"/>
      <w:numFmt w:val="bullet"/>
      <w:lvlText w:val=""/>
      <w:lvlJc w:val="left"/>
      <w:pPr>
        <w:tabs>
          <w:tab w:val="num" w:pos="794"/>
        </w:tabs>
        <w:ind w:left="794" w:hanging="397"/>
      </w:pPr>
      <w:rPr>
        <w:rFonts w:ascii="Symbol" w:hAnsi="Symbol" w:hint="default"/>
        <w:color w:val="auto"/>
        <w:sz w:val="18"/>
        <w:szCs w:val="20"/>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26" w15:restartNumberingAfterBreak="0">
    <w:nsid w:val="49870203"/>
    <w:multiLevelType w:val="multilevel"/>
    <w:tmpl w:val="14090001"/>
    <w:numStyleLink w:val="Bulletss"/>
  </w:abstractNum>
  <w:abstractNum w:abstractNumId="27" w15:restartNumberingAfterBreak="0">
    <w:nsid w:val="4DC25C32"/>
    <w:multiLevelType w:val="multilevel"/>
    <w:tmpl w:val="33A22176"/>
    <w:numStyleLink w:val="Bullets"/>
  </w:abstractNum>
  <w:abstractNum w:abstractNumId="28" w15:restartNumberingAfterBreak="0">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9"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3" w15:restartNumberingAfterBreak="0">
    <w:nsid w:val="6C042717"/>
    <w:multiLevelType w:val="multilevel"/>
    <w:tmpl w:val="DCDEB9D0"/>
    <w:numStyleLink w:val="Style1"/>
  </w:abstractNum>
  <w:abstractNum w:abstractNumId="3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384E76"/>
    <w:multiLevelType w:val="multilevel"/>
    <w:tmpl w:val="A0AC8C16"/>
    <w:lvl w:ilvl="0">
      <w:start w:val="1"/>
      <w:numFmt w:val="bullet"/>
      <w:lvlText w:val=""/>
      <w:lvlJc w:val="left"/>
      <w:pPr>
        <w:tabs>
          <w:tab w:val="num" w:pos="794"/>
        </w:tabs>
        <w:ind w:left="794" w:hanging="397"/>
      </w:pPr>
      <w:rPr>
        <w:rFonts w:ascii="Symbol" w:hAnsi="Symbol" w:hint="default"/>
        <w:color w:val="auto"/>
        <w:sz w:val="18"/>
        <w:szCs w:val="20"/>
      </w:rPr>
    </w:lvl>
    <w:lvl w:ilvl="1">
      <w:start w:val="1"/>
      <w:numFmt w:val="bullet"/>
      <w:lvlText w:val=""/>
      <w:lvlJc w:val="left"/>
      <w:pPr>
        <w:ind w:left="1837" w:hanging="360"/>
      </w:pPr>
      <w:rPr>
        <w:rFonts w:ascii="Symbol" w:hAnsi="Symbol"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37" w15:restartNumberingAfterBreak="0">
    <w:nsid w:val="7AEB5067"/>
    <w:multiLevelType w:val="multilevel"/>
    <w:tmpl w:val="14090001"/>
    <w:numStyleLink w:val="Bulletss"/>
  </w:abstractNum>
  <w:abstractNum w:abstractNumId="38"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5"/>
  </w:num>
  <w:num w:numId="2">
    <w:abstractNumId w:val="28"/>
  </w:num>
  <w:num w:numId="3">
    <w:abstractNumId w:val="38"/>
  </w:num>
  <w:num w:numId="4">
    <w:abstractNumId w:val="20"/>
  </w:num>
  <w:num w:numId="5">
    <w:abstractNumId w:val="13"/>
  </w:num>
  <w:num w:numId="6">
    <w:abstractNumId w:val="9"/>
  </w:num>
  <w:num w:numId="7">
    <w:abstractNumId w:val="23"/>
  </w:num>
  <w:num w:numId="8">
    <w:abstractNumId w:val="22"/>
  </w:num>
  <w:num w:numId="9">
    <w:abstractNumId w:val="35"/>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2"/>
  </w:num>
  <w:num w:numId="13">
    <w:abstractNumId w:val="12"/>
  </w:num>
  <w:num w:numId="14">
    <w:abstractNumId w:val="33"/>
  </w:num>
  <w:num w:numId="15">
    <w:abstractNumId w:val="21"/>
  </w:num>
  <w:num w:numId="16">
    <w:abstractNumId w:val="24"/>
  </w:num>
  <w:num w:numId="17">
    <w:abstractNumId w:val="0"/>
  </w:num>
  <w:num w:numId="18">
    <w:abstractNumId w:val="27"/>
  </w:num>
  <w:num w:numId="19">
    <w:abstractNumId w:val="34"/>
  </w:num>
  <w:num w:numId="20">
    <w:abstractNumId w:val="14"/>
  </w:num>
  <w:num w:numId="21">
    <w:abstractNumId w:val="29"/>
  </w:num>
  <w:num w:numId="22">
    <w:abstractNumId w:val="7"/>
  </w:num>
  <w:num w:numId="23">
    <w:abstractNumId w:val="30"/>
  </w:num>
  <w:num w:numId="24">
    <w:abstractNumId w:val="37"/>
  </w:num>
  <w:num w:numId="25">
    <w:abstractNumId w:val="26"/>
  </w:num>
  <w:num w:numId="26">
    <w:abstractNumId w:val="31"/>
  </w:num>
  <w:num w:numId="27">
    <w:abstractNumId w:val="17"/>
  </w:num>
  <w:num w:numId="28">
    <w:abstractNumId w:val="18"/>
  </w:num>
  <w:num w:numId="29">
    <w:abstractNumId w:val="10"/>
  </w:num>
  <w:num w:numId="30">
    <w:abstractNumId w:val="5"/>
  </w:num>
  <w:num w:numId="31">
    <w:abstractNumId w:val="3"/>
  </w:num>
  <w:num w:numId="32">
    <w:abstractNumId w:val="8"/>
  </w:num>
  <w:num w:numId="33">
    <w:abstractNumId w:val="11"/>
  </w:num>
  <w:num w:numId="34">
    <w:abstractNumId w:val="19"/>
  </w:num>
  <w:num w:numId="35">
    <w:abstractNumId w:val="16"/>
  </w:num>
  <w:num w:numId="36">
    <w:abstractNumId w:val="2"/>
  </w:num>
  <w:num w:numId="37">
    <w:abstractNumId w:val="4"/>
  </w:num>
  <w:num w:numId="38">
    <w:abstractNumId w:val="6"/>
  </w:num>
  <w:num w:numId="39">
    <w:abstractNumId w:val="36"/>
  </w:num>
  <w:num w:numId="40">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removePersonalInformation/>
  <w:removeDateAndTime/>
  <w:proofState w:spelling="clean" w:grammar="clean"/>
  <w:trackRevisions/>
  <w:defaultTabStop w:val="397"/>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693"/>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96B"/>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3AFC"/>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20A"/>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469C"/>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47F7"/>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3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14E0"/>
    <w:rsid w:val="00142B50"/>
    <w:rsid w:val="00143693"/>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01F5"/>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3B45"/>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0038"/>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9CB"/>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208"/>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21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1A4A"/>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426"/>
    <w:rsid w:val="00453775"/>
    <w:rsid w:val="00453890"/>
    <w:rsid w:val="00454380"/>
    <w:rsid w:val="0045470C"/>
    <w:rsid w:val="00454F58"/>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6B3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0F5"/>
    <w:rsid w:val="00544DA0"/>
    <w:rsid w:val="005454BD"/>
    <w:rsid w:val="005457E4"/>
    <w:rsid w:val="00546C49"/>
    <w:rsid w:val="0055010B"/>
    <w:rsid w:val="00550D59"/>
    <w:rsid w:val="0055110D"/>
    <w:rsid w:val="00551F81"/>
    <w:rsid w:val="0055210F"/>
    <w:rsid w:val="00552763"/>
    <w:rsid w:val="00552CD7"/>
    <w:rsid w:val="005533BE"/>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1A0"/>
    <w:rsid w:val="005D2471"/>
    <w:rsid w:val="005D2779"/>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1FB9"/>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268"/>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9F6"/>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87D2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2A0E"/>
    <w:rsid w:val="00943A7E"/>
    <w:rsid w:val="00943E42"/>
    <w:rsid w:val="00943E5D"/>
    <w:rsid w:val="00944728"/>
    <w:rsid w:val="009453E8"/>
    <w:rsid w:val="00945664"/>
    <w:rsid w:val="00946ECB"/>
    <w:rsid w:val="00947268"/>
    <w:rsid w:val="0094750E"/>
    <w:rsid w:val="00947C94"/>
    <w:rsid w:val="009507C8"/>
    <w:rsid w:val="0095115E"/>
    <w:rsid w:val="0095118A"/>
    <w:rsid w:val="00952468"/>
    <w:rsid w:val="00954767"/>
    <w:rsid w:val="0095487A"/>
    <w:rsid w:val="009548FB"/>
    <w:rsid w:val="0095538B"/>
    <w:rsid w:val="00957AAC"/>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3A78"/>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10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369"/>
    <w:rsid w:val="00AC154B"/>
    <w:rsid w:val="00AC155A"/>
    <w:rsid w:val="00AC19C6"/>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959"/>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DD0"/>
    <w:rsid w:val="00C0444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15A"/>
    <w:rsid w:val="00CA62DD"/>
    <w:rsid w:val="00CA69BA"/>
    <w:rsid w:val="00CA7DE6"/>
    <w:rsid w:val="00CB0339"/>
    <w:rsid w:val="00CB110E"/>
    <w:rsid w:val="00CB11D1"/>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B7FDF"/>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5CCC"/>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8F1"/>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629"/>
    <w:rsid w:val="00E56D6E"/>
    <w:rsid w:val="00E56FEF"/>
    <w:rsid w:val="00E577F9"/>
    <w:rsid w:val="00E57B0B"/>
    <w:rsid w:val="00E57FB5"/>
    <w:rsid w:val="00E60F14"/>
    <w:rsid w:val="00E61B23"/>
    <w:rsid w:val="00E625BE"/>
    <w:rsid w:val="00E6284B"/>
    <w:rsid w:val="00E62D07"/>
    <w:rsid w:val="00E62DF6"/>
    <w:rsid w:val="00E63A22"/>
    <w:rsid w:val="00E63B8F"/>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B20"/>
    <w:rsid w:val="00E95D82"/>
    <w:rsid w:val="00E95F21"/>
    <w:rsid w:val="00E96273"/>
    <w:rsid w:val="00E96E97"/>
    <w:rsid w:val="00E97D49"/>
    <w:rsid w:val="00EA0251"/>
    <w:rsid w:val="00EA0E96"/>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8CE"/>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6F4FC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1702C"/>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721FB9"/>
    <w:pPr>
      <w:keepNext/>
      <w:tabs>
        <w:tab w:val="left" w:pos="851"/>
      </w:tabs>
      <w:spacing w:before="360" w:after="240" w:line="240" w:lineRule="auto"/>
      <w:jc w:val="left"/>
      <w:outlineLvl w:val="2"/>
    </w:pPr>
    <w:rPr>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68EC"/>
    <w:rPr>
      <w:rFonts w:ascii="Calibri" w:eastAsia="Times New Roman" w:hAnsi="Calibri" w:cs="Times New Roman"/>
      <w:b/>
      <w:bCs/>
      <w:color w:val="1C556C"/>
      <w:sz w:val="48"/>
      <w:szCs w:val="28"/>
      <w:lang w:eastAsia="en-NZ"/>
    </w:rPr>
  </w:style>
  <w:style w:type="character" w:customStyle="1" w:styleId="Heading2Char">
    <w:name w:val="Heading 2 Char"/>
    <w:link w:val="Heading2"/>
    <w:rsid w:val="00B51610"/>
    <w:rPr>
      <w:rFonts w:ascii="Calibri" w:eastAsia="Times New Roman" w:hAnsi="Calibri" w:cs="Times New Roman"/>
      <w:b/>
      <w:bCs/>
      <w:color w:val="0F7B7D"/>
      <w:sz w:val="36"/>
      <w:szCs w:val="26"/>
      <w:lang w:eastAsia="en-NZ"/>
    </w:rPr>
  </w:style>
  <w:style w:type="character" w:customStyle="1" w:styleId="Heading3Char">
    <w:name w:val="Heading 3 Char"/>
    <w:link w:val="Heading3"/>
    <w:rsid w:val="00721FB9"/>
    <w:rPr>
      <w:rFonts w:eastAsia="Times New Roman"/>
      <w:b/>
      <w:bCs/>
      <w:sz w:val="28"/>
      <w:szCs w:val="22"/>
    </w:rPr>
  </w:style>
  <w:style w:type="character" w:customStyle="1" w:styleId="Heading4Char">
    <w:name w:val="Heading 4 Char"/>
    <w:link w:val="Heading4"/>
    <w:rsid w:val="00B51610"/>
    <w:rPr>
      <w:rFonts w:ascii="Calibri" w:eastAsia="Times New Roman" w:hAnsi="Calibri" w:cs="Times New Roman"/>
      <w:b/>
      <w:bCs/>
      <w:color w:val="0F7B7D"/>
      <w:sz w:val="24"/>
      <w:lang w:eastAsia="en-NZ"/>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link w:val="Footer"/>
    <w:semiHidden/>
    <w:rsid w:val="00F03FF2"/>
    <w:rPr>
      <w:rFonts w:ascii="Calibri" w:eastAsia="Times New Roman"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DengXian" w:eastAsia="Times New Roman" w:hAnsi="DengXian"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DengXian" w:eastAsia="Times New Roman" w:hAnsi="DengXian"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cs="Times New Roman"/>
      <w:b/>
      <w:szCs w:val="20"/>
      <w:lang w:val="en-AU"/>
    </w:rPr>
  </w:style>
  <w:style w:type="character" w:customStyle="1" w:styleId="Heading7Char">
    <w:name w:val="Heading 7 Char"/>
    <w:link w:val="Heading7"/>
    <w:semiHidden/>
    <w:rsid w:val="00EA64B4"/>
    <w:rPr>
      <w:rFonts w:ascii="Times New Roman" w:eastAsia="Times New Roman" w:hAnsi="Times New Roman" w:cs="Times New Roman"/>
      <w:szCs w:val="20"/>
      <w:lang w:val="en-AU"/>
    </w:rPr>
  </w:style>
  <w:style w:type="character" w:customStyle="1" w:styleId="Heading8Char">
    <w:name w:val="Heading 8 Char"/>
    <w:link w:val="Heading8"/>
    <w:semiHidden/>
    <w:rsid w:val="00EA64B4"/>
    <w:rPr>
      <w:rFonts w:ascii="Times New Roman" w:eastAsia="Times New Roman" w:hAnsi="Times New Roman" w:cs="Times New Roman"/>
      <w:i/>
      <w:szCs w:val="20"/>
      <w:lang w:val="en-AU"/>
    </w:rPr>
  </w:style>
  <w:style w:type="character" w:customStyle="1" w:styleId="Heading9Char">
    <w:name w:val="Heading 9 Char"/>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Bullet"/>
    <w:uiPriority w:val="1"/>
    <w:rsid w:val="005C760E"/>
    <w:pPr>
      <w:numPr>
        <w:numId w:val="31"/>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33"/>
      </w:numPr>
    </w:pPr>
  </w:style>
  <w:style w:type="paragraph" w:styleId="CommentText">
    <w:name w:val="annotation text"/>
    <w:basedOn w:val="Normal"/>
    <w:link w:val="CommentTextChar"/>
    <w:uiPriority w:val="99"/>
    <w:semiHidden/>
    <w:rsid w:val="00CB7FDF"/>
    <w:pPr>
      <w:spacing w:line="240" w:lineRule="auto"/>
    </w:pPr>
    <w:rPr>
      <w:sz w:val="20"/>
      <w:szCs w:val="20"/>
    </w:rPr>
  </w:style>
  <w:style w:type="character" w:customStyle="1" w:styleId="CommentTextChar">
    <w:name w:val="Comment Text Char"/>
    <w:basedOn w:val="DefaultParagraphFont"/>
    <w:link w:val="CommentText"/>
    <w:uiPriority w:val="99"/>
    <w:semiHidden/>
    <w:rsid w:val="00CB7FDF"/>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605F5D-77D3-4ED5-AA9B-7DA943F37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866</Words>
  <Characters>4937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2020-08-21T00:36:00Z</dcterms:created>
  <dcterms:modified xsi:type="dcterms:W3CDTF">2020-08-21T00:36:00Z</dcterms:modified>
</cp:coreProperties>
</file>