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FC600" w14:textId="52D14D05" w:rsidR="0080531E" w:rsidRPr="006B77BB" w:rsidRDefault="003B3483" w:rsidP="0003640E">
      <w:pPr>
        <w:pStyle w:val="BodyText"/>
      </w:pPr>
      <w:r>
        <w:rPr>
          <w:noProof/>
        </w:rPr>
        <w:drawing>
          <wp:anchor distT="0" distB="0" distL="114300" distR="114300" simplePos="0" relativeHeight="251658240" behindDoc="0" locked="0" layoutInCell="1" allowOverlap="1" wp14:anchorId="242E0EF7" wp14:editId="6ECCD7CA">
            <wp:simplePos x="0" y="0"/>
            <wp:positionH relativeFrom="column">
              <wp:posOffset>-946729</wp:posOffset>
            </wp:positionH>
            <wp:positionV relativeFrom="paragraph">
              <wp:posOffset>-3588875</wp:posOffset>
            </wp:positionV>
            <wp:extent cx="7594457" cy="10742743"/>
            <wp:effectExtent l="0" t="0" r="698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ling-eaf-issues-paper-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6369" cy="10745448"/>
                    </a:xfrm>
                    <a:prstGeom prst="rect">
                      <a:avLst/>
                    </a:prstGeom>
                  </pic:spPr>
                </pic:pic>
              </a:graphicData>
            </a:graphic>
            <wp14:sizeRelH relativeFrom="margin">
              <wp14:pctWidth>0</wp14:pctWidth>
            </wp14:sizeRelH>
            <wp14:sizeRelV relativeFrom="margin">
              <wp14:pctHeight>0</wp14:pctHeight>
            </wp14:sizeRelV>
          </wp:anchor>
        </w:drawing>
      </w:r>
    </w:p>
    <w:p w14:paraId="69BBFC10" w14:textId="77777777" w:rsidR="0003640E" w:rsidRPr="006B77BB" w:rsidRDefault="0003640E" w:rsidP="0003640E">
      <w:pPr>
        <w:pStyle w:val="BodyText"/>
      </w:pPr>
    </w:p>
    <w:p w14:paraId="6BC1DAA3" w14:textId="77777777" w:rsidR="0003640E" w:rsidRPr="006B77BB" w:rsidRDefault="0003640E" w:rsidP="0080531E">
      <w:pPr>
        <w:jc w:val="left"/>
        <w:rPr>
          <w:color w:val="FF0000"/>
        </w:rPr>
        <w:sectPr w:rsidR="0003640E" w:rsidRPr="006B77BB" w:rsidSect="0036151C">
          <w:headerReference w:type="default" r:id="rId9"/>
          <w:footerReference w:type="default" r:id="rId10"/>
          <w:pgSz w:w="11907" w:h="16840" w:code="9"/>
          <w:pgMar w:top="5670" w:right="1418" w:bottom="1701" w:left="1418" w:header="567" w:footer="1134" w:gutter="0"/>
          <w:cols w:space="720"/>
        </w:sectPr>
      </w:pPr>
    </w:p>
    <w:p w14:paraId="06ED7D7A" w14:textId="574862FB" w:rsidR="00750E95" w:rsidRPr="00750E95" w:rsidRDefault="00452EC4" w:rsidP="00750E95">
      <w:pPr>
        <w:pStyle w:val="Imprint"/>
        <w:spacing w:before="0" w:after="0"/>
        <w:rPr>
          <w:b/>
        </w:rPr>
      </w:pPr>
      <w:r w:rsidRPr="006B77BB">
        <w:rPr>
          <w:b/>
        </w:rPr>
        <w:lastRenderedPageBreak/>
        <w:t>Disclaimer</w:t>
      </w:r>
    </w:p>
    <w:p w14:paraId="5FF37847" w14:textId="77777777" w:rsidR="00750E95" w:rsidRDefault="00750E95" w:rsidP="00750E95">
      <w:pPr>
        <w:pStyle w:val="Imprint"/>
      </w:pPr>
      <w: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5A53084D" w14:textId="0CD6FA43" w:rsidR="00D56F7F" w:rsidRDefault="00750E95" w:rsidP="00452EC4">
      <w:pPr>
        <w:pStyle w:val="Imprint"/>
      </w:pPr>
      <w:r>
        <w:t>The Ministry for the Environment does not accept any responsibility or liability whether in contract, tort, equity or other</w:t>
      </w:r>
      <w:bookmarkStart w:id="0" w:name="_GoBack"/>
      <w:bookmarkEnd w:id="0"/>
      <w:r>
        <w:t>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2E4B8D1F" w14:textId="01D3E205" w:rsidR="00B44C31" w:rsidRDefault="00B44C31" w:rsidP="00452EC4">
      <w:pPr>
        <w:pStyle w:val="Imprint"/>
      </w:pPr>
    </w:p>
    <w:p w14:paraId="389294A3" w14:textId="77777777" w:rsidR="00B44C31" w:rsidRPr="006B77BB" w:rsidRDefault="00B44C31" w:rsidP="00452EC4">
      <w:pPr>
        <w:pStyle w:val="Imprint"/>
      </w:pPr>
    </w:p>
    <w:p w14:paraId="3E72692F" w14:textId="3F2CDD31" w:rsidR="00452EC4" w:rsidRPr="006B77BB" w:rsidRDefault="00452EC4" w:rsidP="00991B53">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750E95" w:rsidRPr="00750E95">
        <w:t>2019</w:t>
      </w:r>
      <w:r w:rsidR="00775F57" w:rsidRPr="00750E95">
        <w:t>.</w:t>
      </w:r>
      <w:r w:rsidR="00775F57" w:rsidRPr="006B77BB">
        <w:t xml:space="preserve"> </w:t>
      </w:r>
      <w:r w:rsidR="00D56F7F" w:rsidRPr="00D56F7F">
        <w:rPr>
          <w:i/>
        </w:rPr>
        <w:t>The</w:t>
      </w:r>
      <w:r w:rsidR="00D56F7F">
        <w:t xml:space="preserve"> </w:t>
      </w:r>
      <w:r w:rsidR="00991B53" w:rsidRPr="00991B53">
        <w:rPr>
          <w:i/>
        </w:rPr>
        <w:t>New Zealand Emissions Trading Scheme</w:t>
      </w:r>
      <w:r w:rsidR="00991B53">
        <w:rPr>
          <w:i/>
        </w:rPr>
        <w:t xml:space="preserve">: </w:t>
      </w:r>
      <w:r w:rsidR="00991B53" w:rsidRPr="00991B53">
        <w:rPr>
          <w:i/>
        </w:rPr>
        <w:t xml:space="preserve">Modelling the </w:t>
      </w:r>
      <w:r w:rsidR="005679E6">
        <w:rPr>
          <w:i/>
        </w:rPr>
        <w:t>e</w:t>
      </w:r>
      <w:r w:rsidR="005679E6" w:rsidRPr="00991B53">
        <w:rPr>
          <w:i/>
        </w:rPr>
        <w:t xml:space="preserve">lectricity </w:t>
      </w:r>
      <w:r w:rsidR="005679E6">
        <w:rPr>
          <w:i/>
        </w:rPr>
        <w:t>a</w:t>
      </w:r>
      <w:r w:rsidR="005679E6" w:rsidRPr="00991B53">
        <w:rPr>
          <w:i/>
        </w:rPr>
        <w:t xml:space="preserve">llocation </w:t>
      </w:r>
      <w:r w:rsidR="005679E6">
        <w:rPr>
          <w:i/>
        </w:rPr>
        <w:t>f</w:t>
      </w:r>
      <w:r w:rsidR="005679E6" w:rsidRPr="00991B53">
        <w:rPr>
          <w:i/>
        </w:rPr>
        <w:t>actor</w:t>
      </w:r>
      <w:r w:rsidR="00960D46">
        <w:rPr>
          <w:i/>
        </w:rPr>
        <w:t>: I</w:t>
      </w:r>
      <w:r w:rsidR="00D56F7F">
        <w:rPr>
          <w:i/>
        </w:rPr>
        <w:t>ssues paper</w:t>
      </w:r>
      <w:r w:rsidR="00775F57" w:rsidRPr="006B77BB">
        <w:t>. Wellington: Ministry for the Environment.</w:t>
      </w:r>
    </w:p>
    <w:p w14:paraId="22EE0626" w14:textId="77777777" w:rsidR="00991B53" w:rsidRPr="006B77BB" w:rsidRDefault="00991B53" w:rsidP="0080531E">
      <w:pPr>
        <w:pStyle w:val="Imprint"/>
      </w:pPr>
    </w:p>
    <w:p w14:paraId="206EAC29" w14:textId="77777777" w:rsidR="0080531E" w:rsidRDefault="0080531E" w:rsidP="0080531E">
      <w:pPr>
        <w:pStyle w:val="Imprint"/>
      </w:pPr>
    </w:p>
    <w:p w14:paraId="50CF57E4" w14:textId="72564A60" w:rsidR="00663783" w:rsidRDefault="00663783" w:rsidP="0080531E">
      <w:pPr>
        <w:pStyle w:val="Imprint"/>
      </w:pPr>
    </w:p>
    <w:p w14:paraId="73704BBE" w14:textId="3F2EB236" w:rsidR="005A3517" w:rsidRDefault="005A3517" w:rsidP="0080531E">
      <w:pPr>
        <w:pStyle w:val="Imprint"/>
      </w:pPr>
    </w:p>
    <w:p w14:paraId="7D7785E0" w14:textId="6E676CEF" w:rsidR="005A3517" w:rsidRDefault="005A3517" w:rsidP="0080531E">
      <w:pPr>
        <w:pStyle w:val="Imprint"/>
      </w:pPr>
    </w:p>
    <w:p w14:paraId="71FEC176" w14:textId="1C4B335D" w:rsidR="00EA20AF" w:rsidRDefault="00EA20AF" w:rsidP="0080531E">
      <w:pPr>
        <w:pStyle w:val="Imprint"/>
      </w:pPr>
    </w:p>
    <w:p w14:paraId="3D6BAC1B" w14:textId="77777777" w:rsidR="00760C00" w:rsidRPr="006B77BB" w:rsidRDefault="00760C00" w:rsidP="0080531E">
      <w:pPr>
        <w:pStyle w:val="Imprint"/>
      </w:pPr>
    </w:p>
    <w:p w14:paraId="66B65F53" w14:textId="77777777" w:rsidR="0080531E" w:rsidRPr="006B77BB" w:rsidRDefault="0080531E" w:rsidP="0080531E">
      <w:pPr>
        <w:pStyle w:val="Imprint"/>
      </w:pPr>
      <w:r w:rsidRPr="006B77BB">
        <w:t xml:space="preserve">Published in </w:t>
      </w:r>
      <w:r w:rsidR="00750E95">
        <w:t>November 2019</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5F71F399" w14:textId="37419B43" w:rsidR="0080531E" w:rsidRPr="006B77BB" w:rsidRDefault="00EA20AF" w:rsidP="00EA20AF">
      <w:pPr>
        <w:pStyle w:val="Imprint"/>
        <w:tabs>
          <w:tab w:val="left" w:pos="567"/>
        </w:tabs>
      </w:pPr>
      <w:r>
        <w:t xml:space="preserve">ISBN: </w:t>
      </w:r>
      <w:r w:rsidR="00D530FD" w:rsidRPr="00D530FD">
        <w:t>978-1-98-857964-1</w:t>
      </w:r>
      <w:r>
        <w:rPr>
          <w:highlight w:val="yellow"/>
        </w:rPr>
        <w:br/>
      </w:r>
      <w:r w:rsidR="0080531E" w:rsidRPr="006B77BB">
        <w:t xml:space="preserve">Publication number: </w:t>
      </w:r>
      <w:r w:rsidR="0080531E" w:rsidRPr="00D530FD">
        <w:t xml:space="preserve">ME </w:t>
      </w:r>
      <w:r>
        <w:t>1480</w:t>
      </w:r>
    </w:p>
    <w:p w14:paraId="319B1DB5" w14:textId="77777777" w:rsidR="0080531E" w:rsidRPr="006B77BB" w:rsidRDefault="0080531E" w:rsidP="00593E94">
      <w:pPr>
        <w:pStyle w:val="Imprint"/>
        <w:spacing w:after="80"/>
      </w:pPr>
      <w:r w:rsidRPr="006B77BB">
        <w:t xml:space="preserve">© Crown copyright New Zealand </w:t>
      </w:r>
      <w:r w:rsidR="00750E95">
        <w:t>2019</w:t>
      </w:r>
    </w:p>
    <w:p w14:paraId="26CF7C87" w14:textId="77777777"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1" w:history="1">
        <w:r w:rsidRPr="006B77BB">
          <w:rPr>
            <w:rStyle w:val="Hyperlink"/>
          </w:rPr>
          <w:t>www.mfe.govt.nz</w:t>
        </w:r>
      </w:hyperlink>
      <w:r w:rsidR="00B51610" w:rsidRPr="006B77BB">
        <w:rPr>
          <w:rStyle w:val="Hyperlink"/>
          <w:color w:val="auto"/>
        </w:rPr>
        <w:t>.</w:t>
      </w:r>
    </w:p>
    <w:p w14:paraId="00E8FD5F" w14:textId="77777777" w:rsidR="00A84FE1" w:rsidRDefault="00A84FE1" w:rsidP="00A84FE1">
      <w:pPr>
        <w:pStyle w:val="Imprint"/>
        <w:spacing w:before="240" w:after="0"/>
      </w:pPr>
      <w:r>
        <w:rPr>
          <w:noProof/>
        </w:rPr>
        <w:drawing>
          <wp:inline distT="0" distB="0" distL="0" distR="0" wp14:anchorId="016BF42D" wp14:editId="25830531">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054CCD14" w14:textId="77777777" w:rsidR="0080531E" w:rsidRPr="00A84FE1" w:rsidRDefault="0080531E" w:rsidP="00A84FE1">
      <w:pPr>
        <w:sectPr w:rsidR="0080531E" w:rsidRPr="00A84FE1"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6E642825" w14:textId="77777777" w:rsidR="0080531E" w:rsidRPr="006B77BB" w:rsidRDefault="0080531E" w:rsidP="008B68EC">
      <w:pPr>
        <w:pStyle w:val="Heading"/>
      </w:pPr>
      <w:r w:rsidRPr="006B77BB">
        <w:lastRenderedPageBreak/>
        <w:t>Contents</w:t>
      </w:r>
    </w:p>
    <w:p w14:paraId="675D8DD1" w14:textId="2D7D286F" w:rsidR="00974FA1"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24970566" w:history="1">
        <w:r w:rsidR="00974FA1" w:rsidRPr="005F1457">
          <w:rPr>
            <w:rStyle w:val="Hyperlink"/>
            <w:noProof/>
          </w:rPr>
          <w:t>1.</w:t>
        </w:r>
        <w:r w:rsidR="00974FA1">
          <w:rPr>
            <w:rFonts w:asciiTheme="minorHAnsi" w:hAnsiTheme="minorHAnsi"/>
            <w:noProof/>
          </w:rPr>
          <w:tab/>
        </w:r>
        <w:r w:rsidR="00974FA1" w:rsidRPr="005F1457">
          <w:rPr>
            <w:rStyle w:val="Hyperlink"/>
            <w:noProof/>
          </w:rPr>
          <w:t>About this issues paper</w:t>
        </w:r>
        <w:r w:rsidR="00974FA1">
          <w:rPr>
            <w:noProof/>
            <w:webHidden/>
          </w:rPr>
          <w:tab/>
        </w:r>
        <w:r w:rsidR="00974FA1">
          <w:rPr>
            <w:noProof/>
            <w:webHidden/>
          </w:rPr>
          <w:fldChar w:fldCharType="begin"/>
        </w:r>
        <w:r w:rsidR="00974FA1">
          <w:rPr>
            <w:noProof/>
            <w:webHidden/>
          </w:rPr>
          <w:instrText xml:space="preserve"> PAGEREF _Toc24970566 \h </w:instrText>
        </w:r>
        <w:r w:rsidR="00974FA1">
          <w:rPr>
            <w:noProof/>
            <w:webHidden/>
          </w:rPr>
        </w:r>
        <w:r w:rsidR="00974FA1">
          <w:rPr>
            <w:noProof/>
            <w:webHidden/>
          </w:rPr>
          <w:fldChar w:fldCharType="separate"/>
        </w:r>
        <w:r w:rsidR="00B92D2F">
          <w:rPr>
            <w:noProof/>
            <w:webHidden/>
          </w:rPr>
          <w:t>4</w:t>
        </w:r>
        <w:r w:rsidR="00974FA1">
          <w:rPr>
            <w:noProof/>
            <w:webHidden/>
          </w:rPr>
          <w:fldChar w:fldCharType="end"/>
        </w:r>
      </w:hyperlink>
    </w:p>
    <w:p w14:paraId="0B168836" w14:textId="68E69D31" w:rsidR="00974FA1" w:rsidRDefault="003B3483">
      <w:pPr>
        <w:pStyle w:val="TOC1"/>
        <w:rPr>
          <w:rFonts w:asciiTheme="minorHAnsi" w:hAnsiTheme="minorHAnsi"/>
          <w:noProof/>
        </w:rPr>
      </w:pPr>
      <w:hyperlink w:anchor="_Toc24970567" w:history="1">
        <w:r w:rsidR="00974FA1" w:rsidRPr="005F1457">
          <w:rPr>
            <w:rStyle w:val="Hyperlink"/>
            <w:noProof/>
          </w:rPr>
          <w:t>2.</w:t>
        </w:r>
        <w:r w:rsidR="00974FA1">
          <w:rPr>
            <w:rFonts w:asciiTheme="minorHAnsi" w:hAnsiTheme="minorHAnsi"/>
            <w:noProof/>
          </w:rPr>
          <w:tab/>
        </w:r>
        <w:r w:rsidR="00974FA1" w:rsidRPr="005F1457">
          <w:rPr>
            <w:rStyle w:val="Hyperlink"/>
            <w:noProof/>
          </w:rPr>
          <w:t>Background</w:t>
        </w:r>
        <w:r w:rsidR="00974FA1">
          <w:rPr>
            <w:noProof/>
            <w:webHidden/>
          </w:rPr>
          <w:tab/>
        </w:r>
        <w:r w:rsidR="00974FA1">
          <w:rPr>
            <w:noProof/>
            <w:webHidden/>
          </w:rPr>
          <w:fldChar w:fldCharType="begin"/>
        </w:r>
        <w:r w:rsidR="00974FA1">
          <w:rPr>
            <w:noProof/>
            <w:webHidden/>
          </w:rPr>
          <w:instrText xml:space="preserve"> PAGEREF _Toc24970567 \h </w:instrText>
        </w:r>
        <w:r w:rsidR="00974FA1">
          <w:rPr>
            <w:noProof/>
            <w:webHidden/>
          </w:rPr>
        </w:r>
        <w:r w:rsidR="00974FA1">
          <w:rPr>
            <w:noProof/>
            <w:webHidden/>
          </w:rPr>
          <w:fldChar w:fldCharType="separate"/>
        </w:r>
        <w:r w:rsidR="00B92D2F">
          <w:rPr>
            <w:noProof/>
            <w:webHidden/>
          </w:rPr>
          <w:t>5</w:t>
        </w:r>
        <w:r w:rsidR="00974FA1">
          <w:rPr>
            <w:noProof/>
            <w:webHidden/>
          </w:rPr>
          <w:fldChar w:fldCharType="end"/>
        </w:r>
      </w:hyperlink>
    </w:p>
    <w:p w14:paraId="7A7427B3" w14:textId="3756023A" w:rsidR="00974FA1" w:rsidRDefault="003B3483">
      <w:pPr>
        <w:pStyle w:val="TOC1"/>
        <w:rPr>
          <w:rFonts w:asciiTheme="minorHAnsi" w:hAnsiTheme="minorHAnsi"/>
          <w:noProof/>
        </w:rPr>
      </w:pPr>
      <w:hyperlink w:anchor="_Toc24970568" w:history="1">
        <w:r w:rsidR="00974FA1" w:rsidRPr="005F1457">
          <w:rPr>
            <w:rStyle w:val="Hyperlink"/>
            <w:noProof/>
          </w:rPr>
          <w:t>3.</w:t>
        </w:r>
        <w:r w:rsidR="00974FA1">
          <w:rPr>
            <w:rFonts w:asciiTheme="minorHAnsi" w:hAnsiTheme="minorHAnsi"/>
            <w:noProof/>
          </w:rPr>
          <w:tab/>
        </w:r>
        <w:r w:rsidR="00974FA1" w:rsidRPr="005F1457">
          <w:rPr>
            <w:rStyle w:val="Hyperlink"/>
            <w:noProof/>
          </w:rPr>
          <w:t>Review assumptions</w:t>
        </w:r>
        <w:r w:rsidR="00974FA1">
          <w:rPr>
            <w:noProof/>
            <w:webHidden/>
          </w:rPr>
          <w:tab/>
        </w:r>
        <w:r w:rsidR="00974FA1">
          <w:rPr>
            <w:noProof/>
            <w:webHidden/>
          </w:rPr>
          <w:fldChar w:fldCharType="begin"/>
        </w:r>
        <w:r w:rsidR="00974FA1">
          <w:rPr>
            <w:noProof/>
            <w:webHidden/>
          </w:rPr>
          <w:instrText xml:space="preserve"> PAGEREF _Toc24970568 \h </w:instrText>
        </w:r>
        <w:r w:rsidR="00974FA1">
          <w:rPr>
            <w:noProof/>
            <w:webHidden/>
          </w:rPr>
        </w:r>
        <w:r w:rsidR="00974FA1">
          <w:rPr>
            <w:noProof/>
            <w:webHidden/>
          </w:rPr>
          <w:fldChar w:fldCharType="separate"/>
        </w:r>
        <w:r w:rsidR="00B92D2F">
          <w:rPr>
            <w:noProof/>
            <w:webHidden/>
          </w:rPr>
          <w:t>7</w:t>
        </w:r>
        <w:r w:rsidR="00974FA1">
          <w:rPr>
            <w:noProof/>
            <w:webHidden/>
          </w:rPr>
          <w:fldChar w:fldCharType="end"/>
        </w:r>
      </w:hyperlink>
    </w:p>
    <w:p w14:paraId="5524050C" w14:textId="142FF3F1" w:rsidR="00974FA1" w:rsidRDefault="003B3483">
      <w:pPr>
        <w:pStyle w:val="TOC1"/>
        <w:rPr>
          <w:rFonts w:asciiTheme="minorHAnsi" w:hAnsiTheme="minorHAnsi"/>
          <w:noProof/>
        </w:rPr>
      </w:pPr>
      <w:hyperlink w:anchor="_Toc24970569" w:history="1">
        <w:r w:rsidR="00974FA1" w:rsidRPr="005F1457">
          <w:rPr>
            <w:rStyle w:val="Hyperlink"/>
            <w:noProof/>
          </w:rPr>
          <w:t>4.</w:t>
        </w:r>
        <w:r w:rsidR="00974FA1">
          <w:rPr>
            <w:rFonts w:asciiTheme="minorHAnsi" w:hAnsiTheme="minorHAnsi"/>
            <w:noProof/>
          </w:rPr>
          <w:tab/>
        </w:r>
        <w:r w:rsidR="00974FA1" w:rsidRPr="005F1457">
          <w:rPr>
            <w:rStyle w:val="Hyperlink"/>
            <w:noProof/>
          </w:rPr>
          <w:t xml:space="preserve"> Questions to guide your feedback</w:t>
        </w:r>
        <w:r w:rsidR="00974FA1">
          <w:rPr>
            <w:noProof/>
            <w:webHidden/>
          </w:rPr>
          <w:tab/>
        </w:r>
        <w:r w:rsidR="00974FA1">
          <w:rPr>
            <w:noProof/>
            <w:webHidden/>
          </w:rPr>
          <w:fldChar w:fldCharType="begin"/>
        </w:r>
        <w:r w:rsidR="00974FA1">
          <w:rPr>
            <w:noProof/>
            <w:webHidden/>
          </w:rPr>
          <w:instrText xml:space="preserve"> PAGEREF _Toc24970569 \h </w:instrText>
        </w:r>
        <w:r w:rsidR="00974FA1">
          <w:rPr>
            <w:noProof/>
            <w:webHidden/>
          </w:rPr>
        </w:r>
        <w:r w:rsidR="00974FA1">
          <w:rPr>
            <w:noProof/>
            <w:webHidden/>
          </w:rPr>
          <w:fldChar w:fldCharType="separate"/>
        </w:r>
        <w:r w:rsidR="00B92D2F">
          <w:rPr>
            <w:noProof/>
            <w:webHidden/>
          </w:rPr>
          <w:t>9</w:t>
        </w:r>
        <w:r w:rsidR="00974FA1">
          <w:rPr>
            <w:noProof/>
            <w:webHidden/>
          </w:rPr>
          <w:fldChar w:fldCharType="end"/>
        </w:r>
      </w:hyperlink>
    </w:p>
    <w:p w14:paraId="61E2837C" w14:textId="47DC9637" w:rsidR="00974FA1" w:rsidRDefault="003B3483">
      <w:pPr>
        <w:pStyle w:val="TOC1"/>
        <w:rPr>
          <w:rFonts w:asciiTheme="minorHAnsi" w:hAnsiTheme="minorHAnsi"/>
          <w:noProof/>
        </w:rPr>
      </w:pPr>
      <w:hyperlink w:anchor="_Toc24970570" w:history="1">
        <w:r w:rsidR="00974FA1" w:rsidRPr="005F1457">
          <w:rPr>
            <w:rStyle w:val="Hyperlink"/>
            <w:noProof/>
          </w:rPr>
          <w:t>5.</w:t>
        </w:r>
        <w:r w:rsidR="00974FA1">
          <w:rPr>
            <w:rFonts w:asciiTheme="minorHAnsi" w:hAnsiTheme="minorHAnsi"/>
            <w:noProof/>
          </w:rPr>
          <w:tab/>
        </w:r>
        <w:r w:rsidR="00974FA1" w:rsidRPr="005F1457">
          <w:rPr>
            <w:rStyle w:val="Hyperlink"/>
            <w:noProof/>
          </w:rPr>
          <w:t>Process for the review</w:t>
        </w:r>
        <w:r w:rsidR="00974FA1">
          <w:rPr>
            <w:noProof/>
            <w:webHidden/>
          </w:rPr>
          <w:tab/>
        </w:r>
        <w:r w:rsidR="00974FA1">
          <w:rPr>
            <w:noProof/>
            <w:webHidden/>
          </w:rPr>
          <w:fldChar w:fldCharType="begin"/>
        </w:r>
        <w:r w:rsidR="00974FA1">
          <w:rPr>
            <w:noProof/>
            <w:webHidden/>
          </w:rPr>
          <w:instrText xml:space="preserve"> PAGEREF _Toc24970570 \h </w:instrText>
        </w:r>
        <w:r w:rsidR="00974FA1">
          <w:rPr>
            <w:noProof/>
            <w:webHidden/>
          </w:rPr>
        </w:r>
        <w:r w:rsidR="00974FA1">
          <w:rPr>
            <w:noProof/>
            <w:webHidden/>
          </w:rPr>
          <w:fldChar w:fldCharType="separate"/>
        </w:r>
        <w:r w:rsidR="00B92D2F">
          <w:rPr>
            <w:noProof/>
            <w:webHidden/>
          </w:rPr>
          <w:t>10</w:t>
        </w:r>
        <w:r w:rsidR="00974FA1">
          <w:rPr>
            <w:noProof/>
            <w:webHidden/>
          </w:rPr>
          <w:fldChar w:fldCharType="end"/>
        </w:r>
      </w:hyperlink>
    </w:p>
    <w:p w14:paraId="49DB1BFD" w14:textId="441E2BBD" w:rsidR="00974FA1" w:rsidRDefault="003B3483">
      <w:pPr>
        <w:pStyle w:val="TOC1"/>
        <w:rPr>
          <w:rFonts w:asciiTheme="minorHAnsi" w:hAnsiTheme="minorHAnsi"/>
          <w:noProof/>
        </w:rPr>
      </w:pPr>
      <w:hyperlink w:anchor="_Toc24970571" w:history="1">
        <w:r w:rsidR="00974FA1" w:rsidRPr="005F1457">
          <w:rPr>
            <w:rStyle w:val="Hyperlink"/>
            <w:noProof/>
          </w:rPr>
          <w:t>6.</w:t>
        </w:r>
        <w:r w:rsidR="00974FA1">
          <w:rPr>
            <w:rFonts w:asciiTheme="minorHAnsi" w:hAnsiTheme="minorHAnsi"/>
            <w:noProof/>
          </w:rPr>
          <w:tab/>
        </w:r>
        <w:r w:rsidR="00974FA1" w:rsidRPr="005F1457">
          <w:rPr>
            <w:rStyle w:val="Hyperlink"/>
            <w:noProof/>
          </w:rPr>
          <w:t>How to make a submission</w:t>
        </w:r>
        <w:r w:rsidR="00974FA1">
          <w:rPr>
            <w:noProof/>
            <w:webHidden/>
          </w:rPr>
          <w:tab/>
        </w:r>
        <w:r w:rsidR="00974FA1">
          <w:rPr>
            <w:noProof/>
            <w:webHidden/>
          </w:rPr>
          <w:fldChar w:fldCharType="begin"/>
        </w:r>
        <w:r w:rsidR="00974FA1">
          <w:rPr>
            <w:noProof/>
            <w:webHidden/>
          </w:rPr>
          <w:instrText xml:space="preserve"> PAGEREF _Toc24970571 \h </w:instrText>
        </w:r>
        <w:r w:rsidR="00974FA1">
          <w:rPr>
            <w:noProof/>
            <w:webHidden/>
          </w:rPr>
        </w:r>
        <w:r w:rsidR="00974FA1">
          <w:rPr>
            <w:noProof/>
            <w:webHidden/>
          </w:rPr>
          <w:fldChar w:fldCharType="separate"/>
        </w:r>
        <w:r w:rsidR="00B92D2F">
          <w:rPr>
            <w:noProof/>
            <w:webHidden/>
          </w:rPr>
          <w:t>11</w:t>
        </w:r>
        <w:r w:rsidR="00974FA1">
          <w:rPr>
            <w:noProof/>
            <w:webHidden/>
          </w:rPr>
          <w:fldChar w:fldCharType="end"/>
        </w:r>
      </w:hyperlink>
    </w:p>
    <w:p w14:paraId="75CDA0FC" w14:textId="69EF577C" w:rsidR="00974FA1" w:rsidRDefault="003B3483" w:rsidP="00B92D2F">
      <w:pPr>
        <w:pStyle w:val="TOC2"/>
        <w:ind w:left="1361"/>
        <w:rPr>
          <w:rFonts w:asciiTheme="minorHAnsi" w:hAnsiTheme="minorHAnsi"/>
          <w:noProof/>
        </w:rPr>
      </w:pPr>
      <w:hyperlink w:anchor="_Toc24970572" w:history="1">
        <w:r w:rsidR="00974FA1" w:rsidRPr="005F1457">
          <w:rPr>
            <w:rStyle w:val="Hyperlink"/>
            <w:noProof/>
          </w:rPr>
          <w:t>Contact for queries</w:t>
        </w:r>
        <w:r w:rsidR="00974FA1">
          <w:rPr>
            <w:noProof/>
            <w:webHidden/>
          </w:rPr>
          <w:tab/>
        </w:r>
        <w:r w:rsidR="00974FA1">
          <w:rPr>
            <w:noProof/>
            <w:webHidden/>
          </w:rPr>
          <w:fldChar w:fldCharType="begin"/>
        </w:r>
        <w:r w:rsidR="00974FA1">
          <w:rPr>
            <w:noProof/>
            <w:webHidden/>
          </w:rPr>
          <w:instrText xml:space="preserve"> PAGEREF _Toc24970572 \h </w:instrText>
        </w:r>
        <w:r w:rsidR="00974FA1">
          <w:rPr>
            <w:noProof/>
            <w:webHidden/>
          </w:rPr>
        </w:r>
        <w:r w:rsidR="00974FA1">
          <w:rPr>
            <w:noProof/>
            <w:webHidden/>
          </w:rPr>
          <w:fldChar w:fldCharType="separate"/>
        </w:r>
        <w:r w:rsidR="00B92D2F">
          <w:rPr>
            <w:noProof/>
            <w:webHidden/>
          </w:rPr>
          <w:t>11</w:t>
        </w:r>
        <w:r w:rsidR="00974FA1">
          <w:rPr>
            <w:noProof/>
            <w:webHidden/>
          </w:rPr>
          <w:fldChar w:fldCharType="end"/>
        </w:r>
      </w:hyperlink>
    </w:p>
    <w:p w14:paraId="6CA5C8D9" w14:textId="6A224EFA" w:rsidR="00974FA1" w:rsidRDefault="003B3483" w:rsidP="00B92D2F">
      <w:pPr>
        <w:pStyle w:val="TOC2"/>
        <w:ind w:left="1361"/>
        <w:rPr>
          <w:rFonts w:asciiTheme="minorHAnsi" w:hAnsiTheme="minorHAnsi"/>
          <w:noProof/>
        </w:rPr>
      </w:pPr>
      <w:hyperlink w:anchor="_Toc24970573" w:history="1">
        <w:r w:rsidR="00974FA1" w:rsidRPr="005F1457">
          <w:rPr>
            <w:rStyle w:val="Hyperlink"/>
            <w:noProof/>
          </w:rPr>
          <w:t>Publishing and releasing submissions</w:t>
        </w:r>
        <w:r w:rsidR="00974FA1">
          <w:rPr>
            <w:noProof/>
            <w:webHidden/>
          </w:rPr>
          <w:tab/>
        </w:r>
        <w:r w:rsidR="00974FA1">
          <w:rPr>
            <w:noProof/>
            <w:webHidden/>
          </w:rPr>
          <w:fldChar w:fldCharType="begin"/>
        </w:r>
        <w:r w:rsidR="00974FA1">
          <w:rPr>
            <w:noProof/>
            <w:webHidden/>
          </w:rPr>
          <w:instrText xml:space="preserve"> PAGEREF _Toc24970573 \h </w:instrText>
        </w:r>
        <w:r w:rsidR="00974FA1">
          <w:rPr>
            <w:noProof/>
            <w:webHidden/>
          </w:rPr>
        </w:r>
        <w:r w:rsidR="00974FA1">
          <w:rPr>
            <w:noProof/>
            <w:webHidden/>
          </w:rPr>
          <w:fldChar w:fldCharType="separate"/>
        </w:r>
        <w:r w:rsidR="00B92D2F">
          <w:rPr>
            <w:noProof/>
            <w:webHidden/>
          </w:rPr>
          <w:t>11</w:t>
        </w:r>
        <w:r w:rsidR="00974FA1">
          <w:rPr>
            <w:noProof/>
            <w:webHidden/>
          </w:rPr>
          <w:fldChar w:fldCharType="end"/>
        </w:r>
      </w:hyperlink>
    </w:p>
    <w:p w14:paraId="2F171CDA" w14:textId="53F13818" w:rsidR="00974FA1" w:rsidRDefault="003B3483">
      <w:pPr>
        <w:pStyle w:val="TOC1"/>
        <w:rPr>
          <w:rFonts w:asciiTheme="minorHAnsi" w:hAnsiTheme="minorHAnsi"/>
          <w:noProof/>
        </w:rPr>
      </w:pPr>
      <w:hyperlink w:anchor="_Toc24970574" w:history="1">
        <w:r w:rsidR="00974FA1" w:rsidRPr="005F1457">
          <w:rPr>
            <w:rStyle w:val="Hyperlink"/>
            <w:noProof/>
          </w:rPr>
          <w:t>References</w:t>
        </w:r>
        <w:r w:rsidR="00974FA1">
          <w:rPr>
            <w:noProof/>
            <w:webHidden/>
          </w:rPr>
          <w:tab/>
        </w:r>
        <w:r w:rsidR="00974FA1">
          <w:rPr>
            <w:noProof/>
            <w:webHidden/>
          </w:rPr>
          <w:fldChar w:fldCharType="begin"/>
        </w:r>
        <w:r w:rsidR="00974FA1">
          <w:rPr>
            <w:noProof/>
            <w:webHidden/>
          </w:rPr>
          <w:instrText xml:space="preserve"> PAGEREF _Toc24970574 \h </w:instrText>
        </w:r>
        <w:r w:rsidR="00974FA1">
          <w:rPr>
            <w:noProof/>
            <w:webHidden/>
          </w:rPr>
        </w:r>
        <w:r w:rsidR="00974FA1">
          <w:rPr>
            <w:noProof/>
            <w:webHidden/>
          </w:rPr>
          <w:fldChar w:fldCharType="separate"/>
        </w:r>
        <w:r w:rsidR="00B92D2F">
          <w:rPr>
            <w:noProof/>
            <w:webHidden/>
          </w:rPr>
          <w:t>13</w:t>
        </w:r>
        <w:r w:rsidR="00974FA1">
          <w:rPr>
            <w:noProof/>
            <w:webHidden/>
          </w:rPr>
          <w:fldChar w:fldCharType="end"/>
        </w:r>
      </w:hyperlink>
    </w:p>
    <w:p w14:paraId="514131B5" w14:textId="62AECF8F" w:rsidR="00796A6F" w:rsidRPr="00554B30" w:rsidRDefault="00775F57" w:rsidP="00991B53">
      <w:pPr>
        <w:pStyle w:val="Glossary"/>
        <w:spacing w:before="0" w:after="200" w:line="276" w:lineRule="auto"/>
      </w:pPr>
      <w:r w:rsidRPr="006B77BB">
        <w:rPr>
          <w:color w:val="0092CF"/>
        </w:rPr>
        <w:fldChar w:fldCharType="end"/>
      </w:r>
      <w:bookmarkStart w:id="1" w:name="_Toc215561202"/>
      <w:r w:rsidR="00796A6F" w:rsidRPr="00554B30">
        <w:br w:type="page"/>
      </w:r>
    </w:p>
    <w:p w14:paraId="4D1CCB03" w14:textId="77777777" w:rsidR="0080531E" w:rsidRPr="006B77BB" w:rsidRDefault="00AB3F1A" w:rsidP="00243BC5">
      <w:pPr>
        <w:pStyle w:val="Heading1"/>
      </w:pPr>
      <w:bookmarkStart w:id="2" w:name="_Toc24970566"/>
      <w:bookmarkStart w:id="3" w:name="_Toc345760336"/>
      <w:bookmarkEnd w:id="1"/>
      <w:r w:rsidRPr="00AB3F1A">
        <w:rPr>
          <w:rStyle w:val="Heading1Char"/>
          <w:b/>
        </w:rPr>
        <w:lastRenderedPageBreak/>
        <w:t>1.</w:t>
      </w:r>
      <w:r w:rsidRPr="00AB3F1A">
        <w:rPr>
          <w:rStyle w:val="Heading1Char"/>
          <w:b/>
        </w:rPr>
        <w:tab/>
        <w:t>About this issues paper</w:t>
      </w:r>
      <w:bookmarkEnd w:id="2"/>
    </w:p>
    <w:p w14:paraId="64A51F42" w14:textId="77777777" w:rsidR="00AB3F1A" w:rsidRDefault="00AB3F1A" w:rsidP="008E261E">
      <w:pPr>
        <w:pStyle w:val="BodyText"/>
      </w:pPr>
      <w:r>
        <w:t>This issues paper seeks comments from stakeholders to support modelling of the electr</w:t>
      </w:r>
      <w:r w:rsidR="00D56F7F">
        <w:t>icity allocation factor (EAF).</w:t>
      </w:r>
    </w:p>
    <w:p w14:paraId="2DAD19C5" w14:textId="3A132605" w:rsidR="00AB3F1A" w:rsidRDefault="00AB3F1A" w:rsidP="008E261E">
      <w:pPr>
        <w:pStyle w:val="BodyText"/>
      </w:pPr>
      <w:r>
        <w:t xml:space="preserve">The EAF is an estimate of the </w:t>
      </w:r>
      <w:r w:rsidR="00991B53">
        <w:t xml:space="preserve">future </w:t>
      </w:r>
      <w:r>
        <w:t xml:space="preserve">impact of the New Zealand Emissions Trading Scheme </w:t>
      </w:r>
      <w:r w:rsidR="00B92D2F">
        <w:br/>
      </w:r>
      <w:r>
        <w:t xml:space="preserve">(NZ ETS) on </w:t>
      </w:r>
      <w:r w:rsidR="00B60D12">
        <w:t xml:space="preserve">wholesale </w:t>
      </w:r>
      <w:r>
        <w:t>electricity prices</w:t>
      </w:r>
      <w:r w:rsidR="00B60D12">
        <w:t xml:space="preserve"> passed through to consumers</w:t>
      </w:r>
      <w:r>
        <w:t>. Its expression is tonnes of carbon dioxide equivalent per megawatt hour (tCO</w:t>
      </w:r>
      <w:r w:rsidRPr="00BA7333">
        <w:rPr>
          <w:vertAlign w:val="subscript"/>
        </w:rPr>
        <w:t>2</w:t>
      </w:r>
      <w:r>
        <w:t xml:space="preserve">e/MWh). It is </w:t>
      </w:r>
      <w:r w:rsidR="00991B53">
        <w:t xml:space="preserve">part of the rates of allocation prescribed to </w:t>
      </w:r>
      <w:r>
        <w:t xml:space="preserve">industries </w:t>
      </w:r>
      <w:r w:rsidR="00991B53">
        <w:t>considered ‘emissions intensive and trade exposed’.</w:t>
      </w:r>
      <w:r>
        <w:t xml:space="preserve"> </w:t>
      </w:r>
    </w:p>
    <w:p w14:paraId="64C25888" w14:textId="6F35A814" w:rsidR="00AB3F1A" w:rsidRDefault="00991B53" w:rsidP="008E261E">
      <w:pPr>
        <w:pStyle w:val="BodyText"/>
      </w:pPr>
      <w:r>
        <w:t>The 2011 review of the EAF</w:t>
      </w:r>
      <w:r w:rsidR="00AB3F1A">
        <w:t xml:space="preserve"> resulted in an EAF value of 0.53</w:t>
      </w:r>
      <w:r w:rsidR="00C96278">
        <w:t>7</w:t>
      </w:r>
      <w:r w:rsidR="00AB3F1A">
        <w:t xml:space="preserve"> tCO</w:t>
      </w:r>
      <w:r w:rsidR="00AB3F1A" w:rsidRPr="00BA7333">
        <w:rPr>
          <w:vertAlign w:val="subscript"/>
        </w:rPr>
        <w:t>2</w:t>
      </w:r>
      <w:r w:rsidR="00AB3F1A">
        <w:t xml:space="preserve">e/MWh. Several key variables have changed from what was assumed during that modelling, and a re-assessment </w:t>
      </w:r>
      <w:r w:rsidR="00B92D2F">
        <w:br/>
      </w:r>
      <w:r w:rsidR="00AB3F1A">
        <w:t>is warranted.</w:t>
      </w:r>
    </w:p>
    <w:p w14:paraId="0ECB3B91" w14:textId="49F21A5E" w:rsidR="00AB3F1A" w:rsidRDefault="00AB3F1A" w:rsidP="008E261E">
      <w:pPr>
        <w:pStyle w:val="BodyText"/>
      </w:pPr>
      <w:r>
        <w:t xml:space="preserve">We </w:t>
      </w:r>
      <w:r w:rsidR="005679E6">
        <w:t xml:space="preserve">are </w:t>
      </w:r>
      <w:r w:rsidR="00BA7333">
        <w:t>seek</w:t>
      </w:r>
      <w:r w:rsidR="005679E6">
        <w:t>ing</w:t>
      </w:r>
      <w:r w:rsidR="00BA7333">
        <w:t xml:space="preserve"> </w:t>
      </w:r>
      <w:r>
        <w:t xml:space="preserve">comments on specific modelling </w:t>
      </w:r>
      <w:r w:rsidR="00991B53">
        <w:t xml:space="preserve">inputs </w:t>
      </w:r>
      <w:r>
        <w:t xml:space="preserve">and techniques. </w:t>
      </w:r>
      <w:r w:rsidR="004F02BB">
        <w:t>T</w:t>
      </w:r>
      <w:r>
        <w:t xml:space="preserve">he outputs of modelling will </w:t>
      </w:r>
      <w:r w:rsidR="004F02BB">
        <w:t>be discussed at workshops in early 2020</w:t>
      </w:r>
      <w:r>
        <w:t>, and potentially lead to the amendment of allocative baselines in the Climate Change (Eligible Industrial Activities) Regulations 2010</w:t>
      </w:r>
      <w:r w:rsidR="00991B53">
        <w:t xml:space="preserve"> during that year</w:t>
      </w:r>
      <w:r>
        <w:t>.</w:t>
      </w:r>
    </w:p>
    <w:p w14:paraId="25B8DB35" w14:textId="65C26A92" w:rsidR="00A36DFE" w:rsidRPr="006B77BB" w:rsidRDefault="00991B53" w:rsidP="008E261E">
      <w:pPr>
        <w:pStyle w:val="BodyText"/>
      </w:pPr>
      <w:r>
        <w:t>All o</w:t>
      </w:r>
      <w:r w:rsidR="00AB3F1A">
        <w:t>ther elements of industrial allocation under the NZ ETS are outside the scope of this issues paper. These include the calculation of emissions from sources other than electricity in allocative baselines, the eligibility of any industrial activity</w:t>
      </w:r>
      <w:r w:rsidR="00792D6A">
        <w:t xml:space="preserve"> and rates of assistance</w:t>
      </w:r>
      <w:r w:rsidR="00AB3F1A">
        <w:t xml:space="preserve">, </w:t>
      </w:r>
      <w:r w:rsidR="005679E6">
        <w:t>and</w:t>
      </w:r>
      <w:r w:rsidR="00792D6A">
        <w:t xml:space="preserve"> </w:t>
      </w:r>
      <w:r w:rsidR="00AB3F1A">
        <w:t xml:space="preserve">allocation </w:t>
      </w:r>
      <w:r>
        <w:t xml:space="preserve">to </w:t>
      </w:r>
      <w:r w:rsidR="00AB3F1A">
        <w:t xml:space="preserve">agricultural activities. This issues paper is only concerned with </w:t>
      </w:r>
      <w:r w:rsidR="00792D6A">
        <w:t xml:space="preserve">the </w:t>
      </w:r>
      <w:r w:rsidR="00AB3F1A">
        <w:t xml:space="preserve">inputs </w:t>
      </w:r>
      <w:r w:rsidR="00792D6A">
        <w:t xml:space="preserve">and techniques </w:t>
      </w:r>
      <w:r w:rsidR="00AB3F1A">
        <w:t>for modelling the future impact of the NZ ETS on ele</w:t>
      </w:r>
      <w:r w:rsidR="00D56F7F">
        <w:t>ctricity prices.</w:t>
      </w:r>
    </w:p>
    <w:p w14:paraId="3FBE3634" w14:textId="77777777" w:rsidR="00AB3F1A" w:rsidRPr="00750E95" w:rsidRDefault="00AB3F1A" w:rsidP="008E261E">
      <w:pPr>
        <w:jc w:val="left"/>
        <w:rPr>
          <w:rFonts w:eastAsiaTheme="majorEastAsia" w:cstheme="majorBidi"/>
          <w:b/>
          <w:bCs/>
          <w:sz w:val="28"/>
        </w:rPr>
      </w:pPr>
      <w:r>
        <w:br w:type="page"/>
      </w:r>
    </w:p>
    <w:p w14:paraId="7F323A56" w14:textId="77777777" w:rsidR="00AB3F1A" w:rsidRPr="00AB3F1A" w:rsidRDefault="009B29F9" w:rsidP="00AB3F1A">
      <w:pPr>
        <w:pStyle w:val="Heading1"/>
      </w:pPr>
      <w:bookmarkStart w:id="4" w:name="_Toc24970567"/>
      <w:bookmarkStart w:id="5" w:name="_Toc19544830"/>
      <w:r>
        <w:lastRenderedPageBreak/>
        <w:t>2</w:t>
      </w:r>
      <w:r w:rsidR="00AB3F1A" w:rsidRPr="00AB3F1A">
        <w:t>.</w:t>
      </w:r>
      <w:r w:rsidR="00AB3F1A" w:rsidRPr="00AB3F1A">
        <w:tab/>
      </w:r>
      <w:r w:rsidR="00AB3F1A">
        <w:t>Background</w:t>
      </w:r>
      <w:bookmarkEnd w:id="4"/>
    </w:p>
    <w:p w14:paraId="44F4E017" w14:textId="77777777" w:rsidR="00AA5247" w:rsidRDefault="00AA5247" w:rsidP="00D530FD">
      <w:pPr>
        <w:pStyle w:val="BodyText"/>
      </w:pPr>
      <w:r>
        <w:t>The electricity allocation factor (EAF) is an estimate of the degree that future emissions costs from electricity generation are assumed to pass through the wholesale electricity market to consumers. It is c</w:t>
      </w:r>
      <w:r w:rsidR="00F80D08">
        <w:t>urrently set at 0.537 tCO</w:t>
      </w:r>
      <w:r w:rsidR="00F80D08" w:rsidRPr="00CF7BDD">
        <w:rPr>
          <w:vertAlign w:val="subscript"/>
        </w:rPr>
        <w:t>2</w:t>
      </w:r>
      <w:r w:rsidR="00F80D08">
        <w:t>e/MWh</w:t>
      </w:r>
      <w:r w:rsidR="00792D6A">
        <w:t xml:space="preserve">. This value </w:t>
      </w:r>
      <w:r w:rsidR="00F80D08">
        <w:t>has been in place since 2013.</w:t>
      </w:r>
      <w:r>
        <w:t xml:space="preserve"> </w:t>
      </w:r>
    </w:p>
    <w:p w14:paraId="0145AD19" w14:textId="77777777" w:rsidR="00AA5247" w:rsidRDefault="00AA5247" w:rsidP="00D530FD">
      <w:pPr>
        <w:pStyle w:val="BodyText"/>
      </w:pPr>
      <w:r>
        <w:t>The EAF is not an estimate of the emissions intensity of electricity generation. Average electricity sector emissions do not drive NZ ETS electricity price pass through impacts, because under the wholesale electricity market electricity prices are set by the marginal station needed to meet demand each half hour. This station is most likely to be fossil fuelled</w:t>
      </w:r>
      <w:r w:rsidR="00B60D12">
        <w:t>, or, if renewable, the bid is usually relative to a thermal generator</w:t>
      </w:r>
      <w:r>
        <w:t xml:space="preserve">. All generators with bids below that marginal station will receive the same price for that period. </w:t>
      </w:r>
    </w:p>
    <w:p w14:paraId="690E4A48" w14:textId="62240F5E" w:rsidR="00AA5247" w:rsidRDefault="00AA5247" w:rsidP="00D530FD">
      <w:pPr>
        <w:pStyle w:val="BodyText"/>
      </w:pPr>
      <w:r>
        <w:t xml:space="preserve">An emissions cost increases the variable (or short-run) costs of all generating stations that are greenhouse gas emitters. In a competitive market, all such emitting stations will </w:t>
      </w:r>
      <w:r w:rsidR="00B60D12">
        <w:t xml:space="preserve">attempt to </w:t>
      </w:r>
      <w:r>
        <w:t>increase the price of their offers into the spot market to recover that cost. If one of these emitting stations is the marginal plant called to operate in any given half hour, then that offer price will be the price for the whole market for that half hour (</w:t>
      </w:r>
      <w:proofErr w:type="spellStart"/>
      <w:r w:rsidR="005679E6">
        <w:t>ie</w:t>
      </w:r>
      <w:proofErr w:type="spellEnd"/>
      <w:r w:rsidR="005679E6">
        <w:t>,</w:t>
      </w:r>
      <w:r>
        <w:t xml:space="preserve"> non-emitting stations will also receive this price). </w:t>
      </w:r>
    </w:p>
    <w:p w14:paraId="6444A0D2" w14:textId="1C6E829C" w:rsidR="00AA5247" w:rsidRDefault="00AA5247" w:rsidP="00D530FD">
      <w:pPr>
        <w:pStyle w:val="BodyText"/>
      </w:pPr>
      <w:r>
        <w:t>The EAF is important for industrial users that receive free allocations of emission units because it drives the electricity use component of their allocative baselines. An allocative baseline (emissions per unit of output) is at the core of the units allocated to eligible activities and is a measure of the emissions intensity of that activity. An allocative baseline reflects indirect emissions from using electricity (through the EAF) as well as emissions from direct consumption of coal and gas and other sources.</w:t>
      </w:r>
      <w:r w:rsidR="00F96312">
        <w:t xml:space="preserve"> </w:t>
      </w:r>
    </w:p>
    <w:p w14:paraId="37DA767A" w14:textId="77777777" w:rsidR="00AA5247" w:rsidRDefault="00AA5247" w:rsidP="00D530FD">
      <w:pPr>
        <w:pStyle w:val="BodyText"/>
      </w:pPr>
      <w:r>
        <w:t xml:space="preserve">The EAF resulted in about </w:t>
      </w:r>
      <w:r w:rsidR="00CE2769">
        <w:t xml:space="preserve">a third </w:t>
      </w:r>
      <w:r>
        <w:t xml:space="preserve">of the </w:t>
      </w:r>
      <w:r w:rsidR="00CE2769">
        <w:t>5.4</w:t>
      </w:r>
      <w:r>
        <w:t xml:space="preserve"> million units allocated in 201</w:t>
      </w:r>
      <w:r w:rsidR="00CE2769">
        <w:t>8</w:t>
      </w:r>
      <w:r w:rsidR="00792D6A">
        <w:t xml:space="preserve"> to eligible industrial</w:t>
      </w:r>
      <w:r>
        <w:t xml:space="preserve"> activities (exclu</w:t>
      </w:r>
      <w:r w:rsidR="00F96312">
        <w:t xml:space="preserve">ding </w:t>
      </w:r>
      <w:r w:rsidR="00792D6A">
        <w:t>aluminium smelting</w:t>
      </w:r>
      <w:r w:rsidR="00F96312">
        <w:t xml:space="preserve">) </w:t>
      </w:r>
      <w:r>
        <w:t>being attributable to electricity use.</w:t>
      </w:r>
      <w:r w:rsidR="00792D6A">
        <w:rPr>
          <w:rStyle w:val="FootnoteReference"/>
        </w:rPr>
        <w:footnoteReference w:id="1"/>
      </w:r>
      <w:r>
        <w:t xml:space="preserve"> </w:t>
      </w:r>
    </w:p>
    <w:p w14:paraId="52FFE629" w14:textId="2D48988C" w:rsidR="00AA5247" w:rsidRDefault="00AA5247" w:rsidP="00D530FD">
      <w:pPr>
        <w:pStyle w:val="BodyText"/>
      </w:pPr>
      <w:r>
        <w:t xml:space="preserve">The EAF is given effect </w:t>
      </w:r>
      <w:r w:rsidR="00336313">
        <w:t xml:space="preserve">by </w:t>
      </w:r>
      <w:r>
        <w:t>regulation 6(a) of the Climate Change (Eligible Industrial Activities) Regulations 2010 and</w:t>
      </w:r>
      <w:r w:rsidR="00336313">
        <w:t xml:space="preserve"> through </w:t>
      </w:r>
      <w:r>
        <w:t xml:space="preserve">the Schedule to those regulations </w:t>
      </w:r>
      <w:r w:rsidR="00336313">
        <w:t xml:space="preserve">which </w:t>
      </w:r>
      <w:r>
        <w:t xml:space="preserve">contain the allocative baselines </w:t>
      </w:r>
      <w:r w:rsidR="00336313">
        <w:t xml:space="preserve">and assistance rates </w:t>
      </w:r>
      <w:r>
        <w:t xml:space="preserve">for eligible activities. </w:t>
      </w:r>
      <w:r w:rsidR="005679E6">
        <w:t>Twenty-six</w:t>
      </w:r>
      <w:r>
        <w:t xml:space="preserve"> eligible industrial activities </w:t>
      </w:r>
      <w:r w:rsidR="005679E6">
        <w:t xml:space="preserve">are </w:t>
      </w:r>
      <w:r>
        <w:t xml:space="preserve">listed in regulations, some with more than one allocative baseline.  </w:t>
      </w:r>
    </w:p>
    <w:p w14:paraId="3E2D8371" w14:textId="77777777" w:rsidR="00AA5247" w:rsidRDefault="00AA5247" w:rsidP="00D530FD">
      <w:pPr>
        <w:pStyle w:val="BodyText"/>
      </w:pPr>
      <w:r>
        <w:t xml:space="preserve">An EAF was first developed in 2009 and was included in Cabinet decisions on industrial allocation levels in 2010. </w:t>
      </w:r>
      <w:r w:rsidR="00336313">
        <w:t xml:space="preserve">Stakeholders then </w:t>
      </w:r>
      <w:r w:rsidR="003618C1">
        <w:t>identifi</w:t>
      </w:r>
      <w:r w:rsidR="00336313">
        <w:t>ed</w:t>
      </w:r>
      <w:r w:rsidR="003618C1">
        <w:t xml:space="preserve"> </w:t>
      </w:r>
      <w:r>
        <w:t xml:space="preserve">issues with some of the </w:t>
      </w:r>
      <w:r w:rsidR="003618C1">
        <w:t>modelling inputs</w:t>
      </w:r>
      <w:r w:rsidR="00336313">
        <w:t xml:space="preserve"> and that initial EAF, of 0.52 tCO</w:t>
      </w:r>
      <w:r w:rsidR="00336313" w:rsidRPr="003618C1">
        <w:rPr>
          <w:vertAlign w:val="subscript"/>
        </w:rPr>
        <w:t>2</w:t>
      </w:r>
      <w:r w:rsidR="00336313">
        <w:t>e/MWh, was reviewed.</w:t>
      </w:r>
    </w:p>
    <w:p w14:paraId="73186A01" w14:textId="46BB08DA" w:rsidR="00AA5247" w:rsidRDefault="00AA5247" w:rsidP="00D530FD">
      <w:pPr>
        <w:pStyle w:val="BodyText"/>
      </w:pPr>
      <w:r>
        <w:t xml:space="preserve">The 2011/12 review of the EAF was </w:t>
      </w:r>
      <w:r w:rsidR="00AE4594">
        <w:t xml:space="preserve">helped </w:t>
      </w:r>
      <w:r>
        <w:t>by a contact group of affected parties, officials and persons with industry and technical knowledge. The modelling that informed that review used standard electricity system models alongside complementary techniques and some assumptions. The core technique was a combination of a long</w:t>
      </w:r>
      <w:r w:rsidR="00AE4594">
        <w:t>-</w:t>
      </w:r>
      <w:r>
        <w:t>run marginal cost model to determine new generation build mix, and a short</w:t>
      </w:r>
      <w:r w:rsidR="00AE4594">
        <w:t>-</w:t>
      </w:r>
      <w:r>
        <w:t xml:space="preserve">run marginal cost model to simulate the operation of the electricity system.  </w:t>
      </w:r>
    </w:p>
    <w:p w14:paraId="0AA78E0B" w14:textId="76F2F0A3" w:rsidR="00AA5247" w:rsidRDefault="00AA5247" w:rsidP="00D530FD">
      <w:pPr>
        <w:pStyle w:val="BodyText"/>
      </w:pPr>
      <w:r>
        <w:t>The EAF was intended to be durable, reflecting the best available knowledge of future fuel and carbon prices and policies, generator plant changes</w:t>
      </w:r>
      <w:r w:rsidR="00AE4594">
        <w:t>,</w:t>
      </w:r>
      <w:r>
        <w:t xml:space="preserve"> and market structure changes. </w:t>
      </w:r>
      <w:r w:rsidR="00AC7F80">
        <w:t xml:space="preserve">The </w:t>
      </w:r>
      <w:r w:rsidR="00AC7F80">
        <w:lastRenderedPageBreak/>
        <w:t>contact group recommended that the EAF remain in place until significant events occur making the analysis obsolete. The importance of certainty for firms making long</w:t>
      </w:r>
      <w:r w:rsidR="00AE4594">
        <w:t>-</w:t>
      </w:r>
      <w:r w:rsidR="00AC7F80">
        <w:t xml:space="preserve">term investments was cited as the key reason for an ‘as required’ </w:t>
      </w:r>
      <w:r w:rsidR="00AE4594">
        <w:t>approach to review of the EAF.</w:t>
      </w:r>
    </w:p>
    <w:p w14:paraId="59010234" w14:textId="2A7CC3A5" w:rsidR="00AA5247" w:rsidRDefault="00AA5247" w:rsidP="00D530FD">
      <w:pPr>
        <w:pStyle w:val="BodyText"/>
      </w:pPr>
      <w:r>
        <w:t xml:space="preserve">The Ministry </w:t>
      </w:r>
      <w:r w:rsidR="00981991">
        <w:t xml:space="preserve">has </w:t>
      </w:r>
      <w:r>
        <w:t xml:space="preserve">procured </w:t>
      </w:r>
      <w:r w:rsidR="00336313">
        <w:t xml:space="preserve">and published </w:t>
      </w:r>
      <w:r w:rsidR="00981991">
        <w:t xml:space="preserve">two review </w:t>
      </w:r>
      <w:r>
        <w:t xml:space="preserve">reports on the </w:t>
      </w:r>
      <w:r w:rsidR="00336313">
        <w:t xml:space="preserve">current </w:t>
      </w:r>
      <w:r>
        <w:t>EAF</w:t>
      </w:r>
      <w:r w:rsidR="00336313">
        <w:t xml:space="preserve"> value. </w:t>
      </w:r>
      <w:r>
        <w:t xml:space="preserve">The first estimated the </w:t>
      </w:r>
      <w:r w:rsidR="00F80D08">
        <w:t xml:space="preserve">actual </w:t>
      </w:r>
      <w:r>
        <w:t>EAF in the wholesale electricity market over 2016 and 2017 using actual and counterfactual (no NZ ETS costs) electricity market spot prices.</w:t>
      </w:r>
      <w:r w:rsidR="00981991">
        <w:rPr>
          <w:rStyle w:val="FootnoteReference"/>
        </w:rPr>
        <w:footnoteReference w:id="2"/>
      </w:r>
      <w:r w:rsidR="00981991">
        <w:t xml:space="preserve"> </w:t>
      </w:r>
      <w:r>
        <w:t xml:space="preserve">Three scenarios were tested and the results </w:t>
      </w:r>
      <w:r w:rsidR="00AE4594">
        <w:t>are shown in table 1.</w:t>
      </w:r>
    </w:p>
    <w:p w14:paraId="16BE664D" w14:textId="118802E8" w:rsidR="00981991" w:rsidRPr="00D530FD" w:rsidRDefault="00981991" w:rsidP="00D530FD">
      <w:pPr>
        <w:pStyle w:val="Tableheading"/>
      </w:pPr>
      <w:r w:rsidRPr="00D530FD">
        <w:t>Table 1:</w:t>
      </w:r>
      <w:r w:rsidRPr="00D530FD">
        <w:tab/>
        <w:t>E</w:t>
      </w:r>
      <w:r w:rsidR="00B92D2F">
        <w:t>lectricity allocation factor</w:t>
      </w:r>
      <w:r w:rsidRPr="00D530FD">
        <w:t xml:space="preserve"> values 2016/17</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124"/>
        <w:gridCol w:w="2381"/>
      </w:tblGrid>
      <w:tr w:rsidR="00981991" w:rsidRPr="00D530FD" w14:paraId="2723D1BC" w14:textId="77777777" w:rsidTr="00981991">
        <w:trPr>
          <w:tblHeader/>
        </w:trPr>
        <w:tc>
          <w:tcPr>
            <w:tcW w:w="6124" w:type="dxa"/>
            <w:shd w:val="clear" w:color="auto" w:fill="1C556C"/>
          </w:tcPr>
          <w:p w14:paraId="2167508C" w14:textId="0B2BF37F" w:rsidR="00981991" w:rsidRPr="00D530FD" w:rsidRDefault="00981991" w:rsidP="00974FA1">
            <w:pPr>
              <w:spacing w:before="60" w:after="60"/>
              <w:rPr>
                <w:color w:val="FFFFFF" w:themeColor="background1"/>
                <w:sz w:val="18"/>
                <w:szCs w:val="18"/>
              </w:rPr>
            </w:pPr>
            <w:r w:rsidRPr="00D530FD">
              <w:rPr>
                <w:color w:val="FFFFFF" w:themeColor="background1"/>
                <w:sz w:val="18"/>
                <w:szCs w:val="18"/>
              </w:rPr>
              <w:t xml:space="preserve">Scenario </w:t>
            </w:r>
            <w:r w:rsidR="00D463E7" w:rsidRPr="00D530FD">
              <w:rPr>
                <w:color w:val="FFFFFF" w:themeColor="background1"/>
                <w:sz w:val="18"/>
                <w:szCs w:val="18"/>
              </w:rPr>
              <w:t>explanation</w:t>
            </w:r>
          </w:p>
        </w:tc>
        <w:tc>
          <w:tcPr>
            <w:tcW w:w="2381" w:type="dxa"/>
            <w:shd w:val="clear" w:color="auto" w:fill="1C556C"/>
          </w:tcPr>
          <w:p w14:paraId="1389C3A8" w14:textId="77777777" w:rsidR="00981991" w:rsidRPr="00D530FD" w:rsidRDefault="00981991" w:rsidP="00974FA1">
            <w:pPr>
              <w:spacing w:before="60" w:after="60"/>
              <w:jc w:val="left"/>
              <w:rPr>
                <w:color w:val="FFFFFF" w:themeColor="background1"/>
                <w:sz w:val="18"/>
                <w:szCs w:val="18"/>
              </w:rPr>
            </w:pPr>
            <w:r w:rsidRPr="00D530FD">
              <w:rPr>
                <w:color w:val="FFFFFF" w:themeColor="background1"/>
                <w:sz w:val="18"/>
                <w:szCs w:val="18"/>
              </w:rPr>
              <w:t>Modelled EAF</w:t>
            </w:r>
            <w:r w:rsidR="00223288" w:rsidRPr="00D530FD">
              <w:rPr>
                <w:color w:val="FFFFFF" w:themeColor="background1"/>
                <w:sz w:val="18"/>
                <w:szCs w:val="18"/>
              </w:rPr>
              <w:t xml:space="preserve"> (tCO</w:t>
            </w:r>
            <w:r w:rsidR="00223288" w:rsidRPr="00D530FD">
              <w:rPr>
                <w:color w:val="FFFFFF" w:themeColor="background1"/>
                <w:sz w:val="18"/>
                <w:szCs w:val="18"/>
                <w:vertAlign w:val="subscript"/>
              </w:rPr>
              <w:t>2</w:t>
            </w:r>
            <w:r w:rsidR="00223288" w:rsidRPr="00D530FD">
              <w:rPr>
                <w:color w:val="FFFFFF" w:themeColor="background1"/>
                <w:sz w:val="18"/>
                <w:szCs w:val="18"/>
              </w:rPr>
              <w:t>e/MWh)</w:t>
            </w:r>
          </w:p>
        </w:tc>
      </w:tr>
      <w:tr w:rsidR="00981991" w:rsidRPr="00E96192" w14:paraId="5BB9081B" w14:textId="77777777" w:rsidTr="00981991">
        <w:tc>
          <w:tcPr>
            <w:tcW w:w="6124" w:type="dxa"/>
            <w:shd w:val="clear" w:color="auto" w:fill="auto"/>
          </w:tcPr>
          <w:p w14:paraId="2431DAA3" w14:textId="77777777" w:rsidR="00981991" w:rsidRPr="00E515F9" w:rsidRDefault="00981991" w:rsidP="00D530FD">
            <w:pPr>
              <w:pStyle w:val="TableText"/>
            </w:pPr>
            <w:r w:rsidRPr="00981991">
              <w:t>NZ ETS costs have affected thermal generation bids only</w:t>
            </w:r>
          </w:p>
        </w:tc>
        <w:tc>
          <w:tcPr>
            <w:tcW w:w="2381" w:type="dxa"/>
            <w:shd w:val="clear" w:color="auto" w:fill="auto"/>
          </w:tcPr>
          <w:p w14:paraId="279D61AE" w14:textId="57C54D1E" w:rsidR="00981991" w:rsidRPr="00E515F9" w:rsidRDefault="00981991" w:rsidP="00D530FD">
            <w:pPr>
              <w:pStyle w:val="TableText"/>
            </w:pPr>
            <w:r w:rsidRPr="00981991">
              <w:t>0.1 (low bound)</w:t>
            </w:r>
          </w:p>
        </w:tc>
      </w:tr>
      <w:tr w:rsidR="00981991" w:rsidRPr="00E96192" w14:paraId="38524A00" w14:textId="77777777" w:rsidTr="00981991">
        <w:tc>
          <w:tcPr>
            <w:tcW w:w="6124" w:type="dxa"/>
            <w:shd w:val="clear" w:color="auto" w:fill="auto"/>
          </w:tcPr>
          <w:p w14:paraId="6478E0FA" w14:textId="57764A64" w:rsidR="00981991" w:rsidRPr="008E0744" w:rsidRDefault="00981991" w:rsidP="00D530FD">
            <w:pPr>
              <w:pStyle w:val="TableText"/>
            </w:pPr>
            <w:r w:rsidRPr="008E0744">
              <w:t>NZ ETS costs have also affected hydro</w:t>
            </w:r>
            <w:r w:rsidR="00D463E7">
              <w:t>-</w:t>
            </w:r>
            <w:r w:rsidRPr="008E0744">
              <w:t>generators who have increased spot market offers due to the value of stored water</w:t>
            </w:r>
          </w:p>
        </w:tc>
        <w:tc>
          <w:tcPr>
            <w:tcW w:w="2381" w:type="dxa"/>
            <w:shd w:val="clear" w:color="auto" w:fill="auto"/>
          </w:tcPr>
          <w:p w14:paraId="0C5BC99D" w14:textId="77777777" w:rsidR="00981991" w:rsidRPr="008E0744" w:rsidRDefault="00981991" w:rsidP="00D530FD">
            <w:pPr>
              <w:pStyle w:val="TableText"/>
            </w:pPr>
            <w:r w:rsidRPr="008E0744">
              <w:t>0.48 (high bound)</w:t>
            </w:r>
          </w:p>
        </w:tc>
      </w:tr>
      <w:tr w:rsidR="00981991" w:rsidRPr="00E96192" w14:paraId="7C1BAD8B" w14:textId="77777777" w:rsidTr="00981991">
        <w:tc>
          <w:tcPr>
            <w:tcW w:w="6124" w:type="dxa"/>
          </w:tcPr>
          <w:p w14:paraId="47EDC428" w14:textId="77777777" w:rsidR="00981991" w:rsidRPr="008E0744" w:rsidRDefault="00981991" w:rsidP="00D530FD">
            <w:pPr>
              <w:pStyle w:val="TableText"/>
            </w:pPr>
            <w:r w:rsidRPr="008E0744">
              <w:t xml:space="preserve">NZ ETS costs have also </w:t>
            </w:r>
            <w:r w:rsidR="003D6848">
              <w:t xml:space="preserve">decreased </w:t>
            </w:r>
            <w:r w:rsidRPr="008E0744">
              <w:t xml:space="preserve">the quantity of thermal generation offered into the market </w:t>
            </w:r>
          </w:p>
        </w:tc>
        <w:tc>
          <w:tcPr>
            <w:tcW w:w="2381" w:type="dxa"/>
          </w:tcPr>
          <w:p w14:paraId="078B0A6D" w14:textId="77777777" w:rsidR="00981991" w:rsidRPr="008E0744" w:rsidRDefault="00981991" w:rsidP="00D530FD">
            <w:pPr>
              <w:pStyle w:val="TableText"/>
            </w:pPr>
            <w:r w:rsidRPr="008E0744">
              <w:t>0.42</w:t>
            </w:r>
          </w:p>
        </w:tc>
      </w:tr>
    </w:tbl>
    <w:p w14:paraId="6E1B8C42" w14:textId="77777777" w:rsidR="00AA5247" w:rsidRDefault="00AA5247" w:rsidP="004A23F2">
      <w:pPr>
        <w:pStyle w:val="BodyText"/>
        <w:spacing w:after="60"/>
      </w:pPr>
      <w:r>
        <w:t>The modelled EAFs are all lower than the current EAF of 0.537</w:t>
      </w:r>
      <w:r w:rsidR="00336313">
        <w:t xml:space="preserve"> </w:t>
      </w:r>
      <w:r>
        <w:t>tCO</w:t>
      </w:r>
      <w:r w:rsidRPr="00336313">
        <w:rPr>
          <w:vertAlign w:val="subscript"/>
        </w:rPr>
        <w:t>2</w:t>
      </w:r>
      <w:r>
        <w:t xml:space="preserve">e/MWh. </w:t>
      </w:r>
      <w:r w:rsidR="00336313">
        <w:t>I</w:t>
      </w:r>
      <w:r>
        <w:t>t is important to note that:</w:t>
      </w:r>
    </w:p>
    <w:p w14:paraId="31E0A189" w14:textId="77777777" w:rsidR="00AA5247" w:rsidRDefault="00AA5247" w:rsidP="00D463E7">
      <w:pPr>
        <w:pStyle w:val="Bullet"/>
      </w:pPr>
      <w:r>
        <w:t xml:space="preserve">A direct comparison of the modelled EAF values with the </w:t>
      </w:r>
      <w:r w:rsidR="00336313">
        <w:t xml:space="preserve">current </w:t>
      </w:r>
      <w:r>
        <w:t xml:space="preserve">value is not appropriate. The </w:t>
      </w:r>
      <w:r w:rsidR="00223288">
        <w:t xml:space="preserve">current </w:t>
      </w:r>
      <w:r>
        <w:t>value spans an extended horizon covering periods of reduced and increased thermal generation as generation build evolve</w:t>
      </w:r>
      <w:r w:rsidR="00955B65">
        <w:t>d</w:t>
      </w:r>
      <w:r>
        <w:t xml:space="preserve"> over time. </w:t>
      </w:r>
    </w:p>
    <w:p w14:paraId="11A1CB6E" w14:textId="4C3633D4" w:rsidR="00AA5247" w:rsidRDefault="00AA5247" w:rsidP="00D463E7">
      <w:pPr>
        <w:pStyle w:val="Bullet"/>
      </w:pPr>
      <w:r>
        <w:t xml:space="preserve">There were significant changes in the electricity market over 2016-17 that may have affected the results, including the addition of base load geothermal and wind generation together with expansion of the transmission system. </w:t>
      </w:r>
    </w:p>
    <w:p w14:paraId="0705F974" w14:textId="4536B6A4" w:rsidR="00F80D08" w:rsidRDefault="00981991" w:rsidP="00D530FD">
      <w:pPr>
        <w:pStyle w:val="BodyText"/>
      </w:pPr>
      <w:r>
        <w:t xml:space="preserve">The second report </w:t>
      </w:r>
      <w:r w:rsidR="00AC7F80">
        <w:t xml:space="preserve">compared input </w:t>
      </w:r>
      <w:r w:rsidR="00FC79B0">
        <w:t>values used in 2011 for the modelled scenarios</w:t>
      </w:r>
      <w:r w:rsidR="00AC7F80">
        <w:t xml:space="preserve"> against actual input values</w:t>
      </w:r>
      <w:r w:rsidR="00FC79B0">
        <w:t>.</w:t>
      </w:r>
      <w:r w:rsidR="00CD7605">
        <w:rPr>
          <w:rStyle w:val="FootnoteReference"/>
        </w:rPr>
        <w:footnoteReference w:id="3"/>
      </w:r>
      <w:r w:rsidR="00CD7605">
        <w:t xml:space="preserve"> </w:t>
      </w:r>
      <w:r w:rsidR="00223288">
        <w:t xml:space="preserve">In other words, it compared predictions with what happened. </w:t>
      </w:r>
      <w:r w:rsidR="00F80D08">
        <w:t xml:space="preserve">The report </w:t>
      </w:r>
      <w:r w:rsidR="00D463E7">
        <w:t>concluded that</w:t>
      </w:r>
      <w:r w:rsidR="00F80D08">
        <w:t xml:space="preserve">: </w:t>
      </w:r>
    </w:p>
    <w:p w14:paraId="0B3F9D5A" w14:textId="3BD20BD4" w:rsidR="00FC79B0" w:rsidRDefault="00D463E7" w:rsidP="00D463E7">
      <w:pPr>
        <w:pStyle w:val="Bullet"/>
      </w:pPr>
      <w:r>
        <w:t xml:space="preserve">the </w:t>
      </w:r>
      <w:r w:rsidR="00FC79B0">
        <w:t xml:space="preserve">price of </w:t>
      </w:r>
      <w:r w:rsidR="00CD7605">
        <w:t>emission units was</w:t>
      </w:r>
      <w:r w:rsidR="00FC79B0">
        <w:t>, until 2016, lower than assumed in the comparative scenarios</w:t>
      </w:r>
    </w:p>
    <w:p w14:paraId="228440BE" w14:textId="2024D008" w:rsidR="00FC79B0" w:rsidRDefault="00D463E7" w:rsidP="00D463E7">
      <w:pPr>
        <w:pStyle w:val="Bullet"/>
      </w:pPr>
      <w:r>
        <w:t xml:space="preserve">gas </w:t>
      </w:r>
      <w:r w:rsidR="00FC79B0">
        <w:t>has been consistently cheaper than the assumed $7.28/GJ</w:t>
      </w:r>
    </w:p>
    <w:p w14:paraId="46B47198" w14:textId="4AD8F35A" w:rsidR="00FC79B0" w:rsidRDefault="00D463E7" w:rsidP="00D463E7">
      <w:pPr>
        <w:pStyle w:val="Bullet"/>
      </w:pPr>
      <w:r>
        <w:t xml:space="preserve">coal </w:t>
      </w:r>
      <w:r w:rsidR="00FC79B0">
        <w:t>has, on average, been more expensive than the assumed $4.50/GJ</w:t>
      </w:r>
    </w:p>
    <w:p w14:paraId="1376B361" w14:textId="5A9FBE6A" w:rsidR="00FC79B0" w:rsidRDefault="00FC79B0" w:rsidP="00D463E7">
      <w:pPr>
        <w:pStyle w:val="Bullet"/>
      </w:pPr>
      <w:r>
        <w:t>Huntly units 1 and 2 were retired earlier than expected in the modelling assumptions</w:t>
      </w:r>
    </w:p>
    <w:p w14:paraId="4BCC5DF0" w14:textId="5D70328D" w:rsidR="00FC79B0" w:rsidRDefault="00D463E7" w:rsidP="00D463E7">
      <w:pPr>
        <w:pStyle w:val="Bullet"/>
      </w:pPr>
      <w:r>
        <w:t xml:space="preserve">electricity </w:t>
      </w:r>
      <w:r w:rsidR="00FC79B0">
        <w:t>demand has been almost flat, such that total demand is lower than assumed in any EAF modelling scenario</w:t>
      </w:r>
    </w:p>
    <w:p w14:paraId="7A3CA7E3" w14:textId="646F795B" w:rsidR="00FC79B0" w:rsidRDefault="00FC79B0" w:rsidP="00D463E7">
      <w:pPr>
        <w:pStyle w:val="Bullet"/>
      </w:pPr>
      <w:r>
        <w:t>555 MW of large fossil fuel generation went offline during the 2013-17 period</w:t>
      </w:r>
      <w:r w:rsidR="00223288">
        <w:t>, and this was not modelled</w:t>
      </w:r>
    </w:p>
    <w:p w14:paraId="0401984B" w14:textId="4FE1F001" w:rsidR="00F80D08" w:rsidRDefault="00FC79B0" w:rsidP="00D463E7">
      <w:pPr>
        <w:pStyle w:val="Bullet"/>
      </w:pPr>
      <w:r>
        <w:t>Huntly Rankine station has burnt 25</w:t>
      </w:r>
      <w:r w:rsidR="00D463E7">
        <w:t xml:space="preserve"> per cent </w:t>
      </w:r>
      <w:r>
        <w:t>gas</w:t>
      </w:r>
      <w:r w:rsidR="00B60D12">
        <w:t xml:space="preserve"> and 75</w:t>
      </w:r>
      <w:r w:rsidR="00D463E7">
        <w:t xml:space="preserve"> per cent</w:t>
      </w:r>
      <w:r w:rsidR="00B60D12">
        <w:t xml:space="preserve"> coal</w:t>
      </w:r>
      <w:r>
        <w:t>, instead of 100</w:t>
      </w:r>
      <w:r w:rsidR="00D463E7">
        <w:t xml:space="preserve"> per cent</w:t>
      </w:r>
      <w:r>
        <w:t xml:space="preserve"> coal</w:t>
      </w:r>
      <w:r w:rsidR="00223288">
        <w:t>.</w:t>
      </w:r>
    </w:p>
    <w:p w14:paraId="4C3C2D38" w14:textId="77777777" w:rsidR="00AB3F1A" w:rsidRDefault="00CD7605" w:rsidP="008E261E">
      <w:pPr>
        <w:contextualSpacing/>
        <w:jc w:val="left"/>
      </w:pPr>
      <w:r>
        <w:t xml:space="preserve">The report concluded that </w:t>
      </w:r>
      <w:r w:rsidR="00FC79B0">
        <w:t>had actual values been used rather than the assumed values used in the 2011 model runs</w:t>
      </w:r>
      <w:r w:rsidR="00223288">
        <w:t>,</w:t>
      </w:r>
      <w:r w:rsidR="00FC79B0">
        <w:t xml:space="preserve"> the estimated EAF would have been lower than 0.537 tCO</w:t>
      </w:r>
      <w:r w:rsidR="00FC79B0" w:rsidRPr="00AC7F80">
        <w:rPr>
          <w:vertAlign w:val="subscript"/>
        </w:rPr>
        <w:t>2</w:t>
      </w:r>
      <w:r w:rsidR="00FC79B0">
        <w:t>/MWh.</w:t>
      </w:r>
      <w:r w:rsidR="00AB3F1A">
        <w:br w:type="page"/>
      </w:r>
    </w:p>
    <w:p w14:paraId="3B9F8B1F" w14:textId="6C98AB4B" w:rsidR="00AB3F1A" w:rsidRPr="00AB3F1A" w:rsidRDefault="00223288" w:rsidP="00955B65">
      <w:pPr>
        <w:pStyle w:val="Heading1"/>
      </w:pPr>
      <w:bookmarkStart w:id="6" w:name="_Toc24970568"/>
      <w:r>
        <w:lastRenderedPageBreak/>
        <w:t>3</w:t>
      </w:r>
      <w:r w:rsidR="00955B65">
        <w:t>.</w:t>
      </w:r>
      <w:r w:rsidR="00955B65">
        <w:tab/>
      </w:r>
      <w:r w:rsidR="00D463E7">
        <w:t>R</w:t>
      </w:r>
      <w:r w:rsidR="00D463E7" w:rsidRPr="00AB3F1A">
        <w:t>eview</w:t>
      </w:r>
      <w:r w:rsidR="00D463E7">
        <w:t xml:space="preserve"> assumptions</w:t>
      </w:r>
      <w:bookmarkEnd w:id="6"/>
    </w:p>
    <w:p w14:paraId="72A8EC91" w14:textId="51433812" w:rsidR="00955B65" w:rsidRDefault="00955B65" w:rsidP="00974FA1">
      <w:pPr>
        <w:pStyle w:val="BodyText"/>
      </w:pPr>
      <w:r>
        <w:t xml:space="preserve">This issues paper seeks submissions on the assumptions and techniques for re-modelling the EAF. To </w:t>
      </w:r>
      <w:r w:rsidR="00947A83">
        <w:t xml:space="preserve">help </w:t>
      </w:r>
      <w:r>
        <w:t>this engagement, the Ministry procured a report on possible values.</w:t>
      </w:r>
      <w:r>
        <w:rPr>
          <w:rStyle w:val="FootnoteReference"/>
        </w:rPr>
        <w:footnoteReference w:id="4"/>
      </w:r>
      <w:r w:rsidR="00223288">
        <w:t xml:space="preserve"> </w:t>
      </w:r>
      <w:r>
        <w:t xml:space="preserve">A summary of the </w:t>
      </w:r>
      <w:r w:rsidR="00947A83">
        <w:t xml:space="preserve">report </w:t>
      </w:r>
      <w:r>
        <w:t xml:space="preserve">recommendations is in table </w:t>
      </w:r>
      <w:r w:rsidR="00223288">
        <w:t>2</w:t>
      </w:r>
      <w:r>
        <w:t xml:space="preserve"> below. Submitters are strongly encouraged to consider the full analysis of each point, as well as supplementary details, as found in the </w:t>
      </w:r>
      <w:r w:rsidR="0090160D">
        <w:t xml:space="preserve">consultant’s </w:t>
      </w:r>
      <w:r>
        <w:t>report.</w:t>
      </w:r>
    </w:p>
    <w:p w14:paraId="55885B61" w14:textId="77777777" w:rsidR="008051F0" w:rsidRDefault="008051F0" w:rsidP="008051F0">
      <w:pPr>
        <w:pStyle w:val="Tableheading"/>
      </w:pPr>
      <w:r w:rsidRPr="006B77BB">
        <w:t xml:space="preserve">Table </w:t>
      </w:r>
      <w:r w:rsidR="00223288">
        <w:t>2</w:t>
      </w:r>
      <w:r w:rsidRPr="006B77BB">
        <w:t>:</w:t>
      </w:r>
      <w:r w:rsidRPr="006B77BB">
        <w:tab/>
      </w:r>
      <w:r>
        <w:t>Recommended modelling parameters and values</w:t>
      </w:r>
    </w:p>
    <w:tbl>
      <w:tblPr>
        <w:tblStyle w:val="TableGrid"/>
        <w:tblW w:w="8251"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97"/>
        <w:gridCol w:w="5954"/>
      </w:tblGrid>
      <w:tr w:rsidR="008051F0" w:rsidRPr="00974FA1" w14:paraId="6BC35BBA" w14:textId="77777777" w:rsidTr="00974FA1">
        <w:trPr>
          <w:tblHeader/>
        </w:trPr>
        <w:tc>
          <w:tcPr>
            <w:tcW w:w="2297" w:type="dxa"/>
            <w:shd w:val="clear" w:color="auto" w:fill="1C556C"/>
          </w:tcPr>
          <w:p w14:paraId="6B2676DF" w14:textId="77777777" w:rsidR="008051F0" w:rsidRPr="00974FA1" w:rsidRDefault="008051F0" w:rsidP="00974FA1">
            <w:pPr>
              <w:spacing w:before="60" w:after="60"/>
              <w:rPr>
                <w:color w:val="FFFFFF" w:themeColor="background1"/>
                <w:sz w:val="18"/>
                <w:szCs w:val="18"/>
              </w:rPr>
            </w:pPr>
            <w:r w:rsidRPr="00974FA1">
              <w:rPr>
                <w:color w:val="FFFFFF" w:themeColor="background1"/>
                <w:sz w:val="18"/>
                <w:szCs w:val="18"/>
              </w:rPr>
              <w:t>Parameter</w:t>
            </w:r>
          </w:p>
        </w:tc>
        <w:tc>
          <w:tcPr>
            <w:tcW w:w="5954" w:type="dxa"/>
            <w:shd w:val="clear" w:color="auto" w:fill="1C556C"/>
          </w:tcPr>
          <w:p w14:paraId="3DAB32A9" w14:textId="4324FE6D" w:rsidR="008051F0" w:rsidRPr="00974FA1" w:rsidRDefault="008051F0" w:rsidP="00974FA1">
            <w:pPr>
              <w:spacing w:before="60" w:after="60"/>
              <w:rPr>
                <w:color w:val="FFFFFF" w:themeColor="background1"/>
                <w:sz w:val="18"/>
                <w:szCs w:val="18"/>
              </w:rPr>
            </w:pPr>
            <w:r w:rsidRPr="00974FA1">
              <w:rPr>
                <w:color w:val="FFFFFF" w:themeColor="background1"/>
                <w:sz w:val="18"/>
                <w:szCs w:val="18"/>
              </w:rPr>
              <w:t xml:space="preserve">Recommended </w:t>
            </w:r>
            <w:r w:rsidR="00947A83" w:rsidRPr="00974FA1">
              <w:rPr>
                <w:color w:val="FFFFFF" w:themeColor="background1"/>
                <w:sz w:val="18"/>
                <w:szCs w:val="18"/>
              </w:rPr>
              <w:t>values</w:t>
            </w:r>
          </w:p>
        </w:tc>
      </w:tr>
      <w:tr w:rsidR="008051F0" w:rsidRPr="00E96192" w14:paraId="09815BAF" w14:textId="77777777" w:rsidTr="00974FA1">
        <w:tc>
          <w:tcPr>
            <w:tcW w:w="2297" w:type="dxa"/>
            <w:shd w:val="clear" w:color="auto" w:fill="auto"/>
          </w:tcPr>
          <w:p w14:paraId="40A2E2B6" w14:textId="77777777" w:rsidR="008051F0" w:rsidRPr="00E515F9" w:rsidRDefault="008051F0" w:rsidP="00974FA1">
            <w:pPr>
              <w:pStyle w:val="TableText"/>
            </w:pPr>
            <w:r w:rsidRPr="00E515F9">
              <w:t>Demand</w:t>
            </w:r>
          </w:p>
        </w:tc>
        <w:tc>
          <w:tcPr>
            <w:tcW w:w="5954" w:type="dxa"/>
            <w:shd w:val="clear" w:color="auto" w:fill="auto"/>
          </w:tcPr>
          <w:p w14:paraId="43E02893" w14:textId="26F7F622" w:rsidR="008051F0" w:rsidRPr="00E515F9" w:rsidRDefault="008051F0" w:rsidP="00974FA1">
            <w:pPr>
              <w:pStyle w:val="TableText"/>
            </w:pPr>
            <w:r w:rsidRPr="00E515F9">
              <w:t xml:space="preserve">0.3%, 0.5%, 0.8% </w:t>
            </w:r>
            <w:r w:rsidR="00947A83">
              <w:t>per annum</w:t>
            </w:r>
          </w:p>
        </w:tc>
      </w:tr>
      <w:tr w:rsidR="008051F0" w:rsidRPr="00E96192" w14:paraId="7112051C" w14:textId="77777777" w:rsidTr="00974FA1">
        <w:tc>
          <w:tcPr>
            <w:tcW w:w="2297" w:type="dxa"/>
            <w:shd w:val="clear" w:color="auto" w:fill="auto"/>
          </w:tcPr>
          <w:p w14:paraId="42A6F89A" w14:textId="77777777" w:rsidR="008051F0" w:rsidRPr="00E515F9" w:rsidRDefault="008051F0" w:rsidP="00974FA1">
            <w:pPr>
              <w:pStyle w:val="TableText"/>
            </w:pPr>
            <w:r w:rsidRPr="00E515F9">
              <w:t>Carbon</w:t>
            </w:r>
          </w:p>
        </w:tc>
        <w:tc>
          <w:tcPr>
            <w:tcW w:w="5954" w:type="dxa"/>
            <w:shd w:val="clear" w:color="auto" w:fill="auto"/>
          </w:tcPr>
          <w:p w14:paraId="1A9C1659" w14:textId="77777777" w:rsidR="008051F0" w:rsidRPr="00E515F9" w:rsidRDefault="008051F0" w:rsidP="00974FA1">
            <w:pPr>
              <w:pStyle w:val="TableText"/>
            </w:pPr>
            <w:r w:rsidRPr="00E515F9">
              <w:t>Rising linearly to $50</w:t>
            </w:r>
            <w:r w:rsidR="003D770F">
              <w:t xml:space="preserve"> by 2035</w:t>
            </w:r>
            <w:r w:rsidRPr="00E515F9">
              <w:t>, along with a low and a high scenario</w:t>
            </w:r>
            <w:r w:rsidR="007516BF">
              <w:t>, as per Productivity Commission</w:t>
            </w:r>
          </w:p>
        </w:tc>
      </w:tr>
      <w:tr w:rsidR="008051F0" w:rsidRPr="00E96192" w14:paraId="4E889316" w14:textId="77777777" w:rsidTr="00974FA1">
        <w:tc>
          <w:tcPr>
            <w:tcW w:w="2297" w:type="dxa"/>
          </w:tcPr>
          <w:p w14:paraId="5B5AE687" w14:textId="77777777" w:rsidR="008051F0" w:rsidRPr="00E54675" w:rsidRDefault="008051F0" w:rsidP="00974FA1">
            <w:pPr>
              <w:pStyle w:val="TableText"/>
            </w:pPr>
            <w:r w:rsidRPr="00E54675">
              <w:t>Gas</w:t>
            </w:r>
          </w:p>
        </w:tc>
        <w:tc>
          <w:tcPr>
            <w:tcW w:w="5954" w:type="dxa"/>
          </w:tcPr>
          <w:p w14:paraId="494A9D7D" w14:textId="77777777" w:rsidR="008051F0" w:rsidRPr="00E54675" w:rsidRDefault="008051F0" w:rsidP="00974FA1">
            <w:pPr>
              <w:pStyle w:val="TableText"/>
            </w:pPr>
            <w:r w:rsidRPr="00E54675">
              <w:t>Disclosed prices plus PPI where appropriate</w:t>
            </w:r>
          </w:p>
        </w:tc>
      </w:tr>
      <w:tr w:rsidR="008051F0" w:rsidRPr="00E96192" w14:paraId="1DCFA4A4" w14:textId="77777777" w:rsidTr="00974FA1">
        <w:tc>
          <w:tcPr>
            <w:tcW w:w="2297" w:type="dxa"/>
          </w:tcPr>
          <w:p w14:paraId="687F8230" w14:textId="77777777" w:rsidR="008051F0" w:rsidRPr="00E54675" w:rsidRDefault="008051F0" w:rsidP="00974FA1">
            <w:pPr>
              <w:pStyle w:val="TableText"/>
            </w:pPr>
            <w:r w:rsidRPr="00E54675">
              <w:t>Coal</w:t>
            </w:r>
          </w:p>
        </w:tc>
        <w:tc>
          <w:tcPr>
            <w:tcW w:w="5954" w:type="dxa"/>
          </w:tcPr>
          <w:p w14:paraId="7EB26B69" w14:textId="77777777" w:rsidR="008051F0" w:rsidRPr="00E54675" w:rsidRDefault="008051F0" w:rsidP="00974FA1">
            <w:pPr>
              <w:pStyle w:val="TableText"/>
            </w:pPr>
            <w:r w:rsidRPr="00E54675">
              <w:t>Indonesian coal price forecast for the correct coal, plus domestic transport costs</w:t>
            </w:r>
          </w:p>
        </w:tc>
      </w:tr>
      <w:tr w:rsidR="008051F0" w14:paraId="5A310F5F" w14:textId="77777777" w:rsidTr="00974FA1">
        <w:tc>
          <w:tcPr>
            <w:tcW w:w="2297" w:type="dxa"/>
          </w:tcPr>
          <w:p w14:paraId="41EBE70B" w14:textId="0C38200B" w:rsidR="008051F0" w:rsidRPr="00E54675" w:rsidRDefault="008051F0" w:rsidP="00974FA1">
            <w:pPr>
              <w:pStyle w:val="TableText"/>
            </w:pPr>
            <w:r w:rsidRPr="00E54675">
              <w:t xml:space="preserve">HVDC </w:t>
            </w:r>
            <w:r w:rsidR="00947A83">
              <w:t>c</w:t>
            </w:r>
            <w:r w:rsidR="00947A83" w:rsidRPr="00E54675">
              <w:t>harges</w:t>
            </w:r>
          </w:p>
        </w:tc>
        <w:tc>
          <w:tcPr>
            <w:tcW w:w="5954" w:type="dxa"/>
          </w:tcPr>
          <w:p w14:paraId="120B6512" w14:textId="77777777" w:rsidR="008051F0" w:rsidRPr="00E54675" w:rsidRDefault="008051F0" w:rsidP="00974FA1">
            <w:pPr>
              <w:pStyle w:val="TableText"/>
            </w:pPr>
            <w:r w:rsidRPr="00E54675">
              <w:t>Phase out over the next few years</w:t>
            </w:r>
          </w:p>
        </w:tc>
      </w:tr>
      <w:tr w:rsidR="008051F0" w14:paraId="47BFE94B" w14:textId="77777777" w:rsidTr="00974FA1">
        <w:tc>
          <w:tcPr>
            <w:tcW w:w="2297" w:type="dxa"/>
          </w:tcPr>
          <w:p w14:paraId="3815E4A2" w14:textId="77777777" w:rsidR="008051F0" w:rsidRPr="00DF1D3C" w:rsidRDefault="008051F0" w:rsidP="00974FA1">
            <w:pPr>
              <w:pStyle w:val="TableText"/>
            </w:pPr>
            <w:r w:rsidRPr="00DF1D3C">
              <w:t>Solar</w:t>
            </w:r>
          </w:p>
        </w:tc>
        <w:tc>
          <w:tcPr>
            <w:tcW w:w="5954" w:type="dxa"/>
          </w:tcPr>
          <w:p w14:paraId="3AF0ECF9" w14:textId="77777777" w:rsidR="008051F0" w:rsidRPr="00DF1D3C" w:rsidRDefault="008051F0" w:rsidP="00974FA1">
            <w:pPr>
              <w:pStyle w:val="TableText"/>
            </w:pPr>
            <w:r w:rsidRPr="00DF1D3C">
              <w:t>Value of behind-the-meter solar is the relevant forecast daytime spot price</w:t>
            </w:r>
          </w:p>
        </w:tc>
      </w:tr>
      <w:tr w:rsidR="008051F0" w14:paraId="0D68A333" w14:textId="77777777" w:rsidTr="00974FA1">
        <w:tc>
          <w:tcPr>
            <w:tcW w:w="2297" w:type="dxa"/>
          </w:tcPr>
          <w:p w14:paraId="2865BE1C" w14:textId="77777777" w:rsidR="008051F0" w:rsidRPr="00DF1D3C" w:rsidRDefault="008051F0" w:rsidP="00974FA1">
            <w:pPr>
              <w:pStyle w:val="TableText"/>
            </w:pPr>
            <w:r w:rsidRPr="00DF1D3C">
              <w:t>Wind farm offers</w:t>
            </w:r>
          </w:p>
        </w:tc>
        <w:tc>
          <w:tcPr>
            <w:tcW w:w="5954" w:type="dxa"/>
          </w:tcPr>
          <w:p w14:paraId="623B062C" w14:textId="77777777" w:rsidR="008051F0" w:rsidRPr="00DF1D3C" w:rsidRDefault="008051F0" w:rsidP="00974FA1">
            <w:pPr>
              <w:pStyle w:val="TableText"/>
            </w:pPr>
            <w:r w:rsidRPr="00DF1D3C">
              <w:t>Newer wind</w:t>
            </w:r>
            <w:r w:rsidR="00947A83">
              <w:t xml:space="preserve"> </w:t>
            </w:r>
            <w:r w:rsidRPr="00DF1D3C">
              <w:t>farms $5/MWh through to the oldest wind</w:t>
            </w:r>
            <w:r w:rsidR="00947A83">
              <w:t xml:space="preserve"> </w:t>
            </w:r>
            <w:r w:rsidRPr="00DF1D3C">
              <w:t>farms at $20/MWh</w:t>
            </w:r>
          </w:p>
        </w:tc>
      </w:tr>
      <w:tr w:rsidR="008051F0" w14:paraId="09684BDA" w14:textId="77777777" w:rsidTr="00974FA1">
        <w:tc>
          <w:tcPr>
            <w:tcW w:w="2297" w:type="dxa"/>
          </w:tcPr>
          <w:p w14:paraId="02498D82" w14:textId="77777777" w:rsidR="008051F0" w:rsidRPr="00E8643C" w:rsidRDefault="008051F0" w:rsidP="00974FA1">
            <w:pPr>
              <w:pStyle w:val="TableText"/>
            </w:pPr>
            <w:r w:rsidRPr="00E8643C">
              <w:t xml:space="preserve">Genesis-Meridian </w:t>
            </w:r>
            <w:proofErr w:type="spellStart"/>
            <w:r w:rsidRPr="00E8643C">
              <w:t>swaption</w:t>
            </w:r>
            <w:proofErr w:type="spellEnd"/>
          </w:p>
        </w:tc>
        <w:tc>
          <w:tcPr>
            <w:tcW w:w="5954" w:type="dxa"/>
          </w:tcPr>
          <w:p w14:paraId="5AC66D9F" w14:textId="77777777" w:rsidR="008051F0" w:rsidRPr="00E8643C" w:rsidRDefault="008051F0" w:rsidP="00974FA1">
            <w:pPr>
              <w:pStyle w:val="TableText"/>
            </w:pPr>
            <w:r w:rsidRPr="00E8643C">
              <w:t>Renewed in 2023</w:t>
            </w:r>
          </w:p>
        </w:tc>
      </w:tr>
      <w:tr w:rsidR="008051F0" w14:paraId="0A9BD73D" w14:textId="77777777" w:rsidTr="00974FA1">
        <w:tc>
          <w:tcPr>
            <w:tcW w:w="2297" w:type="dxa"/>
          </w:tcPr>
          <w:p w14:paraId="0132A192" w14:textId="77777777" w:rsidR="008051F0" w:rsidRPr="00E8643C" w:rsidRDefault="008051F0" w:rsidP="00974FA1">
            <w:pPr>
              <w:pStyle w:val="TableText"/>
            </w:pPr>
            <w:proofErr w:type="spellStart"/>
            <w:r w:rsidRPr="00E8643C">
              <w:t>Tiwai</w:t>
            </w:r>
            <w:proofErr w:type="spellEnd"/>
            <w:r w:rsidRPr="00E8643C">
              <w:t xml:space="preserve"> Pt smelter</w:t>
            </w:r>
          </w:p>
        </w:tc>
        <w:tc>
          <w:tcPr>
            <w:tcW w:w="5954" w:type="dxa"/>
          </w:tcPr>
          <w:p w14:paraId="0E6D1A6F" w14:textId="77777777" w:rsidR="008051F0" w:rsidRPr="00E8643C" w:rsidRDefault="008051F0" w:rsidP="00974FA1">
            <w:pPr>
              <w:pStyle w:val="TableText"/>
            </w:pPr>
            <w:r w:rsidRPr="00E8643C">
              <w:t>Operates at its current normal operational load unless turned down during an extreme dry year</w:t>
            </w:r>
          </w:p>
        </w:tc>
      </w:tr>
      <w:tr w:rsidR="008051F0" w14:paraId="4FE85297" w14:textId="77777777" w:rsidTr="00974FA1">
        <w:tc>
          <w:tcPr>
            <w:tcW w:w="2297" w:type="dxa"/>
          </w:tcPr>
          <w:p w14:paraId="179D0602" w14:textId="77777777" w:rsidR="008051F0" w:rsidRPr="00E8643C" w:rsidRDefault="008051F0" w:rsidP="00974FA1">
            <w:pPr>
              <w:pStyle w:val="TableText"/>
            </w:pPr>
            <w:r w:rsidRPr="00E8643C">
              <w:t>Retirements</w:t>
            </w:r>
          </w:p>
        </w:tc>
        <w:tc>
          <w:tcPr>
            <w:tcW w:w="5954" w:type="dxa"/>
          </w:tcPr>
          <w:p w14:paraId="7DFC3774" w14:textId="77777777" w:rsidR="008051F0" w:rsidRPr="00E8643C" w:rsidRDefault="008051F0" w:rsidP="00974FA1">
            <w:pPr>
              <w:pStyle w:val="TableText"/>
            </w:pPr>
            <w:r w:rsidRPr="00E8643C">
              <w:t>All plant remains in the market at current capacity</w:t>
            </w:r>
          </w:p>
        </w:tc>
      </w:tr>
      <w:tr w:rsidR="008051F0" w14:paraId="1C080E2B" w14:textId="77777777" w:rsidTr="00974FA1">
        <w:tc>
          <w:tcPr>
            <w:tcW w:w="2297" w:type="dxa"/>
          </w:tcPr>
          <w:p w14:paraId="1EB54D3D" w14:textId="77777777" w:rsidR="008051F0" w:rsidRPr="00E8643C" w:rsidRDefault="008051F0" w:rsidP="00974FA1">
            <w:pPr>
              <w:pStyle w:val="TableText"/>
            </w:pPr>
            <w:r w:rsidRPr="00E8643C">
              <w:t>Inflows</w:t>
            </w:r>
          </w:p>
        </w:tc>
        <w:tc>
          <w:tcPr>
            <w:tcW w:w="5954" w:type="dxa"/>
          </w:tcPr>
          <w:p w14:paraId="2C60E398" w14:textId="77777777" w:rsidR="008051F0" w:rsidRPr="00E8643C" w:rsidRDefault="008051F0" w:rsidP="00974FA1">
            <w:pPr>
              <w:pStyle w:val="TableText"/>
            </w:pPr>
            <w:r w:rsidRPr="00E8643C">
              <w:t>Market modelling include</w:t>
            </w:r>
            <w:r w:rsidR="00947A83">
              <w:t>s</w:t>
            </w:r>
            <w:r w:rsidRPr="00E8643C">
              <w:t xml:space="preserve"> all historical inflows available back to around 1930</w:t>
            </w:r>
          </w:p>
        </w:tc>
      </w:tr>
      <w:tr w:rsidR="008051F0" w14:paraId="0A251135" w14:textId="77777777" w:rsidTr="00974FA1">
        <w:tc>
          <w:tcPr>
            <w:tcW w:w="2297" w:type="dxa"/>
          </w:tcPr>
          <w:p w14:paraId="7C145A30" w14:textId="77777777" w:rsidR="008051F0" w:rsidRPr="00E8643C" w:rsidRDefault="008051F0" w:rsidP="00974FA1">
            <w:pPr>
              <w:pStyle w:val="TableText"/>
            </w:pPr>
            <w:r w:rsidRPr="00E8643C">
              <w:t>River chains and lakes</w:t>
            </w:r>
          </w:p>
        </w:tc>
        <w:tc>
          <w:tcPr>
            <w:tcW w:w="5954" w:type="dxa"/>
          </w:tcPr>
          <w:p w14:paraId="33D4EA16" w14:textId="77777777" w:rsidR="008051F0" w:rsidRPr="00E8643C" w:rsidRDefault="008051F0" w:rsidP="00974FA1">
            <w:pPr>
              <w:pStyle w:val="TableText"/>
            </w:pPr>
            <w:r w:rsidRPr="00E8643C">
              <w:t>Water values consistent with market</w:t>
            </w:r>
          </w:p>
        </w:tc>
      </w:tr>
      <w:tr w:rsidR="008051F0" w14:paraId="7C8DCD85" w14:textId="77777777" w:rsidTr="00974FA1">
        <w:tc>
          <w:tcPr>
            <w:tcW w:w="2297" w:type="dxa"/>
          </w:tcPr>
          <w:p w14:paraId="4B11CF1B" w14:textId="77777777" w:rsidR="008051F0" w:rsidRPr="00C165CD" w:rsidRDefault="008051F0" w:rsidP="00974FA1">
            <w:pPr>
              <w:pStyle w:val="TableText"/>
            </w:pPr>
            <w:r w:rsidRPr="00C165CD">
              <w:t>Wind profiles</w:t>
            </w:r>
          </w:p>
        </w:tc>
        <w:tc>
          <w:tcPr>
            <w:tcW w:w="5954" w:type="dxa"/>
          </w:tcPr>
          <w:p w14:paraId="05432923" w14:textId="77777777" w:rsidR="008051F0" w:rsidRPr="00C165CD" w:rsidRDefault="008051F0" w:rsidP="00974FA1">
            <w:pPr>
              <w:pStyle w:val="TableText"/>
            </w:pPr>
            <w:r w:rsidRPr="00C165CD">
              <w:t>Moderate accuracy in terms of correlations between wind farms, high accuracy not required</w:t>
            </w:r>
          </w:p>
        </w:tc>
      </w:tr>
      <w:tr w:rsidR="008051F0" w14:paraId="15022D46" w14:textId="77777777" w:rsidTr="00974FA1">
        <w:tc>
          <w:tcPr>
            <w:tcW w:w="2297" w:type="dxa"/>
          </w:tcPr>
          <w:p w14:paraId="67127527" w14:textId="77777777" w:rsidR="008051F0" w:rsidRPr="00C165CD" w:rsidRDefault="008051F0" w:rsidP="00974FA1">
            <w:pPr>
              <w:pStyle w:val="TableText"/>
            </w:pPr>
            <w:r w:rsidRPr="00C165CD">
              <w:t>Solar profiles</w:t>
            </w:r>
          </w:p>
        </w:tc>
        <w:tc>
          <w:tcPr>
            <w:tcW w:w="5954" w:type="dxa"/>
          </w:tcPr>
          <w:p w14:paraId="4A255387" w14:textId="77777777" w:rsidR="008051F0" w:rsidRPr="00C165CD" w:rsidRDefault="008051F0" w:rsidP="00974FA1">
            <w:pPr>
              <w:pStyle w:val="TableText"/>
            </w:pPr>
            <w:r w:rsidRPr="00C165CD">
              <w:t>Basic solar output profile for behind-the-meter solar</w:t>
            </w:r>
          </w:p>
        </w:tc>
      </w:tr>
      <w:tr w:rsidR="008051F0" w14:paraId="6E25DF79" w14:textId="77777777" w:rsidTr="00974FA1">
        <w:tc>
          <w:tcPr>
            <w:tcW w:w="2297" w:type="dxa"/>
          </w:tcPr>
          <w:p w14:paraId="0F8F97FF" w14:textId="77777777" w:rsidR="008051F0" w:rsidRPr="00C165CD" w:rsidRDefault="008051F0" w:rsidP="00974FA1">
            <w:pPr>
              <w:pStyle w:val="TableText"/>
            </w:pPr>
            <w:r w:rsidRPr="00C165CD">
              <w:t>Demand profiles</w:t>
            </w:r>
          </w:p>
        </w:tc>
        <w:tc>
          <w:tcPr>
            <w:tcW w:w="5954" w:type="dxa"/>
          </w:tcPr>
          <w:p w14:paraId="12C6C2A5" w14:textId="02A5E26F" w:rsidR="008051F0" w:rsidRPr="00C165CD" w:rsidRDefault="008051F0" w:rsidP="00974FA1">
            <w:pPr>
              <w:pStyle w:val="TableText"/>
            </w:pPr>
            <w:r w:rsidRPr="00C165CD">
              <w:t xml:space="preserve">Detailed enough to capture peak, off-peak dynamics within each week of </w:t>
            </w:r>
            <w:r w:rsidR="00974FA1">
              <w:br/>
            </w:r>
            <w:r w:rsidRPr="00C165CD">
              <w:t>the year</w:t>
            </w:r>
          </w:p>
        </w:tc>
      </w:tr>
      <w:tr w:rsidR="008051F0" w14:paraId="7D4E2331" w14:textId="77777777" w:rsidTr="00974FA1">
        <w:tc>
          <w:tcPr>
            <w:tcW w:w="2297" w:type="dxa"/>
          </w:tcPr>
          <w:p w14:paraId="3DFB1340" w14:textId="77777777" w:rsidR="008051F0" w:rsidRPr="00C165CD" w:rsidRDefault="008051F0" w:rsidP="00974FA1">
            <w:pPr>
              <w:pStyle w:val="TableText"/>
            </w:pPr>
            <w:r w:rsidRPr="00C165CD">
              <w:t>Time resolution</w:t>
            </w:r>
          </w:p>
        </w:tc>
        <w:tc>
          <w:tcPr>
            <w:tcW w:w="5954" w:type="dxa"/>
          </w:tcPr>
          <w:p w14:paraId="641E6679" w14:textId="0F0CF461" w:rsidR="008051F0" w:rsidRPr="00C165CD" w:rsidRDefault="008051F0" w:rsidP="00974FA1">
            <w:pPr>
              <w:pStyle w:val="TableText"/>
            </w:pPr>
            <w:r w:rsidRPr="00C165CD">
              <w:t xml:space="preserve">High resolution may be useful, </w:t>
            </w:r>
            <w:proofErr w:type="spellStart"/>
            <w:r w:rsidR="00947A83">
              <w:t>eg</w:t>
            </w:r>
            <w:proofErr w:type="spellEnd"/>
            <w:r w:rsidR="00947A83">
              <w:t>,</w:t>
            </w:r>
            <w:r w:rsidR="005A3517">
              <w:t xml:space="preserve"> </w:t>
            </w:r>
            <w:r w:rsidRPr="00C165CD">
              <w:t>particularly for finalising scenarios, but is not considered essential provide</w:t>
            </w:r>
            <w:r w:rsidR="00947A83">
              <w:t>d</w:t>
            </w:r>
            <w:r w:rsidRPr="00C165CD">
              <w:t xml:space="preserve"> the demand profile shape is captured at the required minimum level</w:t>
            </w:r>
          </w:p>
        </w:tc>
      </w:tr>
      <w:tr w:rsidR="008051F0" w14:paraId="418FE131" w14:textId="77777777" w:rsidTr="00974FA1">
        <w:tc>
          <w:tcPr>
            <w:tcW w:w="2297" w:type="dxa"/>
          </w:tcPr>
          <w:p w14:paraId="39A91CF1" w14:textId="77777777" w:rsidR="008051F0" w:rsidRPr="00C165CD" w:rsidRDefault="008051F0" w:rsidP="00974FA1">
            <w:pPr>
              <w:pStyle w:val="TableText"/>
            </w:pPr>
            <w:r w:rsidRPr="00C165CD">
              <w:t>Demand response</w:t>
            </w:r>
          </w:p>
        </w:tc>
        <w:tc>
          <w:tcPr>
            <w:tcW w:w="5954" w:type="dxa"/>
          </w:tcPr>
          <w:p w14:paraId="27C8130F" w14:textId="1DC7AFBF" w:rsidR="008051F0" w:rsidRPr="00C165CD" w:rsidRDefault="008051F0" w:rsidP="00974FA1">
            <w:pPr>
              <w:pStyle w:val="TableText"/>
            </w:pPr>
            <w:r w:rsidRPr="00C165CD">
              <w:t xml:space="preserve">Demand response would capture the likely response during an </w:t>
            </w:r>
            <w:r w:rsidR="00947A83">
              <w:t>o</w:t>
            </w:r>
            <w:r w:rsidR="00947A83" w:rsidRPr="00C165CD">
              <w:t xml:space="preserve">fficial </w:t>
            </w:r>
            <w:r w:rsidR="00947A83">
              <w:t>c</w:t>
            </w:r>
            <w:r w:rsidR="00947A83" w:rsidRPr="00C165CD">
              <w:t xml:space="preserve">onservation </w:t>
            </w:r>
            <w:r w:rsidR="00947A83">
              <w:t>c</w:t>
            </w:r>
            <w:r w:rsidR="00947A83" w:rsidRPr="00C165CD">
              <w:t xml:space="preserve">ampaign </w:t>
            </w:r>
            <w:r w:rsidRPr="00C165CD">
              <w:t xml:space="preserve">and also the possibility of </w:t>
            </w:r>
            <w:proofErr w:type="spellStart"/>
            <w:r w:rsidRPr="00C165CD">
              <w:t>Tiwai</w:t>
            </w:r>
            <w:proofErr w:type="spellEnd"/>
            <w:r w:rsidRPr="00C165CD">
              <w:t xml:space="preserve"> load being reduced when storage falls below trigger levels in the Meridian-</w:t>
            </w:r>
            <w:proofErr w:type="spellStart"/>
            <w:r w:rsidRPr="00C165CD">
              <w:t>Tiwai</w:t>
            </w:r>
            <w:proofErr w:type="spellEnd"/>
            <w:r w:rsidRPr="00C165CD">
              <w:t xml:space="preserve"> hedge agreement</w:t>
            </w:r>
          </w:p>
        </w:tc>
      </w:tr>
      <w:tr w:rsidR="008051F0" w14:paraId="7A7F08E5" w14:textId="77777777" w:rsidTr="00974FA1">
        <w:tc>
          <w:tcPr>
            <w:tcW w:w="2297" w:type="dxa"/>
          </w:tcPr>
          <w:p w14:paraId="47BEFE3A" w14:textId="77777777" w:rsidR="008051F0" w:rsidRPr="008C759C" w:rsidRDefault="008051F0" w:rsidP="00974FA1">
            <w:pPr>
              <w:pStyle w:val="TableText"/>
            </w:pPr>
            <w:r w:rsidRPr="008C759C">
              <w:t>Outages</w:t>
            </w:r>
          </w:p>
        </w:tc>
        <w:tc>
          <w:tcPr>
            <w:tcW w:w="5954" w:type="dxa"/>
          </w:tcPr>
          <w:p w14:paraId="052BC05B" w14:textId="77777777" w:rsidR="008051F0" w:rsidRPr="008C759C" w:rsidRDefault="008051F0" w:rsidP="00974FA1">
            <w:pPr>
              <w:pStyle w:val="TableText"/>
            </w:pPr>
            <w:r w:rsidRPr="008C759C">
              <w:t>Known outages and expected planned outages of major plant to be modelled</w:t>
            </w:r>
          </w:p>
        </w:tc>
      </w:tr>
      <w:tr w:rsidR="008051F0" w14:paraId="2AEDAF73" w14:textId="77777777" w:rsidTr="00974FA1">
        <w:tc>
          <w:tcPr>
            <w:tcW w:w="2297" w:type="dxa"/>
          </w:tcPr>
          <w:p w14:paraId="76852EFA" w14:textId="77777777" w:rsidR="008051F0" w:rsidRPr="008C759C" w:rsidRDefault="008051F0" w:rsidP="00974FA1">
            <w:pPr>
              <w:pStyle w:val="TableText"/>
            </w:pPr>
            <w:r w:rsidRPr="008C759C">
              <w:t>Transmission grid</w:t>
            </w:r>
          </w:p>
        </w:tc>
        <w:tc>
          <w:tcPr>
            <w:tcW w:w="5954" w:type="dxa"/>
          </w:tcPr>
          <w:p w14:paraId="6E681B56" w14:textId="77777777" w:rsidR="008051F0" w:rsidRPr="008C759C" w:rsidRDefault="008051F0" w:rsidP="00974FA1">
            <w:pPr>
              <w:pStyle w:val="TableText"/>
            </w:pPr>
            <w:r w:rsidRPr="008C759C">
              <w:t>If decided, sufficient detail is required in the grid model to allow the impact of marginal losses on the EAF to be assessed accurately</w:t>
            </w:r>
          </w:p>
        </w:tc>
      </w:tr>
      <w:tr w:rsidR="008051F0" w14:paraId="368AA9C2" w14:textId="77777777" w:rsidTr="00974FA1">
        <w:tc>
          <w:tcPr>
            <w:tcW w:w="2297" w:type="dxa"/>
          </w:tcPr>
          <w:p w14:paraId="7B709655" w14:textId="77777777" w:rsidR="008051F0" w:rsidRPr="008C759C" w:rsidRDefault="008051F0" w:rsidP="00974FA1">
            <w:pPr>
              <w:pStyle w:val="TableText"/>
            </w:pPr>
            <w:r w:rsidRPr="008C759C">
              <w:t>Inflation</w:t>
            </w:r>
          </w:p>
        </w:tc>
        <w:tc>
          <w:tcPr>
            <w:tcW w:w="5954" w:type="dxa"/>
          </w:tcPr>
          <w:p w14:paraId="294426A1" w14:textId="77777777" w:rsidR="008051F0" w:rsidRPr="008C759C" w:rsidRDefault="008051F0" w:rsidP="00974FA1">
            <w:pPr>
              <w:pStyle w:val="TableText"/>
            </w:pPr>
            <w:r w:rsidRPr="008C759C">
              <w:t>PPI 2% per annum</w:t>
            </w:r>
          </w:p>
        </w:tc>
      </w:tr>
      <w:tr w:rsidR="008051F0" w14:paraId="1F00F284" w14:textId="77777777" w:rsidTr="00974FA1">
        <w:tc>
          <w:tcPr>
            <w:tcW w:w="2297" w:type="dxa"/>
          </w:tcPr>
          <w:p w14:paraId="009F44F5" w14:textId="77777777" w:rsidR="008051F0" w:rsidRPr="008C759C" w:rsidRDefault="008051F0" w:rsidP="00974FA1">
            <w:pPr>
              <w:pStyle w:val="TableText"/>
            </w:pPr>
            <w:r w:rsidRPr="008C759C">
              <w:lastRenderedPageBreak/>
              <w:t>Wind LCOEs</w:t>
            </w:r>
          </w:p>
        </w:tc>
        <w:tc>
          <w:tcPr>
            <w:tcW w:w="5954" w:type="dxa"/>
          </w:tcPr>
          <w:p w14:paraId="7925176F" w14:textId="77777777" w:rsidR="008051F0" w:rsidRPr="008C759C" w:rsidRDefault="008051F0" w:rsidP="00974FA1">
            <w:pPr>
              <w:pStyle w:val="TableText"/>
            </w:pPr>
            <w:r w:rsidRPr="008C759C">
              <w:t>Calibrate to actual market data and deflate by 0.5% per annum in real terms</w:t>
            </w:r>
          </w:p>
        </w:tc>
      </w:tr>
      <w:tr w:rsidR="008051F0" w14:paraId="73124C98" w14:textId="77777777" w:rsidTr="00974FA1">
        <w:tc>
          <w:tcPr>
            <w:tcW w:w="2297" w:type="dxa"/>
            <w:tcBorders>
              <w:bottom w:val="single" w:sz="12" w:space="0" w:color="auto"/>
            </w:tcBorders>
          </w:tcPr>
          <w:p w14:paraId="02647445" w14:textId="77777777" w:rsidR="008051F0" w:rsidRPr="008C759C" w:rsidRDefault="008051F0" w:rsidP="00974FA1">
            <w:pPr>
              <w:pStyle w:val="TableText"/>
            </w:pPr>
            <w:r w:rsidRPr="008C759C">
              <w:t>Solar LCOEs</w:t>
            </w:r>
          </w:p>
        </w:tc>
        <w:tc>
          <w:tcPr>
            <w:tcW w:w="5954" w:type="dxa"/>
            <w:tcBorders>
              <w:bottom w:val="single" w:sz="12" w:space="0" w:color="auto"/>
            </w:tcBorders>
          </w:tcPr>
          <w:p w14:paraId="62CD2506" w14:textId="77777777" w:rsidR="008051F0" w:rsidRPr="008C759C" w:rsidRDefault="008051F0" w:rsidP="00974FA1">
            <w:pPr>
              <w:pStyle w:val="TableText"/>
            </w:pPr>
            <w:r w:rsidRPr="008C759C">
              <w:t>Calibrate to actual market data and deflate by 4.5% per annum in real terms</w:t>
            </w:r>
          </w:p>
        </w:tc>
      </w:tr>
      <w:tr w:rsidR="008E261E" w14:paraId="6B1A3F9E" w14:textId="77777777" w:rsidTr="00974FA1">
        <w:tc>
          <w:tcPr>
            <w:tcW w:w="2297" w:type="dxa"/>
            <w:tcBorders>
              <w:top w:val="single" w:sz="12" w:space="0" w:color="auto"/>
            </w:tcBorders>
          </w:tcPr>
          <w:p w14:paraId="201145E7" w14:textId="77777777" w:rsidR="008E261E" w:rsidRPr="008C759C" w:rsidRDefault="008E261E" w:rsidP="00974FA1">
            <w:pPr>
              <w:pStyle w:val="TableText"/>
            </w:pPr>
            <w:r>
              <w:t>Review period</w:t>
            </w:r>
          </w:p>
        </w:tc>
        <w:tc>
          <w:tcPr>
            <w:tcW w:w="5954" w:type="dxa"/>
            <w:tcBorders>
              <w:top w:val="single" w:sz="12" w:space="0" w:color="auto"/>
            </w:tcBorders>
          </w:tcPr>
          <w:p w14:paraId="51B36AEF" w14:textId="77777777" w:rsidR="008E261E" w:rsidRPr="008C759C" w:rsidRDefault="008E261E" w:rsidP="00974FA1">
            <w:pPr>
              <w:pStyle w:val="TableText"/>
            </w:pPr>
            <w:r w:rsidRPr="008E261E">
              <w:t>Review the EAF at least every five years and preferably every three years.</w:t>
            </w:r>
          </w:p>
        </w:tc>
      </w:tr>
    </w:tbl>
    <w:p w14:paraId="690786B5" w14:textId="77777777" w:rsidR="00AB3F1A" w:rsidRPr="00AB3F1A" w:rsidRDefault="00AB3F1A">
      <w:pPr>
        <w:spacing w:before="0" w:after="200" w:line="276" w:lineRule="auto"/>
        <w:jc w:val="left"/>
      </w:pPr>
      <w:bookmarkStart w:id="7" w:name="_Toc19544831"/>
    </w:p>
    <w:p w14:paraId="60C7C6C3" w14:textId="77777777" w:rsidR="00AB3F1A" w:rsidRDefault="00AB3F1A">
      <w:pPr>
        <w:spacing w:before="0" w:after="200" w:line="276" w:lineRule="auto"/>
        <w:jc w:val="left"/>
        <w:rPr>
          <w:rFonts w:eastAsiaTheme="majorEastAsia" w:cstheme="majorBidi"/>
          <w:b/>
          <w:bCs/>
          <w:color w:val="1C556C"/>
          <w:sz w:val="48"/>
          <w:szCs w:val="28"/>
        </w:rPr>
      </w:pPr>
      <w:bookmarkStart w:id="8" w:name="_Toc19544834"/>
      <w:r>
        <w:br w:type="page"/>
      </w:r>
    </w:p>
    <w:p w14:paraId="6B210E17" w14:textId="77777777" w:rsidR="008051F0" w:rsidRDefault="008051F0" w:rsidP="008051F0">
      <w:pPr>
        <w:pStyle w:val="Heading1"/>
        <w:keepLines/>
        <w:tabs>
          <w:tab w:val="clear" w:pos="851"/>
        </w:tabs>
        <w:spacing w:before="240" w:after="0" w:line="259" w:lineRule="auto"/>
      </w:pPr>
      <w:bookmarkStart w:id="9" w:name="_4.__Questions"/>
      <w:bookmarkStart w:id="10" w:name="_Toc19544832"/>
      <w:bookmarkStart w:id="11" w:name="_Toc24970569"/>
      <w:bookmarkEnd w:id="3"/>
      <w:bookmarkEnd w:id="5"/>
      <w:bookmarkEnd w:id="7"/>
      <w:bookmarkEnd w:id="8"/>
      <w:bookmarkEnd w:id="9"/>
      <w:r>
        <w:lastRenderedPageBreak/>
        <w:t>4.</w:t>
      </w:r>
      <w:r>
        <w:tab/>
      </w:r>
      <w:r>
        <w:tab/>
        <w:t>Questions</w:t>
      </w:r>
      <w:bookmarkEnd w:id="10"/>
      <w:r w:rsidR="00947A83">
        <w:t xml:space="preserve"> to guide your feedback</w:t>
      </w:r>
      <w:bookmarkEnd w:id="11"/>
    </w:p>
    <w:p w14:paraId="6E266DBB" w14:textId="77777777" w:rsidR="008051F0" w:rsidRDefault="008051F0" w:rsidP="005933A3">
      <w:pPr>
        <w:pStyle w:val="BodyText"/>
        <w:numPr>
          <w:ilvl w:val="0"/>
          <w:numId w:val="41"/>
        </w:numPr>
        <w:spacing w:after="0"/>
        <w:ind w:left="357" w:hanging="357"/>
      </w:pPr>
      <w:r>
        <w:t>Which modelling parameter</w:t>
      </w:r>
      <w:r w:rsidR="008E261E">
        <w:t>s</w:t>
      </w:r>
      <w:r>
        <w:t xml:space="preserve"> and values do you agree with? Why?</w:t>
      </w:r>
    </w:p>
    <w:p w14:paraId="534C95FE" w14:textId="77777777" w:rsidR="008051F0" w:rsidRDefault="008051F0" w:rsidP="005933A3">
      <w:pPr>
        <w:pStyle w:val="BodyText"/>
        <w:numPr>
          <w:ilvl w:val="0"/>
          <w:numId w:val="41"/>
        </w:numPr>
        <w:spacing w:after="0"/>
        <w:ind w:left="357" w:hanging="357"/>
      </w:pPr>
      <w:r>
        <w:t>Which modelling parameter</w:t>
      </w:r>
      <w:r w:rsidR="008E261E">
        <w:t>s</w:t>
      </w:r>
      <w:r>
        <w:t xml:space="preserve"> and values do you not agree with? Why?</w:t>
      </w:r>
    </w:p>
    <w:p w14:paraId="3C23233D" w14:textId="77777777" w:rsidR="008051F0" w:rsidRDefault="008051F0" w:rsidP="005933A3">
      <w:pPr>
        <w:pStyle w:val="BodyText"/>
        <w:numPr>
          <w:ilvl w:val="0"/>
          <w:numId w:val="41"/>
        </w:numPr>
        <w:spacing w:after="0"/>
        <w:ind w:left="357" w:hanging="357"/>
      </w:pPr>
      <w:r>
        <w:t>Are there modelling parameter</w:t>
      </w:r>
      <w:r w:rsidR="008E261E">
        <w:t>s</w:t>
      </w:r>
      <w:r>
        <w:t xml:space="preserve"> and values that are missing? What are they?</w:t>
      </w:r>
    </w:p>
    <w:p w14:paraId="2B0BBF91" w14:textId="77777777" w:rsidR="00223288" w:rsidRDefault="000B3702" w:rsidP="00223288">
      <w:pPr>
        <w:pStyle w:val="BodyText"/>
        <w:numPr>
          <w:ilvl w:val="0"/>
          <w:numId w:val="41"/>
        </w:numPr>
        <w:spacing w:after="0"/>
        <w:ind w:left="357" w:hanging="357"/>
      </w:pPr>
      <w:r>
        <w:t xml:space="preserve">When </w:t>
      </w:r>
      <w:r w:rsidR="008051F0">
        <w:t xml:space="preserve">should the EAF be reviewed? </w:t>
      </w:r>
    </w:p>
    <w:p w14:paraId="7CC0E06F" w14:textId="77777777" w:rsidR="000B3702" w:rsidRDefault="003D770F" w:rsidP="000B3702">
      <w:pPr>
        <w:pStyle w:val="BodyText"/>
        <w:numPr>
          <w:ilvl w:val="0"/>
          <w:numId w:val="41"/>
        </w:numPr>
        <w:spacing w:after="0"/>
        <w:ind w:left="357" w:hanging="357"/>
      </w:pPr>
      <w:r>
        <w:t>Are you interested in attending a workshop in February 2020 on the electricity market modelling of the EAF?</w:t>
      </w:r>
    </w:p>
    <w:p w14:paraId="04AB9B92" w14:textId="77777777" w:rsidR="00D530FD" w:rsidRDefault="00D530FD">
      <w:pPr>
        <w:spacing w:before="0" w:after="200" w:line="276" w:lineRule="auto"/>
        <w:jc w:val="left"/>
        <w:rPr>
          <w:rFonts w:eastAsiaTheme="majorEastAsia" w:cstheme="majorBidi"/>
          <w:b/>
          <w:bCs/>
          <w:color w:val="1C556C"/>
          <w:sz w:val="48"/>
          <w:szCs w:val="28"/>
          <w:highlight w:val="lightGray"/>
        </w:rPr>
      </w:pPr>
      <w:r>
        <w:rPr>
          <w:highlight w:val="lightGray"/>
        </w:rPr>
        <w:br w:type="page"/>
      </w:r>
    </w:p>
    <w:p w14:paraId="41527278" w14:textId="792575A4" w:rsidR="00223288" w:rsidRDefault="00D530FD" w:rsidP="00D530FD">
      <w:pPr>
        <w:pStyle w:val="Heading1"/>
      </w:pPr>
      <w:bookmarkStart w:id="12" w:name="_Toc24970570"/>
      <w:r>
        <w:lastRenderedPageBreak/>
        <w:t>5.</w:t>
      </w:r>
      <w:r>
        <w:tab/>
      </w:r>
      <w:r w:rsidR="00223288">
        <w:t xml:space="preserve">Process for </w:t>
      </w:r>
      <w:r w:rsidR="00D56F7F">
        <w:t xml:space="preserve">the </w:t>
      </w:r>
      <w:r w:rsidR="00223288">
        <w:t>review</w:t>
      </w:r>
      <w:bookmarkEnd w:id="12"/>
    </w:p>
    <w:p w14:paraId="12FE3399" w14:textId="4D0CED88" w:rsidR="00223288" w:rsidRDefault="00C96278" w:rsidP="00223288">
      <w:pPr>
        <w:pStyle w:val="BodyText"/>
      </w:pPr>
      <w:r>
        <w:t>T</w:t>
      </w:r>
      <w:r w:rsidR="00223288">
        <w:t xml:space="preserve">he Ministry will procure electricity market modelling in early 2020 following our review of submissions on this issues paper. </w:t>
      </w:r>
      <w:r>
        <w:t xml:space="preserve">We will invite submitters to workshops on the results of modelling to </w:t>
      </w:r>
      <w:r w:rsidR="0016436C">
        <w:t xml:space="preserve">help </w:t>
      </w:r>
      <w:r>
        <w:t xml:space="preserve">us decide on the preferred new EAF value. </w:t>
      </w:r>
      <w:r w:rsidR="00223288">
        <w:t xml:space="preserve">Should </w:t>
      </w:r>
      <w:r>
        <w:t xml:space="preserve">this value indicate </w:t>
      </w:r>
      <w:r w:rsidR="00223288">
        <w:t xml:space="preserve">a case for policy change, </w:t>
      </w:r>
      <w:r>
        <w:t xml:space="preserve">this will be </w:t>
      </w:r>
      <w:r w:rsidR="00223288" w:rsidRPr="00C96278">
        <w:t xml:space="preserve">publicly consulted on </w:t>
      </w:r>
      <w:r w:rsidR="0016436C">
        <w:t>before</w:t>
      </w:r>
      <w:r w:rsidR="00223288" w:rsidRPr="00C96278">
        <w:t xml:space="preserve"> policy decisions</w:t>
      </w:r>
      <w:r w:rsidR="00223288">
        <w:t xml:space="preserve">. The full </w:t>
      </w:r>
      <w:r w:rsidR="0016436C">
        <w:t xml:space="preserve">timeline </w:t>
      </w:r>
      <w:r w:rsidR="00223288">
        <w:t xml:space="preserve">is provided in table 3 below. </w:t>
      </w:r>
    </w:p>
    <w:p w14:paraId="3D0E2B6E" w14:textId="77777777" w:rsidR="00223288" w:rsidRDefault="00223288" w:rsidP="00223288">
      <w:pPr>
        <w:pStyle w:val="Tableheading"/>
      </w:pPr>
      <w:r w:rsidRPr="006B77BB">
        <w:t xml:space="preserve">Table </w:t>
      </w:r>
      <w:r>
        <w:t>3</w:t>
      </w:r>
      <w:r w:rsidRPr="006B77BB">
        <w:t>:</w:t>
      </w:r>
      <w:r w:rsidRPr="006B77BB">
        <w:tab/>
      </w:r>
      <w:r>
        <w:t>Indicative timeframes</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274"/>
        <w:gridCol w:w="3231"/>
      </w:tblGrid>
      <w:tr w:rsidR="00223288" w:rsidRPr="00974FA1" w14:paraId="6386D504" w14:textId="77777777" w:rsidTr="00283B04">
        <w:trPr>
          <w:tblHeader/>
        </w:trPr>
        <w:tc>
          <w:tcPr>
            <w:tcW w:w="5274" w:type="dxa"/>
            <w:shd w:val="clear" w:color="auto" w:fill="1C556C"/>
          </w:tcPr>
          <w:p w14:paraId="63A4F34D" w14:textId="77777777" w:rsidR="00223288" w:rsidRPr="00974FA1" w:rsidRDefault="00223288" w:rsidP="00974FA1">
            <w:pPr>
              <w:spacing w:before="60" w:after="60"/>
              <w:rPr>
                <w:color w:val="FFFFFF" w:themeColor="background1"/>
                <w:sz w:val="18"/>
                <w:szCs w:val="18"/>
              </w:rPr>
            </w:pPr>
            <w:r w:rsidRPr="00974FA1">
              <w:rPr>
                <w:color w:val="FFFFFF" w:themeColor="background1"/>
                <w:sz w:val="18"/>
                <w:szCs w:val="18"/>
              </w:rPr>
              <w:t>Key step</w:t>
            </w:r>
          </w:p>
        </w:tc>
        <w:tc>
          <w:tcPr>
            <w:tcW w:w="3231" w:type="dxa"/>
            <w:shd w:val="clear" w:color="auto" w:fill="1C556C"/>
          </w:tcPr>
          <w:p w14:paraId="4A16B0BB" w14:textId="77777777" w:rsidR="00223288" w:rsidRPr="00974FA1" w:rsidRDefault="00223288" w:rsidP="00974FA1">
            <w:pPr>
              <w:spacing w:before="60" w:after="60"/>
              <w:rPr>
                <w:color w:val="FFFFFF" w:themeColor="background1"/>
                <w:sz w:val="18"/>
                <w:szCs w:val="18"/>
              </w:rPr>
            </w:pPr>
            <w:r w:rsidRPr="00974FA1">
              <w:rPr>
                <w:color w:val="FFFFFF" w:themeColor="background1"/>
                <w:sz w:val="18"/>
                <w:szCs w:val="18"/>
              </w:rPr>
              <w:t>Indicative dates</w:t>
            </w:r>
          </w:p>
        </w:tc>
      </w:tr>
      <w:tr w:rsidR="00223288" w:rsidRPr="00E96192" w14:paraId="0931E8AA" w14:textId="77777777" w:rsidTr="00283B04">
        <w:tc>
          <w:tcPr>
            <w:tcW w:w="5274" w:type="dxa"/>
            <w:shd w:val="clear" w:color="auto" w:fill="auto"/>
          </w:tcPr>
          <w:p w14:paraId="46A6E78C" w14:textId="77777777" w:rsidR="00223288" w:rsidRPr="00C8469D" w:rsidRDefault="00223288" w:rsidP="00974FA1">
            <w:pPr>
              <w:pStyle w:val="TableText"/>
            </w:pPr>
            <w:r w:rsidRPr="00C8469D">
              <w:t>Publish issues paper</w:t>
            </w:r>
          </w:p>
        </w:tc>
        <w:tc>
          <w:tcPr>
            <w:tcW w:w="3231" w:type="dxa"/>
            <w:shd w:val="clear" w:color="auto" w:fill="auto"/>
          </w:tcPr>
          <w:p w14:paraId="0C0DD1AF" w14:textId="77777777" w:rsidR="00223288" w:rsidRPr="00C8469D" w:rsidRDefault="00223288" w:rsidP="00974FA1">
            <w:pPr>
              <w:pStyle w:val="TableText"/>
            </w:pPr>
            <w:r w:rsidRPr="00C8469D">
              <w:t>20 November 2019</w:t>
            </w:r>
          </w:p>
        </w:tc>
      </w:tr>
      <w:tr w:rsidR="00223288" w:rsidRPr="00E96192" w14:paraId="4E58BD65" w14:textId="77777777" w:rsidTr="00283B04">
        <w:tc>
          <w:tcPr>
            <w:tcW w:w="5274" w:type="dxa"/>
            <w:shd w:val="clear" w:color="auto" w:fill="auto"/>
          </w:tcPr>
          <w:p w14:paraId="5AB77D2D" w14:textId="77777777" w:rsidR="00223288" w:rsidRPr="00C8469D" w:rsidRDefault="00223288" w:rsidP="00974FA1">
            <w:pPr>
              <w:pStyle w:val="TableText"/>
            </w:pPr>
            <w:r w:rsidRPr="00C8469D">
              <w:t>Submissions due</w:t>
            </w:r>
          </w:p>
        </w:tc>
        <w:tc>
          <w:tcPr>
            <w:tcW w:w="3231" w:type="dxa"/>
            <w:shd w:val="clear" w:color="auto" w:fill="auto"/>
          </w:tcPr>
          <w:p w14:paraId="4C4A02C2" w14:textId="77777777" w:rsidR="00223288" w:rsidRPr="00C8469D" w:rsidRDefault="00223288" w:rsidP="00974FA1">
            <w:pPr>
              <w:pStyle w:val="TableText"/>
            </w:pPr>
            <w:r w:rsidRPr="00C8469D">
              <w:t>20 December 2019</w:t>
            </w:r>
          </w:p>
        </w:tc>
      </w:tr>
      <w:tr w:rsidR="00223288" w:rsidRPr="00E96192" w14:paraId="786B41A2" w14:textId="77777777" w:rsidTr="00283B04">
        <w:tc>
          <w:tcPr>
            <w:tcW w:w="5274" w:type="dxa"/>
            <w:shd w:val="clear" w:color="auto" w:fill="auto"/>
          </w:tcPr>
          <w:p w14:paraId="3D669B44" w14:textId="77777777" w:rsidR="00223288" w:rsidRPr="00C8469D" w:rsidRDefault="00223288" w:rsidP="00974FA1">
            <w:pPr>
              <w:pStyle w:val="TableText"/>
            </w:pPr>
            <w:r w:rsidRPr="00C8469D">
              <w:t xml:space="preserve">Modelling </w:t>
            </w:r>
            <w:r w:rsidR="00C96278">
              <w:t>results workshops</w:t>
            </w:r>
          </w:p>
        </w:tc>
        <w:tc>
          <w:tcPr>
            <w:tcW w:w="3231" w:type="dxa"/>
            <w:shd w:val="clear" w:color="auto" w:fill="auto"/>
          </w:tcPr>
          <w:p w14:paraId="245F55CC" w14:textId="77777777" w:rsidR="00223288" w:rsidRPr="00C8469D" w:rsidRDefault="000B3702" w:rsidP="00974FA1">
            <w:pPr>
              <w:pStyle w:val="TableText"/>
            </w:pPr>
            <w:r>
              <w:t xml:space="preserve">By </w:t>
            </w:r>
            <w:r w:rsidR="00C96278">
              <w:t>end of February</w:t>
            </w:r>
            <w:r>
              <w:t xml:space="preserve"> </w:t>
            </w:r>
            <w:r w:rsidR="00223288" w:rsidRPr="00C8469D">
              <w:t>2020</w:t>
            </w:r>
          </w:p>
        </w:tc>
      </w:tr>
      <w:tr w:rsidR="00223288" w:rsidRPr="00E96192" w14:paraId="62AC2599" w14:textId="77777777" w:rsidTr="005A3517">
        <w:tc>
          <w:tcPr>
            <w:tcW w:w="5274" w:type="dxa"/>
            <w:shd w:val="clear" w:color="auto" w:fill="auto"/>
            <w:vAlign w:val="center"/>
          </w:tcPr>
          <w:p w14:paraId="45C1CB7A" w14:textId="77777777" w:rsidR="00223288" w:rsidRPr="005A3517" w:rsidRDefault="00223288" w:rsidP="00974FA1">
            <w:pPr>
              <w:pStyle w:val="TableText"/>
              <w:rPr>
                <w:rFonts w:asciiTheme="minorHAnsi" w:hAnsiTheme="minorHAnsi" w:cstheme="minorHAnsi"/>
              </w:rPr>
            </w:pPr>
            <w:r w:rsidRPr="005A3517">
              <w:rPr>
                <w:rFonts w:asciiTheme="minorHAnsi" w:hAnsiTheme="minorHAnsi" w:cstheme="minorHAnsi"/>
              </w:rPr>
              <w:t>Publish NZ ETS regulation updates discussion document</w:t>
            </w:r>
          </w:p>
        </w:tc>
        <w:tc>
          <w:tcPr>
            <w:tcW w:w="3231" w:type="dxa"/>
            <w:shd w:val="clear" w:color="auto" w:fill="auto"/>
            <w:vAlign w:val="center"/>
          </w:tcPr>
          <w:p w14:paraId="36A7E941" w14:textId="77777777" w:rsidR="00223288" w:rsidRPr="005A3517" w:rsidRDefault="000B3702" w:rsidP="00974FA1">
            <w:pPr>
              <w:pStyle w:val="TableText"/>
              <w:rPr>
                <w:rFonts w:asciiTheme="minorHAnsi" w:hAnsiTheme="minorHAnsi" w:cstheme="minorHAnsi"/>
              </w:rPr>
            </w:pPr>
            <w:r w:rsidRPr="005A3517">
              <w:rPr>
                <w:rFonts w:asciiTheme="minorHAnsi" w:hAnsiTheme="minorHAnsi" w:cstheme="minorHAnsi"/>
              </w:rPr>
              <w:t xml:space="preserve">By </w:t>
            </w:r>
            <w:r w:rsidR="00223288" w:rsidRPr="005A3517">
              <w:rPr>
                <w:rFonts w:asciiTheme="minorHAnsi" w:hAnsiTheme="minorHAnsi" w:cstheme="minorHAnsi"/>
              </w:rPr>
              <w:t xml:space="preserve">1 </w:t>
            </w:r>
            <w:r w:rsidRPr="005A3517">
              <w:rPr>
                <w:rFonts w:asciiTheme="minorHAnsi" w:hAnsiTheme="minorHAnsi" w:cstheme="minorHAnsi"/>
              </w:rPr>
              <w:t xml:space="preserve">May </w:t>
            </w:r>
            <w:r w:rsidR="00223288" w:rsidRPr="005A3517">
              <w:rPr>
                <w:rFonts w:asciiTheme="minorHAnsi" w:hAnsiTheme="minorHAnsi" w:cstheme="minorHAnsi"/>
              </w:rPr>
              <w:t>2020</w:t>
            </w:r>
          </w:p>
        </w:tc>
      </w:tr>
      <w:tr w:rsidR="00223288" w:rsidRPr="00E96192" w14:paraId="28757C06" w14:textId="77777777" w:rsidTr="005A3517">
        <w:tc>
          <w:tcPr>
            <w:tcW w:w="5274" w:type="dxa"/>
            <w:vAlign w:val="center"/>
          </w:tcPr>
          <w:p w14:paraId="012B4743" w14:textId="77777777" w:rsidR="00223288" w:rsidRPr="005A3517" w:rsidRDefault="00223288" w:rsidP="00974FA1">
            <w:pPr>
              <w:pStyle w:val="TableText"/>
              <w:rPr>
                <w:rFonts w:asciiTheme="minorHAnsi" w:hAnsiTheme="minorHAnsi" w:cstheme="minorHAnsi"/>
              </w:rPr>
            </w:pPr>
            <w:r w:rsidRPr="005A3517">
              <w:rPr>
                <w:rFonts w:asciiTheme="minorHAnsi" w:hAnsiTheme="minorHAnsi" w:cstheme="minorHAnsi"/>
              </w:rPr>
              <w:t>Updated allocative baselines in force</w:t>
            </w:r>
          </w:p>
        </w:tc>
        <w:tc>
          <w:tcPr>
            <w:tcW w:w="3231" w:type="dxa"/>
            <w:vAlign w:val="center"/>
          </w:tcPr>
          <w:p w14:paraId="74597F4C" w14:textId="502393F6" w:rsidR="00223288" w:rsidRPr="005A3517" w:rsidRDefault="005A3517" w:rsidP="00974FA1">
            <w:pPr>
              <w:pStyle w:val="TableText"/>
              <w:rPr>
                <w:rFonts w:asciiTheme="minorHAnsi" w:hAnsiTheme="minorHAnsi" w:cstheme="minorHAnsi"/>
              </w:rPr>
            </w:pPr>
            <w:r>
              <w:rPr>
                <w:rFonts w:asciiTheme="minorHAnsi" w:hAnsiTheme="minorHAnsi" w:cstheme="minorHAnsi"/>
              </w:rPr>
              <w:t>1 January 2021</w:t>
            </w:r>
          </w:p>
        </w:tc>
      </w:tr>
    </w:tbl>
    <w:p w14:paraId="3E23C979" w14:textId="77777777" w:rsidR="00223288" w:rsidRPr="00974FA1" w:rsidRDefault="00223288" w:rsidP="00974FA1">
      <w:pPr>
        <w:pStyle w:val="BodyText"/>
      </w:pPr>
      <w:r w:rsidRPr="00974FA1">
        <w:br w:type="page"/>
      </w:r>
    </w:p>
    <w:p w14:paraId="7DF4F1E2" w14:textId="427421C6" w:rsidR="00750E95" w:rsidRPr="00AB3F1A" w:rsidRDefault="0016436C" w:rsidP="00D530FD">
      <w:pPr>
        <w:pStyle w:val="Heading1"/>
        <w:keepLines/>
        <w:numPr>
          <w:ilvl w:val="0"/>
          <w:numId w:val="41"/>
        </w:numPr>
        <w:tabs>
          <w:tab w:val="clear" w:pos="851"/>
        </w:tabs>
        <w:spacing w:before="240" w:after="0" w:line="259" w:lineRule="auto"/>
      </w:pPr>
      <w:r>
        <w:lastRenderedPageBreak/>
        <w:tab/>
      </w:r>
      <w:bookmarkStart w:id="13" w:name="_Toc24970571"/>
      <w:r>
        <w:t>How to make a</w:t>
      </w:r>
      <w:r w:rsidR="00750E95" w:rsidRPr="00AB3F1A">
        <w:t xml:space="preserve"> submission</w:t>
      </w:r>
      <w:bookmarkEnd w:id="13"/>
    </w:p>
    <w:p w14:paraId="50D30E4A" w14:textId="11D1BB81" w:rsidR="0016436C" w:rsidRDefault="0016436C" w:rsidP="006145FC">
      <w:pPr>
        <w:pStyle w:val="BodyText"/>
      </w:pPr>
      <w:r>
        <w:t xml:space="preserve">The Government welcomes your feedback on this issues paper. A list of all the questions is in </w:t>
      </w:r>
      <w:hyperlink w:anchor="_4.__Questions" w:history="1">
        <w:r w:rsidRPr="00471DA7">
          <w:rPr>
            <w:rStyle w:val="Hyperlink"/>
          </w:rPr>
          <w:t>section 4</w:t>
        </w:r>
      </w:hyperlink>
      <w:r>
        <w:t>. They are a guide only. You do not have to answer them all, and all comments are welcome.</w:t>
      </w:r>
    </w:p>
    <w:p w14:paraId="4BD800CD" w14:textId="77777777" w:rsidR="0016436C" w:rsidRDefault="0016436C" w:rsidP="006145FC">
      <w:pPr>
        <w:pStyle w:val="BodyText"/>
      </w:pPr>
      <w:r>
        <w:t>To ensure we understand your point of view, please explain your rationale and give supporting evidence if needed.</w:t>
      </w:r>
    </w:p>
    <w:p w14:paraId="38A3A319" w14:textId="40460966" w:rsidR="0016436C" w:rsidRDefault="006145FC" w:rsidP="006145FC">
      <w:pPr>
        <w:pStyle w:val="BodyText"/>
      </w:pPr>
      <w:r>
        <w:t xml:space="preserve">You can </w:t>
      </w:r>
      <w:r w:rsidR="0016436C">
        <w:t>make a submission in two ways:</w:t>
      </w:r>
    </w:p>
    <w:p w14:paraId="78B4BBC3" w14:textId="232041F7" w:rsidR="0016436C" w:rsidRDefault="00471DA7" w:rsidP="00471DA7">
      <w:pPr>
        <w:pStyle w:val="Bullet"/>
      </w:pPr>
      <w:r>
        <w:t>U</w:t>
      </w:r>
      <w:r w:rsidR="0016436C">
        <w:t>se our online submission tool, available on our website</w:t>
      </w:r>
      <w:r>
        <w:t xml:space="preserve"> at </w:t>
      </w:r>
      <w:hyperlink r:id="rId17" w:history="1">
        <w:r w:rsidRPr="00471DA7">
          <w:rPr>
            <w:rStyle w:val="Hyperlink"/>
          </w:rPr>
          <w:t>https://www.mfe.govt.nz/consultations/nzets-electricity-allocation-factor-review</w:t>
        </w:r>
      </w:hyperlink>
      <w:r w:rsidR="0016436C">
        <w:t xml:space="preserve">. </w:t>
      </w:r>
      <w:r>
        <w:br/>
      </w:r>
      <w:r w:rsidR="0016436C">
        <w:t>We prefer to receive submissions this way</w:t>
      </w:r>
      <w:r>
        <w:t>.</w:t>
      </w:r>
    </w:p>
    <w:p w14:paraId="48942532" w14:textId="09A04C8B" w:rsidR="0016436C" w:rsidRDefault="00471DA7" w:rsidP="006145FC">
      <w:pPr>
        <w:pStyle w:val="Bullet"/>
      </w:pPr>
      <w:r>
        <w:t>W</w:t>
      </w:r>
      <w:r w:rsidR="0016436C">
        <w:t>rite your own submission.</w:t>
      </w:r>
    </w:p>
    <w:p w14:paraId="7663C4A7" w14:textId="7A720EC7" w:rsidR="0016436C" w:rsidRDefault="0016436C" w:rsidP="006145FC">
      <w:pPr>
        <w:pStyle w:val="BodyText"/>
      </w:pPr>
      <w:r>
        <w:t xml:space="preserve">If you are posting your submission, send it to </w:t>
      </w:r>
      <w:r w:rsidR="006145FC">
        <w:t>Electricity Allocation Factor Review</w:t>
      </w:r>
      <w:r>
        <w:t>, Ministry for the Environment, PO Box 10362, Wellington 6143 and include:</w:t>
      </w:r>
    </w:p>
    <w:p w14:paraId="6C7C4489" w14:textId="08EF6E1A" w:rsidR="0016436C" w:rsidRDefault="00B92D2F" w:rsidP="006145FC">
      <w:pPr>
        <w:pStyle w:val="Bullet"/>
      </w:pPr>
      <w:r>
        <w:t>title of this consultation (</w:t>
      </w:r>
      <w:r w:rsidR="0016436C">
        <w:t>Electricity Allocation Factor Review</w:t>
      </w:r>
      <w:r>
        <w:t>)</w:t>
      </w:r>
      <w:r w:rsidR="0016436C">
        <w:t xml:space="preserve"> </w:t>
      </w:r>
    </w:p>
    <w:p w14:paraId="765E1DFF" w14:textId="58B3A45C" w:rsidR="0016436C" w:rsidRDefault="0016436C" w:rsidP="006145FC">
      <w:pPr>
        <w:pStyle w:val="Bullet"/>
      </w:pPr>
      <w:r>
        <w:t>your name or name of the organisation you represent</w:t>
      </w:r>
    </w:p>
    <w:p w14:paraId="13B1C4F0" w14:textId="6E4D0B0C" w:rsidR="0016436C" w:rsidRDefault="0016436C" w:rsidP="006145FC">
      <w:pPr>
        <w:pStyle w:val="Bullet"/>
      </w:pPr>
      <w:r>
        <w:t>postal address</w:t>
      </w:r>
    </w:p>
    <w:p w14:paraId="25DCE40F" w14:textId="2243224F" w:rsidR="0016436C" w:rsidRDefault="0016436C" w:rsidP="006145FC">
      <w:pPr>
        <w:pStyle w:val="Bullet"/>
      </w:pPr>
      <w:proofErr w:type="gramStart"/>
      <w:r>
        <w:t>email</w:t>
      </w:r>
      <w:proofErr w:type="gramEnd"/>
      <w:r>
        <w:t xml:space="preserve"> address.</w:t>
      </w:r>
    </w:p>
    <w:p w14:paraId="2625E81F" w14:textId="77777777" w:rsidR="0016436C" w:rsidRDefault="0016436C" w:rsidP="006145FC">
      <w:pPr>
        <w:pStyle w:val="BodyText"/>
      </w:pPr>
      <w:r>
        <w:t>If you are emailing your submission, send it to EAFreview@mfe.govt.nz as a:</w:t>
      </w:r>
    </w:p>
    <w:p w14:paraId="1746AA7B" w14:textId="4932B3FF" w:rsidR="0016436C" w:rsidRDefault="0016436C" w:rsidP="006145FC">
      <w:pPr>
        <w:pStyle w:val="Bullet"/>
      </w:pPr>
      <w:r>
        <w:t>PDF</w:t>
      </w:r>
    </w:p>
    <w:p w14:paraId="0D06F386" w14:textId="46C99AA8" w:rsidR="0016436C" w:rsidRDefault="0016436C" w:rsidP="006145FC">
      <w:pPr>
        <w:pStyle w:val="Bullet"/>
      </w:pPr>
      <w:r>
        <w:t>Microsoft Word document (2003 or later version).</w:t>
      </w:r>
    </w:p>
    <w:p w14:paraId="5EB9100E" w14:textId="77777777" w:rsidR="0016436C" w:rsidRPr="006145FC" w:rsidRDefault="0016436C" w:rsidP="006145FC">
      <w:pPr>
        <w:pStyle w:val="BodyText"/>
        <w:rPr>
          <w:b/>
        </w:rPr>
      </w:pPr>
      <w:r w:rsidRPr="006145FC">
        <w:rPr>
          <w:b/>
        </w:rPr>
        <w:t>Submissions close at 5.00 pm on Friday 20 December 2019.</w:t>
      </w:r>
    </w:p>
    <w:p w14:paraId="7CA9C1A6" w14:textId="014B8FC4" w:rsidR="0016436C" w:rsidRDefault="006145FC" w:rsidP="0016436C">
      <w:pPr>
        <w:pStyle w:val="Heading2"/>
      </w:pPr>
      <w:bookmarkStart w:id="14" w:name="_Toc24970572"/>
      <w:r>
        <w:t>Contact for queries</w:t>
      </w:r>
      <w:bookmarkEnd w:id="14"/>
    </w:p>
    <w:p w14:paraId="1776F1F9" w14:textId="77777777" w:rsidR="0016436C" w:rsidRDefault="0016436C" w:rsidP="006145FC">
      <w:pPr>
        <w:pStyle w:val="BodyText"/>
      </w:pPr>
      <w:r>
        <w:t>Phone: +64 4 439 7400</w:t>
      </w:r>
    </w:p>
    <w:p w14:paraId="492D89E4" w14:textId="77777777" w:rsidR="0016436C" w:rsidRDefault="0016436C" w:rsidP="006145FC">
      <w:pPr>
        <w:pStyle w:val="BodyText"/>
      </w:pPr>
      <w:r>
        <w:t>Email: EAFreview@mfe.govt.nz</w:t>
      </w:r>
    </w:p>
    <w:p w14:paraId="730FBEA6" w14:textId="77777777" w:rsidR="0016436C" w:rsidRDefault="0016436C" w:rsidP="006145FC">
      <w:pPr>
        <w:pStyle w:val="BodyText"/>
      </w:pPr>
      <w:r>
        <w:t>Post: Electricity Allocation Factor Review, Ministry for the Environment, PO Box 10362, Wellington 6143</w:t>
      </w:r>
    </w:p>
    <w:p w14:paraId="50435548" w14:textId="38B72AB0" w:rsidR="0016436C" w:rsidRPr="006B77BB" w:rsidRDefault="00974FA1" w:rsidP="0016436C">
      <w:pPr>
        <w:pStyle w:val="Heading2"/>
      </w:pPr>
      <w:bookmarkStart w:id="15" w:name="_Toc24970573"/>
      <w:r>
        <w:t>Publishing and</w:t>
      </w:r>
      <w:r w:rsidR="0016436C">
        <w:t xml:space="preserve"> releasing submissions</w:t>
      </w:r>
      <w:bookmarkEnd w:id="15"/>
    </w:p>
    <w:p w14:paraId="422B9601" w14:textId="77777777" w:rsidR="0016436C" w:rsidRPr="009C708D" w:rsidRDefault="0016436C" w:rsidP="0016436C">
      <w:pPr>
        <w:pStyle w:val="BodyText"/>
        <w:rPr>
          <w:rFonts w:eastAsia="Times New Roman"/>
        </w:rPr>
      </w:pPr>
      <w:r w:rsidRPr="009C708D">
        <w:rPr>
          <w:rFonts w:eastAsia="Times New Roman"/>
        </w:rPr>
        <w:t>All or part of any written submission the Ministry for the Environment receive</w:t>
      </w:r>
      <w:r>
        <w:rPr>
          <w:rFonts w:eastAsia="Times New Roman"/>
        </w:rPr>
        <w:t>d</w:t>
      </w:r>
      <w:r w:rsidRPr="009C708D">
        <w:rPr>
          <w:rFonts w:eastAsia="Times New Roman"/>
        </w:rPr>
        <w:t xml:space="preserve"> electronically or in printed form, including your name, may be published on our website, </w:t>
      </w:r>
      <w:hyperlink r:id="rId18" w:history="1">
        <w:r w:rsidRPr="007A089B">
          <w:rPr>
            <w:rStyle w:val="Hyperlink"/>
            <w:rFonts w:eastAsia="Times New Roman"/>
          </w:rPr>
          <w:t>www.mfe.govt.nz</w:t>
        </w:r>
      </w:hyperlink>
      <w:r>
        <w:rPr>
          <w:rFonts w:eastAsia="Times New Roman"/>
        </w:rPr>
        <w:t xml:space="preserve">. </w:t>
      </w:r>
      <w:r w:rsidRPr="009C708D">
        <w:rPr>
          <w:rFonts w:eastAsia="Times New Roman"/>
        </w:rPr>
        <w:t xml:space="preserve">Unless you clearly specify otherwise in your submission, </w:t>
      </w:r>
      <w:r>
        <w:rPr>
          <w:rFonts w:eastAsia="Times New Roman"/>
        </w:rPr>
        <w:t>we</w:t>
      </w:r>
      <w:r w:rsidRPr="009C708D">
        <w:rPr>
          <w:rFonts w:eastAsia="Times New Roman"/>
        </w:rPr>
        <w:t xml:space="preserve"> will consider that you have consented to website posting of both your submission and your name.</w:t>
      </w:r>
    </w:p>
    <w:p w14:paraId="1D267EF4" w14:textId="77777777" w:rsidR="0016436C" w:rsidRPr="009C708D" w:rsidRDefault="0016436C" w:rsidP="0016436C">
      <w:pPr>
        <w:pStyle w:val="BodyText"/>
        <w:rPr>
          <w:rFonts w:eastAsia="Times New Roman"/>
        </w:rPr>
      </w:pPr>
      <w:r w:rsidRPr="009C708D">
        <w:rPr>
          <w:rFonts w:eastAsia="Times New Roman"/>
        </w:rPr>
        <w:t xml:space="preserve">Submissions may also be released to the public under the Official Information Act 1982 following requests to the Ministry for the Environment (including by email). Please </w:t>
      </w:r>
      <w:proofErr w:type="gramStart"/>
      <w:r w:rsidRPr="009C708D">
        <w:rPr>
          <w:rFonts w:eastAsia="Times New Roman"/>
        </w:rPr>
        <w:t>advise</w:t>
      </w:r>
      <w:proofErr w:type="gramEnd"/>
      <w:r w:rsidRPr="009C708D">
        <w:rPr>
          <w:rFonts w:eastAsia="Times New Roman"/>
        </w:rPr>
        <w:t xml:space="preserve"> if you object to the release of any information contained in your submission and, in particular, </w:t>
      </w:r>
      <w:r w:rsidRPr="009C708D">
        <w:rPr>
          <w:rFonts w:eastAsia="Times New Roman"/>
        </w:rPr>
        <w:lastRenderedPageBreak/>
        <w:t xml:space="preserve">which part(s) you consider should be withheld, together with the reason(s) for withholding the information. </w:t>
      </w:r>
    </w:p>
    <w:p w14:paraId="68E12144" w14:textId="7848EB7D" w:rsidR="0016436C" w:rsidRDefault="0016436C" w:rsidP="0016436C">
      <w:pPr>
        <w:pStyle w:val="BodyText"/>
        <w:rPr>
          <w:rFonts w:eastAsia="Times New Roman"/>
        </w:rPr>
      </w:pPr>
      <w:r w:rsidRPr="009C708D">
        <w:rPr>
          <w:rFonts w:eastAsia="Times New Roman"/>
        </w:rPr>
        <w:t xml:space="preserve">Any personal information you supply to </w:t>
      </w:r>
      <w:r>
        <w:rPr>
          <w:rFonts w:eastAsia="Times New Roman"/>
        </w:rPr>
        <w:t>us</w:t>
      </w:r>
      <w:r w:rsidRPr="009C708D">
        <w:rPr>
          <w:rFonts w:eastAsia="Times New Roman"/>
        </w:rPr>
        <w:t xml:space="preserve"> when making a submission will only be used by </w:t>
      </w:r>
      <w:r>
        <w:rPr>
          <w:rFonts w:eastAsia="Times New Roman"/>
        </w:rPr>
        <w:t>us</w:t>
      </w:r>
      <w:r w:rsidRPr="009C708D">
        <w:rPr>
          <w:rFonts w:eastAsia="Times New Roman"/>
        </w:rPr>
        <w:t xml:space="preserve"> in relation to the consultation covered in this document. You have the right to request access to or to correct any personal information you supply to </w:t>
      </w:r>
      <w:r>
        <w:rPr>
          <w:rFonts w:eastAsia="Times New Roman"/>
        </w:rPr>
        <w:t>us</w:t>
      </w:r>
      <w:r w:rsidRPr="009C708D">
        <w:rPr>
          <w:rFonts w:eastAsia="Times New Roman"/>
        </w:rPr>
        <w:t>.</w:t>
      </w:r>
    </w:p>
    <w:p w14:paraId="207F0017" w14:textId="2829F828" w:rsidR="005B008B" w:rsidRDefault="005B008B" w:rsidP="0016436C">
      <w:pPr>
        <w:pStyle w:val="BodyText"/>
        <w:rPr>
          <w:rFonts w:eastAsia="Times New Roman"/>
        </w:rPr>
      </w:pPr>
      <w:r w:rsidRPr="005B008B">
        <w:rPr>
          <w:rFonts w:eastAsia="Times New Roman"/>
        </w:rPr>
        <w:t xml:space="preserve">If you have any questions about the publishing and releasing of submissions, or if you would like to access or correct any personal information you have supplied, please email </w:t>
      </w:r>
      <w:hyperlink r:id="rId19" w:history="1">
        <w:r w:rsidRPr="0056572F">
          <w:rPr>
            <w:rStyle w:val="Hyperlink"/>
            <w:rFonts w:eastAsia="Times New Roman"/>
          </w:rPr>
          <w:t>info@mfe.govt.nz</w:t>
        </w:r>
      </w:hyperlink>
      <w:r w:rsidRPr="005B008B">
        <w:rPr>
          <w:rFonts w:eastAsia="Times New Roman"/>
        </w:rPr>
        <w:t>.</w:t>
      </w:r>
    </w:p>
    <w:p w14:paraId="6EB2BEF7" w14:textId="77777777" w:rsidR="00D530FD" w:rsidRPr="00974FA1" w:rsidRDefault="00D530FD" w:rsidP="00974FA1">
      <w:pPr>
        <w:pStyle w:val="BodyText"/>
      </w:pPr>
      <w:r w:rsidRPr="00974FA1">
        <w:br w:type="page"/>
      </w:r>
    </w:p>
    <w:p w14:paraId="6C50ACD7" w14:textId="512AB6C7" w:rsidR="00B51610" w:rsidRPr="006B77BB" w:rsidRDefault="00B51610" w:rsidP="00B41FD8">
      <w:pPr>
        <w:pStyle w:val="Heading1"/>
        <w:tabs>
          <w:tab w:val="clear" w:pos="851"/>
        </w:tabs>
      </w:pPr>
      <w:bookmarkStart w:id="16" w:name="_Toc24970574"/>
      <w:r w:rsidRPr="006B77BB">
        <w:lastRenderedPageBreak/>
        <w:t>References</w:t>
      </w:r>
      <w:bookmarkEnd w:id="16"/>
    </w:p>
    <w:p w14:paraId="6E039835" w14:textId="58BBFA0B" w:rsidR="00750E95" w:rsidRPr="005933A3" w:rsidRDefault="00750E95" w:rsidP="005933A3">
      <w:pPr>
        <w:pStyle w:val="References"/>
        <w:spacing w:before="120" w:line="280" w:lineRule="atLeast"/>
        <w:rPr>
          <w:sz w:val="22"/>
        </w:rPr>
      </w:pPr>
      <w:r w:rsidRPr="005933A3">
        <w:rPr>
          <w:sz w:val="22"/>
        </w:rPr>
        <w:t xml:space="preserve">Concept Consulting Group. 2019. </w:t>
      </w:r>
      <w:r w:rsidRPr="005933A3">
        <w:rPr>
          <w:i/>
          <w:sz w:val="22"/>
        </w:rPr>
        <w:t>Electricity Allocation Factor Assumptions Review</w:t>
      </w:r>
      <w:r w:rsidRPr="005933A3">
        <w:rPr>
          <w:sz w:val="22"/>
        </w:rPr>
        <w:t>; Ministry for the Environment</w:t>
      </w:r>
      <w:r w:rsidR="00FA7085">
        <w:rPr>
          <w:sz w:val="22"/>
        </w:rPr>
        <w:t>.</w:t>
      </w:r>
    </w:p>
    <w:p w14:paraId="1AF31CDF" w14:textId="78F4B7E0" w:rsidR="00750E95" w:rsidRPr="005933A3" w:rsidRDefault="00750E95" w:rsidP="005933A3">
      <w:pPr>
        <w:pStyle w:val="References"/>
        <w:spacing w:before="120" w:line="280" w:lineRule="atLeast"/>
        <w:rPr>
          <w:sz w:val="22"/>
        </w:rPr>
      </w:pPr>
      <w:r w:rsidRPr="005933A3">
        <w:rPr>
          <w:sz w:val="22"/>
        </w:rPr>
        <w:t xml:space="preserve">EAF Contact Group. 2012. </w:t>
      </w:r>
      <w:r w:rsidRPr="005933A3">
        <w:rPr>
          <w:i/>
          <w:sz w:val="22"/>
        </w:rPr>
        <w:t>Development of an Electricity Allocation Factor Recommendation for 2013 Onwards</w:t>
      </w:r>
      <w:r w:rsidRPr="005933A3">
        <w:rPr>
          <w:sz w:val="22"/>
        </w:rPr>
        <w:t>. Ministry for the Environment</w:t>
      </w:r>
      <w:r w:rsidR="00FA7085">
        <w:rPr>
          <w:sz w:val="22"/>
        </w:rPr>
        <w:t>.</w:t>
      </w:r>
    </w:p>
    <w:p w14:paraId="7BA754F9" w14:textId="285C3D63" w:rsidR="00750E95" w:rsidRPr="005933A3" w:rsidRDefault="00750E95" w:rsidP="005933A3">
      <w:pPr>
        <w:pStyle w:val="References"/>
        <w:spacing w:before="120" w:line="280" w:lineRule="atLeast"/>
        <w:rPr>
          <w:sz w:val="22"/>
        </w:rPr>
      </w:pPr>
      <w:proofErr w:type="spellStart"/>
      <w:r w:rsidRPr="005933A3">
        <w:rPr>
          <w:sz w:val="22"/>
        </w:rPr>
        <w:t>EnergyLink</w:t>
      </w:r>
      <w:proofErr w:type="spellEnd"/>
      <w:r w:rsidRPr="005933A3">
        <w:rPr>
          <w:sz w:val="22"/>
        </w:rPr>
        <w:t xml:space="preserve">. 2019. </w:t>
      </w:r>
      <w:r w:rsidRPr="005933A3">
        <w:rPr>
          <w:i/>
          <w:sz w:val="22"/>
        </w:rPr>
        <w:t>Electricity Allocation Factor Review Background Information.</w:t>
      </w:r>
      <w:r w:rsidRPr="005933A3">
        <w:rPr>
          <w:sz w:val="22"/>
        </w:rPr>
        <w:t xml:space="preserve"> Ministry for the Environment</w:t>
      </w:r>
      <w:r w:rsidR="00FA7085">
        <w:rPr>
          <w:sz w:val="22"/>
        </w:rPr>
        <w:t>.</w:t>
      </w:r>
    </w:p>
    <w:p w14:paraId="5D73DCFA" w14:textId="75ABC552" w:rsidR="00D009D8" w:rsidRPr="005933A3" w:rsidRDefault="00750E95" w:rsidP="005933A3">
      <w:pPr>
        <w:pStyle w:val="References"/>
        <w:spacing w:before="120" w:line="280" w:lineRule="atLeast"/>
        <w:rPr>
          <w:sz w:val="22"/>
        </w:rPr>
      </w:pPr>
      <w:proofErr w:type="spellStart"/>
      <w:r w:rsidRPr="005933A3">
        <w:rPr>
          <w:sz w:val="22"/>
        </w:rPr>
        <w:t>Scientia</w:t>
      </w:r>
      <w:proofErr w:type="spellEnd"/>
      <w:r w:rsidRPr="005933A3">
        <w:rPr>
          <w:sz w:val="22"/>
        </w:rPr>
        <w:t xml:space="preserve"> Consulting. 2018. </w:t>
      </w:r>
      <w:r w:rsidRPr="005933A3">
        <w:rPr>
          <w:i/>
          <w:sz w:val="22"/>
        </w:rPr>
        <w:t>Electricity Allocation Factor Estimates for 2016/17.</w:t>
      </w:r>
      <w:r w:rsidRPr="005933A3">
        <w:rPr>
          <w:sz w:val="22"/>
        </w:rPr>
        <w:t xml:space="preserve"> Ministry for the Environment</w:t>
      </w:r>
      <w:r w:rsidR="00FA7085">
        <w:rPr>
          <w:sz w:val="22"/>
        </w:rPr>
        <w:t>.</w:t>
      </w:r>
    </w:p>
    <w:p w14:paraId="40F13ADC" w14:textId="77777777" w:rsidR="00750E95" w:rsidRPr="006B77BB" w:rsidRDefault="00750E95" w:rsidP="00554B30">
      <w:pPr>
        <w:pStyle w:val="References"/>
      </w:pPr>
    </w:p>
    <w:sectPr w:rsidR="00750E95" w:rsidRPr="006B77BB" w:rsidSect="00475D30">
      <w:footerReference w:type="even" r:id="rId20"/>
      <w:footerReference w:type="default" r:id="rId21"/>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5774B" w14:textId="77777777" w:rsidR="00722A41" w:rsidRDefault="00722A41" w:rsidP="0080531E">
      <w:pPr>
        <w:spacing w:before="0" w:after="0" w:line="240" w:lineRule="auto"/>
      </w:pPr>
      <w:r>
        <w:separator/>
      </w:r>
    </w:p>
    <w:p w14:paraId="48BE37EF" w14:textId="77777777" w:rsidR="00722A41" w:rsidRDefault="00722A41"/>
  </w:endnote>
  <w:endnote w:type="continuationSeparator" w:id="0">
    <w:p w14:paraId="4C48E24E" w14:textId="77777777" w:rsidR="00722A41" w:rsidRDefault="00722A41" w:rsidP="0080531E">
      <w:pPr>
        <w:spacing w:before="0" w:after="0" w:line="240" w:lineRule="auto"/>
      </w:pPr>
      <w:r>
        <w:continuationSeparator/>
      </w:r>
    </w:p>
    <w:p w14:paraId="231EAF44" w14:textId="77777777" w:rsidR="00722A41" w:rsidRDefault="00722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23C7" w14:textId="69AD2691" w:rsidR="00E5210B" w:rsidRDefault="00E5210B"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8C26C"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1231"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42374" w14:textId="4C12B4F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3B3483">
      <w:rPr>
        <w:noProof/>
      </w:rPr>
      <w:t>10</w:t>
    </w:r>
    <w:r w:rsidRPr="004F458A">
      <w:rPr>
        <w:b/>
      </w:rPr>
      <w:fldChar w:fldCharType="end"/>
    </w:r>
    <w:r>
      <w:tab/>
    </w:r>
    <w:r w:rsidR="005679E6">
      <w:t>M</w:t>
    </w:r>
    <w:r w:rsidR="008051F0" w:rsidRPr="009B29F9">
      <w:t xml:space="preserve">odelling the electricity allocation </w:t>
    </w:r>
    <w:r w:rsidR="008051F0">
      <w:t>factor</w:t>
    </w:r>
    <w:r w:rsidR="00974FA1">
      <w:t>: I</w:t>
    </w:r>
    <w:r w:rsidR="005679E6">
      <w:t>ssues paper</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8ABCA" w14:textId="3B19B343" w:rsidR="00E453AB" w:rsidRDefault="00E5210B" w:rsidP="00CD25E1">
    <w:pPr>
      <w:pStyle w:val="Footerodd"/>
    </w:pPr>
    <w:r>
      <w:tab/>
    </w:r>
    <w:r w:rsidR="005679E6">
      <w:t>M</w:t>
    </w:r>
    <w:r w:rsidR="009B29F9" w:rsidRPr="009B29F9">
      <w:t xml:space="preserve">odelling the electricity allocation </w:t>
    </w:r>
    <w:r w:rsidR="009B29F9">
      <w:t>factor</w:t>
    </w:r>
    <w:r w:rsidR="00974FA1">
      <w:t>: I</w:t>
    </w:r>
    <w:r w:rsidR="00D530FD">
      <w:t>ssues paper</w:t>
    </w:r>
    <w:r>
      <w:tab/>
    </w:r>
    <w:r w:rsidR="008540A6">
      <w:fldChar w:fldCharType="begin"/>
    </w:r>
    <w:r w:rsidR="008540A6">
      <w:instrText xml:space="preserve"> PAGE   \* MERGEFORMAT </w:instrText>
    </w:r>
    <w:r w:rsidR="008540A6">
      <w:fldChar w:fldCharType="separate"/>
    </w:r>
    <w:r w:rsidR="003B3483">
      <w:rPr>
        <w:noProof/>
      </w:rPr>
      <w:t>13</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3E1AE" w14:textId="77777777" w:rsidR="00722A41" w:rsidRDefault="00722A41" w:rsidP="00CB5C5F">
      <w:pPr>
        <w:spacing w:before="0" w:after="80" w:line="240" w:lineRule="auto"/>
      </w:pPr>
      <w:r>
        <w:separator/>
      </w:r>
    </w:p>
  </w:footnote>
  <w:footnote w:type="continuationSeparator" w:id="0">
    <w:p w14:paraId="0C42876F" w14:textId="77777777" w:rsidR="00722A41" w:rsidRDefault="00722A41" w:rsidP="0080531E">
      <w:pPr>
        <w:spacing w:before="0" w:after="0" w:line="240" w:lineRule="auto"/>
      </w:pPr>
      <w:r>
        <w:continuationSeparator/>
      </w:r>
    </w:p>
    <w:p w14:paraId="6F525B1A" w14:textId="77777777" w:rsidR="00722A41" w:rsidRDefault="00722A41"/>
  </w:footnote>
  <w:footnote w:id="1">
    <w:p w14:paraId="180D8BAD" w14:textId="77777777" w:rsidR="00792D6A" w:rsidRDefault="00792D6A">
      <w:pPr>
        <w:pStyle w:val="FootnoteText"/>
      </w:pPr>
      <w:r>
        <w:rPr>
          <w:rStyle w:val="FootnoteReference"/>
        </w:rPr>
        <w:footnoteRef/>
      </w:r>
      <w:r>
        <w:t xml:space="preserve"> </w:t>
      </w:r>
      <w:r w:rsidR="00336313">
        <w:t>The allocative baseline for a</w:t>
      </w:r>
      <w:r>
        <w:t xml:space="preserve">luminium smelting </w:t>
      </w:r>
      <w:r w:rsidR="00336313">
        <w:t xml:space="preserve">contains a </w:t>
      </w:r>
      <w:r>
        <w:t xml:space="preserve">unique </w:t>
      </w:r>
      <w:r w:rsidR="00336313">
        <w:t xml:space="preserve">EAF due to very large and long electricity contracts. </w:t>
      </w:r>
    </w:p>
  </w:footnote>
  <w:footnote w:id="2">
    <w:p w14:paraId="5AB42D8F" w14:textId="013F0063" w:rsidR="00981991" w:rsidRDefault="00981991">
      <w:pPr>
        <w:pStyle w:val="FootnoteText"/>
      </w:pPr>
      <w:r>
        <w:rPr>
          <w:rStyle w:val="FootnoteReference"/>
        </w:rPr>
        <w:footnoteRef/>
      </w:r>
      <w:r>
        <w:t xml:space="preserve"> </w:t>
      </w:r>
      <w:proofErr w:type="spellStart"/>
      <w:r w:rsidRPr="00981991">
        <w:t>Scientia</w:t>
      </w:r>
      <w:proofErr w:type="spellEnd"/>
      <w:r w:rsidRPr="00981991">
        <w:t xml:space="preserve"> Consulting. 2018. </w:t>
      </w:r>
      <w:hyperlink r:id="rId1" w:history="1">
        <w:r w:rsidRPr="00AE4594">
          <w:rPr>
            <w:rStyle w:val="Hyperlink"/>
            <w:i/>
          </w:rPr>
          <w:t>Electricity Allocation Factor Estimates for 2016/17</w:t>
        </w:r>
      </w:hyperlink>
      <w:r w:rsidRPr="00981991">
        <w:t>. Ministry for the Environment</w:t>
      </w:r>
      <w:r w:rsidR="00AE4594">
        <w:t>.</w:t>
      </w:r>
    </w:p>
  </w:footnote>
  <w:footnote w:id="3">
    <w:p w14:paraId="4D44AC40" w14:textId="097B13C0" w:rsidR="00CD7605" w:rsidRDefault="00CD7605">
      <w:pPr>
        <w:pStyle w:val="FootnoteText"/>
      </w:pPr>
      <w:r>
        <w:rPr>
          <w:rStyle w:val="FootnoteReference"/>
        </w:rPr>
        <w:footnoteRef/>
      </w:r>
      <w:r>
        <w:t xml:space="preserve"> </w:t>
      </w:r>
      <w:r w:rsidRPr="00CD7605">
        <w:t xml:space="preserve">Concept Consulting Group. 2019. </w:t>
      </w:r>
      <w:hyperlink r:id="rId2" w:history="1">
        <w:r w:rsidRPr="00D463E7">
          <w:rPr>
            <w:rStyle w:val="Hyperlink"/>
            <w:i/>
          </w:rPr>
          <w:t>Electricity Allocation Factor Assumptions Review</w:t>
        </w:r>
      </w:hyperlink>
      <w:r w:rsidRPr="00CD7605">
        <w:t>; Ministry for the Environment</w:t>
      </w:r>
      <w:r w:rsidR="00D463E7">
        <w:t>.</w:t>
      </w:r>
    </w:p>
  </w:footnote>
  <w:footnote w:id="4">
    <w:p w14:paraId="5E910344" w14:textId="61848E5A" w:rsidR="00955B65" w:rsidRDefault="00955B65">
      <w:pPr>
        <w:pStyle w:val="FootnoteText"/>
      </w:pPr>
      <w:r>
        <w:rPr>
          <w:rStyle w:val="FootnoteReference"/>
        </w:rPr>
        <w:footnoteRef/>
      </w:r>
      <w:r>
        <w:t xml:space="preserve"> </w:t>
      </w:r>
      <w:proofErr w:type="spellStart"/>
      <w:r w:rsidRPr="00955B65">
        <w:t>EnergyLink</w:t>
      </w:r>
      <w:proofErr w:type="spellEnd"/>
      <w:r w:rsidRPr="00955B65">
        <w:t>. 2019.</w:t>
      </w:r>
      <w:r w:rsidRPr="00955B65">
        <w:rPr>
          <w:i/>
        </w:rPr>
        <w:t xml:space="preserve"> </w:t>
      </w:r>
      <w:hyperlink r:id="rId3" w:history="1">
        <w:r w:rsidRPr="00947A83">
          <w:rPr>
            <w:rStyle w:val="Hyperlink"/>
            <w:i/>
          </w:rPr>
          <w:t>Electricity Allocation Factor Review Background Information</w:t>
        </w:r>
      </w:hyperlink>
      <w:r w:rsidRPr="00955B65">
        <w:t>. Ministry for the Environment</w:t>
      </w:r>
      <w:r w:rsidR="00947A83">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6EB13" w14:textId="73262E33" w:rsidR="00DE7BF8" w:rsidRPr="00DE7BF8" w:rsidRDefault="00DE7BF8"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54389"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D2992"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BA7"/>
    <w:multiLevelType w:val="hybridMultilevel"/>
    <w:tmpl w:val="59F6A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5D1F06"/>
    <w:multiLevelType w:val="hybridMultilevel"/>
    <w:tmpl w:val="B7FCD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AB1DC6"/>
    <w:multiLevelType w:val="hybridMultilevel"/>
    <w:tmpl w:val="5DBA2B2A"/>
    <w:lvl w:ilvl="0" w:tplc="D752EBA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2281D4E"/>
    <w:multiLevelType w:val="hybridMultilevel"/>
    <w:tmpl w:val="051414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E81FE5"/>
    <w:multiLevelType w:val="hybridMultilevel"/>
    <w:tmpl w:val="18F6F06A"/>
    <w:lvl w:ilvl="0" w:tplc="976A42C6">
      <w:start w:val="4"/>
      <w:numFmt w:val="decimal"/>
      <w:lvlText w:val="%1."/>
      <w:lvlJc w:val="left"/>
      <w:pPr>
        <w:ind w:left="1124" w:hanging="720"/>
      </w:pPr>
      <w:rPr>
        <w:rFonts w:hint="default"/>
      </w:rPr>
    </w:lvl>
    <w:lvl w:ilvl="1" w:tplc="14090019" w:tentative="1">
      <w:start w:val="1"/>
      <w:numFmt w:val="lowerLetter"/>
      <w:lvlText w:val="%2."/>
      <w:lvlJc w:val="left"/>
      <w:pPr>
        <w:ind w:left="1484" w:hanging="360"/>
      </w:pPr>
    </w:lvl>
    <w:lvl w:ilvl="2" w:tplc="1409001B" w:tentative="1">
      <w:start w:val="1"/>
      <w:numFmt w:val="lowerRoman"/>
      <w:lvlText w:val="%3."/>
      <w:lvlJc w:val="right"/>
      <w:pPr>
        <w:ind w:left="2204" w:hanging="180"/>
      </w:pPr>
    </w:lvl>
    <w:lvl w:ilvl="3" w:tplc="1409000F" w:tentative="1">
      <w:start w:val="1"/>
      <w:numFmt w:val="decimal"/>
      <w:lvlText w:val="%4."/>
      <w:lvlJc w:val="left"/>
      <w:pPr>
        <w:ind w:left="2924" w:hanging="360"/>
      </w:pPr>
    </w:lvl>
    <w:lvl w:ilvl="4" w:tplc="14090019" w:tentative="1">
      <w:start w:val="1"/>
      <w:numFmt w:val="lowerLetter"/>
      <w:lvlText w:val="%5."/>
      <w:lvlJc w:val="left"/>
      <w:pPr>
        <w:ind w:left="3644" w:hanging="360"/>
      </w:pPr>
    </w:lvl>
    <w:lvl w:ilvl="5" w:tplc="1409001B" w:tentative="1">
      <w:start w:val="1"/>
      <w:numFmt w:val="lowerRoman"/>
      <w:lvlText w:val="%6."/>
      <w:lvlJc w:val="right"/>
      <w:pPr>
        <w:ind w:left="4364" w:hanging="180"/>
      </w:pPr>
    </w:lvl>
    <w:lvl w:ilvl="6" w:tplc="1409000F" w:tentative="1">
      <w:start w:val="1"/>
      <w:numFmt w:val="decimal"/>
      <w:lvlText w:val="%7."/>
      <w:lvlJc w:val="left"/>
      <w:pPr>
        <w:ind w:left="5084" w:hanging="360"/>
      </w:pPr>
    </w:lvl>
    <w:lvl w:ilvl="7" w:tplc="14090019" w:tentative="1">
      <w:start w:val="1"/>
      <w:numFmt w:val="lowerLetter"/>
      <w:lvlText w:val="%8."/>
      <w:lvlJc w:val="left"/>
      <w:pPr>
        <w:ind w:left="5804" w:hanging="360"/>
      </w:pPr>
    </w:lvl>
    <w:lvl w:ilvl="8" w:tplc="1409001B" w:tentative="1">
      <w:start w:val="1"/>
      <w:numFmt w:val="lowerRoman"/>
      <w:lvlText w:val="%9."/>
      <w:lvlJc w:val="right"/>
      <w:pPr>
        <w:ind w:left="6524" w:hanging="180"/>
      </w:pPr>
    </w:lvl>
  </w:abstractNum>
  <w:abstractNum w:abstractNumId="13"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2E6F201E"/>
    <w:multiLevelType w:val="multilevel"/>
    <w:tmpl w:val="C7440BB4"/>
    <w:numStyleLink w:val="Style2"/>
  </w:abstractNum>
  <w:abstractNum w:abstractNumId="1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0"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1DD7B94"/>
    <w:multiLevelType w:val="hybridMultilevel"/>
    <w:tmpl w:val="9238EED6"/>
    <w:lvl w:ilvl="0" w:tplc="2820A10A">
      <w:start w:val="4"/>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9" w15:restartNumberingAfterBreak="0">
    <w:nsid w:val="46642932"/>
    <w:multiLevelType w:val="hybridMultilevel"/>
    <w:tmpl w:val="CCD6B3AC"/>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32" w15:restartNumberingAfterBreak="0">
    <w:nsid w:val="540C20F3"/>
    <w:multiLevelType w:val="hybridMultilevel"/>
    <w:tmpl w:val="6ABE8A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4D11B37"/>
    <w:multiLevelType w:val="hybridMultilevel"/>
    <w:tmpl w:val="848C5A38"/>
    <w:lvl w:ilvl="0" w:tplc="2AC8A130">
      <w:start w:val="1"/>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8"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A7F473B"/>
    <w:multiLevelType w:val="hybridMultilevel"/>
    <w:tmpl w:val="EC4A7D2A"/>
    <w:lvl w:ilvl="0" w:tplc="CD28FDBC">
      <w:start w:val="5"/>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C042717"/>
    <w:multiLevelType w:val="multilevel"/>
    <w:tmpl w:val="DCDEB9D0"/>
    <w:numStyleLink w:val="Style1"/>
  </w:abstractNum>
  <w:abstractNum w:abstractNumId="4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9"/>
  </w:num>
  <w:num w:numId="2">
    <w:abstractNumId w:val="31"/>
  </w:num>
  <w:num w:numId="3">
    <w:abstractNumId w:val="45"/>
  </w:num>
  <w:num w:numId="4">
    <w:abstractNumId w:val="25"/>
  </w:num>
  <w:num w:numId="5">
    <w:abstractNumId w:val="17"/>
  </w:num>
  <w:num w:numId="6">
    <w:abstractNumId w:val="10"/>
  </w:num>
  <w:num w:numId="7">
    <w:abstractNumId w:val="28"/>
  </w:num>
  <w:num w:numId="8">
    <w:abstractNumId w:val="27"/>
  </w:num>
  <w:num w:numId="9">
    <w:abstractNumId w:val="4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7"/>
  </w:num>
  <w:num w:numId="13">
    <w:abstractNumId w:val="16"/>
  </w:num>
  <w:num w:numId="14">
    <w:abstractNumId w:val="40"/>
  </w:num>
  <w:num w:numId="15">
    <w:abstractNumId w:val="26"/>
  </w:num>
  <w:num w:numId="16">
    <w:abstractNumId w:val="15"/>
  </w:num>
  <w:num w:numId="17">
    <w:abstractNumId w:val="38"/>
  </w:num>
  <w:num w:numId="18">
    <w:abstractNumId w:val="34"/>
  </w:num>
  <w:num w:numId="19">
    <w:abstractNumId w:val="41"/>
  </w:num>
  <w:num w:numId="20">
    <w:abstractNumId w:val="18"/>
  </w:num>
  <w:num w:numId="21">
    <w:abstractNumId w:val="35"/>
  </w:num>
  <w:num w:numId="22">
    <w:abstractNumId w:val="7"/>
  </w:num>
  <w:num w:numId="23">
    <w:abstractNumId w:val="30"/>
  </w:num>
  <w:num w:numId="24">
    <w:abstractNumId w:val="20"/>
  </w:num>
  <w:num w:numId="25">
    <w:abstractNumId w:val="43"/>
  </w:num>
  <w:num w:numId="26">
    <w:abstractNumId w:val="36"/>
  </w:num>
  <w:num w:numId="27">
    <w:abstractNumId w:val="1"/>
  </w:num>
  <w:num w:numId="28">
    <w:abstractNumId w:val="22"/>
  </w:num>
  <w:num w:numId="29">
    <w:abstractNumId w:val="13"/>
  </w:num>
  <w:num w:numId="30">
    <w:abstractNumId w:val="6"/>
  </w:num>
  <w:num w:numId="31">
    <w:abstractNumId w:val="5"/>
  </w:num>
  <w:num w:numId="32">
    <w:abstractNumId w:val="8"/>
  </w:num>
  <w:num w:numId="33">
    <w:abstractNumId w:val="14"/>
  </w:num>
  <w:num w:numId="34">
    <w:abstractNumId w:val="23"/>
  </w:num>
  <w:num w:numId="35">
    <w:abstractNumId w:val="21"/>
  </w:num>
  <w:num w:numId="36">
    <w:abstractNumId w:val="9"/>
  </w:num>
  <w:num w:numId="37">
    <w:abstractNumId w:val="42"/>
  </w:num>
  <w:num w:numId="38">
    <w:abstractNumId w:val="24"/>
  </w:num>
  <w:num w:numId="39">
    <w:abstractNumId w:val="12"/>
  </w:num>
  <w:num w:numId="40">
    <w:abstractNumId w:val="29"/>
  </w:num>
  <w:num w:numId="41">
    <w:abstractNumId w:val="33"/>
  </w:num>
  <w:num w:numId="42">
    <w:abstractNumId w:val="2"/>
  </w:num>
  <w:num w:numId="43">
    <w:abstractNumId w:val="0"/>
  </w:num>
  <w:num w:numId="44">
    <w:abstractNumId w:val="11"/>
  </w:num>
  <w:num w:numId="45">
    <w:abstractNumId w:val="32"/>
  </w:num>
  <w:num w:numId="46">
    <w:abstractNumId w:val="39"/>
  </w:num>
  <w:num w:numId="4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396"/>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3702"/>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3F01"/>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30CE"/>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36C"/>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739"/>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28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2C3"/>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6313"/>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8C1"/>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483"/>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848"/>
    <w:rsid w:val="003D6911"/>
    <w:rsid w:val="003D770F"/>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6EE9"/>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4C87"/>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1DA7"/>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3F2"/>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02B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9E6"/>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3A3"/>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3517"/>
    <w:rsid w:val="005A40CF"/>
    <w:rsid w:val="005A4A9C"/>
    <w:rsid w:val="005A4BAE"/>
    <w:rsid w:val="005A4F39"/>
    <w:rsid w:val="005A574D"/>
    <w:rsid w:val="005A5B5C"/>
    <w:rsid w:val="005A6E93"/>
    <w:rsid w:val="005A707A"/>
    <w:rsid w:val="005A7340"/>
    <w:rsid w:val="005A7F93"/>
    <w:rsid w:val="005B008B"/>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45FC"/>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C7CB0"/>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A41"/>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04E"/>
    <w:rsid w:val="00743445"/>
    <w:rsid w:val="00745E01"/>
    <w:rsid w:val="0074666B"/>
    <w:rsid w:val="007468D6"/>
    <w:rsid w:val="00746BFF"/>
    <w:rsid w:val="007473E1"/>
    <w:rsid w:val="00747897"/>
    <w:rsid w:val="00747E47"/>
    <w:rsid w:val="00750192"/>
    <w:rsid w:val="007504E1"/>
    <w:rsid w:val="00750544"/>
    <w:rsid w:val="00750804"/>
    <w:rsid w:val="007509AB"/>
    <w:rsid w:val="00750E95"/>
    <w:rsid w:val="00751689"/>
    <w:rsid w:val="007516BF"/>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2D6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1F0"/>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1E"/>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160D"/>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A83"/>
    <w:rsid w:val="00947C94"/>
    <w:rsid w:val="009507C8"/>
    <w:rsid w:val="0095115E"/>
    <w:rsid w:val="0095118A"/>
    <w:rsid w:val="00952468"/>
    <w:rsid w:val="00954767"/>
    <w:rsid w:val="0095487A"/>
    <w:rsid w:val="009548FB"/>
    <w:rsid w:val="0095538B"/>
    <w:rsid w:val="00955B65"/>
    <w:rsid w:val="00957AF7"/>
    <w:rsid w:val="00960ACA"/>
    <w:rsid w:val="00960C4F"/>
    <w:rsid w:val="00960D46"/>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4FA1"/>
    <w:rsid w:val="009751AF"/>
    <w:rsid w:val="00975326"/>
    <w:rsid w:val="00975DEA"/>
    <w:rsid w:val="00977CDF"/>
    <w:rsid w:val="0098043F"/>
    <w:rsid w:val="00981038"/>
    <w:rsid w:val="0098106E"/>
    <w:rsid w:val="00981511"/>
    <w:rsid w:val="0098199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B53"/>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29F9"/>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65A3"/>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247"/>
    <w:rsid w:val="00AA5475"/>
    <w:rsid w:val="00AA5876"/>
    <w:rsid w:val="00AA6A8A"/>
    <w:rsid w:val="00AA6DD8"/>
    <w:rsid w:val="00AA6FA3"/>
    <w:rsid w:val="00AA70BB"/>
    <w:rsid w:val="00AA757C"/>
    <w:rsid w:val="00AA7F10"/>
    <w:rsid w:val="00AB0391"/>
    <w:rsid w:val="00AB2151"/>
    <w:rsid w:val="00AB2C59"/>
    <w:rsid w:val="00AB2C8A"/>
    <w:rsid w:val="00AB3F1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C7F80"/>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594"/>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11C"/>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C31"/>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0D12"/>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2D2F"/>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333"/>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278"/>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605"/>
    <w:rsid w:val="00CD79B2"/>
    <w:rsid w:val="00CE157C"/>
    <w:rsid w:val="00CE1AF6"/>
    <w:rsid w:val="00CE2298"/>
    <w:rsid w:val="00CE2769"/>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BDD"/>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3E7"/>
    <w:rsid w:val="00D46BA2"/>
    <w:rsid w:val="00D47234"/>
    <w:rsid w:val="00D47281"/>
    <w:rsid w:val="00D47581"/>
    <w:rsid w:val="00D50295"/>
    <w:rsid w:val="00D5069A"/>
    <w:rsid w:val="00D50E43"/>
    <w:rsid w:val="00D51469"/>
    <w:rsid w:val="00D52B45"/>
    <w:rsid w:val="00D530EB"/>
    <w:rsid w:val="00D530FD"/>
    <w:rsid w:val="00D53393"/>
    <w:rsid w:val="00D535B6"/>
    <w:rsid w:val="00D55235"/>
    <w:rsid w:val="00D55D78"/>
    <w:rsid w:val="00D56F7F"/>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3F43"/>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20AF"/>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0D08"/>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12"/>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4877"/>
    <w:rsid w:val="00FA5032"/>
    <w:rsid w:val="00FA6980"/>
    <w:rsid w:val="00FA6CDF"/>
    <w:rsid w:val="00FA7085"/>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C79B0"/>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27DB9B"/>
  <w15:docId w15:val="{B56CDCDD-4E76-4ADE-A682-ACCBA4E0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rsid w:val="00D56F7F"/>
    <w:pPr>
      <w:spacing w:line="240" w:lineRule="auto"/>
    </w:pPr>
    <w:rPr>
      <w:sz w:val="20"/>
      <w:szCs w:val="20"/>
    </w:rPr>
  </w:style>
  <w:style w:type="character" w:customStyle="1" w:styleId="CommentTextChar">
    <w:name w:val="Comment Text Char"/>
    <w:basedOn w:val="DefaultParagraphFont"/>
    <w:link w:val="CommentText"/>
    <w:uiPriority w:val="99"/>
    <w:semiHidden/>
    <w:rsid w:val="00D56F7F"/>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mfe.govt.nz"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mfe.govt.nz/consultations/nzets-electricity-allocation-factor-review"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info@mfe.govt.n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mfe.govt.nz/publications/climate-change/electricity-allocation-factor-review-background-information" TargetMode="External"/><Relationship Id="rId2" Type="http://schemas.openxmlformats.org/officeDocument/2006/relationships/hyperlink" Target="https://www.mfe.govt.nz/publications/climate-change/electricity-allocation-factor-assumptions-review" TargetMode="External"/><Relationship Id="rId1" Type="http://schemas.openxmlformats.org/officeDocument/2006/relationships/hyperlink" Target="https://www.mfe.govt.nz/publications/climate-change/electricity-allocation-factor-assumptions-re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3D61F5-25A5-4132-AD14-1A3D33F8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template.dotx</Template>
  <TotalTime>4</TotalTime>
  <Pages>13</Pages>
  <Words>2453</Words>
  <Characters>13987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suttonv</dc:creator>
  <cp:lastModifiedBy>Linda Stirling</cp:lastModifiedBy>
  <cp:revision>3</cp:revision>
  <cp:lastPrinted>2019-11-18T01:37:00Z</cp:lastPrinted>
  <dcterms:created xsi:type="dcterms:W3CDTF">2019-11-18T04:14:00Z</dcterms:created>
  <dcterms:modified xsi:type="dcterms:W3CDTF">2019-11-18T18:53:00Z</dcterms:modified>
</cp:coreProperties>
</file>