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ACC3E" w14:textId="77777777" w:rsidR="0003640E" w:rsidRPr="00B01364" w:rsidRDefault="009263C0" w:rsidP="0080531E">
      <w:pPr>
        <w:jc w:val="left"/>
        <w:rPr>
          <w:color w:val="FF0000"/>
        </w:rPr>
        <w:sectPr w:rsidR="0003640E" w:rsidRPr="00B01364" w:rsidSect="0036151C">
          <w:footerReference w:type="default" r:id="rId8"/>
          <w:pgSz w:w="11907" w:h="16840" w:code="9"/>
          <w:pgMar w:top="5670" w:right="1418" w:bottom="1701" w:left="1418" w:header="567" w:footer="1134" w:gutter="0"/>
          <w:cols w:space="720"/>
        </w:sectPr>
      </w:pPr>
      <w:r>
        <w:rPr>
          <w:noProof/>
        </w:rPr>
        <w:pict w14:anchorId="37A79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9" type="#_x0000_t75" style="position:absolute;margin-left:-70.9pt;margin-top:-283.2pt;width:594.65pt;height:840.3pt;z-index:251695104;mso-position-horizontal-relative:text;mso-position-vertical-relative:text;mso-width-relative:page;mso-height-relative:page">
            <v:imagedata r:id="rId9" o:title="MFE-AoG 19264 Consultation Cover_Minamata Convention on Mercury v1 300dpi"/>
            <w10:wrap type="square"/>
          </v:shape>
        </w:pict>
      </w:r>
    </w:p>
    <w:p w14:paraId="6F3A46BB" w14:textId="77777777" w:rsidR="005011E9" w:rsidRDefault="005011E9" w:rsidP="00452EC4">
      <w:pPr>
        <w:pStyle w:val="Imprint"/>
      </w:pPr>
    </w:p>
    <w:p w14:paraId="29B85677" w14:textId="77777777" w:rsidR="005011E9" w:rsidRDefault="005011E9" w:rsidP="00452EC4">
      <w:pPr>
        <w:pStyle w:val="Imprint"/>
      </w:pPr>
    </w:p>
    <w:p w14:paraId="1FD9E7AD" w14:textId="77777777" w:rsidR="00452EC4" w:rsidRPr="00B01364" w:rsidRDefault="00452EC4" w:rsidP="00452EC4">
      <w:pPr>
        <w:pStyle w:val="Imprint"/>
      </w:pPr>
      <w:r w:rsidRPr="00B01364">
        <w:t xml:space="preserve">This </w:t>
      </w:r>
      <w:r w:rsidR="00775F57" w:rsidRPr="00B01364">
        <w:t>document</w:t>
      </w:r>
      <w:r w:rsidRPr="00B01364">
        <w:t xml:space="preserve"> may be cited as:</w:t>
      </w:r>
      <w:r w:rsidR="00775F57" w:rsidRPr="00B01364">
        <w:t xml:space="preserve"> Ministry for the Environment. </w:t>
      </w:r>
      <w:r w:rsidR="004B070B" w:rsidRPr="00B01364">
        <w:t>20</w:t>
      </w:r>
      <w:r w:rsidR="00957EAC" w:rsidRPr="00B01364">
        <w:t>20</w:t>
      </w:r>
      <w:r w:rsidR="00775F57" w:rsidRPr="00B01364">
        <w:t xml:space="preserve">. </w:t>
      </w:r>
      <w:r w:rsidR="00170615" w:rsidRPr="00B01364">
        <w:rPr>
          <w:i/>
        </w:rPr>
        <w:t xml:space="preserve">Managing the trade in mercury and mercury products: </w:t>
      </w:r>
      <w:r w:rsidR="004B070B" w:rsidRPr="00B01364">
        <w:rPr>
          <w:i/>
        </w:rPr>
        <w:t xml:space="preserve">New Zealand’s approach to ratifying the </w:t>
      </w:r>
      <w:proofErr w:type="spellStart"/>
      <w:r w:rsidR="004B070B" w:rsidRPr="00B01364">
        <w:rPr>
          <w:i/>
        </w:rPr>
        <w:t>Minamata</w:t>
      </w:r>
      <w:proofErr w:type="spellEnd"/>
      <w:r w:rsidR="004B070B" w:rsidRPr="00B01364">
        <w:rPr>
          <w:i/>
        </w:rPr>
        <w:t xml:space="preserve"> Convention: Consultation document</w:t>
      </w:r>
      <w:r w:rsidR="00775F57" w:rsidRPr="00B01364">
        <w:t>. Wellington: Ministry for the Environment.</w:t>
      </w:r>
    </w:p>
    <w:p w14:paraId="0599A687" w14:textId="77777777" w:rsidR="00CF501A" w:rsidRPr="00B01364" w:rsidRDefault="00CF501A" w:rsidP="00CF501A">
      <w:pPr>
        <w:spacing w:before="0" w:after="0" w:line="240" w:lineRule="auto"/>
        <w:jc w:val="left"/>
      </w:pPr>
      <w:r w:rsidRPr="00B01364">
        <w:rPr>
          <w:sz w:val="20"/>
          <w:szCs w:val="20"/>
        </w:rPr>
        <w:t>Cover image courtesy of Dave Allen, NIWA.</w:t>
      </w:r>
    </w:p>
    <w:p w14:paraId="729631E0" w14:textId="77777777" w:rsidR="0080531E" w:rsidRPr="00B01364" w:rsidRDefault="0080531E" w:rsidP="0080531E">
      <w:pPr>
        <w:pStyle w:val="Imprint"/>
      </w:pPr>
    </w:p>
    <w:p w14:paraId="07045E5B" w14:textId="77777777" w:rsidR="0080531E" w:rsidRPr="00B01364" w:rsidRDefault="0080531E" w:rsidP="0080531E">
      <w:pPr>
        <w:pStyle w:val="Imprint"/>
      </w:pPr>
    </w:p>
    <w:p w14:paraId="4DA485D3" w14:textId="77777777" w:rsidR="0080531E" w:rsidRPr="00B01364" w:rsidRDefault="0080531E" w:rsidP="0080531E">
      <w:pPr>
        <w:pStyle w:val="Imprint"/>
      </w:pPr>
    </w:p>
    <w:p w14:paraId="3BAED568" w14:textId="77777777" w:rsidR="0080531E" w:rsidRPr="00B01364" w:rsidRDefault="0080531E" w:rsidP="0080531E">
      <w:pPr>
        <w:pStyle w:val="Imprint"/>
      </w:pPr>
    </w:p>
    <w:p w14:paraId="3D3DC3E2" w14:textId="77777777" w:rsidR="0080531E" w:rsidRPr="00B01364" w:rsidRDefault="0080531E" w:rsidP="0080531E">
      <w:pPr>
        <w:pStyle w:val="Imprint"/>
      </w:pPr>
    </w:p>
    <w:p w14:paraId="05908B6C" w14:textId="77777777" w:rsidR="0080531E" w:rsidRPr="00B01364" w:rsidRDefault="0080531E" w:rsidP="0080531E">
      <w:pPr>
        <w:pStyle w:val="Imprint"/>
      </w:pPr>
    </w:p>
    <w:p w14:paraId="15416B4E" w14:textId="77777777" w:rsidR="00760C00" w:rsidRPr="00B01364" w:rsidRDefault="00760C00" w:rsidP="0080531E">
      <w:pPr>
        <w:pStyle w:val="Imprint"/>
      </w:pPr>
    </w:p>
    <w:p w14:paraId="09BE443D" w14:textId="77777777" w:rsidR="0080531E" w:rsidRPr="00B01364" w:rsidRDefault="0080531E" w:rsidP="0080531E">
      <w:pPr>
        <w:pStyle w:val="Imprint"/>
      </w:pPr>
    </w:p>
    <w:p w14:paraId="634C94C6" w14:textId="77777777" w:rsidR="00CB557F" w:rsidRPr="00B01364" w:rsidRDefault="00CB557F" w:rsidP="0080531E">
      <w:pPr>
        <w:pStyle w:val="Imprint"/>
      </w:pPr>
    </w:p>
    <w:p w14:paraId="0BF46E1D" w14:textId="77777777" w:rsidR="005E3DA1" w:rsidRPr="00B01364" w:rsidRDefault="005E3DA1" w:rsidP="0080531E">
      <w:pPr>
        <w:pStyle w:val="Imprint"/>
      </w:pPr>
    </w:p>
    <w:p w14:paraId="3B30FD84" w14:textId="77777777" w:rsidR="00200541" w:rsidRPr="00B01364" w:rsidRDefault="00200541" w:rsidP="0080531E">
      <w:pPr>
        <w:pStyle w:val="Imprint"/>
      </w:pPr>
    </w:p>
    <w:p w14:paraId="617A8685" w14:textId="77777777" w:rsidR="005011E9" w:rsidRPr="00B01364" w:rsidRDefault="005011E9" w:rsidP="0080531E">
      <w:pPr>
        <w:pStyle w:val="Imprint"/>
      </w:pPr>
    </w:p>
    <w:p w14:paraId="348786CA" w14:textId="765AC03C" w:rsidR="0080531E" w:rsidRPr="00B01364" w:rsidRDefault="0080531E" w:rsidP="00200541">
      <w:pPr>
        <w:pStyle w:val="Imprint"/>
        <w:spacing w:before="240"/>
      </w:pPr>
      <w:r w:rsidRPr="00B01364">
        <w:t xml:space="preserve">Published in </w:t>
      </w:r>
      <w:r w:rsidR="00372236">
        <w:t>July</w:t>
      </w:r>
      <w:r w:rsidR="00957EAC" w:rsidRPr="00BD2CAC">
        <w:t xml:space="preserve"> </w:t>
      </w:r>
      <w:r w:rsidR="005566FC" w:rsidRPr="00BD2CAC">
        <w:t>20</w:t>
      </w:r>
      <w:r w:rsidR="00957EAC" w:rsidRPr="00BD2CAC">
        <w:t>20</w:t>
      </w:r>
      <w:r w:rsidRPr="00B01364">
        <w:t xml:space="preserve"> by the</w:t>
      </w:r>
      <w:r w:rsidRPr="00B01364">
        <w:br/>
        <w:t xml:space="preserve">Ministry for the Environment </w:t>
      </w:r>
      <w:r w:rsidRPr="00B01364">
        <w:br/>
      </w:r>
      <w:proofErr w:type="spellStart"/>
      <w:r w:rsidRPr="00B01364">
        <w:t>Manatū</w:t>
      </w:r>
      <w:proofErr w:type="spellEnd"/>
      <w:r w:rsidRPr="00B01364">
        <w:t xml:space="preserve"> </w:t>
      </w:r>
      <w:proofErr w:type="spellStart"/>
      <w:r w:rsidRPr="00B01364">
        <w:t>Mō</w:t>
      </w:r>
      <w:proofErr w:type="spellEnd"/>
      <w:r w:rsidRPr="00B01364">
        <w:t xml:space="preserve"> </w:t>
      </w:r>
      <w:proofErr w:type="spellStart"/>
      <w:r w:rsidRPr="00B01364">
        <w:t>Te</w:t>
      </w:r>
      <w:proofErr w:type="spellEnd"/>
      <w:r w:rsidRPr="00B01364">
        <w:t xml:space="preserve"> </w:t>
      </w:r>
      <w:proofErr w:type="spellStart"/>
      <w:r w:rsidRPr="00B01364">
        <w:t>Taiao</w:t>
      </w:r>
      <w:proofErr w:type="spellEnd"/>
      <w:r w:rsidRPr="00B01364">
        <w:br/>
        <w:t>PO Box 10362, Wellington 6143, New Zealand</w:t>
      </w:r>
    </w:p>
    <w:p w14:paraId="4E4AD17E" w14:textId="6AABDA1B" w:rsidR="0080531E" w:rsidRPr="00B01364" w:rsidRDefault="001E6D06" w:rsidP="005011E9">
      <w:pPr>
        <w:pStyle w:val="Imprint"/>
      </w:pPr>
      <w:r w:rsidRPr="00B01364">
        <w:t xml:space="preserve">ISBN: </w:t>
      </w:r>
      <w:r w:rsidR="00BD2CAC" w:rsidRPr="00BD2CAC">
        <w:t>978-1-98-857980-1</w:t>
      </w:r>
      <w:r w:rsidR="005011E9">
        <w:br/>
      </w:r>
      <w:r w:rsidR="0080531E" w:rsidRPr="00B01364">
        <w:t xml:space="preserve">Publication number: </w:t>
      </w:r>
      <w:r w:rsidR="0080531E" w:rsidRPr="00BD2CAC">
        <w:t xml:space="preserve">ME </w:t>
      </w:r>
      <w:r w:rsidR="00BD2CAC">
        <w:t>1493</w:t>
      </w:r>
    </w:p>
    <w:p w14:paraId="2753AE02" w14:textId="77777777" w:rsidR="0080531E" w:rsidRPr="00B01364" w:rsidRDefault="0080531E" w:rsidP="0080531E">
      <w:pPr>
        <w:pStyle w:val="Imprint"/>
      </w:pPr>
      <w:r w:rsidRPr="00B01364">
        <w:t xml:space="preserve">© Crown copyright New Zealand </w:t>
      </w:r>
      <w:r w:rsidR="005566FC" w:rsidRPr="00B01364">
        <w:t>20</w:t>
      </w:r>
      <w:r w:rsidR="00957EAC" w:rsidRPr="00B01364">
        <w:t>20</w:t>
      </w:r>
    </w:p>
    <w:p w14:paraId="50475765" w14:textId="77777777" w:rsidR="0080531E" w:rsidRPr="00B01364" w:rsidRDefault="0080531E" w:rsidP="0080531E">
      <w:pPr>
        <w:pStyle w:val="Imprint"/>
        <w:spacing w:before="240"/>
      </w:pPr>
      <w:r w:rsidRPr="00B01364">
        <w:t>This document is available on the Ministry for</w:t>
      </w:r>
      <w:r w:rsidR="004C4E8A" w:rsidRPr="00B01364">
        <w:t xml:space="preserve"> the Environment </w:t>
      </w:r>
      <w:r w:rsidR="00CB557F" w:rsidRPr="00B01364">
        <w:t>website</w:t>
      </w:r>
      <w:r w:rsidRPr="00B01364">
        <w:t xml:space="preserve">: </w:t>
      </w:r>
      <w:hyperlink r:id="rId10" w:history="1">
        <w:r w:rsidRPr="00B01364">
          <w:rPr>
            <w:rStyle w:val="Hyperlink"/>
          </w:rPr>
          <w:t>www.mfe.govt.nz</w:t>
        </w:r>
      </w:hyperlink>
      <w:r w:rsidR="00B51610" w:rsidRPr="00B01364">
        <w:rPr>
          <w:rStyle w:val="Hyperlink"/>
          <w:color w:val="auto"/>
        </w:rPr>
        <w:t>.</w:t>
      </w:r>
    </w:p>
    <w:p w14:paraId="5BF0A145" w14:textId="77777777" w:rsidR="006D65BC" w:rsidRPr="00B01364" w:rsidRDefault="009263C0" w:rsidP="00200541">
      <w:pPr>
        <w:spacing w:after="0" w:line="240" w:lineRule="auto"/>
        <w:jc w:val="left"/>
      </w:pPr>
      <w:r>
        <w:pict w14:anchorId="32E6AA3C">
          <v:shape id="_x0000_i1025" type="#_x0000_t75" style="width:230.4pt;height:100.8pt" o:allowoverlap="f">
            <v:imagedata r:id="rId11" o:title="stacked-up-purpose-lock-up-low-res"/>
          </v:shape>
        </w:pict>
      </w:r>
    </w:p>
    <w:p w14:paraId="3967BD44" w14:textId="77777777" w:rsidR="005B0B21" w:rsidRPr="00B01364" w:rsidRDefault="005B0B21" w:rsidP="006A697D">
      <w:pPr>
        <w:pStyle w:val="Heading"/>
        <w:spacing w:before="120" w:after="0"/>
        <w:sectPr w:rsidR="005B0B21" w:rsidRPr="00B01364" w:rsidSect="00410642">
          <w:footerReference w:type="even" r:id="rId12"/>
          <w:footerReference w:type="default" r:id="rId13"/>
          <w:pgSz w:w="11907" w:h="16840" w:code="9"/>
          <w:pgMar w:top="1134" w:right="1701" w:bottom="1134" w:left="1701" w:header="567" w:footer="567" w:gutter="0"/>
          <w:cols w:space="720"/>
          <w:docGrid w:linePitch="299"/>
        </w:sectPr>
      </w:pPr>
    </w:p>
    <w:p w14:paraId="5BD4B471" w14:textId="77777777" w:rsidR="0080531E" w:rsidRPr="00B01364" w:rsidRDefault="0080531E" w:rsidP="00D7554F">
      <w:pPr>
        <w:pStyle w:val="Heading"/>
      </w:pPr>
      <w:r w:rsidRPr="00B01364">
        <w:lastRenderedPageBreak/>
        <w:t>Contents</w:t>
      </w:r>
    </w:p>
    <w:p w14:paraId="23F84C22" w14:textId="055AA720" w:rsidR="00E377A8" w:rsidRDefault="00B202FE">
      <w:pPr>
        <w:pStyle w:val="TOC1"/>
        <w:rPr>
          <w:rFonts w:asciiTheme="minorHAnsi" w:eastAsiaTheme="minorEastAsia" w:hAnsiTheme="minorHAnsi" w:cstheme="minorBidi"/>
          <w:noProof/>
        </w:rPr>
      </w:pPr>
      <w:r w:rsidRPr="00B01364">
        <w:rPr>
          <w:color w:val="0092CF"/>
        </w:rPr>
        <w:fldChar w:fldCharType="begin"/>
      </w:r>
      <w:r w:rsidRPr="00B01364">
        <w:rPr>
          <w:color w:val="0092CF"/>
        </w:rPr>
        <w:instrText xml:space="preserve"> TOC \h \z \t "Heading 1,1,Heading 2,2" </w:instrText>
      </w:r>
      <w:r w:rsidRPr="00B01364">
        <w:rPr>
          <w:color w:val="0092CF"/>
        </w:rPr>
        <w:fldChar w:fldCharType="separate"/>
      </w:r>
      <w:hyperlink w:anchor="_Toc31722466" w:history="1">
        <w:r w:rsidR="00E377A8" w:rsidRPr="001E2064">
          <w:rPr>
            <w:rStyle w:val="Hyperlink"/>
            <w:noProof/>
          </w:rPr>
          <w:t>Message from the Minister</w:t>
        </w:r>
        <w:r w:rsidR="00E377A8">
          <w:rPr>
            <w:noProof/>
            <w:webHidden/>
          </w:rPr>
          <w:tab/>
        </w:r>
        <w:r w:rsidR="00E377A8">
          <w:rPr>
            <w:noProof/>
            <w:webHidden/>
          </w:rPr>
          <w:fldChar w:fldCharType="begin"/>
        </w:r>
        <w:r w:rsidR="00E377A8">
          <w:rPr>
            <w:noProof/>
            <w:webHidden/>
          </w:rPr>
          <w:instrText xml:space="preserve"> PAGEREF _Toc31722466 \h </w:instrText>
        </w:r>
        <w:r w:rsidR="00E377A8">
          <w:rPr>
            <w:noProof/>
            <w:webHidden/>
          </w:rPr>
        </w:r>
        <w:r w:rsidR="00E377A8">
          <w:rPr>
            <w:noProof/>
            <w:webHidden/>
          </w:rPr>
          <w:fldChar w:fldCharType="separate"/>
        </w:r>
        <w:r w:rsidR="004A7E75">
          <w:rPr>
            <w:noProof/>
            <w:webHidden/>
          </w:rPr>
          <w:t>4</w:t>
        </w:r>
        <w:r w:rsidR="00E377A8">
          <w:rPr>
            <w:noProof/>
            <w:webHidden/>
          </w:rPr>
          <w:fldChar w:fldCharType="end"/>
        </w:r>
      </w:hyperlink>
    </w:p>
    <w:p w14:paraId="078D7E3C" w14:textId="29B2A057" w:rsidR="00E377A8" w:rsidRDefault="009263C0">
      <w:pPr>
        <w:pStyle w:val="TOC1"/>
        <w:rPr>
          <w:rFonts w:asciiTheme="minorHAnsi" w:eastAsiaTheme="minorEastAsia" w:hAnsiTheme="minorHAnsi" w:cstheme="minorBidi"/>
          <w:noProof/>
        </w:rPr>
      </w:pPr>
      <w:hyperlink w:anchor="_Toc31722467" w:history="1">
        <w:r w:rsidR="00E377A8" w:rsidRPr="001E2064">
          <w:rPr>
            <w:rStyle w:val="Hyperlink"/>
            <w:noProof/>
          </w:rPr>
          <w:t>Section 1: About this consultation</w:t>
        </w:r>
        <w:r w:rsidR="00E377A8">
          <w:rPr>
            <w:noProof/>
            <w:webHidden/>
          </w:rPr>
          <w:tab/>
        </w:r>
        <w:r w:rsidR="00E377A8">
          <w:rPr>
            <w:noProof/>
            <w:webHidden/>
          </w:rPr>
          <w:fldChar w:fldCharType="begin"/>
        </w:r>
        <w:r w:rsidR="00E377A8">
          <w:rPr>
            <w:noProof/>
            <w:webHidden/>
          </w:rPr>
          <w:instrText xml:space="preserve"> PAGEREF _Toc31722467 \h </w:instrText>
        </w:r>
        <w:r w:rsidR="00E377A8">
          <w:rPr>
            <w:noProof/>
            <w:webHidden/>
          </w:rPr>
        </w:r>
        <w:r w:rsidR="00E377A8">
          <w:rPr>
            <w:noProof/>
            <w:webHidden/>
          </w:rPr>
          <w:fldChar w:fldCharType="separate"/>
        </w:r>
        <w:r w:rsidR="004A7E75">
          <w:rPr>
            <w:noProof/>
            <w:webHidden/>
          </w:rPr>
          <w:t>5</w:t>
        </w:r>
        <w:r w:rsidR="00E377A8">
          <w:rPr>
            <w:noProof/>
            <w:webHidden/>
          </w:rPr>
          <w:fldChar w:fldCharType="end"/>
        </w:r>
      </w:hyperlink>
    </w:p>
    <w:p w14:paraId="5A307B05" w14:textId="48662049" w:rsidR="00E377A8" w:rsidRDefault="009263C0">
      <w:pPr>
        <w:pStyle w:val="TOC1"/>
        <w:rPr>
          <w:rFonts w:asciiTheme="minorHAnsi" w:eastAsiaTheme="minorEastAsia" w:hAnsiTheme="minorHAnsi" w:cstheme="minorBidi"/>
          <w:noProof/>
        </w:rPr>
      </w:pPr>
      <w:hyperlink w:anchor="_Toc31722468" w:history="1">
        <w:r w:rsidR="00E377A8" w:rsidRPr="001E2064">
          <w:rPr>
            <w:rStyle w:val="Hyperlink"/>
            <w:noProof/>
          </w:rPr>
          <w:t>Section 2: The problem with mercury</w:t>
        </w:r>
        <w:r w:rsidR="00E377A8">
          <w:rPr>
            <w:noProof/>
            <w:webHidden/>
          </w:rPr>
          <w:tab/>
        </w:r>
        <w:r w:rsidR="00E377A8">
          <w:rPr>
            <w:noProof/>
            <w:webHidden/>
          </w:rPr>
          <w:fldChar w:fldCharType="begin"/>
        </w:r>
        <w:r w:rsidR="00E377A8">
          <w:rPr>
            <w:noProof/>
            <w:webHidden/>
          </w:rPr>
          <w:instrText xml:space="preserve"> PAGEREF _Toc31722468 \h </w:instrText>
        </w:r>
        <w:r w:rsidR="00E377A8">
          <w:rPr>
            <w:noProof/>
            <w:webHidden/>
          </w:rPr>
        </w:r>
        <w:r w:rsidR="00E377A8">
          <w:rPr>
            <w:noProof/>
            <w:webHidden/>
          </w:rPr>
          <w:fldChar w:fldCharType="separate"/>
        </w:r>
        <w:r w:rsidR="004A7E75">
          <w:rPr>
            <w:noProof/>
            <w:webHidden/>
          </w:rPr>
          <w:t>6</w:t>
        </w:r>
        <w:r w:rsidR="00E377A8">
          <w:rPr>
            <w:noProof/>
            <w:webHidden/>
          </w:rPr>
          <w:fldChar w:fldCharType="end"/>
        </w:r>
      </w:hyperlink>
    </w:p>
    <w:p w14:paraId="10EC43A3" w14:textId="17790962" w:rsidR="00E377A8" w:rsidRDefault="009263C0">
      <w:pPr>
        <w:pStyle w:val="TOC2"/>
        <w:rPr>
          <w:rFonts w:asciiTheme="minorHAnsi" w:eastAsiaTheme="minorEastAsia" w:hAnsiTheme="minorHAnsi" w:cstheme="minorBidi"/>
          <w:noProof/>
        </w:rPr>
      </w:pPr>
      <w:hyperlink w:anchor="_Toc31722469" w:history="1">
        <w:r w:rsidR="00E377A8" w:rsidRPr="001E2064">
          <w:rPr>
            <w:rStyle w:val="Hyperlink"/>
            <w:noProof/>
          </w:rPr>
          <w:t>Background to the Minamata Convention</w:t>
        </w:r>
        <w:r w:rsidR="00E377A8">
          <w:rPr>
            <w:noProof/>
            <w:webHidden/>
          </w:rPr>
          <w:tab/>
        </w:r>
        <w:r w:rsidR="00E377A8">
          <w:rPr>
            <w:noProof/>
            <w:webHidden/>
          </w:rPr>
          <w:fldChar w:fldCharType="begin"/>
        </w:r>
        <w:r w:rsidR="00E377A8">
          <w:rPr>
            <w:noProof/>
            <w:webHidden/>
          </w:rPr>
          <w:instrText xml:space="preserve"> PAGEREF _Toc31722469 \h </w:instrText>
        </w:r>
        <w:r w:rsidR="00E377A8">
          <w:rPr>
            <w:noProof/>
            <w:webHidden/>
          </w:rPr>
        </w:r>
        <w:r w:rsidR="00E377A8">
          <w:rPr>
            <w:noProof/>
            <w:webHidden/>
          </w:rPr>
          <w:fldChar w:fldCharType="separate"/>
        </w:r>
        <w:r w:rsidR="004A7E75">
          <w:rPr>
            <w:noProof/>
            <w:webHidden/>
          </w:rPr>
          <w:t>6</w:t>
        </w:r>
        <w:r w:rsidR="00E377A8">
          <w:rPr>
            <w:noProof/>
            <w:webHidden/>
          </w:rPr>
          <w:fldChar w:fldCharType="end"/>
        </w:r>
      </w:hyperlink>
    </w:p>
    <w:p w14:paraId="52EB8F5E" w14:textId="067E6C23" w:rsidR="00E377A8" w:rsidRDefault="009263C0">
      <w:pPr>
        <w:pStyle w:val="TOC2"/>
        <w:rPr>
          <w:rFonts w:asciiTheme="minorHAnsi" w:eastAsiaTheme="minorEastAsia" w:hAnsiTheme="minorHAnsi" w:cstheme="minorBidi"/>
          <w:noProof/>
        </w:rPr>
      </w:pPr>
      <w:hyperlink w:anchor="_Toc31722470" w:history="1">
        <w:r w:rsidR="00E377A8" w:rsidRPr="001E2064">
          <w:rPr>
            <w:rStyle w:val="Hyperlink"/>
            <w:noProof/>
          </w:rPr>
          <w:t>Why New Zealand signed the Convention</w:t>
        </w:r>
        <w:r w:rsidR="00E377A8">
          <w:rPr>
            <w:noProof/>
            <w:webHidden/>
          </w:rPr>
          <w:tab/>
        </w:r>
        <w:r w:rsidR="00E377A8">
          <w:rPr>
            <w:noProof/>
            <w:webHidden/>
          </w:rPr>
          <w:fldChar w:fldCharType="begin"/>
        </w:r>
        <w:r w:rsidR="00E377A8">
          <w:rPr>
            <w:noProof/>
            <w:webHidden/>
          </w:rPr>
          <w:instrText xml:space="preserve"> PAGEREF _Toc31722470 \h </w:instrText>
        </w:r>
        <w:r w:rsidR="00E377A8">
          <w:rPr>
            <w:noProof/>
            <w:webHidden/>
          </w:rPr>
        </w:r>
        <w:r w:rsidR="00E377A8">
          <w:rPr>
            <w:noProof/>
            <w:webHidden/>
          </w:rPr>
          <w:fldChar w:fldCharType="separate"/>
        </w:r>
        <w:r w:rsidR="004A7E75">
          <w:rPr>
            <w:noProof/>
            <w:webHidden/>
          </w:rPr>
          <w:t>6</w:t>
        </w:r>
        <w:r w:rsidR="00E377A8">
          <w:rPr>
            <w:noProof/>
            <w:webHidden/>
          </w:rPr>
          <w:fldChar w:fldCharType="end"/>
        </w:r>
      </w:hyperlink>
    </w:p>
    <w:p w14:paraId="31E7EA1B" w14:textId="1F8C2811" w:rsidR="00E377A8" w:rsidRDefault="009263C0">
      <w:pPr>
        <w:pStyle w:val="TOC2"/>
        <w:rPr>
          <w:rFonts w:asciiTheme="minorHAnsi" w:eastAsiaTheme="minorEastAsia" w:hAnsiTheme="minorHAnsi" w:cstheme="minorBidi"/>
          <w:noProof/>
        </w:rPr>
      </w:pPr>
      <w:hyperlink w:anchor="_Toc31722471" w:history="1">
        <w:r w:rsidR="00E377A8" w:rsidRPr="001E2064">
          <w:rPr>
            <w:rStyle w:val="Hyperlink"/>
            <w:noProof/>
          </w:rPr>
          <w:t>Impacts of man-made mercury pollution in New Zealand</w:t>
        </w:r>
        <w:r w:rsidR="00E377A8">
          <w:rPr>
            <w:noProof/>
            <w:webHidden/>
          </w:rPr>
          <w:tab/>
        </w:r>
        <w:r w:rsidR="00E377A8">
          <w:rPr>
            <w:noProof/>
            <w:webHidden/>
          </w:rPr>
          <w:fldChar w:fldCharType="begin"/>
        </w:r>
        <w:r w:rsidR="00E377A8">
          <w:rPr>
            <w:noProof/>
            <w:webHidden/>
          </w:rPr>
          <w:instrText xml:space="preserve"> PAGEREF _Toc31722471 \h </w:instrText>
        </w:r>
        <w:r w:rsidR="00E377A8">
          <w:rPr>
            <w:noProof/>
            <w:webHidden/>
          </w:rPr>
        </w:r>
        <w:r w:rsidR="00E377A8">
          <w:rPr>
            <w:noProof/>
            <w:webHidden/>
          </w:rPr>
          <w:fldChar w:fldCharType="separate"/>
        </w:r>
        <w:r w:rsidR="004A7E75">
          <w:rPr>
            <w:noProof/>
            <w:webHidden/>
          </w:rPr>
          <w:t>7</w:t>
        </w:r>
        <w:r w:rsidR="00E377A8">
          <w:rPr>
            <w:noProof/>
            <w:webHidden/>
          </w:rPr>
          <w:fldChar w:fldCharType="end"/>
        </w:r>
      </w:hyperlink>
    </w:p>
    <w:p w14:paraId="290CE94C" w14:textId="4CBF1F42" w:rsidR="00E377A8" w:rsidRDefault="009263C0">
      <w:pPr>
        <w:pStyle w:val="TOC2"/>
        <w:rPr>
          <w:rFonts w:asciiTheme="minorHAnsi" w:eastAsiaTheme="minorEastAsia" w:hAnsiTheme="minorHAnsi" w:cstheme="minorBidi"/>
          <w:noProof/>
        </w:rPr>
      </w:pPr>
      <w:hyperlink w:anchor="_Toc31722472" w:history="1">
        <w:r w:rsidR="00E377A8" w:rsidRPr="001E2064">
          <w:rPr>
            <w:rStyle w:val="Hyperlink"/>
            <w:noProof/>
          </w:rPr>
          <w:t>What New Zealand needs to do</w:t>
        </w:r>
        <w:r w:rsidR="00E377A8">
          <w:rPr>
            <w:noProof/>
            <w:webHidden/>
          </w:rPr>
          <w:tab/>
        </w:r>
        <w:r w:rsidR="00E377A8">
          <w:rPr>
            <w:noProof/>
            <w:webHidden/>
          </w:rPr>
          <w:fldChar w:fldCharType="begin"/>
        </w:r>
        <w:r w:rsidR="00E377A8">
          <w:rPr>
            <w:noProof/>
            <w:webHidden/>
          </w:rPr>
          <w:instrText xml:space="preserve"> PAGEREF _Toc31722472 \h </w:instrText>
        </w:r>
        <w:r w:rsidR="00E377A8">
          <w:rPr>
            <w:noProof/>
            <w:webHidden/>
          </w:rPr>
        </w:r>
        <w:r w:rsidR="00E377A8">
          <w:rPr>
            <w:noProof/>
            <w:webHidden/>
          </w:rPr>
          <w:fldChar w:fldCharType="separate"/>
        </w:r>
        <w:r w:rsidR="004A7E75">
          <w:rPr>
            <w:noProof/>
            <w:webHidden/>
          </w:rPr>
          <w:t>7</w:t>
        </w:r>
        <w:r w:rsidR="00E377A8">
          <w:rPr>
            <w:noProof/>
            <w:webHidden/>
          </w:rPr>
          <w:fldChar w:fldCharType="end"/>
        </w:r>
      </w:hyperlink>
    </w:p>
    <w:p w14:paraId="6F5EDA21" w14:textId="4F89026F" w:rsidR="00E377A8" w:rsidRDefault="009263C0">
      <w:pPr>
        <w:pStyle w:val="TOC1"/>
        <w:rPr>
          <w:rFonts w:asciiTheme="minorHAnsi" w:eastAsiaTheme="minorEastAsia" w:hAnsiTheme="minorHAnsi" w:cstheme="minorBidi"/>
          <w:noProof/>
        </w:rPr>
      </w:pPr>
      <w:hyperlink w:anchor="_Toc31722473" w:history="1">
        <w:r w:rsidR="00E377A8" w:rsidRPr="001E2064">
          <w:rPr>
            <w:rStyle w:val="Hyperlink"/>
            <w:noProof/>
          </w:rPr>
          <w:t>Section 3: Seeking views on the proposed regulations</w:t>
        </w:r>
        <w:r w:rsidR="00E377A8">
          <w:rPr>
            <w:noProof/>
            <w:webHidden/>
          </w:rPr>
          <w:tab/>
        </w:r>
        <w:r w:rsidR="00E377A8">
          <w:rPr>
            <w:noProof/>
            <w:webHidden/>
          </w:rPr>
          <w:fldChar w:fldCharType="begin"/>
        </w:r>
        <w:r w:rsidR="00E377A8">
          <w:rPr>
            <w:noProof/>
            <w:webHidden/>
          </w:rPr>
          <w:instrText xml:space="preserve"> PAGEREF _Toc31722473 \h </w:instrText>
        </w:r>
        <w:r w:rsidR="00E377A8">
          <w:rPr>
            <w:noProof/>
            <w:webHidden/>
          </w:rPr>
        </w:r>
        <w:r w:rsidR="00E377A8">
          <w:rPr>
            <w:noProof/>
            <w:webHidden/>
          </w:rPr>
          <w:fldChar w:fldCharType="separate"/>
        </w:r>
        <w:r w:rsidR="004A7E75">
          <w:rPr>
            <w:noProof/>
            <w:webHidden/>
          </w:rPr>
          <w:t>8</w:t>
        </w:r>
        <w:r w:rsidR="00E377A8">
          <w:rPr>
            <w:noProof/>
            <w:webHidden/>
          </w:rPr>
          <w:fldChar w:fldCharType="end"/>
        </w:r>
      </w:hyperlink>
    </w:p>
    <w:p w14:paraId="24E315CE" w14:textId="6C5D5981" w:rsidR="00E377A8" w:rsidRDefault="009263C0">
      <w:pPr>
        <w:pStyle w:val="TOC2"/>
        <w:rPr>
          <w:rFonts w:asciiTheme="minorHAnsi" w:eastAsiaTheme="minorEastAsia" w:hAnsiTheme="minorHAnsi" w:cstheme="minorBidi"/>
          <w:noProof/>
        </w:rPr>
      </w:pPr>
      <w:hyperlink w:anchor="_Toc31722474" w:history="1">
        <w:r w:rsidR="00E377A8" w:rsidRPr="001E2064">
          <w:rPr>
            <w:rStyle w:val="Hyperlink"/>
            <w:noProof/>
          </w:rPr>
          <w:t>Proposal 1: Regulating the trade in mercury</w:t>
        </w:r>
        <w:r w:rsidR="00E377A8">
          <w:rPr>
            <w:noProof/>
            <w:webHidden/>
          </w:rPr>
          <w:tab/>
        </w:r>
        <w:r w:rsidR="00E377A8">
          <w:rPr>
            <w:noProof/>
            <w:webHidden/>
          </w:rPr>
          <w:fldChar w:fldCharType="begin"/>
        </w:r>
        <w:r w:rsidR="00E377A8">
          <w:rPr>
            <w:noProof/>
            <w:webHidden/>
          </w:rPr>
          <w:instrText xml:space="preserve"> PAGEREF _Toc31722474 \h </w:instrText>
        </w:r>
        <w:r w:rsidR="00E377A8">
          <w:rPr>
            <w:noProof/>
            <w:webHidden/>
          </w:rPr>
        </w:r>
        <w:r w:rsidR="00E377A8">
          <w:rPr>
            <w:noProof/>
            <w:webHidden/>
          </w:rPr>
          <w:fldChar w:fldCharType="separate"/>
        </w:r>
        <w:r w:rsidR="004A7E75">
          <w:rPr>
            <w:noProof/>
            <w:webHidden/>
          </w:rPr>
          <w:t>8</w:t>
        </w:r>
        <w:r w:rsidR="00E377A8">
          <w:rPr>
            <w:noProof/>
            <w:webHidden/>
          </w:rPr>
          <w:fldChar w:fldCharType="end"/>
        </w:r>
      </w:hyperlink>
    </w:p>
    <w:p w14:paraId="36C85661" w14:textId="284F8CA7" w:rsidR="00E377A8" w:rsidRDefault="009263C0">
      <w:pPr>
        <w:pStyle w:val="TOC2"/>
        <w:rPr>
          <w:rFonts w:asciiTheme="minorHAnsi" w:eastAsiaTheme="minorEastAsia" w:hAnsiTheme="minorHAnsi" w:cstheme="minorBidi"/>
          <w:noProof/>
        </w:rPr>
      </w:pPr>
      <w:hyperlink w:anchor="_Toc31722475" w:history="1">
        <w:r w:rsidR="00E377A8" w:rsidRPr="001E2064">
          <w:rPr>
            <w:rStyle w:val="Hyperlink"/>
            <w:noProof/>
          </w:rPr>
          <w:t>Proposal 2: Regulating products containing mercury</w:t>
        </w:r>
        <w:r w:rsidR="00E377A8">
          <w:rPr>
            <w:noProof/>
            <w:webHidden/>
          </w:rPr>
          <w:tab/>
        </w:r>
        <w:r w:rsidR="00E377A8">
          <w:rPr>
            <w:noProof/>
            <w:webHidden/>
          </w:rPr>
          <w:fldChar w:fldCharType="begin"/>
        </w:r>
        <w:r w:rsidR="00E377A8">
          <w:rPr>
            <w:noProof/>
            <w:webHidden/>
          </w:rPr>
          <w:instrText xml:space="preserve"> PAGEREF _Toc31722475 \h </w:instrText>
        </w:r>
        <w:r w:rsidR="00E377A8">
          <w:rPr>
            <w:noProof/>
            <w:webHidden/>
          </w:rPr>
        </w:r>
        <w:r w:rsidR="00E377A8">
          <w:rPr>
            <w:noProof/>
            <w:webHidden/>
          </w:rPr>
          <w:fldChar w:fldCharType="separate"/>
        </w:r>
        <w:r w:rsidR="004A7E75">
          <w:rPr>
            <w:noProof/>
            <w:webHidden/>
          </w:rPr>
          <w:t>12</w:t>
        </w:r>
        <w:r w:rsidR="00E377A8">
          <w:rPr>
            <w:noProof/>
            <w:webHidden/>
          </w:rPr>
          <w:fldChar w:fldCharType="end"/>
        </w:r>
      </w:hyperlink>
    </w:p>
    <w:p w14:paraId="3EA69936" w14:textId="69C8D1DB" w:rsidR="00E377A8" w:rsidRDefault="009263C0">
      <w:pPr>
        <w:pStyle w:val="TOC1"/>
        <w:rPr>
          <w:rFonts w:asciiTheme="minorHAnsi" w:eastAsiaTheme="minorEastAsia" w:hAnsiTheme="minorHAnsi" w:cstheme="minorBidi"/>
          <w:noProof/>
        </w:rPr>
      </w:pPr>
      <w:hyperlink w:anchor="_Toc31722476" w:history="1">
        <w:r w:rsidR="00E377A8" w:rsidRPr="001E2064">
          <w:rPr>
            <w:rStyle w:val="Hyperlink"/>
            <w:noProof/>
          </w:rPr>
          <w:t>Section 4: Consultation process</w:t>
        </w:r>
        <w:r w:rsidR="00E377A8">
          <w:rPr>
            <w:noProof/>
            <w:webHidden/>
          </w:rPr>
          <w:tab/>
        </w:r>
        <w:r w:rsidR="00E377A8">
          <w:rPr>
            <w:noProof/>
            <w:webHidden/>
          </w:rPr>
          <w:fldChar w:fldCharType="begin"/>
        </w:r>
        <w:r w:rsidR="00E377A8">
          <w:rPr>
            <w:noProof/>
            <w:webHidden/>
          </w:rPr>
          <w:instrText xml:space="preserve"> PAGEREF _Toc31722476 \h </w:instrText>
        </w:r>
        <w:r w:rsidR="00E377A8">
          <w:rPr>
            <w:noProof/>
            <w:webHidden/>
          </w:rPr>
        </w:r>
        <w:r w:rsidR="00E377A8">
          <w:rPr>
            <w:noProof/>
            <w:webHidden/>
          </w:rPr>
          <w:fldChar w:fldCharType="separate"/>
        </w:r>
        <w:r w:rsidR="004A7E75">
          <w:rPr>
            <w:noProof/>
            <w:webHidden/>
          </w:rPr>
          <w:t>21</w:t>
        </w:r>
        <w:r w:rsidR="00E377A8">
          <w:rPr>
            <w:noProof/>
            <w:webHidden/>
          </w:rPr>
          <w:fldChar w:fldCharType="end"/>
        </w:r>
      </w:hyperlink>
    </w:p>
    <w:p w14:paraId="18507B85" w14:textId="06330302" w:rsidR="00E377A8" w:rsidRDefault="009263C0">
      <w:pPr>
        <w:pStyle w:val="TOC2"/>
        <w:rPr>
          <w:rFonts w:asciiTheme="minorHAnsi" w:eastAsiaTheme="minorEastAsia" w:hAnsiTheme="minorHAnsi" w:cstheme="minorBidi"/>
          <w:noProof/>
        </w:rPr>
      </w:pPr>
      <w:hyperlink w:anchor="_Toc31722477" w:history="1">
        <w:r w:rsidR="00E377A8" w:rsidRPr="001E2064">
          <w:rPr>
            <w:rStyle w:val="Hyperlink"/>
            <w:noProof/>
          </w:rPr>
          <w:t>How to make a submission</w:t>
        </w:r>
        <w:r w:rsidR="00E377A8">
          <w:rPr>
            <w:noProof/>
            <w:webHidden/>
          </w:rPr>
          <w:tab/>
        </w:r>
        <w:r w:rsidR="00E377A8">
          <w:rPr>
            <w:noProof/>
            <w:webHidden/>
          </w:rPr>
          <w:fldChar w:fldCharType="begin"/>
        </w:r>
        <w:r w:rsidR="00E377A8">
          <w:rPr>
            <w:noProof/>
            <w:webHidden/>
          </w:rPr>
          <w:instrText xml:space="preserve"> PAGEREF _Toc31722477 \h </w:instrText>
        </w:r>
        <w:r w:rsidR="00E377A8">
          <w:rPr>
            <w:noProof/>
            <w:webHidden/>
          </w:rPr>
        </w:r>
        <w:r w:rsidR="00E377A8">
          <w:rPr>
            <w:noProof/>
            <w:webHidden/>
          </w:rPr>
          <w:fldChar w:fldCharType="separate"/>
        </w:r>
        <w:r w:rsidR="004A7E75">
          <w:rPr>
            <w:noProof/>
            <w:webHidden/>
          </w:rPr>
          <w:t>21</w:t>
        </w:r>
        <w:r w:rsidR="00E377A8">
          <w:rPr>
            <w:noProof/>
            <w:webHidden/>
          </w:rPr>
          <w:fldChar w:fldCharType="end"/>
        </w:r>
      </w:hyperlink>
    </w:p>
    <w:p w14:paraId="629F5B0E" w14:textId="2314806A" w:rsidR="00E377A8" w:rsidRDefault="009263C0">
      <w:pPr>
        <w:pStyle w:val="TOC2"/>
        <w:rPr>
          <w:rFonts w:asciiTheme="minorHAnsi" w:eastAsiaTheme="minorEastAsia" w:hAnsiTheme="minorHAnsi" w:cstheme="minorBidi"/>
          <w:noProof/>
        </w:rPr>
      </w:pPr>
      <w:hyperlink w:anchor="_Toc31722478" w:history="1">
        <w:r w:rsidR="00E377A8" w:rsidRPr="001E2064">
          <w:rPr>
            <w:rStyle w:val="Hyperlink"/>
            <w:noProof/>
          </w:rPr>
          <w:t>Contact for queries</w:t>
        </w:r>
        <w:r w:rsidR="00E377A8">
          <w:rPr>
            <w:noProof/>
            <w:webHidden/>
          </w:rPr>
          <w:tab/>
        </w:r>
        <w:r w:rsidR="00E377A8">
          <w:rPr>
            <w:noProof/>
            <w:webHidden/>
          </w:rPr>
          <w:fldChar w:fldCharType="begin"/>
        </w:r>
        <w:r w:rsidR="00E377A8">
          <w:rPr>
            <w:noProof/>
            <w:webHidden/>
          </w:rPr>
          <w:instrText xml:space="preserve"> PAGEREF _Toc31722478 \h </w:instrText>
        </w:r>
        <w:r w:rsidR="00E377A8">
          <w:rPr>
            <w:noProof/>
            <w:webHidden/>
          </w:rPr>
        </w:r>
        <w:r w:rsidR="00E377A8">
          <w:rPr>
            <w:noProof/>
            <w:webHidden/>
          </w:rPr>
          <w:fldChar w:fldCharType="separate"/>
        </w:r>
        <w:r w:rsidR="004A7E75">
          <w:rPr>
            <w:noProof/>
            <w:webHidden/>
          </w:rPr>
          <w:t>21</w:t>
        </w:r>
        <w:r w:rsidR="00E377A8">
          <w:rPr>
            <w:noProof/>
            <w:webHidden/>
          </w:rPr>
          <w:fldChar w:fldCharType="end"/>
        </w:r>
      </w:hyperlink>
    </w:p>
    <w:p w14:paraId="16751BB4" w14:textId="64AC43C8" w:rsidR="00E377A8" w:rsidRDefault="009263C0">
      <w:pPr>
        <w:pStyle w:val="TOC2"/>
        <w:rPr>
          <w:rFonts w:asciiTheme="minorHAnsi" w:eastAsiaTheme="minorEastAsia" w:hAnsiTheme="minorHAnsi" w:cstheme="minorBidi"/>
          <w:noProof/>
        </w:rPr>
      </w:pPr>
      <w:hyperlink w:anchor="_Toc31722479" w:history="1">
        <w:r w:rsidR="00E377A8" w:rsidRPr="001E2064">
          <w:rPr>
            <w:rStyle w:val="Hyperlink"/>
            <w:noProof/>
          </w:rPr>
          <w:t>Publishing and releasing submissions</w:t>
        </w:r>
        <w:r w:rsidR="00E377A8">
          <w:rPr>
            <w:noProof/>
            <w:webHidden/>
          </w:rPr>
          <w:tab/>
        </w:r>
        <w:r w:rsidR="00E377A8">
          <w:rPr>
            <w:noProof/>
            <w:webHidden/>
          </w:rPr>
          <w:fldChar w:fldCharType="begin"/>
        </w:r>
        <w:r w:rsidR="00E377A8">
          <w:rPr>
            <w:noProof/>
            <w:webHidden/>
          </w:rPr>
          <w:instrText xml:space="preserve"> PAGEREF _Toc31722479 \h </w:instrText>
        </w:r>
        <w:r w:rsidR="00E377A8">
          <w:rPr>
            <w:noProof/>
            <w:webHidden/>
          </w:rPr>
        </w:r>
        <w:r w:rsidR="00E377A8">
          <w:rPr>
            <w:noProof/>
            <w:webHidden/>
          </w:rPr>
          <w:fldChar w:fldCharType="separate"/>
        </w:r>
        <w:r w:rsidR="004A7E75">
          <w:rPr>
            <w:noProof/>
            <w:webHidden/>
          </w:rPr>
          <w:t>21</w:t>
        </w:r>
        <w:r w:rsidR="00E377A8">
          <w:rPr>
            <w:noProof/>
            <w:webHidden/>
          </w:rPr>
          <w:fldChar w:fldCharType="end"/>
        </w:r>
      </w:hyperlink>
    </w:p>
    <w:p w14:paraId="25B48649" w14:textId="0B1BB89B" w:rsidR="00E377A8" w:rsidRDefault="009263C0">
      <w:pPr>
        <w:pStyle w:val="TOC2"/>
        <w:rPr>
          <w:rFonts w:asciiTheme="minorHAnsi" w:eastAsiaTheme="minorEastAsia" w:hAnsiTheme="minorHAnsi" w:cstheme="minorBidi"/>
          <w:noProof/>
        </w:rPr>
      </w:pPr>
      <w:hyperlink w:anchor="_Toc31722480" w:history="1">
        <w:r w:rsidR="00E377A8" w:rsidRPr="001E2064">
          <w:rPr>
            <w:rStyle w:val="Hyperlink"/>
            <w:noProof/>
          </w:rPr>
          <w:t>Questions to guide your feedback</w:t>
        </w:r>
        <w:r w:rsidR="00E377A8">
          <w:rPr>
            <w:noProof/>
            <w:webHidden/>
          </w:rPr>
          <w:tab/>
        </w:r>
        <w:r w:rsidR="00E377A8">
          <w:rPr>
            <w:noProof/>
            <w:webHidden/>
          </w:rPr>
          <w:fldChar w:fldCharType="begin"/>
        </w:r>
        <w:r w:rsidR="00E377A8">
          <w:rPr>
            <w:noProof/>
            <w:webHidden/>
          </w:rPr>
          <w:instrText xml:space="preserve"> PAGEREF _Toc31722480 \h </w:instrText>
        </w:r>
        <w:r w:rsidR="00E377A8">
          <w:rPr>
            <w:noProof/>
            <w:webHidden/>
          </w:rPr>
        </w:r>
        <w:r w:rsidR="00E377A8">
          <w:rPr>
            <w:noProof/>
            <w:webHidden/>
          </w:rPr>
          <w:fldChar w:fldCharType="separate"/>
        </w:r>
        <w:r w:rsidR="004A7E75">
          <w:rPr>
            <w:noProof/>
            <w:webHidden/>
          </w:rPr>
          <w:t>22</w:t>
        </w:r>
        <w:r w:rsidR="00E377A8">
          <w:rPr>
            <w:noProof/>
            <w:webHidden/>
          </w:rPr>
          <w:fldChar w:fldCharType="end"/>
        </w:r>
      </w:hyperlink>
    </w:p>
    <w:p w14:paraId="19905359" w14:textId="430A4CD0" w:rsidR="00E377A8" w:rsidRDefault="009263C0">
      <w:pPr>
        <w:pStyle w:val="TOC1"/>
        <w:rPr>
          <w:rFonts w:asciiTheme="minorHAnsi" w:eastAsiaTheme="minorEastAsia" w:hAnsiTheme="minorHAnsi" w:cstheme="minorBidi"/>
          <w:noProof/>
        </w:rPr>
      </w:pPr>
      <w:hyperlink w:anchor="_Toc31722481" w:history="1">
        <w:r w:rsidR="00E377A8" w:rsidRPr="001E2064">
          <w:rPr>
            <w:rStyle w:val="Hyperlink"/>
            <w:noProof/>
          </w:rPr>
          <w:t>Appendix 1: How New Zealand will meet its obligations under the Minamata Convention</w:t>
        </w:r>
        <w:r w:rsidR="00E377A8">
          <w:rPr>
            <w:noProof/>
            <w:webHidden/>
          </w:rPr>
          <w:tab/>
        </w:r>
        <w:r w:rsidR="00E377A8">
          <w:rPr>
            <w:noProof/>
            <w:webHidden/>
          </w:rPr>
          <w:fldChar w:fldCharType="begin"/>
        </w:r>
        <w:r w:rsidR="00E377A8">
          <w:rPr>
            <w:noProof/>
            <w:webHidden/>
          </w:rPr>
          <w:instrText xml:space="preserve"> PAGEREF _Toc31722481 \h </w:instrText>
        </w:r>
        <w:r w:rsidR="00E377A8">
          <w:rPr>
            <w:noProof/>
            <w:webHidden/>
          </w:rPr>
        </w:r>
        <w:r w:rsidR="00E377A8">
          <w:rPr>
            <w:noProof/>
            <w:webHidden/>
          </w:rPr>
          <w:fldChar w:fldCharType="separate"/>
        </w:r>
        <w:r w:rsidR="004A7E75">
          <w:rPr>
            <w:noProof/>
            <w:webHidden/>
          </w:rPr>
          <w:t>24</w:t>
        </w:r>
        <w:r w:rsidR="00E377A8">
          <w:rPr>
            <w:noProof/>
            <w:webHidden/>
          </w:rPr>
          <w:fldChar w:fldCharType="end"/>
        </w:r>
      </w:hyperlink>
    </w:p>
    <w:p w14:paraId="50DA32FB" w14:textId="75572F16" w:rsidR="00E377A8" w:rsidRDefault="009263C0">
      <w:pPr>
        <w:pStyle w:val="TOC1"/>
        <w:rPr>
          <w:rFonts w:asciiTheme="minorHAnsi" w:eastAsiaTheme="minorEastAsia" w:hAnsiTheme="minorHAnsi" w:cstheme="minorBidi"/>
          <w:noProof/>
        </w:rPr>
      </w:pPr>
      <w:hyperlink w:anchor="_Toc31722482" w:history="1">
        <w:r w:rsidR="00E377A8" w:rsidRPr="001E2064">
          <w:rPr>
            <w:rStyle w:val="Hyperlink"/>
            <w:noProof/>
          </w:rPr>
          <w:t>Appendix 2: The impact of regulating mercury containing products</w:t>
        </w:r>
        <w:r w:rsidR="00E377A8">
          <w:rPr>
            <w:noProof/>
            <w:webHidden/>
          </w:rPr>
          <w:tab/>
        </w:r>
        <w:r w:rsidR="00E377A8">
          <w:rPr>
            <w:noProof/>
            <w:webHidden/>
          </w:rPr>
          <w:fldChar w:fldCharType="begin"/>
        </w:r>
        <w:r w:rsidR="00E377A8">
          <w:rPr>
            <w:noProof/>
            <w:webHidden/>
          </w:rPr>
          <w:instrText xml:space="preserve"> PAGEREF _Toc31722482 \h </w:instrText>
        </w:r>
        <w:r w:rsidR="00E377A8">
          <w:rPr>
            <w:noProof/>
            <w:webHidden/>
          </w:rPr>
        </w:r>
        <w:r w:rsidR="00E377A8">
          <w:rPr>
            <w:noProof/>
            <w:webHidden/>
          </w:rPr>
          <w:fldChar w:fldCharType="separate"/>
        </w:r>
        <w:r w:rsidR="004A7E75">
          <w:rPr>
            <w:noProof/>
            <w:webHidden/>
          </w:rPr>
          <w:t>26</w:t>
        </w:r>
        <w:r w:rsidR="00E377A8">
          <w:rPr>
            <w:noProof/>
            <w:webHidden/>
          </w:rPr>
          <w:fldChar w:fldCharType="end"/>
        </w:r>
      </w:hyperlink>
    </w:p>
    <w:p w14:paraId="5DE2A31E" w14:textId="68BCF1F2" w:rsidR="00E377A8" w:rsidRDefault="009263C0">
      <w:pPr>
        <w:pStyle w:val="TOC1"/>
        <w:rPr>
          <w:rFonts w:asciiTheme="minorHAnsi" w:eastAsiaTheme="minorEastAsia" w:hAnsiTheme="minorHAnsi" w:cstheme="minorBidi"/>
          <w:noProof/>
        </w:rPr>
      </w:pPr>
      <w:hyperlink w:anchor="_Toc31722483" w:history="1">
        <w:r w:rsidR="00E377A8" w:rsidRPr="001E2064">
          <w:rPr>
            <w:rStyle w:val="Hyperlink"/>
            <w:noProof/>
          </w:rPr>
          <w:t>Appendix 3: Rules for the import of mercury under the Convention</w:t>
        </w:r>
        <w:r w:rsidR="00E377A8">
          <w:rPr>
            <w:noProof/>
            <w:webHidden/>
          </w:rPr>
          <w:tab/>
        </w:r>
        <w:r w:rsidR="00E377A8">
          <w:rPr>
            <w:noProof/>
            <w:webHidden/>
          </w:rPr>
          <w:fldChar w:fldCharType="begin"/>
        </w:r>
        <w:r w:rsidR="00E377A8">
          <w:rPr>
            <w:noProof/>
            <w:webHidden/>
          </w:rPr>
          <w:instrText xml:space="preserve"> PAGEREF _Toc31722483 \h </w:instrText>
        </w:r>
        <w:r w:rsidR="00E377A8">
          <w:rPr>
            <w:noProof/>
            <w:webHidden/>
          </w:rPr>
        </w:r>
        <w:r w:rsidR="00E377A8">
          <w:rPr>
            <w:noProof/>
            <w:webHidden/>
          </w:rPr>
          <w:fldChar w:fldCharType="separate"/>
        </w:r>
        <w:r w:rsidR="004A7E75">
          <w:rPr>
            <w:noProof/>
            <w:webHidden/>
          </w:rPr>
          <w:t>29</w:t>
        </w:r>
        <w:r w:rsidR="00E377A8">
          <w:rPr>
            <w:noProof/>
            <w:webHidden/>
          </w:rPr>
          <w:fldChar w:fldCharType="end"/>
        </w:r>
      </w:hyperlink>
    </w:p>
    <w:p w14:paraId="5A98B13B" w14:textId="550D60CD" w:rsidR="00E377A8" w:rsidRDefault="009263C0">
      <w:pPr>
        <w:pStyle w:val="TOC1"/>
        <w:rPr>
          <w:rFonts w:asciiTheme="minorHAnsi" w:eastAsiaTheme="minorEastAsia" w:hAnsiTheme="minorHAnsi" w:cstheme="minorBidi"/>
          <w:noProof/>
        </w:rPr>
      </w:pPr>
      <w:hyperlink w:anchor="_Toc31722484" w:history="1">
        <w:r w:rsidR="00E377A8" w:rsidRPr="001E2064">
          <w:rPr>
            <w:rStyle w:val="Hyperlink"/>
            <w:noProof/>
          </w:rPr>
          <w:t>Appendix 4: Rules for the export of mercury under the Convention</w:t>
        </w:r>
        <w:r w:rsidR="00E377A8">
          <w:rPr>
            <w:noProof/>
            <w:webHidden/>
          </w:rPr>
          <w:tab/>
        </w:r>
        <w:r w:rsidR="00E377A8">
          <w:rPr>
            <w:noProof/>
            <w:webHidden/>
          </w:rPr>
          <w:fldChar w:fldCharType="begin"/>
        </w:r>
        <w:r w:rsidR="00E377A8">
          <w:rPr>
            <w:noProof/>
            <w:webHidden/>
          </w:rPr>
          <w:instrText xml:space="preserve"> PAGEREF _Toc31722484 \h </w:instrText>
        </w:r>
        <w:r w:rsidR="00E377A8">
          <w:rPr>
            <w:noProof/>
            <w:webHidden/>
          </w:rPr>
        </w:r>
        <w:r w:rsidR="00E377A8">
          <w:rPr>
            <w:noProof/>
            <w:webHidden/>
          </w:rPr>
          <w:fldChar w:fldCharType="separate"/>
        </w:r>
        <w:r w:rsidR="004A7E75">
          <w:rPr>
            <w:noProof/>
            <w:webHidden/>
          </w:rPr>
          <w:t>30</w:t>
        </w:r>
        <w:r w:rsidR="00E377A8">
          <w:rPr>
            <w:noProof/>
            <w:webHidden/>
          </w:rPr>
          <w:fldChar w:fldCharType="end"/>
        </w:r>
      </w:hyperlink>
    </w:p>
    <w:p w14:paraId="2ED3FD86" w14:textId="3CD8EC1E" w:rsidR="00E377A8" w:rsidRDefault="009263C0">
      <w:pPr>
        <w:pStyle w:val="TOC1"/>
        <w:rPr>
          <w:rFonts w:asciiTheme="minorHAnsi" w:eastAsiaTheme="minorEastAsia" w:hAnsiTheme="minorHAnsi" w:cstheme="minorBidi"/>
          <w:noProof/>
        </w:rPr>
      </w:pPr>
      <w:hyperlink w:anchor="_Toc31722485" w:history="1">
        <w:r w:rsidR="00E377A8" w:rsidRPr="001E2064">
          <w:rPr>
            <w:rStyle w:val="Hyperlink"/>
            <w:noProof/>
          </w:rPr>
          <w:t>References</w:t>
        </w:r>
        <w:r w:rsidR="00E377A8">
          <w:rPr>
            <w:noProof/>
            <w:webHidden/>
          </w:rPr>
          <w:tab/>
        </w:r>
        <w:r w:rsidR="00E377A8">
          <w:rPr>
            <w:noProof/>
            <w:webHidden/>
          </w:rPr>
          <w:fldChar w:fldCharType="begin"/>
        </w:r>
        <w:r w:rsidR="00E377A8">
          <w:rPr>
            <w:noProof/>
            <w:webHidden/>
          </w:rPr>
          <w:instrText xml:space="preserve"> PAGEREF _Toc31722485 \h </w:instrText>
        </w:r>
        <w:r w:rsidR="00E377A8">
          <w:rPr>
            <w:noProof/>
            <w:webHidden/>
          </w:rPr>
        </w:r>
        <w:r w:rsidR="00E377A8">
          <w:rPr>
            <w:noProof/>
            <w:webHidden/>
          </w:rPr>
          <w:fldChar w:fldCharType="separate"/>
        </w:r>
        <w:r w:rsidR="004A7E75">
          <w:rPr>
            <w:noProof/>
            <w:webHidden/>
          </w:rPr>
          <w:t>31</w:t>
        </w:r>
        <w:r w:rsidR="00E377A8">
          <w:rPr>
            <w:noProof/>
            <w:webHidden/>
          </w:rPr>
          <w:fldChar w:fldCharType="end"/>
        </w:r>
      </w:hyperlink>
    </w:p>
    <w:p w14:paraId="434590CE" w14:textId="46E03FB1" w:rsidR="0025278E" w:rsidRPr="00B01364" w:rsidRDefault="00B202FE" w:rsidP="00C86512">
      <w:pPr>
        <w:pStyle w:val="Heading1"/>
        <w:rPr>
          <w:rStyle w:val="Heading1Char"/>
          <w:b/>
        </w:rPr>
      </w:pPr>
      <w:r w:rsidRPr="00B01364">
        <w:rPr>
          <w:color w:val="0092CF"/>
        </w:rPr>
        <w:fldChar w:fldCharType="end"/>
      </w:r>
      <w:bookmarkStart w:id="0" w:name="_Toc215561202"/>
      <w:r w:rsidR="00983772" w:rsidRPr="00B01364">
        <w:rPr>
          <w:rStyle w:val="Heading1Char"/>
          <w:b/>
        </w:rPr>
        <w:br w:type="page"/>
      </w:r>
      <w:bookmarkStart w:id="1" w:name="_Toc31722466"/>
      <w:r w:rsidR="003E4104" w:rsidRPr="00B01364">
        <w:rPr>
          <w:rStyle w:val="Heading1Char"/>
          <w:b/>
        </w:rPr>
        <w:lastRenderedPageBreak/>
        <w:t>Message from the Minister</w:t>
      </w:r>
      <w:bookmarkEnd w:id="1"/>
    </w:p>
    <w:p w14:paraId="64E9C5FD" w14:textId="77777777" w:rsidR="009325C8" w:rsidRDefault="009325C8" w:rsidP="00BE6703">
      <w:pPr>
        <w:pStyle w:val="BodyText"/>
      </w:pPr>
      <w:r>
        <w:t>The Government intends to ratify the Minamata Convention on Mercury and is proposing to introduce a new set of regulations to do so.</w:t>
      </w:r>
    </w:p>
    <w:p w14:paraId="5ED0F544" w14:textId="7457BC90" w:rsidR="00D854E9" w:rsidRPr="00B01364" w:rsidRDefault="00D854E9" w:rsidP="00BE6703">
      <w:pPr>
        <w:pStyle w:val="BodyText"/>
      </w:pPr>
      <w:r w:rsidRPr="00B01364">
        <w:t>In 2013</w:t>
      </w:r>
      <w:r w:rsidR="001E6D06" w:rsidRPr="00B01364">
        <w:t>,</w:t>
      </w:r>
      <w:r w:rsidRPr="00B01364">
        <w:t xml:space="preserve"> New Zealand alongside 91 other states</w:t>
      </w:r>
      <w:r w:rsidRPr="00B01364">
        <w:rPr>
          <w:rStyle w:val="FootnoteReference"/>
        </w:rPr>
        <w:footnoteReference w:id="1"/>
      </w:r>
      <w:r w:rsidRPr="00B01364">
        <w:t xml:space="preserve"> signed the Minamata Convention on Mercury,</w:t>
      </w:r>
      <w:r w:rsidR="00BE6703" w:rsidRPr="00B01364">
        <w:t> </w:t>
      </w:r>
      <w:r w:rsidRPr="00B01364">
        <w:t>an international environmental treaty aimed at addressing the global threat posed by</w:t>
      </w:r>
      <w:r w:rsidR="00BE6703" w:rsidRPr="00B01364">
        <w:t> </w:t>
      </w:r>
      <w:r w:rsidRPr="00B01364">
        <w:t>anthropogenic (</w:t>
      </w:r>
      <w:r w:rsidR="00957EAC" w:rsidRPr="00B01364">
        <w:t>hu</w:t>
      </w:r>
      <w:r w:rsidRPr="00B01364">
        <w:t>man-made) mercury pollution to human health and the environment. New</w:t>
      </w:r>
      <w:r w:rsidR="00BE6703" w:rsidRPr="00B01364">
        <w:t> </w:t>
      </w:r>
      <w:r w:rsidRPr="00B01364">
        <w:t xml:space="preserve">Zealand has a proud record of supporting the work of international environmental treaties that collectively contribute to safeguarding the environment from the impacts of hazardous </w:t>
      </w:r>
      <w:r w:rsidR="009931EC" w:rsidRPr="00B01364">
        <w:t>substances</w:t>
      </w:r>
      <w:r w:rsidRPr="00B01364">
        <w:t xml:space="preserve"> for both present and future generations. </w:t>
      </w:r>
    </w:p>
    <w:p w14:paraId="115E2805" w14:textId="5576F301" w:rsidR="00D854E9" w:rsidRPr="00B01364" w:rsidRDefault="00D854E9" w:rsidP="00BE6703">
      <w:pPr>
        <w:pStyle w:val="BodyText"/>
      </w:pPr>
      <w:r w:rsidRPr="00B01364">
        <w:t xml:space="preserve">Mercury is a highly toxic heavy metal that can be released into the atmosphere and water naturally and </w:t>
      </w:r>
      <w:r w:rsidR="008C0CBF" w:rsidRPr="00B01364">
        <w:t>due to</w:t>
      </w:r>
      <w:r w:rsidRPr="00B01364">
        <w:t xml:space="preserve"> human activity. </w:t>
      </w:r>
      <w:r w:rsidR="007037E7" w:rsidRPr="00B01364">
        <w:t>Human exposure to mercury causes severe health issues.</w:t>
      </w:r>
      <w:r w:rsidR="00E377A8">
        <w:t xml:space="preserve"> </w:t>
      </w:r>
      <w:r w:rsidRPr="00B01364">
        <w:t>Once in the env</w:t>
      </w:r>
      <w:r w:rsidR="009931EC" w:rsidRPr="00B01364">
        <w:t>i</w:t>
      </w:r>
      <w:r w:rsidRPr="00B01364">
        <w:t xml:space="preserve">ronment, mercury </w:t>
      </w:r>
      <w:r w:rsidR="009931EC" w:rsidRPr="00B01364">
        <w:t>is able to</w:t>
      </w:r>
      <w:r w:rsidR="00C01DE6" w:rsidRPr="00B01364">
        <w:t xml:space="preserve"> </w:t>
      </w:r>
      <w:r w:rsidRPr="00B01364">
        <w:t>travel long distances</w:t>
      </w:r>
      <w:r w:rsidR="00883776" w:rsidRPr="00B01364">
        <w:t xml:space="preserve">. </w:t>
      </w:r>
      <w:r w:rsidR="009325C8">
        <w:t>So</w:t>
      </w:r>
      <w:r w:rsidR="008C0CBF" w:rsidRPr="00B01364">
        <w:t>,</w:t>
      </w:r>
      <w:r w:rsidRPr="00B01364">
        <w:t xml:space="preserve"> the problem of mercury pollution cannot be addressed by any one country alone</w:t>
      </w:r>
      <w:r w:rsidR="009931EC" w:rsidRPr="00B01364">
        <w:t>. A</w:t>
      </w:r>
      <w:r w:rsidRPr="00B01364">
        <w:t xml:space="preserve"> global </w:t>
      </w:r>
      <w:r w:rsidR="009931EC" w:rsidRPr="00B01364">
        <w:t>framework is necessary</w:t>
      </w:r>
      <w:r w:rsidRPr="00B01364">
        <w:t xml:space="preserve"> to address the increased levels of mercury</w:t>
      </w:r>
      <w:r w:rsidR="009931EC" w:rsidRPr="00B01364">
        <w:t xml:space="preserve"> from human sources</w:t>
      </w:r>
      <w:r w:rsidRPr="00B01364">
        <w:t xml:space="preserve"> in the environment. </w:t>
      </w:r>
    </w:p>
    <w:p w14:paraId="6431F406" w14:textId="3D8D2AA7" w:rsidR="00186D44" w:rsidRPr="00B01364" w:rsidRDefault="00D854E9" w:rsidP="00BE6703">
      <w:pPr>
        <w:pStyle w:val="BodyText"/>
      </w:pPr>
      <w:r w:rsidRPr="00B01364">
        <w:t>Mercury pollution is not a significant issue in New Zealand</w:t>
      </w:r>
      <w:r w:rsidR="009325C8">
        <w:t>. W</w:t>
      </w:r>
      <w:r w:rsidRPr="00B01364">
        <w:t>e do not have many mercury</w:t>
      </w:r>
      <w:r w:rsidR="00BE6703" w:rsidRPr="00B01364">
        <w:noBreakHyphen/>
      </w:r>
      <w:r w:rsidRPr="00B01364">
        <w:t>intensive industries and there are strong environmental controls in place that broadly</w:t>
      </w:r>
      <w:r w:rsidR="00BE6703" w:rsidRPr="00B01364">
        <w:t> </w:t>
      </w:r>
      <w:r w:rsidRPr="00B01364">
        <w:t>manage</w:t>
      </w:r>
      <w:r w:rsidR="008C0CBF" w:rsidRPr="00B01364">
        <w:t xml:space="preserve"> its</w:t>
      </w:r>
      <w:r w:rsidRPr="00B01364">
        <w:t xml:space="preserve"> harmful environmental effects. Th</w:t>
      </w:r>
      <w:r w:rsidR="009325C8">
        <w:t xml:space="preserve">erefore the </w:t>
      </w:r>
      <w:r w:rsidRPr="00B01364">
        <w:t>implementation of the</w:t>
      </w:r>
      <w:r w:rsidR="00BE6703" w:rsidRPr="00B01364">
        <w:t> </w:t>
      </w:r>
      <w:r w:rsidRPr="00B01364">
        <w:t xml:space="preserve">Convention will not </w:t>
      </w:r>
      <w:r w:rsidR="00883776" w:rsidRPr="00B01364">
        <w:t xml:space="preserve">be </w:t>
      </w:r>
      <w:r w:rsidR="001A5508" w:rsidRPr="00B01364">
        <w:t xml:space="preserve">too </w:t>
      </w:r>
      <w:r w:rsidR="009325C8">
        <w:t xml:space="preserve">onerous </w:t>
      </w:r>
      <w:r w:rsidRPr="00B01364">
        <w:t xml:space="preserve">for </w:t>
      </w:r>
      <w:r w:rsidR="009325C8">
        <w:t xml:space="preserve">the </w:t>
      </w:r>
      <w:r w:rsidR="007F4CF5">
        <w:t>G</w:t>
      </w:r>
      <w:r w:rsidR="007F4CF5" w:rsidRPr="00B01364">
        <w:t xml:space="preserve">overnment </w:t>
      </w:r>
      <w:r w:rsidRPr="00B01364">
        <w:t xml:space="preserve">or the public. </w:t>
      </w:r>
    </w:p>
    <w:p w14:paraId="6B6B6A76" w14:textId="19512F5E" w:rsidR="00186D44" w:rsidRPr="00B01364" w:rsidRDefault="00D854E9" w:rsidP="00BE6703">
      <w:pPr>
        <w:pStyle w:val="BodyText"/>
      </w:pPr>
      <w:r w:rsidRPr="00B01364">
        <w:t>Th</w:t>
      </w:r>
      <w:r w:rsidR="00957EAC" w:rsidRPr="00B01364">
        <w:t>is consultation covers two</w:t>
      </w:r>
      <w:r w:rsidRPr="00B01364">
        <w:t xml:space="preserve"> key steps New Zealand needs to take to ratify</w:t>
      </w:r>
      <w:r w:rsidR="009325C8">
        <w:t xml:space="preserve"> the Convention</w:t>
      </w:r>
      <w:r w:rsidR="001A5508" w:rsidRPr="00B01364">
        <w:t xml:space="preserve"> –</w:t>
      </w:r>
      <w:r w:rsidR="00EE7369" w:rsidRPr="00B01364">
        <w:t xml:space="preserve"> </w:t>
      </w:r>
      <w:r w:rsidR="001E6D06" w:rsidRPr="00B01364">
        <w:t xml:space="preserve">introducing </w:t>
      </w:r>
      <w:r w:rsidRPr="00B01364">
        <w:t>a permitting system for trade in mercury</w:t>
      </w:r>
      <w:r w:rsidR="00957EAC" w:rsidRPr="00B01364">
        <w:t>, and</w:t>
      </w:r>
      <w:r w:rsidRPr="00B01364">
        <w:t xml:space="preserve"> prohibit</w:t>
      </w:r>
      <w:r w:rsidR="007037E7" w:rsidRPr="00B01364">
        <w:t>ing</w:t>
      </w:r>
      <w:r w:rsidRPr="00B01364">
        <w:t xml:space="preserve"> the manufacture</w:t>
      </w:r>
      <w:r w:rsidR="00957EAC" w:rsidRPr="00B01364">
        <w:t>,</w:t>
      </w:r>
      <w:r w:rsidRPr="00B01364">
        <w:t xml:space="preserve"> import </w:t>
      </w:r>
      <w:r w:rsidR="00957EAC" w:rsidRPr="00B01364">
        <w:t xml:space="preserve">and export </w:t>
      </w:r>
      <w:r w:rsidRPr="00B01364">
        <w:t>of certain products</w:t>
      </w:r>
      <w:r w:rsidR="00957EAC" w:rsidRPr="00B01364">
        <w:t xml:space="preserve"> containing mercury. A third step, to</w:t>
      </w:r>
      <w:r w:rsidRPr="00B01364">
        <w:t xml:space="preserve"> reduce the release of mercury into the environment from certain industrial processes</w:t>
      </w:r>
      <w:r w:rsidR="00957EAC" w:rsidRPr="00B01364">
        <w:t>, is being undertaken separately</w:t>
      </w:r>
      <w:r w:rsidR="007037E7" w:rsidRPr="00B01364">
        <w:t xml:space="preserve"> as part of a review of the Resource Management (National Environmental Standards for Air Quality) Regulations 2004</w:t>
      </w:r>
      <w:r w:rsidRPr="00B01364">
        <w:t xml:space="preserve">. </w:t>
      </w:r>
    </w:p>
    <w:p w14:paraId="12E01A5F" w14:textId="5D629323" w:rsidR="00D854E9" w:rsidRPr="00B01364" w:rsidRDefault="007054B4" w:rsidP="00BE6703">
      <w:pPr>
        <w:pStyle w:val="BodyText"/>
      </w:pPr>
      <w:r w:rsidRPr="00B01364">
        <w:t>To</w:t>
      </w:r>
      <w:r w:rsidR="00D854E9" w:rsidRPr="00B01364">
        <w:t xml:space="preserve"> </w:t>
      </w:r>
      <w:r w:rsidR="009325C8">
        <w:t xml:space="preserve">establish </w:t>
      </w:r>
      <w:r w:rsidR="00D854E9" w:rsidRPr="00B01364">
        <w:t>the best approach for ratifying the Convention</w:t>
      </w:r>
      <w:r w:rsidRPr="00B01364">
        <w:t>,</w:t>
      </w:r>
      <w:r w:rsidR="00D854E9" w:rsidRPr="00B01364">
        <w:t xml:space="preserve"> I want to understand </w:t>
      </w:r>
      <w:r w:rsidR="00957EAC" w:rsidRPr="00B01364">
        <w:t xml:space="preserve">the </w:t>
      </w:r>
      <w:r w:rsidR="00D854E9" w:rsidRPr="00B01364">
        <w:t xml:space="preserve">impact these proposals will have on </w:t>
      </w:r>
      <w:r w:rsidR="00957EAC" w:rsidRPr="00B01364">
        <w:t>retailers</w:t>
      </w:r>
      <w:r w:rsidR="007F216C" w:rsidRPr="00B01364">
        <w:t>,</w:t>
      </w:r>
      <w:r w:rsidR="00957EAC" w:rsidRPr="00B01364">
        <w:t xml:space="preserve"> </w:t>
      </w:r>
      <w:r w:rsidR="000546EE" w:rsidRPr="00B01364">
        <w:t xml:space="preserve">users, </w:t>
      </w:r>
      <w:r w:rsidR="00957EAC" w:rsidRPr="00B01364">
        <w:t>importers and exporters</w:t>
      </w:r>
      <w:r w:rsidR="00D854E9" w:rsidRPr="00B01364">
        <w:t xml:space="preserve">. I believe this proposed approach to ratification will </w:t>
      </w:r>
      <w:r w:rsidR="009325C8">
        <w:t xml:space="preserve">lead to </w:t>
      </w:r>
      <w:r w:rsidR="00D854E9" w:rsidRPr="00B01364">
        <w:t xml:space="preserve">the lowest costs and impacts on stakeholders, and will be the most administratively efficient. </w:t>
      </w:r>
    </w:p>
    <w:p w14:paraId="3A605866" w14:textId="0D30D084" w:rsidR="00882900" w:rsidRPr="00B01364" w:rsidRDefault="00882900" w:rsidP="00BE6703">
      <w:pPr>
        <w:pStyle w:val="BodyText"/>
      </w:pPr>
      <w:r w:rsidRPr="00B01364">
        <w:t>It is important for New Zealand to support the Convention and encourage international action to protect human health and the envi</w:t>
      </w:r>
      <w:r w:rsidR="00B1484E">
        <w:t>ronment from mercury pollution.</w:t>
      </w:r>
    </w:p>
    <w:p w14:paraId="1C1D6190" w14:textId="2B5895CC" w:rsidR="00B1484E" w:rsidRDefault="00D854E9" w:rsidP="00EE7369">
      <w:pPr>
        <w:pStyle w:val="BodyText"/>
        <w:rPr>
          <w:noProof/>
        </w:rPr>
      </w:pPr>
      <w:r w:rsidRPr="00B01364">
        <w:t xml:space="preserve">I welcome feedback on the Government’s proposals through this consultation. </w:t>
      </w:r>
    </w:p>
    <w:p w14:paraId="007771AE" w14:textId="6C4A77F9" w:rsidR="004A7E75" w:rsidRDefault="004A7E75" w:rsidP="00EE7369">
      <w:pPr>
        <w:pStyle w:val="BodyText"/>
      </w:pPr>
      <w:bookmarkStart w:id="2" w:name="_GoBack"/>
      <w:bookmarkEnd w:id="2"/>
    </w:p>
    <w:p w14:paraId="3FFBB396" w14:textId="2B0FE6FE" w:rsidR="00D854E9" w:rsidRPr="00B01364" w:rsidRDefault="00D854E9" w:rsidP="00B1484E">
      <w:pPr>
        <w:pStyle w:val="BodyText"/>
        <w:spacing w:before="0"/>
      </w:pPr>
      <w:r w:rsidRPr="00B01364">
        <w:t>Hon David Parker</w:t>
      </w:r>
      <w:r w:rsidR="001E6D06" w:rsidRPr="00B01364">
        <w:t xml:space="preserve"> </w:t>
      </w:r>
      <w:r w:rsidR="001E6D06" w:rsidRPr="00B01364">
        <w:br/>
      </w:r>
      <w:r w:rsidR="007F4CF5">
        <w:t>Minister for the Environment</w:t>
      </w:r>
    </w:p>
    <w:p w14:paraId="36256A05" w14:textId="77777777" w:rsidR="00B83BEC" w:rsidRPr="00B01364" w:rsidRDefault="00796A6F" w:rsidP="00BE6703">
      <w:pPr>
        <w:pStyle w:val="Heading1"/>
      </w:pPr>
      <w:r w:rsidRPr="00B01364">
        <w:br w:type="page"/>
      </w:r>
      <w:bookmarkStart w:id="3" w:name="_Toc31722467"/>
      <w:bookmarkStart w:id="4" w:name="_Toc345760336"/>
      <w:bookmarkEnd w:id="0"/>
      <w:r w:rsidR="003E4104" w:rsidRPr="00B01364">
        <w:rPr>
          <w:rStyle w:val="Heading1Char"/>
          <w:b/>
          <w:bCs/>
        </w:rPr>
        <w:lastRenderedPageBreak/>
        <w:t xml:space="preserve">Section 1: About this </w:t>
      </w:r>
      <w:r w:rsidR="002B7D56" w:rsidRPr="00B01364">
        <w:rPr>
          <w:rStyle w:val="Heading1Char"/>
          <w:b/>
          <w:bCs/>
        </w:rPr>
        <w:t>c</w:t>
      </w:r>
      <w:r w:rsidR="003E4104" w:rsidRPr="00B01364">
        <w:rPr>
          <w:rStyle w:val="Heading1Char"/>
          <w:b/>
          <w:bCs/>
        </w:rPr>
        <w:t>onsultation</w:t>
      </w:r>
      <w:bookmarkEnd w:id="3"/>
    </w:p>
    <w:p w14:paraId="54610434" w14:textId="77777777" w:rsidR="00BC57AD" w:rsidRPr="00B01364" w:rsidRDefault="00BC57AD" w:rsidP="00BE6703">
      <w:pPr>
        <w:pStyle w:val="BodyText"/>
      </w:pPr>
      <w:bookmarkStart w:id="5" w:name="_Toc214704940"/>
      <w:bookmarkStart w:id="6" w:name="_Toc215561205"/>
      <w:bookmarkStart w:id="7" w:name="_Toc345760349"/>
      <w:bookmarkStart w:id="8" w:name="_Toc174765997"/>
      <w:bookmarkEnd w:id="4"/>
      <w:r w:rsidRPr="00B01364">
        <w:t>The Government intends to ratify the Minamata Convention on Mercury and is proposing</w:t>
      </w:r>
      <w:r w:rsidR="004B0D6C" w:rsidRPr="00B01364">
        <w:t xml:space="preserve"> to introduce</w:t>
      </w:r>
      <w:r w:rsidRPr="00B01364">
        <w:t xml:space="preserve"> a </w:t>
      </w:r>
      <w:r w:rsidR="004B0D6C" w:rsidRPr="00B01364">
        <w:t>new set of</w:t>
      </w:r>
      <w:r w:rsidRPr="00B01364">
        <w:t xml:space="preserve"> regulations to </w:t>
      </w:r>
      <w:r w:rsidR="006A7BC0" w:rsidRPr="00B01364">
        <w:t xml:space="preserve">do so. </w:t>
      </w:r>
    </w:p>
    <w:p w14:paraId="28EB162F" w14:textId="77777777" w:rsidR="002D1787" w:rsidRPr="00B01364" w:rsidRDefault="002D1787" w:rsidP="00BE6703">
      <w:pPr>
        <w:pStyle w:val="BodyText"/>
      </w:pPr>
      <w:r w:rsidRPr="00B01364">
        <w:t>This consultation document presents our proposals for regulat</w:t>
      </w:r>
      <w:r w:rsidR="007F216C" w:rsidRPr="00B01364">
        <w:t>ory</w:t>
      </w:r>
      <w:r w:rsidRPr="00B01364">
        <w:t xml:space="preserve"> changes under the:</w:t>
      </w:r>
    </w:p>
    <w:p w14:paraId="5DBED400" w14:textId="77777777" w:rsidR="002D1787" w:rsidRPr="00B01364" w:rsidRDefault="002D1787" w:rsidP="00BE6703">
      <w:pPr>
        <w:pStyle w:val="Bullet"/>
      </w:pPr>
      <w:r w:rsidRPr="00B01364">
        <w:rPr>
          <w:i/>
        </w:rPr>
        <w:t>Waste Minimisation Act 2008</w:t>
      </w:r>
      <w:r w:rsidRPr="00B01364">
        <w:t xml:space="preserve"> </w:t>
      </w:r>
      <w:r w:rsidR="002B7D56" w:rsidRPr="00B01364">
        <w:t xml:space="preserve">– </w:t>
      </w:r>
      <w:r w:rsidRPr="00B01364">
        <w:t>to ban the manufacture and sale of specific mercury products</w:t>
      </w:r>
    </w:p>
    <w:p w14:paraId="7CD7F66A" w14:textId="77777777" w:rsidR="002D1787" w:rsidRPr="00B01364" w:rsidRDefault="002D1787" w:rsidP="00F76629">
      <w:pPr>
        <w:pStyle w:val="Bullet"/>
      </w:pPr>
      <w:r w:rsidRPr="00B01364">
        <w:rPr>
          <w:i/>
        </w:rPr>
        <w:t>Imports and Exports (Restrictions) Act</w:t>
      </w:r>
      <w:r w:rsidRPr="00B01364">
        <w:t xml:space="preserve"> </w:t>
      </w:r>
      <w:r w:rsidRPr="00B01364">
        <w:rPr>
          <w:i/>
        </w:rPr>
        <w:t xml:space="preserve">1988 </w:t>
      </w:r>
      <w:r w:rsidR="002B7D56" w:rsidRPr="00B01364">
        <w:rPr>
          <w:i/>
        </w:rPr>
        <w:t xml:space="preserve">– </w:t>
      </w:r>
      <w:r w:rsidRPr="00B01364">
        <w:t xml:space="preserve">to control the trade </w:t>
      </w:r>
      <w:r w:rsidR="00584478" w:rsidRPr="00B01364">
        <w:t xml:space="preserve">of </w:t>
      </w:r>
      <w:r w:rsidRPr="00B01364">
        <w:t>mercury and regulate the import and export of specific mercury products</w:t>
      </w:r>
      <w:r w:rsidR="00957EAC" w:rsidRPr="00B01364">
        <w:t>.</w:t>
      </w:r>
    </w:p>
    <w:p w14:paraId="0415285D" w14:textId="77777777" w:rsidR="002D1787" w:rsidRPr="00B01364" w:rsidRDefault="002D1787" w:rsidP="00EE7369">
      <w:pPr>
        <w:pStyle w:val="BodyText"/>
      </w:pPr>
      <w:r w:rsidRPr="00B01364">
        <w:t>We are seeking your views on the Government’s propos</w:t>
      </w:r>
      <w:r w:rsidR="00502778" w:rsidRPr="00B01364">
        <w:t>als</w:t>
      </w:r>
      <w:r w:rsidRPr="00B01364">
        <w:t xml:space="preserve"> and the impacts of the proposed controls on New Zealand.</w:t>
      </w:r>
    </w:p>
    <w:p w14:paraId="3ABA21F8" w14:textId="0AAB8E18" w:rsidR="002A34B6" w:rsidRPr="00B01364" w:rsidRDefault="002A34B6" w:rsidP="00EE7369">
      <w:pPr>
        <w:pStyle w:val="BodyText"/>
      </w:pPr>
      <w:r w:rsidRPr="00B01364">
        <w:t xml:space="preserve">Submissions close at </w:t>
      </w:r>
      <w:r w:rsidR="001845A7" w:rsidRPr="00B01364">
        <w:t>5</w:t>
      </w:r>
      <w:r w:rsidR="00C31DDD">
        <w:t>.00</w:t>
      </w:r>
      <w:r w:rsidR="00CF066B" w:rsidRPr="00B01364">
        <w:t xml:space="preserve">pm on </w:t>
      </w:r>
      <w:r w:rsidR="00237F5A">
        <w:t>5</w:t>
      </w:r>
      <w:r w:rsidR="00FC2FF3" w:rsidRPr="00B01364">
        <w:t xml:space="preserve"> </w:t>
      </w:r>
      <w:r w:rsidR="00237F5A">
        <w:t>August</w:t>
      </w:r>
      <w:r w:rsidR="00FC2FF3" w:rsidRPr="00B01364">
        <w:t xml:space="preserve"> </w:t>
      </w:r>
      <w:r w:rsidRPr="00B01364">
        <w:t>20</w:t>
      </w:r>
      <w:r w:rsidR="00957EAC" w:rsidRPr="00B01364">
        <w:t>20</w:t>
      </w:r>
      <w:r w:rsidR="00C42167" w:rsidRPr="00B01364">
        <w:t>.</w:t>
      </w:r>
    </w:p>
    <w:p w14:paraId="11B60B0D" w14:textId="77777777" w:rsidR="00707991" w:rsidRPr="00B01364" w:rsidRDefault="001E6D06" w:rsidP="00BE6703">
      <w:pPr>
        <w:pStyle w:val="Heading1"/>
        <w:rPr>
          <w:rStyle w:val="Heading1Char"/>
          <w:b/>
        </w:rPr>
      </w:pPr>
      <w:r w:rsidRPr="00B01364">
        <w:rPr>
          <w:rStyle w:val="BodyTextChar"/>
        </w:rPr>
        <w:br w:type="page"/>
      </w:r>
      <w:bookmarkStart w:id="9" w:name="_Toc31722468"/>
      <w:r w:rsidR="006E285F" w:rsidRPr="00B01364">
        <w:rPr>
          <w:rStyle w:val="Heading1Char"/>
          <w:b/>
        </w:rPr>
        <w:lastRenderedPageBreak/>
        <w:t xml:space="preserve">Section 2: </w:t>
      </w:r>
      <w:r w:rsidR="003767A2" w:rsidRPr="00B01364">
        <w:rPr>
          <w:rStyle w:val="Heading1Char"/>
          <w:b/>
        </w:rPr>
        <w:t>The problem with mercury</w:t>
      </w:r>
      <w:bookmarkEnd w:id="9"/>
    </w:p>
    <w:p w14:paraId="0FD2B10A" w14:textId="77777777" w:rsidR="00644EFA" w:rsidRPr="00B01364" w:rsidRDefault="00CB0FF1" w:rsidP="00BE6703">
      <w:pPr>
        <w:pStyle w:val="Heading2"/>
        <w:spacing w:before="240"/>
        <w:rPr>
          <w:rStyle w:val="Heading2Char"/>
          <w:b/>
          <w:bCs/>
        </w:rPr>
      </w:pPr>
      <w:bookmarkStart w:id="10" w:name="_Toc31722469"/>
      <w:r w:rsidRPr="00B01364">
        <w:rPr>
          <w:rStyle w:val="Heading2Char"/>
          <w:b/>
          <w:bCs/>
        </w:rPr>
        <w:t xml:space="preserve">Background to the </w:t>
      </w:r>
      <w:r w:rsidR="003767A2" w:rsidRPr="00B01364">
        <w:rPr>
          <w:rStyle w:val="Heading2Char"/>
          <w:b/>
          <w:bCs/>
        </w:rPr>
        <w:t xml:space="preserve">Minamata </w:t>
      </w:r>
      <w:r w:rsidRPr="00B01364">
        <w:rPr>
          <w:rStyle w:val="Heading2Char"/>
          <w:b/>
          <w:bCs/>
        </w:rPr>
        <w:t>Convention</w:t>
      </w:r>
      <w:bookmarkEnd w:id="10"/>
    </w:p>
    <w:p w14:paraId="20DE92C5" w14:textId="08D8803F" w:rsidR="00AD7C8D" w:rsidRPr="00B01364" w:rsidRDefault="00B97D94" w:rsidP="00BE6703">
      <w:pPr>
        <w:pStyle w:val="BodyText"/>
      </w:pPr>
      <w:r w:rsidRPr="00B01364">
        <w:t xml:space="preserve">The Minamata Convention is a global environmental treaty </w:t>
      </w:r>
      <w:r w:rsidR="00502778" w:rsidRPr="00B01364">
        <w:t xml:space="preserve">that </w:t>
      </w:r>
      <w:r w:rsidRPr="00B01364">
        <w:t>was agreed in 2013</w:t>
      </w:r>
      <w:r w:rsidR="00AD7C8D" w:rsidRPr="00B01364">
        <w:rPr>
          <w:rStyle w:val="FootnoteReference"/>
        </w:rPr>
        <w:footnoteReference w:id="2"/>
      </w:r>
      <w:r w:rsidR="00AD7C8D" w:rsidRPr="00B01364">
        <w:t xml:space="preserve"> and that aims to address the adverse impacts of </w:t>
      </w:r>
      <w:r w:rsidR="001E6D06" w:rsidRPr="00B01364">
        <w:t>human</w:t>
      </w:r>
      <w:r w:rsidR="00AD7C8D" w:rsidRPr="00B01364">
        <w:t>-made sources of mercury on hu</w:t>
      </w:r>
      <w:r w:rsidR="00B1484E">
        <w:t>man health and the environment.</w:t>
      </w:r>
    </w:p>
    <w:p w14:paraId="15B143A5" w14:textId="6AA282BE" w:rsidR="00502778" w:rsidRPr="00B01364" w:rsidRDefault="00AD7C8D" w:rsidP="00D9603F">
      <w:pPr>
        <w:pStyle w:val="BodyText"/>
      </w:pPr>
      <w:r w:rsidRPr="00B01364">
        <w:t xml:space="preserve">The Convention </w:t>
      </w:r>
      <w:r w:rsidR="00B97D94" w:rsidRPr="00B01364">
        <w:t xml:space="preserve">was named after the Japanese town called Minamata </w:t>
      </w:r>
      <w:r w:rsidR="00507D9C" w:rsidRPr="00B01364">
        <w:t xml:space="preserve">which </w:t>
      </w:r>
      <w:r w:rsidR="00FA1CA1" w:rsidRPr="00B01364">
        <w:t>experienced high levels of mercury pollution</w:t>
      </w:r>
      <w:r w:rsidR="00507D9C" w:rsidRPr="00B01364">
        <w:t xml:space="preserve"> over a number of decades</w:t>
      </w:r>
      <w:r w:rsidR="00FA1CA1" w:rsidRPr="00B01364">
        <w:t>. The local people became extremely sick from mercury poisoning due to industrial wastewater</w:t>
      </w:r>
      <w:r w:rsidR="00507D9C" w:rsidRPr="00B01364">
        <w:t xml:space="preserve"> being</w:t>
      </w:r>
      <w:r w:rsidR="00FA1CA1" w:rsidRPr="00B01364">
        <w:t xml:space="preserve"> discharge</w:t>
      </w:r>
      <w:r w:rsidR="00507D9C" w:rsidRPr="00B01364">
        <w:t>d</w:t>
      </w:r>
      <w:r w:rsidR="00FA1CA1" w:rsidRPr="00B01364">
        <w:t xml:space="preserve"> into the harbour wh</w:t>
      </w:r>
      <w:r w:rsidR="00B1484E">
        <w:t>ich polluted fish food sources.</w:t>
      </w:r>
    </w:p>
    <w:p w14:paraId="4C7CCDA2" w14:textId="77777777" w:rsidR="0029026D" w:rsidRPr="00B01364" w:rsidRDefault="00D13A70" w:rsidP="00D9603F">
      <w:pPr>
        <w:pStyle w:val="BodyText"/>
      </w:pPr>
      <w:r w:rsidRPr="00B01364">
        <w:t>Human exposure occurs mainly through inhalation of elemental mercury vapo</w:t>
      </w:r>
      <w:r w:rsidR="00F84198" w:rsidRPr="00B01364">
        <w:t>u</w:t>
      </w:r>
      <w:r w:rsidRPr="00B01364">
        <w:t>rs during industrial processes and through consumption of contaminated fish and shellfish</w:t>
      </w:r>
      <w:r w:rsidR="00AE3C34" w:rsidRPr="00B01364">
        <w:t xml:space="preserve"> (W</w:t>
      </w:r>
      <w:r w:rsidR="0062383A" w:rsidRPr="00B01364">
        <w:t>orld Health Organisation</w:t>
      </w:r>
      <w:r w:rsidR="00AE3C34" w:rsidRPr="00B01364">
        <w:t>, 2010)</w:t>
      </w:r>
      <w:r w:rsidRPr="00B01364">
        <w:t>.</w:t>
      </w:r>
    </w:p>
    <w:p w14:paraId="6AE99EA2" w14:textId="77777777" w:rsidR="00100456" w:rsidRPr="00B01364" w:rsidRDefault="007F5206" w:rsidP="00D9603F">
      <w:pPr>
        <w:pStyle w:val="BodyText"/>
      </w:pPr>
      <w:r w:rsidRPr="00B01364">
        <w:t>Mercury is a highly toxic naturally occurring heavy metal. Exposure to mercury, even in small amounts, is considered unsafe for humans</w:t>
      </w:r>
      <w:r w:rsidR="00D00507" w:rsidRPr="00B01364">
        <w:t xml:space="preserve"> (World Health Organisation, 2017)</w:t>
      </w:r>
      <w:r w:rsidRPr="00B01364">
        <w:t xml:space="preserve">. Mercury exposure causes health impacts </w:t>
      </w:r>
      <w:r w:rsidR="00F84198" w:rsidRPr="00B01364">
        <w:t>to</w:t>
      </w:r>
      <w:r w:rsidRPr="00B01364">
        <w:t xml:space="preserve"> the nervous, digestive and immune systems</w:t>
      </w:r>
      <w:r w:rsidR="00E33322" w:rsidRPr="00B01364">
        <w:t>;</w:t>
      </w:r>
      <w:r w:rsidRPr="00B01364">
        <w:t xml:space="preserve"> lungs, kidneys, skin and eyes. </w:t>
      </w:r>
      <w:r w:rsidR="00100456" w:rsidRPr="00B01364">
        <w:t>The World Health Organisation considers mercury to be one of the top 10 chemicals of global concern</w:t>
      </w:r>
      <w:r w:rsidR="00F26200" w:rsidRPr="00B01364">
        <w:t xml:space="preserve"> (World Health Organisation, 2010)</w:t>
      </w:r>
      <w:r w:rsidR="00100456" w:rsidRPr="00B01364">
        <w:t>.</w:t>
      </w:r>
    </w:p>
    <w:p w14:paraId="1F77A470" w14:textId="40D480ED" w:rsidR="00052991" w:rsidRPr="00B01364" w:rsidRDefault="00100456" w:rsidP="00D9603F">
      <w:pPr>
        <w:pStyle w:val="BodyText"/>
      </w:pPr>
      <w:r w:rsidRPr="00B01364">
        <w:t xml:space="preserve">Mercury </w:t>
      </w:r>
      <w:r w:rsidR="00661D36" w:rsidRPr="00B01364">
        <w:t xml:space="preserve">can cross borders </w:t>
      </w:r>
      <w:r w:rsidRPr="00B01364">
        <w:t xml:space="preserve">once </w:t>
      </w:r>
      <w:r w:rsidR="00661D36" w:rsidRPr="00B01364">
        <w:t xml:space="preserve">it is released </w:t>
      </w:r>
      <w:r w:rsidRPr="00B01364">
        <w:t>in</w:t>
      </w:r>
      <w:r w:rsidR="00661D36" w:rsidRPr="00B01364">
        <w:t>to</w:t>
      </w:r>
      <w:r w:rsidRPr="00B01364">
        <w:t xml:space="preserve"> the atmosphere and the ocean</w:t>
      </w:r>
      <w:r w:rsidR="00C6431C" w:rsidRPr="00B01364">
        <w:t>,</w:t>
      </w:r>
      <w:r w:rsidRPr="00B01364">
        <w:t xml:space="preserve"> and often causes pollution far from its </w:t>
      </w:r>
      <w:r w:rsidR="00C6431C" w:rsidRPr="00B01364">
        <w:t xml:space="preserve">initial </w:t>
      </w:r>
      <w:r w:rsidRPr="00B01364">
        <w:t>point of release. Once mercury is in the environment it</w:t>
      </w:r>
      <w:r w:rsidR="00441624" w:rsidRPr="00B01364">
        <w:t xml:space="preserve"> </w:t>
      </w:r>
      <w:r w:rsidRPr="00B01364">
        <w:t xml:space="preserve">bioaccumulates in the food chain, mostly in ocean fish. Mercury </w:t>
      </w:r>
      <w:r w:rsidR="00F84198" w:rsidRPr="00B01364">
        <w:t>is persistent and can last</w:t>
      </w:r>
      <w:r w:rsidR="00C6431C" w:rsidRPr="00B01364">
        <w:t xml:space="preserve"> in the environment for</w:t>
      </w:r>
      <w:r w:rsidR="00011064" w:rsidRPr="00B01364">
        <w:t xml:space="preserve"> decades</w:t>
      </w:r>
      <w:r w:rsidR="00B1484E">
        <w:t>.</w:t>
      </w:r>
    </w:p>
    <w:p w14:paraId="4BEC32A1" w14:textId="77777777" w:rsidR="002D1787" w:rsidRPr="00B01364" w:rsidRDefault="002D1787" w:rsidP="00D9603F">
      <w:pPr>
        <w:pStyle w:val="BodyText"/>
      </w:pPr>
      <w:r w:rsidRPr="00B01364">
        <w:t>The Convention addresses mercury at all stages of its lifecycle by controlling products, processes and certain industries and requir</w:t>
      </w:r>
      <w:r w:rsidR="00EF0788" w:rsidRPr="00B01364">
        <w:t>es</w:t>
      </w:r>
      <w:r w:rsidRPr="00B01364">
        <w:t xml:space="preserve"> rules for mining</w:t>
      </w:r>
      <w:r w:rsidR="00EF0788" w:rsidRPr="00B01364">
        <w:t>;</w:t>
      </w:r>
      <w:r w:rsidRPr="00B01364">
        <w:t xml:space="preserve"> export and import</w:t>
      </w:r>
      <w:r w:rsidR="00EF0788" w:rsidRPr="00B01364">
        <w:t xml:space="preserve">; and </w:t>
      </w:r>
      <w:r w:rsidRPr="00B01364">
        <w:t>safe</w:t>
      </w:r>
      <w:r w:rsidR="00850BEB" w:rsidRPr="00B01364">
        <w:t xml:space="preserve"> storage and disposal.</w:t>
      </w:r>
    </w:p>
    <w:p w14:paraId="3F5F3171" w14:textId="77777777" w:rsidR="00F57E0C" w:rsidRPr="00B01364" w:rsidRDefault="00F57E0C" w:rsidP="005D3588">
      <w:pPr>
        <w:pStyle w:val="Heading2"/>
        <w:spacing w:before="320"/>
      </w:pPr>
      <w:bookmarkStart w:id="11" w:name="_Toc31722470"/>
      <w:r w:rsidRPr="00B01364">
        <w:t>Why New Zealand sign</w:t>
      </w:r>
      <w:r w:rsidR="00373756" w:rsidRPr="00B01364">
        <w:t>ed</w:t>
      </w:r>
      <w:r w:rsidRPr="00B01364">
        <w:t xml:space="preserve"> the Convention</w:t>
      </w:r>
      <w:bookmarkEnd w:id="11"/>
    </w:p>
    <w:p w14:paraId="41F8858E" w14:textId="77777777" w:rsidR="00F57E0C" w:rsidRPr="00B01364" w:rsidRDefault="00C6431C" w:rsidP="00D9603F">
      <w:pPr>
        <w:pStyle w:val="BodyText"/>
      </w:pPr>
      <w:r w:rsidRPr="00B01364">
        <w:t>New Zealand</w:t>
      </w:r>
      <w:r w:rsidR="00AD2043" w:rsidRPr="00B01364">
        <w:t xml:space="preserve"> is a </w:t>
      </w:r>
      <w:r w:rsidR="00502778" w:rsidRPr="00B01364">
        <w:t>Party</w:t>
      </w:r>
      <w:r w:rsidR="00AD2043" w:rsidRPr="00B01364">
        <w:t xml:space="preserve"> to the </w:t>
      </w:r>
      <w:r w:rsidR="00C41C12" w:rsidRPr="00B01364">
        <w:t xml:space="preserve">other chemical and waste treaties, including the </w:t>
      </w:r>
      <w:r w:rsidR="00AD2043" w:rsidRPr="00B01364">
        <w:t xml:space="preserve">Basel, Rotterdam, </w:t>
      </w:r>
      <w:r w:rsidR="00C41C12" w:rsidRPr="00B01364">
        <w:t xml:space="preserve">and </w:t>
      </w:r>
      <w:r w:rsidR="00AD2043" w:rsidRPr="00B01364">
        <w:t>Stockholm Conventions</w:t>
      </w:r>
      <w:r w:rsidR="00F57E0C" w:rsidRPr="00B01364">
        <w:t xml:space="preserve"> and the Montreal Protocol</w:t>
      </w:r>
      <w:r w:rsidR="004C1B59" w:rsidRPr="00B01364">
        <w:t>.</w:t>
      </w:r>
      <w:r w:rsidR="0066155E" w:rsidRPr="00B01364">
        <w:rPr>
          <w:rStyle w:val="FootnoteReference"/>
        </w:rPr>
        <w:footnoteReference w:id="3"/>
      </w:r>
      <w:r w:rsidR="00F57E0C" w:rsidRPr="00B01364">
        <w:t xml:space="preserve"> </w:t>
      </w:r>
      <w:r w:rsidR="004C1B59" w:rsidRPr="00B01364">
        <w:t xml:space="preserve">New Zealand </w:t>
      </w:r>
      <w:r w:rsidR="00F57E0C" w:rsidRPr="00B01364">
        <w:t xml:space="preserve">has a </w:t>
      </w:r>
      <w:r w:rsidR="00AD2043" w:rsidRPr="00B01364">
        <w:t>strong</w:t>
      </w:r>
      <w:r w:rsidR="00BE6703" w:rsidRPr="00B01364">
        <w:t> </w:t>
      </w:r>
      <w:r w:rsidR="00F57E0C" w:rsidRPr="00B01364">
        <w:t>record of supporting the ongoing work of global agreements that</w:t>
      </w:r>
      <w:r w:rsidR="00AD2043" w:rsidRPr="00B01364">
        <w:t xml:space="preserve"> </w:t>
      </w:r>
      <w:r w:rsidR="00F57E0C" w:rsidRPr="00B01364">
        <w:t xml:space="preserve">address chemical pollution. The Minamata Convention is the newest treaty to join these other successful </w:t>
      </w:r>
      <w:r w:rsidR="00AD2043" w:rsidRPr="00B01364">
        <w:t>global</w:t>
      </w:r>
      <w:r w:rsidR="00BE6703" w:rsidRPr="00B01364">
        <w:t> </w:t>
      </w:r>
      <w:r w:rsidR="00AD2043" w:rsidRPr="00B01364">
        <w:t xml:space="preserve">environmental agreements and the </w:t>
      </w:r>
      <w:r w:rsidR="00E065AB" w:rsidRPr="00B01364">
        <w:t>G</w:t>
      </w:r>
      <w:r w:rsidR="00AD2043" w:rsidRPr="00B01364">
        <w:t>overnment believes it is important to support the</w:t>
      </w:r>
      <w:r w:rsidR="00BE6703" w:rsidRPr="00B01364">
        <w:t> </w:t>
      </w:r>
      <w:r w:rsidR="00AD2043" w:rsidRPr="00B01364">
        <w:t>global effort to curb</w:t>
      </w:r>
      <w:r w:rsidR="00302DD2" w:rsidRPr="00B01364">
        <w:t xml:space="preserve"> the adverse impacts of </w:t>
      </w:r>
      <w:r w:rsidR="00323CFE" w:rsidRPr="00B01364">
        <w:t>mercury</w:t>
      </w:r>
      <w:r w:rsidR="00AD2043" w:rsidRPr="00B01364">
        <w:t xml:space="preserve">. </w:t>
      </w:r>
    </w:p>
    <w:p w14:paraId="762879B1" w14:textId="77777777" w:rsidR="00F57E0C" w:rsidRPr="00B01364" w:rsidRDefault="00F57E0C" w:rsidP="004743D7">
      <w:pPr>
        <w:pStyle w:val="BodyText"/>
        <w:keepNext/>
        <w:spacing w:after="100"/>
      </w:pPr>
      <w:r w:rsidRPr="00B01364">
        <w:lastRenderedPageBreak/>
        <w:t>By ratifying the Convention, New Zealand will directly benefit from:</w:t>
      </w:r>
    </w:p>
    <w:p w14:paraId="09D164BB" w14:textId="77777777" w:rsidR="00F57E0C" w:rsidRPr="00B01364" w:rsidRDefault="005C26A9" w:rsidP="004743D7">
      <w:pPr>
        <w:pStyle w:val="Bullet"/>
        <w:spacing w:after="100"/>
      </w:pPr>
      <w:r w:rsidRPr="00B01364">
        <w:t>p</w:t>
      </w:r>
      <w:r w:rsidR="00F57E0C" w:rsidRPr="00B01364">
        <w:t>hasing out the import</w:t>
      </w:r>
      <w:r w:rsidR="007C6863" w:rsidRPr="00B01364">
        <w:t>ation</w:t>
      </w:r>
      <w:r w:rsidR="00F57E0C" w:rsidRPr="00B01364">
        <w:t xml:space="preserve"> of non-essential mercury products to prevent more products from entering into the waste stream in the long term</w:t>
      </w:r>
    </w:p>
    <w:p w14:paraId="4111FCED" w14:textId="77777777" w:rsidR="00F57E0C" w:rsidRPr="00B01364" w:rsidRDefault="005C26A9" w:rsidP="004743D7">
      <w:pPr>
        <w:pStyle w:val="Bullet"/>
        <w:spacing w:after="100"/>
      </w:pPr>
      <w:r w:rsidRPr="00B01364">
        <w:t>m</w:t>
      </w:r>
      <w:r w:rsidR="00F57E0C" w:rsidRPr="00B01364">
        <w:t xml:space="preserve">aintaining </w:t>
      </w:r>
      <w:r w:rsidRPr="00B01364">
        <w:t>our</w:t>
      </w:r>
      <w:r w:rsidR="00F57E0C" w:rsidRPr="00B01364">
        <w:t xml:space="preserve"> international reputation </w:t>
      </w:r>
    </w:p>
    <w:p w14:paraId="6A20E344" w14:textId="77777777" w:rsidR="005C26A9" w:rsidRPr="00B01364" w:rsidRDefault="005C26A9" w:rsidP="004743D7">
      <w:pPr>
        <w:pStyle w:val="Bullet"/>
        <w:spacing w:after="100"/>
      </w:pPr>
      <w:r w:rsidRPr="00B01364">
        <w:t xml:space="preserve">being able to participate as an active </w:t>
      </w:r>
      <w:r w:rsidR="007C6863" w:rsidRPr="00B01364">
        <w:t xml:space="preserve">Party </w:t>
      </w:r>
      <w:r w:rsidRPr="00B01364">
        <w:t xml:space="preserve">at meetings of the Convention, including in decisions </w:t>
      </w:r>
      <w:r w:rsidR="009168B9" w:rsidRPr="00B01364">
        <w:t>on adding</w:t>
      </w:r>
      <w:r w:rsidRPr="00B01364">
        <w:t xml:space="preserve"> new mercury sources or products to the Convention</w:t>
      </w:r>
      <w:r w:rsidR="007C6863" w:rsidRPr="00B01364">
        <w:t>’</w:t>
      </w:r>
      <w:r w:rsidRPr="00B01364">
        <w:t xml:space="preserve">s controls </w:t>
      </w:r>
    </w:p>
    <w:p w14:paraId="0ABB995F" w14:textId="77777777" w:rsidR="000959F1" w:rsidRPr="00B01364" w:rsidRDefault="007C6863" w:rsidP="00D9603F">
      <w:pPr>
        <w:pStyle w:val="Bullet"/>
      </w:pPr>
      <w:r w:rsidRPr="00B01364">
        <w:t>a</w:t>
      </w:r>
      <w:r w:rsidR="00FF5EF5" w:rsidRPr="00B01364">
        <w:t>voiding</w:t>
      </w:r>
      <w:r w:rsidR="009F59AC" w:rsidRPr="00B01364">
        <w:t xml:space="preserve"> </w:t>
      </w:r>
      <w:r w:rsidRPr="00B01364">
        <w:t xml:space="preserve">and mitigating </w:t>
      </w:r>
      <w:r w:rsidR="009F59AC" w:rsidRPr="00B01364">
        <w:t>potential future risk of mercury accumulati</w:t>
      </w:r>
      <w:r w:rsidR="000959F1" w:rsidRPr="00B01364">
        <w:t>on in Pacific marine</w:t>
      </w:r>
      <w:r w:rsidR="00BC788C" w:rsidRPr="00B01364">
        <w:t> </w:t>
      </w:r>
      <w:r w:rsidR="000959F1" w:rsidRPr="00B01364">
        <w:t>fisheries.</w:t>
      </w:r>
    </w:p>
    <w:p w14:paraId="59F79A0B" w14:textId="77777777" w:rsidR="00F57E0C" w:rsidRPr="00B01364" w:rsidRDefault="00373756" w:rsidP="005D3588">
      <w:pPr>
        <w:pStyle w:val="Heading2"/>
        <w:spacing w:before="320"/>
      </w:pPr>
      <w:bookmarkStart w:id="12" w:name="_Toc31722471"/>
      <w:r w:rsidRPr="00B01364">
        <w:t>I</w:t>
      </w:r>
      <w:r w:rsidR="00F57E0C" w:rsidRPr="00B01364">
        <w:t>mpact</w:t>
      </w:r>
      <w:r w:rsidRPr="00B01364">
        <w:t>s</w:t>
      </w:r>
      <w:r w:rsidR="00F57E0C" w:rsidRPr="00B01364">
        <w:t xml:space="preserve"> of man-made mercury pollution in New Zealand</w:t>
      </w:r>
      <w:bookmarkEnd w:id="12"/>
    </w:p>
    <w:p w14:paraId="0ADD6B3F" w14:textId="77777777" w:rsidR="00850BEB" w:rsidRPr="00B01364" w:rsidRDefault="00AD2C52" w:rsidP="004743D7">
      <w:pPr>
        <w:pStyle w:val="BodyText"/>
        <w:spacing w:before="100" w:after="100"/>
      </w:pPr>
      <w:r w:rsidRPr="00B01364">
        <w:t xml:space="preserve">It is estimated that </w:t>
      </w:r>
      <w:r w:rsidR="00094ED5" w:rsidRPr="00B01364">
        <w:t>about 4400</w:t>
      </w:r>
      <w:r w:rsidRPr="00B01364">
        <w:t xml:space="preserve"> ton</w:t>
      </w:r>
      <w:r w:rsidR="00847989" w:rsidRPr="00B01364">
        <w:t>ne</w:t>
      </w:r>
      <w:r w:rsidRPr="00B01364">
        <w:t xml:space="preserve">s of mercury </w:t>
      </w:r>
      <w:r w:rsidR="00FA034C" w:rsidRPr="00B01364">
        <w:t>are</w:t>
      </w:r>
      <w:r w:rsidRPr="00B01364">
        <w:t xml:space="preserve"> emitted into the atmosphere each year with </w:t>
      </w:r>
      <w:r w:rsidR="00094ED5" w:rsidRPr="00B01364">
        <w:t xml:space="preserve">about half (about 2200 tonnes) </w:t>
      </w:r>
      <w:r w:rsidRPr="00B01364">
        <w:t>coming from human activity</w:t>
      </w:r>
      <w:r w:rsidR="00F26200" w:rsidRPr="00B01364">
        <w:t xml:space="preserve"> (U</w:t>
      </w:r>
      <w:r w:rsidR="0062383A" w:rsidRPr="00B01364">
        <w:t xml:space="preserve">nited </w:t>
      </w:r>
      <w:r w:rsidR="00F26200" w:rsidRPr="00B01364">
        <w:t>N</w:t>
      </w:r>
      <w:r w:rsidR="0062383A" w:rsidRPr="00B01364">
        <w:t xml:space="preserve">ations </w:t>
      </w:r>
      <w:r w:rsidR="00F26200" w:rsidRPr="00B01364">
        <w:t>E</w:t>
      </w:r>
      <w:r w:rsidR="0062383A" w:rsidRPr="00B01364">
        <w:t xml:space="preserve">nvironment </w:t>
      </w:r>
      <w:r w:rsidR="00F26200" w:rsidRPr="00B01364">
        <w:t>P</w:t>
      </w:r>
      <w:r w:rsidR="0062383A" w:rsidRPr="00B01364">
        <w:t>rogram</w:t>
      </w:r>
      <w:r w:rsidR="002B1965" w:rsidRPr="00B01364">
        <w:t>me</w:t>
      </w:r>
      <w:r w:rsidR="00F26200" w:rsidRPr="00B01364">
        <w:t>, 201</w:t>
      </w:r>
      <w:r w:rsidR="00094ED5" w:rsidRPr="00B01364">
        <w:t>9</w:t>
      </w:r>
      <w:r w:rsidR="00F26200" w:rsidRPr="00B01364">
        <w:t>)</w:t>
      </w:r>
      <w:r w:rsidRPr="00B01364">
        <w:t>.</w:t>
      </w:r>
    </w:p>
    <w:p w14:paraId="6B67FBCB" w14:textId="698DF4DA" w:rsidR="00D248AB" w:rsidRPr="00B01364" w:rsidRDefault="00847989" w:rsidP="004743D7">
      <w:pPr>
        <w:pStyle w:val="BodyText"/>
        <w:spacing w:before="100" w:after="100"/>
      </w:pPr>
      <w:r w:rsidRPr="00B01364">
        <w:t>In 2016</w:t>
      </w:r>
      <w:r w:rsidR="00850BEB" w:rsidRPr="00B01364">
        <w:t>,</w:t>
      </w:r>
      <w:r w:rsidRPr="00B01364">
        <w:t xml:space="preserve"> New Zealand emitted 1.82 tonnes of </w:t>
      </w:r>
      <w:r w:rsidR="00FA034C" w:rsidRPr="00B01364">
        <w:t>hu</w:t>
      </w:r>
      <w:r w:rsidRPr="00B01364">
        <w:t>man</w:t>
      </w:r>
      <w:r w:rsidR="00456900" w:rsidRPr="00B01364">
        <w:t>-</w:t>
      </w:r>
      <w:r w:rsidRPr="00B01364">
        <w:t>made mercury into the atmosphere</w:t>
      </w:r>
      <w:r w:rsidR="002B1965" w:rsidRPr="00B01364">
        <w:t xml:space="preserve"> (</w:t>
      </w:r>
      <w:r w:rsidR="00CC4893" w:rsidRPr="00B01364">
        <w:t>Bingham and Graham</w:t>
      </w:r>
      <w:r w:rsidR="002B1965" w:rsidRPr="00B01364">
        <w:t>, 2017)</w:t>
      </w:r>
      <w:r w:rsidRPr="00B01364">
        <w:t xml:space="preserve">. </w:t>
      </w:r>
      <w:r w:rsidR="00663947" w:rsidRPr="00B01364">
        <w:t xml:space="preserve">New Zealand’s </w:t>
      </w:r>
      <w:r w:rsidR="007C0B4A" w:rsidRPr="00B01364">
        <w:t xml:space="preserve">largest </w:t>
      </w:r>
      <w:r w:rsidR="00456900" w:rsidRPr="00B01364">
        <w:t xml:space="preserve">sources of </w:t>
      </w:r>
      <w:r w:rsidR="00FA034C" w:rsidRPr="00B01364">
        <w:t>hu</w:t>
      </w:r>
      <w:r w:rsidR="000105BB" w:rsidRPr="00B01364">
        <w:t xml:space="preserve">man-made </w:t>
      </w:r>
      <w:r w:rsidR="00456900" w:rsidRPr="00B01364">
        <w:t>mercury in 2016</w:t>
      </w:r>
      <w:r w:rsidR="005D3588" w:rsidRPr="00B01364">
        <w:t> </w:t>
      </w:r>
      <w:r w:rsidR="00456900" w:rsidRPr="00B01364">
        <w:t>were from waste disposal</w:t>
      </w:r>
      <w:r w:rsidR="00427675" w:rsidRPr="00B01364">
        <w:t>,</w:t>
      </w:r>
      <w:r w:rsidR="00456900" w:rsidRPr="00B01364">
        <w:t xml:space="preserve"> and primary metal production</w:t>
      </w:r>
      <w:r w:rsidR="003E60EB" w:rsidRPr="00B01364">
        <w:rPr>
          <w:rStyle w:val="FootnoteReference"/>
        </w:rPr>
        <w:footnoteReference w:id="4"/>
      </w:r>
      <w:r w:rsidR="006E5D23">
        <w:t xml:space="preserve"> </w:t>
      </w:r>
      <w:r w:rsidR="002B1965" w:rsidRPr="00B01364">
        <w:t>(</w:t>
      </w:r>
      <w:r w:rsidR="00CC4893" w:rsidRPr="00B01364">
        <w:t>Bingham and Graham</w:t>
      </w:r>
      <w:r w:rsidR="002B1965" w:rsidRPr="00B01364">
        <w:t xml:space="preserve">, 2017). </w:t>
      </w:r>
      <w:r w:rsidR="00456900" w:rsidRPr="00B01364">
        <w:t xml:space="preserve">For more information on the use of mercury in New Zealand refer to the </w:t>
      </w:r>
      <w:hyperlink r:id="rId14" w:history="1">
        <w:r w:rsidR="00456900" w:rsidRPr="00B01364">
          <w:rPr>
            <w:rStyle w:val="Hyperlink"/>
          </w:rPr>
          <w:t>New Zealand mercury</w:t>
        </w:r>
        <w:r w:rsidR="005D3588" w:rsidRPr="00B01364">
          <w:rPr>
            <w:rStyle w:val="Hyperlink"/>
          </w:rPr>
          <w:t> </w:t>
        </w:r>
        <w:r w:rsidR="00456900" w:rsidRPr="00B01364">
          <w:rPr>
            <w:rStyle w:val="Hyperlink"/>
          </w:rPr>
          <w:t>inventory</w:t>
        </w:r>
      </w:hyperlink>
      <w:r w:rsidR="003E60EB" w:rsidRPr="00B01364">
        <w:t>.</w:t>
      </w:r>
    </w:p>
    <w:p w14:paraId="0F338586" w14:textId="77777777" w:rsidR="00847989" w:rsidRPr="00B01364" w:rsidRDefault="00D248AB" w:rsidP="004743D7">
      <w:pPr>
        <w:pStyle w:val="BodyText"/>
        <w:spacing w:before="100" w:after="100"/>
      </w:pPr>
      <w:r w:rsidRPr="00B01364">
        <w:t xml:space="preserve">Due to New Zealand’s geographic isolation, anthropogenic emissions from neighbouring countries are not a significant concern. </w:t>
      </w:r>
    </w:p>
    <w:p w14:paraId="46961303" w14:textId="143E7CD6" w:rsidR="00F57E0C" w:rsidRPr="00B01364" w:rsidRDefault="00F950F5" w:rsidP="004743D7">
      <w:pPr>
        <w:pStyle w:val="BodyText"/>
        <w:spacing w:before="100" w:after="100"/>
      </w:pPr>
      <w:r w:rsidRPr="00B01364">
        <w:t>Hum</w:t>
      </w:r>
      <w:r w:rsidR="008D4549" w:rsidRPr="00B01364">
        <w:t>an-made mercury</w:t>
      </w:r>
      <w:r w:rsidR="00937E8A" w:rsidRPr="00B01364">
        <w:t xml:space="preserve"> </w:t>
      </w:r>
      <w:r w:rsidR="00F57E0C" w:rsidRPr="00B01364">
        <w:t xml:space="preserve">is not a significant pollutant in New Zealand. The use of mercury is already strictly controlled under a number of </w:t>
      </w:r>
      <w:r w:rsidR="003B03A5" w:rsidRPr="00B01364">
        <w:t xml:space="preserve">environmental </w:t>
      </w:r>
      <w:r w:rsidR="00F57E0C" w:rsidRPr="00B01364">
        <w:t xml:space="preserve">regulatory regimes including the Resource Management Act 1991, Hazardous Substances and New Organisms Act 1996, </w:t>
      </w:r>
      <w:r w:rsidR="008E610A" w:rsidRPr="00B01364">
        <w:t>Health and Safety at Work Act 2015</w:t>
      </w:r>
      <w:r w:rsidR="00850BEB" w:rsidRPr="00B01364">
        <w:t>,</w:t>
      </w:r>
      <w:r w:rsidR="008E610A" w:rsidRPr="00B01364">
        <w:t xml:space="preserve"> </w:t>
      </w:r>
      <w:r w:rsidR="00F57E0C" w:rsidRPr="00B01364">
        <w:t xml:space="preserve">and regulations under the Imports and Exports (Restrictions) Act 1988. Most mercury intensive industries do not </w:t>
      </w:r>
      <w:r w:rsidR="00094ED5" w:rsidRPr="00B01364">
        <w:t xml:space="preserve">now </w:t>
      </w:r>
      <w:r w:rsidR="00BD6EA4" w:rsidRPr="00B01364">
        <w:t xml:space="preserve">exist </w:t>
      </w:r>
      <w:r w:rsidR="008D4549" w:rsidRPr="00B01364">
        <w:t>in New Zealand</w:t>
      </w:r>
      <w:r w:rsidR="0081242E" w:rsidRPr="00B01364">
        <w:t>.</w:t>
      </w:r>
      <w:r w:rsidR="006350BE" w:rsidRPr="00B01364">
        <w:t xml:space="preserve"> </w:t>
      </w:r>
      <w:r w:rsidR="0081242E" w:rsidRPr="00B01364">
        <w:t>F</w:t>
      </w:r>
      <w:r w:rsidR="006350BE" w:rsidRPr="00B01364">
        <w:t>or example</w:t>
      </w:r>
      <w:r w:rsidR="0081242E" w:rsidRPr="00B01364">
        <w:t>,</w:t>
      </w:r>
      <w:r w:rsidR="006350BE" w:rsidRPr="00B01364">
        <w:t xml:space="preserve"> </w:t>
      </w:r>
      <w:r w:rsidR="008D4549" w:rsidRPr="00B01364">
        <w:t>there has been no</w:t>
      </w:r>
      <w:r w:rsidR="006350BE" w:rsidRPr="00B01364">
        <w:t xml:space="preserve"> primary mercury mining activity for many decades</w:t>
      </w:r>
      <w:r w:rsidR="000959F1" w:rsidRPr="00B01364">
        <w:t>.</w:t>
      </w:r>
    </w:p>
    <w:p w14:paraId="06642FD0" w14:textId="77777777" w:rsidR="00F57E0C" w:rsidRPr="00B01364" w:rsidRDefault="00F57E0C" w:rsidP="005D3588">
      <w:pPr>
        <w:pStyle w:val="Heading2"/>
        <w:spacing w:before="320"/>
      </w:pPr>
      <w:bookmarkStart w:id="13" w:name="_Toc31722472"/>
      <w:r w:rsidRPr="00B01364">
        <w:t>What New Zealand need</w:t>
      </w:r>
      <w:r w:rsidR="00373756" w:rsidRPr="00B01364">
        <w:t>s</w:t>
      </w:r>
      <w:r w:rsidRPr="00B01364">
        <w:t xml:space="preserve"> to do</w:t>
      </w:r>
      <w:bookmarkEnd w:id="13"/>
    </w:p>
    <w:p w14:paraId="4C8AEA3F" w14:textId="77777777" w:rsidR="00C14D86" w:rsidRPr="00B01364" w:rsidRDefault="003B03A5" w:rsidP="004743D7">
      <w:pPr>
        <w:pStyle w:val="BodyText"/>
        <w:spacing w:before="100" w:after="100"/>
      </w:pPr>
      <w:r w:rsidRPr="00B01364">
        <w:t>As New Zealand is a signatory to the Convention, t</w:t>
      </w:r>
      <w:r w:rsidR="00C14D86" w:rsidRPr="00B01364">
        <w:t xml:space="preserve">he next step is for New Zealand to ratify. New Zealand must align </w:t>
      </w:r>
      <w:r w:rsidR="00E85802" w:rsidRPr="00B01364">
        <w:t xml:space="preserve">its </w:t>
      </w:r>
      <w:r w:rsidR="00C14D86" w:rsidRPr="00B01364">
        <w:t>domestic law</w:t>
      </w:r>
      <w:r w:rsidR="00E85802" w:rsidRPr="00B01364">
        <w:t>s and processes</w:t>
      </w:r>
      <w:r w:rsidR="00C14D86" w:rsidRPr="00B01364">
        <w:t xml:space="preserve"> with the legal requirements of the Convention </w:t>
      </w:r>
      <w:r w:rsidR="00E85802" w:rsidRPr="00B01364">
        <w:t>to ratify</w:t>
      </w:r>
      <w:r w:rsidR="008D4549" w:rsidRPr="00B01364">
        <w:t xml:space="preserve"> and become a </w:t>
      </w:r>
      <w:r w:rsidR="00502778" w:rsidRPr="00B01364">
        <w:t>Party</w:t>
      </w:r>
      <w:r w:rsidR="008D4549" w:rsidRPr="00B01364">
        <w:t xml:space="preserve"> to the Convention. </w:t>
      </w:r>
      <w:r w:rsidR="00253383" w:rsidRPr="00B01364">
        <w:t xml:space="preserve">See </w:t>
      </w:r>
      <w:hyperlink w:anchor="_Appendix_1:_How" w:history="1">
        <w:r w:rsidR="00253383" w:rsidRPr="00B01364">
          <w:rPr>
            <w:rStyle w:val="Hyperlink"/>
          </w:rPr>
          <w:t>appendix 1</w:t>
        </w:r>
      </w:hyperlink>
      <w:r w:rsidR="00253383" w:rsidRPr="00B01364">
        <w:t xml:space="preserve"> for a full list of the</w:t>
      </w:r>
      <w:r w:rsidR="005D3588" w:rsidRPr="00B01364">
        <w:t> </w:t>
      </w:r>
      <w:r w:rsidR="00253383" w:rsidRPr="00B01364">
        <w:t xml:space="preserve">Convention’s obligations and how New Zealand </w:t>
      </w:r>
      <w:r w:rsidR="006038DC" w:rsidRPr="00B01364">
        <w:t xml:space="preserve">intends </w:t>
      </w:r>
      <w:r w:rsidR="00253383" w:rsidRPr="00B01364">
        <w:t xml:space="preserve">to meet each obligation. </w:t>
      </w:r>
    </w:p>
    <w:p w14:paraId="084948C2" w14:textId="6835ED43" w:rsidR="00952A0C" w:rsidRPr="00B01364" w:rsidRDefault="00C03A68" w:rsidP="004743D7">
      <w:pPr>
        <w:pStyle w:val="BodyText"/>
        <w:spacing w:before="100" w:after="100"/>
      </w:pPr>
      <w:r w:rsidRPr="00B01364">
        <w:t xml:space="preserve">New Zealand </w:t>
      </w:r>
      <w:r w:rsidR="00373756" w:rsidRPr="00B01364">
        <w:t xml:space="preserve">is required to </w:t>
      </w:r>
      <w:r w:rsidRPr="00B01364">
        <w:t xml:space="preserve">ban primary mercury mining to ratify. </w:t>
      </w:r>
      <w:r w:rsidR="00952A0C" w:rsidRPr="00B01364">
        <w:t xml:space="preserve">There has been no primary mercury mining in New Zealand since the 1940s. </w:t>
      </w:r>
      <w:r w:rsidR="00796892" w:rsidRPr="00B01364">
        <w:t>T</w:t>
      </w:r>
      <w:r w:rsidR="00952A0C" w:rsidRPr="00B01364">
        <w:t xml:space="preserve">he Government has </w:t>
      </w:r>
      <w:r w:rsidR="00FC2FF3" w:rsidRPr="00B01364">
        <w:t xml:space="preserve">already </w:t>
      </w:r>
      <w:r w:rsidR="00E961D3" w:rsidRPr="00B01364">
        <w:t xml:space="preserve">put in place </w:t>
      </w:r>
      <w:r w:rsidR="00952A0C" w:rsidRPr="00B01364">
        <w:t>this</w:t>
      </w:r>
      <w:r w:rsidR="005D3588" w:rsidRPr="00B01364">
        <w:t> </w:t>
      </w:r>
      <w:r w:rsidR="00952A0C" w:rsidRPr="00B01364">
        <w:t>ban</w:t>
      </w:r>
      <w:r w:rsidR="00FC2FF3" w:rsidRPr="00B01364">
        <w:t>.</w:t>
      </w:r>
      <w:r w:rsidR="00796892" w:rsidRPr="00B01364">
        <w:t xml:space="preserve"> Section 87B of the Resource Management Act 1991 was amended on 23</w:t>
      </w:r>
      <w:r w:rsidR="005D3588" w:rsidRPr="00B01364">
        <w:t> </w:t>
      </w:r>
      <w:r w:rsidR="00796892" w:rsidRPr="00B01364">
        <w:t xml:space="preserve">October 2019 to make primary mining a prohibited activity (as per section 129 of the </w:t>
      </w:r>
      <w:r w:rsidR="00952A0C" w:rsidRPr="00B01364">
        <w:t xml:space="preserve">Statutes Amendment </w:t>
      </w:r>
      <w:r w:rsidR="00796892" w:rsidRPr="00B01364">
        <w:t>Act</w:t>
      </w:r>
      <w:r w:rsidRPr="00B01364">
        <w:t xml:space="preserve"> </w:t>
      </w:r>
      <w:r w:rsidR="001A5626" w:rsidRPr="00B01364">
        <w:t>201</w:t>
      </w:r>
      <w:r w:rsidR="00796892" w:rsidRPr="00B01364">
        <w:t>9</w:t>
      </w:r>
      <w:r w:rsidR="00104862" w:rsidRPr="00B01364">
        <w:t>)</w:t>
      </w:r>
      <w:r w:rsidR="00796892" w:rsidRPr="00B01364">
        <w:t>.</w:t>
      </w:r>
    </w:p>
    <w:p w14:paraId="7E78F418" w14:textId="61BC69D3" w:rsidR="00796892" w:rsidRPr="00B01364" w:rsidRDefault="00796892" w:rsidP="004743D7">
      <w:pPr>
        <w:pStyle w:val="BodyText"/>
        <w:spacing w:before="100" w:after="100"/>
      </w:pPr>
      <w:r w:rsidRPr="00B01364">
        <w:t xml:space="preserve">New Zealand </w:t>
      </w:r>
      <w:r w:rsidR="00E961D3" w:rsidRPr="00B01364">
        <w:t xml:space="preserve">will </w:t>
      </w:r>
      <w:r w:rsidRPr="00B01364">
        <w:t xml:space="preserve">also </w:t>
      </w:r>
      <w:r w:rsidR="00E961D3" w:rsidRPr="00B01364">
        <w:t xml:space="preserve">be </w:t>
      </w:r>
      <w:r w:rsidRPr="00B01364">
        <w:t>required to control industrial emissions from mercury to air and prohibit the use of mercury in certain industrial processes</w:t>
      </w:r>
      <w:r w:rsidR="00E961D3" w:rsidRPr="00B01364">
        <w:t xml:space="preserve"> to ratify the Convention</w:t>
      </w:r>
      <w:r w:rsidRPr="00B01364">
        <w:t xml:space="preserve">. </w:t>
      </w:r>
      <w:r w:rsidR="00244DB4" w:rsidRPr="00B01364">
        <w:t>T</w:t>
      </w:r>
      <w:r w:rsidR="00CD4F1C" w:rsidRPr="00B01364">
        <w:t xml:space="preserve">hese requirements </w:t>
      </w:r>
      <w:r w:rsidR="00244DB4" w:rsidRPr="00B01364">
        <w:t xml:space="preserve">are being considered </w:t>
      </w:r>
      <w:r w:rsidR="00CD4F1C" w:rsidRPr="00B01364">
        <w:t>as part of a</w:t>
      </w:r>
      <w:r w:rsidR="00244DB4" w:rsidRPr="00B01364">
        <w:t>nother work stream</w:t>
      </w:r>
      <w:r w:rsidR="00CD4F1C" w:rsidRPr="00B01364">
        <w:t xml:space="preserve"> </w:t>
      </w:r>
      <w:r w:rsidR="00104862" w:rsidRPr="00B01364">
        <w:t xml:space="preserve">to amend </w:t>
      </w:r>
      <w:r w:rsidR="00CD4F1C" w:rsidRPr="00B01364">
        <w:t>the Resource Management (National Environmental Standards for Air Quality) Regulations 2004.</w:t>
      </w:r>
    </w:p>
    <w:p w14:paraId="013930B6" w14:textId="77777777" w:rsidR="00DE2821" w:rsidRPr="00B01364" w:rsidRDefault="009141D0" w:rsidP="00657330">
      <w:pPr>
        <w:pStyle w:val="Heading1"/>
      </w:pPr>
      <w:bookmarkStart w:id="14" w:name="_Toc455564073"/>
      <w:bookmarkEnd w:id="5"/>
      <w:bookmarkEnd w:id="6"/>
      <w:bookmarkEnd w:id="7"/>
      <w:bookmarkEnd w:id="8"/>
      <w:r w:rsidRPr="00B01364">
        <w:rPr>
          <w:rStyle w:val="Heading1Char"/>
          <w:b/>
        </w:rPr>
        <w:br w:type="page"/>
      </w:r>
      <w:bookmarkStart w:id="15" w:name="_Toc31722473"/>
      <w:r w:rsidR="00654945" w:rsidRPr="00B01364">
        <w:rPr>
          <w:rStyle w:val="Heading1Char"/>
          <w:b/>
        </w:rPr>
        <w:lastRenderedPageBreak/>
        <w:t xml:space="preserve">Section 3: </w:t>
      </w:r>
      <w:r w:rsidR="0041450F" w:rsidRPr="00B01364">
        <w:rPr>
          <w:rStyle w:val="Heading1Char"/>
          <w:b/>
        </w:rPr>
        <w:t>Seeking views on the proposed</w:t>
      </w:r>
      <w:r w:rsidR="004743D7" w:rsidRPr="00B01364">
        <w:rPr>
          <w:rStyle w:val="Heading1Char"/>
          <w:b/>
        </w:rPr>
        <w:t> </w:t>
      </w:r>
      <w:r w:rsidR="0041450F" w:rsidRPr="00B01364">
        <w:rPr>
          <w:rStyle w:val="Heading1Char"/>
          <w:b/>
        </w:rPr>
        <w:t>regulations</w:t>
      </w:r>
      <w:bookmarkEnd w:id="15"/>
    </w:p>
    <w:p w14:paraId="0A0E707D" w14:textId="4EEC274B" w:rsidR="00F57E0C" w:rsidRPr="00B01364" w:rsidRDefault="00F57E0C" w:rsidP="00657330">
      <w:pPr>
        <w:pStyle w:val="BodyText"/>
      </w:pPr>
      <w:r w:rsidRPr="00B01364">
        <w:t xml:space="preserve">We are proposing </w:t>
      </w:r>
      <w:r w:rsidR="00C03A68" w:rsidRPr="00B01364">
        <w:t xml:space="preserve">to introduce </w:t>
      </w:r>
      <w:r w:rsidRPr="00B01364">
        <w:t xml:space="preserve">a package of regulations </w:t>
      </w:r>
      <w:r w:rsidR="00A8250D" w:rsidRPr="00B01364">
        <w:t>to meet the</w:t>
      </w:r>
      <w:r w:rsidRPr="00B01364">
        <w:t xml:space="preserve"> </w:t>
      </w:r>
      <w:r w:rsidR="00A8250D" w:rsidRPr="00B01364">
        <w:t xml:space="preserve">legal </w:t>
      </w:r>
      <w:r w:rsidRPr="00B01364">
        <w:t xml:space="preserve">requirements of the Minamata Convention. </w:t>
      </w:r>
      <w:r w:rsidR="00C31BD2" w:rsidRPr="00B01364">
        <w:t>We will be ready to ratify o</w:t>
      </w:r>
      <w:r w:rsidR="00A8250D" w:rsidRPr="00B01364">
        <w:t xml:space="preserve">nce New Zealand’s law </w:t>
      </w:r>
      <w:r w:rsidR="00F247E3" w:rsidRPr="00B01364">
        <w:t>and processes are</w:t>
      </w:r>
      <w:r w:rsidR="00A8250D" w:rsidRPr="00B01364">
        <w:t xml:space="preserve"> aligned with the requirements of the Convention</w:t>
      </w:r>
      <w:r w:rsidR="00C31BD2" w:rsidRPr="00B01364">
        <w:t>.</w:t>
      </w:r>
    </w:p>
    <w:p w14:paraId="66FE31FE" w14:textId="7331B9A5" w:rsidR="00F57E0C" w:rsidRPr="00B01364" w:rsidRDefault="00F57E0C" w:rsidP="00657330">
      <w:pPr>
        <w:pStyle w:val="BodyText"/>
      </w:pPr>
      <w:r w:rsidRPr="00B01364">
        <w:t>This section outline</w:t>
      </w:r>
      <w:r w:rsidR="00722487" w:rsidRPr="00B01364">
        <w:t>s</w:t>
      </w:r>
      <w:r w:rsidRPr="00B01364">
        <w:t xml:space="preserve"> each of the </w:t>
      </w:r>
      <w:r w:rsidR="00543AE1" w:rsidRPr="00B01364">
        <w:t>regulatory proposals</w:t>
      </w:r>
      <w:r w:rsidR="00B1484E">
        <w:t>:</w:t>
      </w:r>
    </w:p>
    <w:p w14:paraId="40D0C6A9" w14:textId="77777777" w:rsidR="00F57E0C" w:rsidRPr="00B01364" w:rsidRDefault="00C31BD2" w:rsidP="00DE29A2">
      <w:pPr>
        <w:pStyle w:val="Bullet"/>
        <w:numPr>
          <w:ilvl w:val="0"/>
          <w:numId w:val="40"/>
        </w:numPr>
      </w:pPr>
      <w:r w:rsidRPr="00B01364">
        <w:t>r</w:t>
      </w:r>
      <w:r w:rsidR="00F57E0C" w:rsidRPr="00B01364">
        <w:t>egulating trade in mercury</w:t>
      </w:r>
    </w:p>
    <w:p w14:paraId="24621A69" w14:textId="77777777" w:rsidR="00F57E0C" w:rsidRPr="00B01364" w:rsidRDefault="00C31BD2" w:rsidP="00DE29A2">
      <w:pPr>
        <w:pStyle w:val="Bullet"/>
        <w:numPr>
          <w:ilvl w:val="0"/>
          <w:numId w:val="40"/>
        </w:numPr>
      </w:pPr>
      <w:r w:rsidRPr="00B01364">
        <w:t>r</w:t>
      </w:r>
      <w:r w:rsidR="007F5972" w:rsidRPr="00B01364">
        <w:t xml:space="preserve">egulating specific mercury </w:t>
      </w:r>
      <w:r w:rsidR="00F57E0C" w:rsidRPr="00B01364">
        <w:t>containing products.</w:t>
      </w:r>
    </w:p>
    <w:p w14:paraId="629BFFE4" w14:textId="30B44422" w:rsidR="00F57E0C" w:rsidRPr="00B01364" w:rsidRDefault="00F57E0C" w:rsidP="00657330">
      <w:pPr>
        <w:pStyle w:val="BodyText"/>
      </w:pPr>
      <w:r w:rsidRPr="00B01364">
        <w:t xml:space="preserve">Each </w:t>
      </w:r>
      <w:r w:rsidR="00543AE1" w:rsidRPr="00B01364">
        <w:t xml:space="preserve">proposal </w:t>
      </w:r>
      <w:r w:rsidR="00722487" w:rsidRPr="00B01364">
        <w:t>is</w:t>
      </w:r>
      <w:r w:rsidR="00FD26F4" w:rsidRPr="00B01364">
        <w:t xml:space="preserve"> broadly</w:t>
      </w:r>
      <w:r w:rsidRPr="00B01364">
        <w:t xml:space="preserve"> broken into</w:t>
      </w:r>
      <w:r w:rsidR="00FD26F4" w:rsidRPr="00B01364">
        <w:t xml:space="preserve"> the following sections</w:t>
      </w:r>
      <w:r w:rsidR="00B1484E">
        <w:t>:</w:t>
      </w:r>
    </w:p>
    <w:p w14:paraId="15B4AE30" w14:textId="7FB33088" w:rsidR="00F57E0C" w:rsidRPr="00B01364" w:rsidRDefault="00C31BD2" w:rsidP="00657330">
      <w:pPr>
        <w:pStyle w:val="Bullet"/>
      </w:pPr>
      <w:r w:rsidRPr="00B01364">
        <w:t>o</w:t>
      </w:r>
      <w:r w:rsidR="00B1484E">
        <w:t>ur proposal</w:t>
      </w:r>
    </w:p>
    <w:p w14:paraId="4F8B318A" w14:textId="77777777" w:rsidR="00F57E0C" w:rsidRPr="00B01364" w:rsidRDefault="004C72D8" w:rsidP="00657330">
      <w:pPr>
        <w:pStyle w:val="Bullet"/>
      </w:pPr>
      <w:r w:rsidRPr="00B01364">
        <w:t>w</w:t>
      </w:r>
      <w:r w:rsidR="00F57E0C" w:rsidRPr="00B01364">
        <w:t>hy we are proposing the control</w:t>
      </w:r>
    </w:p>
    <w:p w14:paraId="29F86DA0" w14:textId="77777777" w:rsidR="00F57E0C" w:rsidRPr="00B01364" w:rsidRDefault="00C31BD2" w:rsidP="00657330">
      <w:pPr>
        <w:pStyle w:val="Bullet"/>
      </w:pPr>
      <w:r w:rsidRPr="00B01364">
        <w:t>i</w:t>
      </w:r>
      <w:r w:rsidR="00F57E0C" w:rsidRPr="00B01364">
        <w:t>nformation on implementation</w:t>
      </w:r>
    </w:p>
    <w:p w14:paraId="3A925B95" w14:textId="3C03F72F" w:rsidR="00FD26F4" w:rsidRPr="00B01364" w:rsidRDefault="00C31BD2" w:rsidP="00657330">
      <w:pPr>
        <w:pStyle w:val="Bullet"/>
      </w:pPr>
      <w:r w:rsidRPr="00B01364">
        <w:t>i</w:t>
      </w:r>
      <w:r w:rsidR="00FD26F4" w:rsidRPr="00B01364">
        <w:t>mpacts of implementation</w:t>
      </w:r>
      <w:r w:rsidRPr="00B01364">
        <w:t>.</w:t>
      </w:r>
    </w:p>
    <w:p w14:paraId="1BD02F69" w14:textId="6106F6CB" w:rsidR="008144F7" w:rsidRPr="00B01364" w:rsidRDefault="00DE29A2" w:rsidP="00657330">
      <w:pPr>
        <w:pStyle w:val="Heading2"/>
      </w:pPr>
      <w:bookmarkStart w:id="16" w:name="_Toc31722474"/>
      <w:r>
        <w:rPr>
          <w:rStyle w:val="Heading1Char"/>
          <w:b/>
          <w:bCs/>
          <w:color w:val="0F7B7D"/>
          <w:sz w:val="36"/>
          <w:szCs w:val="26"/>
        </w:rPr>
        <w:t xml:space="preserve">Proposal 1: </w:t>
      </w:r>
      <w:r w:rsidR="00654945" w:rsidRPr="00B01364">
        <w:rPr>
          <w:rStyle w:val="Heading1Char"/>
          <w:b/>
          <w:bCs/>
          <w:color w:val="0F7B7D"/>
          <w:sz w:val="36"/>
          <w:szCs w:val="26"/>
        </w:rPr>
        <w:t>Regulating the trade in mercury</w:t>
      </w:r>
      <w:bookmarkEnd w:id="16"/>
    </w:p>
    <w:p w14:paraId="1CB77F2D" w14:textId="77777777" w:rsidR="000E5F78" w:rsidRPr="00B01364" w:rsidRDefault="000E5F78" w:rsidP="00657330">
      <w:pPr>
        <w:pStyle w:val="Heading3"/>
        <w:spacing w:before="240"/>
      </w:pPr>
      <w:r w:rsidRPr="00B01364">
        <w:t>What are we proposing?</w:t>
      </w:r>
    </w:p>
    <w:p w14:paraId="4696A562" w14:textId="77777777" w:rsidR="00D84724" w:rsidRPr="00B01364" w:rsidRDefault="00CF39D2" w:rsidP="00540C96">
      <w:pPr>
        <w:pStyle w:val="BodyText"/>
      </w:pPr>
      <w:r w:rsidRPr="00B01364">
        <w:t>We propose creat</w:t>
      </w:r>
      <w:r w:rsidR="009E3443" w:rsidRPr="00B01364">
        <w:t>ing</w:t>
      </w:r>
      <w:r w:rsidRPr="00B01364">
        <w:t xml:space="preserve"> a permitting system to control the import and export of mercury</w:t>
      </w:r>
      <w:r w:rsidR="001C1A23" w:rsidRPr="00B01364">
        <w:rPr>
          <w:rStyle w:val="FootnoteReference"/>
        </w:rPr>
        <w:footnoteReference w:id="5"/>
      </w:r>
      <w:r w:rsidR="00021743" w:rsidRPr="00B01364">
        <w:t xml:space="preserve"> </w:t>
      </w:r>
      <w:r w:rsidRPr="00B01364">
        <w:t xml:space="preserve">by amending the </w:t>
      </w:r>
      <w:hyperlink r:id="rId15" w:history="1">
        <w:r w:rsidRPr="00B01364">
          <w:rPr>
            <w:rStyle w:val="Hyperlink"/>
            <w:i/>
          </w:rPr>
          <w:t xml:space="preserve">Imports and Exports (Restrictions) Prohibition Order </w:t>
        </w:r>
        <w:r w:rsidR="00362D8A" w:rsidRPr="00B01364">
          <w:rPr>
            <w:rStyle w:val="Hyperlink"/>
            <w:i/>
          </w:rPr>
          <w:t>(</w:t>
        </w:r>
        <w:r w:rsidRPr="00B01364">
          <w:rPr>
            <w:rStyle w:val="Hyperlink"/>
            <w:i/>
          </w:rPr>
          <w:t>No</w:t>
        </w:r>
        <w:r w:rsidR="000F588D" w:rsidRPr="00B01364">
          <w:rPr>
            <w:rStyle w:val="Hyperlink"/>
            <w:i/>
          </w:rPr>
          <w:t xml:space="preserve"> </w:t>
        </w:r>
        <w:r w:rsidRPr="00B01364">
          <w:rPr>
            <w:rStyle w:val="Hyperlink"/>
            <w:i/>
          </w:rPr>
          <w:t>2</w:t>
        </w:r>
        <w:r w:rsidR="00362D8A" w:rsidRPr="00B01364">
          <w:rPr>
            <w:rStyle w:val="Hyperlink"/>
            <w:i/>
          </w:rPr>
          <w:t>)</w:t>
        </w:r>
        <w:r w:rsidRPr="00B01364">
          <w:rPr>
            <w:rStyle w:val="Hyperlink"/>
          </w:rPr>
          <w:t xml:space="preserve"> </w:t>
        </w:r>
        <w:r w:rsidR="00362D8A" w:rsidRPr="00B01364">
          <w:rPr>
            <w:rStyle w:val="Hyperlink"/>
            <w:i/>
          </w:rPr>
          <w:t>2004</w:t>
        </w:r>
        <w:r w:rsidR="00362D8A" w:rsidRPr="00B01364">
          <w:rPr>
            <w:rStyle w:val="Hyperlink"/>
          </w:rPr>
          <w:t xml:space="preserve"> </w:t>
        </w:r>
        <w:r w:rsidRPr="00B01364">
          <w:rPr>
            <w:rStyle w:val="Hyperlink"/>
          </w:rPr>
          <w:t>(</w:t>
        </w:r>
        <w:r w:rsidR="009E3443" w:rsidRPr="00B01364">
          <w:rPr>
            <w:rStyle w:val="Hyperlink"/>
          </w:rPr>
          <w:t>Imports and</w:t>
        </w:r>
        <w:r w:rsidR="00540C96" w:rsidRPr="00B01364">
          <w:rPr>
            <w:rStyle w:val="Hyperlink"/>
          </w:rPr>
          <w:t> </w:t>
        </w:r>
        <w:r w:rsidR="009E3443" w:rsidRPr="00B01364">
          <w:rPr>
            <w:rStyle w:val="Hyperlink"/>
          </w:rPr>
          <w:t xml:space="preserve">Exports </w:t>
        </w:r>
        <w:r w:rsidRPr="00B01364">
          <w:rPr>
            <w:rStyle w:val="Hyperlink"/>
          </w:rPr>
          <w:t>Order)</w:t>
        </w:r>
      </w:hyperlink>
      <w:r w:rsidR="00FD26F4" w:rsidRPr="00B01364">
        <w:t>.</w:t>
      </w:r>
      <w:r w:rsidR="00FD26F4" w:rsidRPr="00B01364">
        <w:rPr>
          <w:vertAlign w:val="superscript"/>
        </w:rPr>
        <w:footnoteReference w:id="6"/>
      </w:r>
      <w:r w:rsidR="00FC77F4" w:rsidRPr="00B01364">
        <w:t xml:space="preserve"> </w:t>
      </w:r>
    </w:p>
    <w:p w14:paraId="1C5377BF" w14:textId="77777777" w:rsidR="00AC2A0E" w:rsidRPr="00B01364" w:rsidRDefault="004B39DF" w:rsidP="00ED1649">
      <w:pPr>
        <w:pStyle w:val="BodyText"/>
      </w:pPr>
      <w:r w:rsidRPr="00B01364">
        <w:t>The Convention specifies rules</w:t>
      </w:r>
      <w:r w:rsidR="00913DF0" w:rsidRPr="00B01364">
        <w:t xml:space="preserve"> for the import and export of mercury</w:t>
      </w:r>
      <w:r w:rsidR="001C1A23" w:rsidRPr="00B01364">
        <w:t xml:space="preserve"> in Article 3. Mercury includes mixtures of mercury with other substances including alloys of mercury, with a mercury concentration of at least 95 per cent by weight.</w:t>
      </w:r>
      <w:r w:rsidR="001C1A23" w:rsidRPr="00B01364">
        <w:rPr>
          <w:rStyle w:val="FootnoteReference"/>
        </w:rPr>
        <w:footnoteReference w:id="7"/>
      </w:r>
    </w:p>
    <w:p w14:paraId="49259761" w14:textId="77777777" w:rsidR="00CF39D2" w:rsidRPr="00B01364" w:rsidRDefault="00735CE4" w:rsidP="007B13EE">
      <w:pPr>
        <w:pStyle w:val="BodyText"/>
        <w:keepNext/>
      </w:pPr>
      <w:r w:rsidRPr="00B01364">
        <w:t>We pro</w:t>
      </w:r>
      <w:r w:rsidR="003762C0" w:rsidRPr="00B01364">
        <w:t xml:space="preserve">pose </w:t>
      </w:r>
      <w:r w:rsidR="00021743" w:rsidRPr="00B01364">
        <w:t xml:space="preserve">to amend the </w:t>
      </w:r>
      <w:r w:rsidR="00D84724" w:rsidRPr="00B01364">
        <w:t>Imports and Exports</w:t>
      </w:r>
      <w:r w:rsidR="00021743" w:rsidRPr="00B01364">
        <w:t xml:space="preserve"> Order</w:t>
      </w:r>
      <w:r w:rsidR="006C52DE" w:rsidRPr="00B01364">
        <w:t xml:space="preserve"> </w:t>
      </w:r>
      <w:r w:rsidRPr="00B01364">
        <w:t xml:space="preserve">to restrict </w:t>
      </w:r>
      <w:r w:rsidR="006373E4" w:rsidRPr="00B01364">
        <w:t>imports and exports of</w:t>
      </w:r>
      <w:r w:rsidRPr="00B01364">
        <w:t xml:space="preserve"> mercury in limited circumstances</w:t>
      </w:r>
      <w:r w:rsidR="008A10D3" w:rsidRPr="00B01364">
        <w:t xml:space="preserve">; </w:t>
      </w:r>
      <w:r w:rsidRPr="00B01364">
        <w:t xml:space="preserve">namely </w:t>
      </w:r>
      <w:r w:rsidR="00AC2A0E" w:rsidRPr="00B01364">
        <w:t>where the source activity or intended use of the mercury is banned by the Convention</w:t>
      </w:r>
      <w:r w:rsidR="00931CD6" w:rsidRPr="00B01364">
        <w:t>.</w:t>
      </w:r>
      <w:r w:rsidR="00913DF0" w:rsidRPr="00B01364">
        <w:t xml:space="preserve"> </w:t>
      </w:r>
      <w:r w:rsidR="00931CD6" w:rsidRPr="00B01364">
        <w:t>T</w:t>
      </w:r>
      <w:r w:rsidR="00AC2A0E" w:rsidRPr="00B01364">
        <w:t>h</w:t>
      </w:r>
      <w:r w:rsidR="004C66B8" w:rsidRPr="00B01364">
        <w:t>e restrictions are as follows</w:t>
      </w:r>
      <w:r w:rsidR="008752C8" w:rsidRPr="00B01364">
        <w:t xml:space="preserve"> for trade of mercury between Parties to the Convention</w:t>
      </w:r>
      <w:r w:rsidR="00CD4F1C" w:rsidRPr="00B01364">
        <w:t>:</w:t>
      </w:r>
    </w:p>
    <w:p w14:paraId="422D3888" w14:textId="77777777" w:rsidR="000A044C" w:rsidRPr="00B01364" w:rsidRDefault="00913DF0" w:rsidP="00ED1649">
      <w:pPr>
        <w:pStyle w:val="Bullet"/>
      </w:pPr>
      <w:r w:rsidRPr="00B01364">
        <w:t xml:space="preserve">Mercury must not be </w:t>
      </w:r>
      <w:r w:rsidR="00691359" w:rsidRPr="00B01364">
        <w:t xml:space="preserve">imported </w:t>
      </w:r>
      <w:r w:rsidRPr="00B01364">
        <w:t>if it has been sourced from primary mercury mining or the decommissioning of a chlor-alkali facility</w:t>
      </w:r>
      <w:r w:rsidR="00CE2BD0" w:rsidRPr="00B01364">
        <w:t>.</w:t>
      </w:r>
    </w:p>
    <w:p w14:paraId="5BDEA082" w14:textId="77777777" w:rsidR="00691359" w:rsidRPr="00B01364" w:rsidRDefault="00691359" w:rsidP="00ED1649">
      <w:pPr>
        <w:pStyle w:val="Bullet"/>
      </w:pPr>
      <w:r w:rsidRPr="00B01364">
        <w:t>Mercury must not be exported to a country which has not provided its written consent.</w:t>
      </w:r>
    </w:p>
    <w:p w14:paraId="06C072AC" w14:textId="77777777" w:rsidR="000953A8" w:rsidRPr="00B01364" w:rsidRDefault="00691359" w:rsidP="00ED1649">
      <w:pPr>
        <w:pStyle w:val="Bullet"/>
      </w:pPr>
      <w:r w:rsidRPr="00B01364">
        <w:t>Mercury can only be exported for a use allowed under the Convention</w:t>
      </w:r>
      <w:r w:rsidR="004C66B8" w:rsidRPr="00B01364">
        <w:t xml:space="preserve"> or for environmentally sound storage as set out in Article 10 of the Convention. </w:t>
      </w:r>
    </w:p>
    <w:p w14:paraId="1FFBE2FD" w14:textId="77777777" w:rsidR="008752C8" w:rsidRPr="00B01364" w:rsidRDefault="008752C8" w:rsidP="009141D0">
      <w:pPr>
        <w:pStyle w:val="BodyText"/>
      </w:pPr>
      <w:r w:rsidRPr="00B01364">
        <w:lastRenderedPageBreak/>
        <w:t>There are additional requirements for trade of mercury to a non-Party, including a certification that the non-Party has measures in place to protect human health and the environment, and will comply with relevant provisions to the Convention.</w:t>
      </w:r>
    </w:p>
    <w:p w14:paraId="1D3FC7B9" w14:textId="77777777" w:rsidR="00C271B5" w:rsidRDefault="00C271B5" w:rsidP="009141D0">
      <w:pPr>
        <w:pStyle w:val="BodyText"/>
      </w:pPr>
      <w:r w:rsidRPr="00B01364">
        <w:t>Note that mercury for research, or mercury present in trace quantities</w:t>
      </w:r>
      <w:r w:rsidR="00CE2BD0" w:rsidRPr="00B01364">
        <w:t>,</w:t>
      </w:r>
      <w:r w:rsidR="00F9461A" w:rsidRPr="00B01364">
        <w:t xml:space="preserve"> as per section 33 ‘</w:t>
      </w:r>
      <w:r w:rsidR="008C1728" w:rsidRPr="00B01364">
        <w:t xml:space="preserve">Exemptions from Act for small-scale research on hazardous substances’ of the Hazardous Substances and New Organisms Act 1996 </w:t>
      </w:r>
      <w:r w:rsidR="00CE2BD0" w:rsidRPr="00B01364">
        <w:t>is</w:t>
      </w:r>
      <w:r w:rsidRPr="00B01364">
        <w:t xml:space="preserve"> exempt from the requirements, and can be imported and exported</w:t>
      </w:r>
      <w:r w:rsidR="00CE2BD0" w:rsidRPr="00B01364">
        <w:t>.</w:t>
      </w:r>
    </w:p>
    <w:p w14:paraId="32DDC672" w14:textId="77777777" w:rsidR="00713C71" w:rsidRPr="00B01364" w:rsidRDefault="009722E3" w:rsidP="009141D0">
      <w:pPr>
        <w:pStyle w:val="BodyText"/>
      </w:pPr>
      <w:r w:rsidRPr="00B01364">
        <w:t>Mercury compounds are not subject to the rules for import and export of mercury.</w:t>
      </w:r>
      <w:r w:rsidRPr="00B01364">
        <w:rPr>
          <w:rStyle w:val="FootnoteReference"/>
        </w:rPr>
        <w:footnoteReference w:id="8"/>
      </w:r>
    </w:p>
    <w:p w14:paraId="0112CCC6" w14:textId="77777777" w:rsidR="00E04211" w:rsidRPr="00B01364" w:rsidRDefault="00826171" w:rsidP="009141D0">
      <w:pPr>
        <w:pStyle w:val="BodyText"/>
      </w:pPr>
      <w:r w:rsidRPr="00B01364">
        <w:t xml:space="preserve">Under the </w:t>
      </w:r>
      <w:r w:rsidR="005B43BF" w:rsidRPr="00B01364">
        <w:t xml:space="preserve">Imports and Exports </w:t>
      </w:r>
      <w:r w:rsidRPr="00B01364">
        <w:t>Order</w:t>
      </w:r>
      <w:r w:rsidR="000642EE" w:rsidRPr="00B01364">
        <w:t>,</w:t>
      </w:r>
      <w:r w:rsidRPr="00B01364">
        <w:t xml:space="preserve"> a</w:t>
      </w:r>
      <w:r w:rsidR="00E04211" w:rsidRPr="00B01364">
        <w:t xml:space="preserve"> permit is required for the export of mercury </w:t>
      </w:r>
      <w:r w:rsidR="001A38C1" w:rsidRPr="00B01364">
        <w:t>compounds</w:t>
      </w:r>
      <w:r w:rsidR="00920856" w:rsidRPr="00B01364">
        <w:t xml:space="preserve"> </w:t>
      </w:r>
      <w:r w:rsidR="000B1B86" w:rsidRPr="00B01364">
        <w:t xml:space="preserve">under the </w:t>
      </w:r>
      <w:r w:rsidR="00E04211" w:rsidRPr="00B01364">
        <w:t>Rotterdam</w:t>
      </w:r>
      <w:r w:rsidR="000B1B86" w:rsidRPr="00B01364">
        <w:t xml:space="preserve"> Convention</w:t>
      </w:r>
      <w:r w:rsidRPr="00B01364">
        <w:t>.</w:t>
      </w:r>
      <w:r w:rsidRPr="00B01364">
        <w:rPr>
          <w:rStyle w:val="FootnoteReference"/>
        </w:rPr>
        <w:footnoteReference w:id="9"/>
      </w:r>
    </w:p>
    <w:p w14:paraId="494674BD" w14:textId="77777777" w:rsidR="00F14CA9" w:rsidRDefault="00CF39D2" w:rsidP="00064B3C">
      <w:pPr>
        <w:pStyle w:val="BodyText"/>
        <w:spacing w:after="240"/>
      </w:pPr>
      <w:r w:rsidRPr="00B01364">
        <w:t xml:space="preserve">See </w:t>
      </w:r>
      <w:hyperlink w:anchor="_Appendix_3:_Rules" w:history="1">
        <w:r w:rsidR="008A10D3" w:rsidRPr="00B01364">
          <w:rPr>
            <w:rStyle w:val="Hyperlink"/>
          </w:rPr>
          <w:t xml:space="preserve">appendix </w:t>
        </w:r>
        <w:r w:rsidR="001A163D" w:rsidRPr="00B01364">
          <w:rPr>
            <w:rStyle w:val="Hyperlink"/>
          </w:rPr>
          <w:t>3</w:t>
        </w:r>
      </w:hyperlink>
      <w:r w:rsidR="001A163D" w:rsidRPr="00B01364">
        <w:t xml:space="preserve"> </w:t>
      </w:r>
      <w:r w:rsidRPr="00B01364">
        <w:t xml:space="preserve">and </w:t>
      </w:r>
      <w:hyperlink w:anchor="_Appendix_4:_Rules" w:history="1">
        <w:r w:rsidR="008A10D3" w:rsidRPr="00B01364">
          <w:rPr>
            <w:rStyle w:val="Hyperlink"/>
          </w:rPr>
          <w:t xml:space="preserve">appendix </w:t>
        </w:r>
        <w:r w:rsidR="001A163D" w:rsidRPr="00B01364">
          <w:rPr>
            <w:rStyle w:val="Hyperlink"/>
          </w:rPr>
          <w:t>4</w:t>
        </w:r>
      </w:hyperlink>
      <w:r w:rsidRPr="00B01364">
        <w:t xml:space="preserve"> for diagram</w:t>
      </w:r>
      <w:r w:rsidR="008A10D3" w:rsidRPr="00B01364">
        <w:t>s</w:t>
      </w:r>
      <w:r w:rsidRPr="00B01364">
        <w:t xml:space="preserve"> of the rules for importing and exporting mercury</w:t>
      </w:r>
      <w:r w:rsidR="0001742C" w:rsidRPr="00B01364">
        <w:t xml:space="preserve"> under the Convention</w:t>
      </w:r>
      <w:r w:rsidRPr="00B01364">
        <w:t xml:space="preserve">. </w:t>
      </w:r>
    </w:p>
    <w:p w14:paraId="2EF941F7" w14:textId="35B63B50" w:rsidR="005011E9" w:rsidRDefault="005011E9" w:rsidP="005011E9">
      <w:pPr>
        <w:pStyle w:val="Tableheading"/>
      </w:pPr>
      <w:r>
        <w:t xml:space="preserve">Table 1: Requirements for </w:t>
      </w:r>
      <w:r w:rsidR="00DE29A2">
        <w:t>importing and exporting mercury</w:t>
      </w:r>
    </w:p>
    <w:tbl>
      <w:tblPr>
        <w:tblW w:w="8505"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57"/>
        <w:gridCol w:w="5948"/>
      </w:tblGrid>
      <w:tr w:rsidR="00CF39D2" w:rsidRPr="00B01364" w14:paraId="0BFB40A4" w14:textId="77777777" w:rsidTr="00F14CA9">
        <w:trPr>
          <w:tblHeader/>
        </w:trPr>
        <w:tc>
          <w:tcPr>
            <w:tcW w:w="2557" w:type="dxa"/>
            <w:shd w:val="clear" w:color="auto" w:fill="1C556C"/>
          </w:tcPr>
          <w:p w14:paraId="47DECECC" w14:textId="7259032F" w:rsidR="00CF39D2" w:rsidRPr="00B01364" w:rsidRDefault="00DE29A2" w:rsidP="00ED1649">
            <w:pPr>
              <w:pStyle w:val="TableTextbold"/>
              <w:rPr>
                <w:color w:val="FFFFFF"/>
                <w:szCs w:val="20"/>
              </w:rPr>
            </w:pPr>
            <w:r>
              <w:rPr>
                <w:color w:val="FFFFFF"/>
                <w:szCs w:val="20"/>
              </w:rPr>
              <w:t>Import and export permits</w:t>
            </w:r>
            <w:r w:rsidR="00134055" w:rsidRPr="00B01364">
              <w:rPr>
                <w:color w:val="FFFFFF"/>
                <w:szCs w:val="20"/>
              </w:rPr>
              <w:t xml:space="preserve"> </w:t>
            </w:r>
          </w:p>
        </w:tc>
        <w:tc>
          <w:tcPr>
            <w:tcW w:w="5948" w:type="dxa"/>
            <w:shd w:val="clear" w:color="auto" w:fill="1C556C"/>
          </w:tcPr>
          <w:p w14:paraId="49B05009" w14:textId="77777777" w:rsidR="00CF39D2" w:rsidRPr="00B01364" w:rsidRDefault="00CF39D2" w:rsidP="00ED1649">
            <w:pPr>
              <w:pStyle w:val="TableTextbold"/>
              <w:rPr>
                <w:color w:val="FFFFFF"/>
                <w:szCs w:val="20"/>
              </w:rPr>
            </w:pPr>
            <w:r w:rsidRPr="00B01364">
              <w:rPr>
                <w:color w:val="FFFFFF"/>
                <w:szCs w:val="20"/>
              </w:rPr>
              <w:t>What will be required</w:t>
            </w:r>
          </w:p>
        </w:tc>
      </w:tr>
      <w:tr w:rsidR="00CF39D2" w:rsidRPr="00B01364" w14:paraId="5E1B0603" w14:textId="77777777" w:rsidTr="00F14CA9">
        <w:tc>
          <w:tcPr>
            <w:tcW w:w="2557" w:type="dxa"/>
            <w:tcBorders>
              <w:bottom w:val="single" w:sz="4" w:space="0" w:color="1C556C"/>
            </w:tcBorders>
            <w:shd w:val="clear" w:color="auto" w:fill="auto"/>
          </w:tcPr>
          <w:p w14:paraId="40EB7F1D" w14:textId="5BDBAC1E" w:rsidR="00CF39D2" w:rsidRPr="00B01364" w:rsidRDefault="00CF39D2" w:rsidP="00064B3C">
            <w:pPr>
              <w:pStyle w:val="TableText"/>
            </w:pPr>
            <w:r w:rsidRPr="00B01364">
              <w:t xml:space="preserve">Control the </w:t>
            </w:r>
            <w:r w:rsidRPr="00B01364">
              <w:rPr>
                <w:b/>
              </w:rPr>
              <w:t xml:space="preserve">import </w:t>
            </w:r>
            <w:r w:rsidRPr="00B01364">
              <w:t>of mercury.</w:t>
            </w:r>
          </w:p>
        </w:tc>
        <w:tc>
          <w:tcPr>
            <w:tcW w:w="5948" w:type="dxa"/>
            <w:tcBorders>
              <w:bottom w:val="single" w:sz="4" w:space="0" w:color="1C556C"/>
            </w:tcBorders>
            <w:shd w:val="clear" w:color="auto" w:fill="auto"/>
          </w:tcPr>
          <w:p w14:paraId="25784378" w14:textId="77777777" w:rsidR="000A0960" w:rsidRPr="00B01364" w:rsidRDefault="000A0960" w:rsidP="00ED1649">
            <w:pPr>
              <w:pStyle w:val="TableText"/>
            </w:pPr>
            <w:r w:rsidRPr="00B01364">
              <w:t xml:space="preserve">We propose </w:t>
            </w:r>
            <w:r w:rsidR="00115FBC" w:rsidRPr="00B01364">
              <w:t xml:space="preserve">to </w:t>
            </w:r>
            <w:r w:rsidRPr="00B01364">
              <w:t xml:space="preserve">ban the import of mercury except </w:t>
            </w:r>
            <w:r w:rsidR="000B0FFD" w:rsidRPr="00B01364">
              <w:t>if imported with</w:t>
            </w:r>
            <w:r w:rsidRPr="00B01364">
              <w:t xml:space="preserve"> a permit. </w:t>
            </w:r>
          </w:p>
          <w:p w14:paraId="11C11475" w14:textId="77777777" w:rsidR="004B39DF" w:rsidRPr="00B01364" w:rsidRDefault="00CF39D2" w:rsidP="00ED1649">
            <w:pPr>
              <w:pStyle w:val="TableText"/>
            </w:pPr>
            <w:r w:rsidRPr="00B01364">
              <w:t xml:space="preserve">The Environmental Protection Authority (EPA) will administer the permitting system and allocate permits for import. </w:t>
            </w:r>
            <w:r w:rsidR="000E2CF0" w:rsidRPr="00B01364">
              <w:t>The EPA will be able to revoke an import permit if the holder fails to comply with a permit condition, provides the EPA with false information, or is convicted of certain offences.</w:t>
            </w:r>
            <w:r w:rsidR="000E2CF0" w:rsidRPr="00B01364">
              <w:rPr>
                <w:rStyle w:val="FootnoteReference"/>
                <w:sz w:val="18"/>
              </w:rPr>
              <w:footnoteReference w:id="10"/>
            </w:r>
          </w:p>
          <w:p w14:paraId="373A9962" w14:textId="77777777" w:rsidR="00616D97" w:rsidRPr="00B01364" w:rsidRDefault="00CF39D2" w:rsidP="00ED1649">
            <w:pPr>
              <w:pStyle w:val="TableText"/>
            </w:pPr>
            <w:r w:rsidRPr="00B01364">
              <w:t>If the mercury is being imported from a non-</w:t>
            </w:r>
            <w:r w:rsidR="00502778" w:rsidRPr="00B01364">
              <w:t>Party</w:t>
            </w:r>
            <w:r w:rsidRPr="00B01364">
              <w:t xml:space="preserve"> </w:t>
            </w:r>
            <w:r w:rsidR="0004665C" w:rsidRPr="00B01364">
              <w:t xml:space="preserve">to the Convention, </w:t>
            </w:r>
            <w:r w:rsidRPr="00B01364">
              <w:t>the non-</w:t>
            </w:r>
            <w:r w:rsidR="00502778" w:rsidRPr="00B01364">
              <w:t>Party</w:t>
            </w:r>
            <w:r w:rsidRPr="00B01364">
              <w:t xml:space="preserve"> will need to provide certification that the mercury was not sourced from primary mercury mining or the decommissioni</w:t>
            </w:r>
            <w:r w:rsidR="000E2CF0" w:rsidRPr="00B01364">
              <w:t xml:space="preserve">ng of a chlor-alkali facility. </w:t>
            </w:r>
          </w:p>
        </w:tc>
      </w:tr>
      <w:tr w:rsidR="00CF39D2" w:rsidRPr="00B01364" w14:paraId="0B855DAA" w14:textId="77777777" w:rsidTr="00F14CA9">
        <w:trPr>
          <w:trHeight w:val="1473"/>
        </w:trPr>
        <w:tc>
          <w:tcPr>
            <w:tcW w:w="2557" w:type="dxa"/>
            <w:tcBorders>
              <w:bottom w:val="single" w:sz="4" w:space="0" w:color="1C556C"/>
            </w:tcBorders>
            <w:shd w:val="clear" w:color="auto" w:fill="auto"/>
          </w:tcPr>
          <w:p w14:paraId="4DC290E2" w14:textId="794452B2" w:rsidR="00CF39D2" w:rsidRPr="00B01364" w:rsidRDefault="00CF39D2" w:rsidP="00ED1649">
            <w:pPr>
              <w:pStyle w:val="TableText"/>
              <w:rPr>
                <w:szCs w:val="18"/>
              </w:rPr>
            </w:pPr>
            <w:r w:rsidRPr="00B01364">
              <w:rPr>
                <w:szCs w:val="18"/>
              </w:rPr>
              <w:t xml:space="preserve">Control the </w:t>
            </w:r>
            <w:r w:rsidRPr="00B01364">
              <w:rPr>
                <w:b/>
                <w:szCs w:val="18"/>
              </w:rPr>
              <w:t>export</w:t>
            </w:r>
            <w:r w:rsidR="00DE29A2">
              <w:rPr>
                <w:szCs w:val="18"/>
              </w:rPr>
              <w:t xml:space="preserve"> of mercury</w:t>
            </w:r>
          </w:p>
        </w:tc>
        <w:tc>
          <w:tcPr>
            <w:tcW w:w="5948" w:type="dxa"/>
            <w:tcBorders>
              <w:bottom w:val="single" w:sz="4" w:space="0" w:color="1C556C"/>
            </w:tcBorders>
            <w:shd w:val="clear" w:color="auto" w:fill="auto"/>
          </w:tcPr>
          <w:p w14:paraId="3C3D083E" w14:textId="77777777" w:rsidR="000A0960" w:rsidRPr="00B01364" w:rsidRDefault="000A0960" w:rsidP="00ED1649">
            <w:pPr>
              <w:pStyle w:val="TableText"/>
              <w:rPr>
                <w:szCs w:val="18"/>
              </w:rPr>
            </w:pPr>
            <w:r w:rsidRPr="00B01364">
              <w:rPr>
                <w:szCs w:val="18"/>
              </w:rPr>
              <w:t xml:space="preserve">We propose </w:t>
            </w:r>
            <w:r w:rsidR="00E9700D" w:rsidRPr="00B01364">
              <w:rPr>
                <w:szCs w:val="18"/>
              </w:rPr>
              <w:t>to ban</w:t>
            </w:r>
            <w:r w:rsidRPr="00B01364">
              <w:rPr>
                <w:szCs w:val="18"/>
              </w:rPr>
              <w:t xml:space="preserve"> the export of mercury</w:t>
            </w:r>
            <w:r w:rsidR="00F807E1" w:rsidRPr="00B01364">
              <w:rPr>
                <w:szCs w:val="18"/>
              </w:rPr>
              <w:t xml:space="preserve"> </w:t>
            </w:r>
            <w:r w:rsidRPr="00B01364">
              <w:rPr>
                <w:szCs w:val="18"/>
              </w:rPr>
              <w:t xml:space="preserve">from New Zealand, except </w:t>
            </w:r>
            <w:r w:rsidR="000B0FFD" w:rsidRPr="00B01364">
              <w:rPr>
                <w:szCs w:val="18"/>
              </w:rPr>
              <w:t>if exported with</w:t>
            </w:r>
            <w:r w:rsidRPr="00B01364">
              <w:rPr>
                <w:szCs w:val="18"/>
              </w:rPr>
              <w:t xml:space="preserve"> a permit. </w:t>
            </w:r>
          </w:p>
          <w:p w14:paraId="0C71F9B5" w14:textId="77777777" w:rsidR="000D4E7B" w:rsidRPr="00B01364" w:rsidRDefault="00DB27D7" w:rsidP="007B13EE">
            <w:pPr>
              <w:pStyle w:val="TableText"/>
              <w:spacing w:after="120"/>
              <w:rPr>
                <w:szCs w:val="18"/>
              </w:rPr>
            </w:pPr>
            <w:r w:rsidRPr="00B01364">
              <w:rPr>
                <w:szCs w:val="18"/>
              </w:rPr>
              <w:t>Before</w:t>
            </w:r>
            <w:r w:rsidR="0091710D" w:rsidRPr="00B01364">
              <w:rPr>
                <w:szCs w:val="18"/>
              </w:rPr>
              <w:t xml:space="preserve"> </w:t>
            </w:r>
            <w:r w:rsidRPr="00B01364">
              <w:rPr>
                <w:szCs w:val="18"/>
              </w:rPr>
              <w:t>mercury can be exported from New Zealand, t</w:t>
            </w:r>
            <w:r w:rsidR="00D71B97" w:rsidRPr="00B01364">
              <w:rPr>
                <w:szCs w:val="18"/>
              </w:rPr>
              <w:t xml:space="preserve">he EPA will need to obtain </w:t>
            </w:r>
            <w:r w:rsidR="00730AC0" w:rsidRPr="00B01364">
              <w:rPr>
                <w:szCs w:val="18"/>
              </w:rPr>
              <w:t xml:space="preserve">written </w:t>
            </w:r>
            <w:r w:rsidR="00D71B97" w:rsidRPr="00B01364">
              <w:rPr>
                <w:szCs w:val="18"/>
              </w:rPr>
              <w:t xml:space="preserve">consent from the importing </w:t>
            </w:r>
            <w:r w:rsidR="00D009E2" w:rsidRPr="00B01364">
              <w:rPr>
                <w:szCs w:val="18"/>
              </w:rPr>
              <w:t>country</w:t>
            </w:r>
            <w:r w:rsidR="00D71B97" w:rsidRPr="00B01364">
              <w:rPr>
                <w:szCs w:val="18"/>
              </w:rPr>
              <w:t xml:space="preserve">. </w:t>
            </w:r>
            <w:r w:rsidR="00067A0B" w:rsidRPr="00B01364">
              <w:rPr>
                <w:szCs w:val="18"/>
              </w:rPr>
              <w:t>Further, m</w:t>
            </w:r>
            <w:r w:rsidR="0005664F" w:rsidRPr="00B01364">
              <w:rPr>
                <w:szCs w:val="18"/>
              </w:rPr>
              <w:t>ercury can only be exported</w:t>
            </w:r>
            <w:r w:rsidR="00D16E53" w:rsidRPr="00B01364">
              <w:rPr>
                <w:szCs w:val="18"/>
              </w:rPr>
              <w:t xml:space="preserve"> to a</w:t>
            </w:r>
            <w:r w:rsidR="004815D9" w:rsidRPr="00B01364">
              <w:rPr>
                <w:szCs w:val="18"/>
              </w:rPr>
              <w:t>n importing</w:t>
            </w:r>
            <w:r w:rsidR="00D16E53" w:rsidRPr="00B01364">
              <w:rPr>
                <w:szCs w:val="18"/>
              </w:rPr>
              <w:t xml:space="preserve"> </w:t>
            </w:r>
            <w:r w:rsidR="00502778" w:rsidRPr="00B01364">
              <w:rPr>
                <w:szCs w:val="18"/>
              </w:rPr>
              <w:t>Party</w:t>
            </w:r>
            <w:r w:rsidR="0005664F" w:rsidRPr="00B01364">
              <w:rPr>
                <w:szCs w:val="18"/>
              </w:rPr>
              <w:t>:</w:t>
            </w:r>
          </w:p>
        </w:tc>
      </w:tr>
      <w:tr w:rsidR="00F14CA9" w:rsidRPr="00B01364" w14:paraId="6A6D1173" w14:textId="77777777" w:rsidTr="00F14CA9">
        <w:trPr>
          <w:trHeight w:val="4454"/>
        </w:trPr>
        <w:tc>
          <w:tcPr>
            <w:tcW w:w="2557" w:type="dxa"/>
            <w:tcBorders>
              <w:top w:val="single" w:sz="4" w:space="0" w:color="1C556C"/>
            </w:tcBorders>
            <w:shd w:val="clear" w:color="auto" w:fill="auto"/>
          </w:tcPr>
          <w:p w14:paraId="1666EC1F" w14:textId="77777777" w:rsidR="00F14CA9" w:rsidRPr="00B01364" w:rsidRDefault="00F14CA9" w:rsidP="00ED1649">
            <w:pPr>
              <w:pStyle w:val="TableText"/>
              <w:rPr>
                <w:szCs w:val="18"/>
              </w:rPr>
            </w:pPr>
          </w:p>
        </w:tc>
        <w:tc>
          <w:tcPr>
            <w:tcW w:w="5948" w:type="dxa"/>
            <w:tcBorders>
              <w:top w:val="single" w:sz="4" w:space="0" w:color="1C556C"/>
            </w:tcBorders>
            <w:shd w:val="clear" w:color="auto" w:fill="auto"/>
          </w:tcPr>
          <w:p w14:paraId="057D1EEE" w14:textId="77777777" w:rsidR="00F14CA9" w:rsidRPr="00B01364" w:rsidRDefault="00F14CA9" w:rsidP="00F14CA9">
            <w:pPr>
              <w:pStyle w:val="TableBullet"/>
              <w:spacing w:before="60"/>
              <w:rPr>
                <w:szCs w:val="18"/>
              </w:rPr>
            </w:pPr>
            <w:r w:rsidRPr="00B01364">
              <w:rPr>
                <w:szCs w:val="18"/>
              </w:rPr>
              <w:t>for the purpose of an activity or process allowed under the Convention,</w:t>
            </w:r>
            <w:r w:rsidRPr="00B01364">
              <w:rPr>
                <w:rStyle w:val="FootnoteReference"/>
                <w:sz w:val="18"/>
                <w:szCs w:val="18"/>
              </w:rPr>
              <w:footnoteReference w:id="11"/>
            </w:r>
            <w:r w:rsidRPr="00B01364">
              <w:rPr>
                <w:szCs w:val="18"/>
              </w:rPr>
              <w:t xml:space="preserve"> or</w:t>
            </w:r>
          </w:p>
          <w:p w14:paraId="2C1856BF" w14:textId="77777777" w:rsidR="00F14CA9" w:rsidRPr="00B01364" w:rsidRDefault="00F14CA9" w:rsidP="00F14CA9">
            <w:pPr>
              <w:pStyle w:val="TableBullet"/>
              <w:rPr>
                <w:szCs w:val="18"/>
              </w:rPr>
            </w:pPr>
            <w:r w:rsidRPr="00B01364">
              <w:rPr>
                <w:szCs w:val="18"/>
              </w:rPr>
              <w:t xml:space="preserve">for environmentally sound interim storage (Article 10 of the Convention). </w:t>
            </w:r>
          </w:p>
          <w:p w14:paraId="3CC49F66" w14:textId="77777777" w:rsidR="00F14CA9" w:rsidRPr="00B01364" w:rsidRDefault="00F14CA9" w:rsidP="00F14CA9">
            <w:pPr>
              <w:pStyle w:val="TableText"/>
              <w:rPr>
                <w:szCs w:val="18"/>
              </w:rPr>
            </w:pPr>
            <w:r w:rsidRPr="00B01364">
              <w:rPr>
                <w:szCs w:val="18"/>
              </w:rPr>
              <w:t>The EPA will grant a permit if it meets the above criteria.</w:t>
            </w:r>
            <w:r w:rsidRPr="00B01364">
              <w:rPr>
                <w:rStyle w:val="FootnoteReference"/>
                <w:sz w:val="18"/>
                <w:szCs w:val="18"/>
              </w:rPr>
              <w:footnoteReference w:id="12"/>
            </w:r>
            <w:r w:rsidRPr="00B01364">
              <w:rPr>
                <w:szCs w:val="18"/>
                <w:vertAlign w:val="superscript"/>
              </w:rPr>
              <w:t xml:space="preserve"> </w:t>
            </w:r>
            <w:r w:rsidRPr="00B01364">
              <w:rPr>
                <w:szCs w:val="18"/>
              </w:rPr>
              <w:t>If mercury is exported for uses not allowed under the Convention then the EPA will not grant a permit.</w:t>
            </w:r>
          </w:p>
          <w:p w14:paraId="5E23E6DE" w14:textId="77777777" w:rsidR="00F14CA9" w:rsidRPr="00B01364" w:rsidRDefault="00F14CA9" w:rsidP="00F14CA9">
            <w:pPr>
              <w:pStyle w:val="TableText"/>
              <w:rPr>
                <w:szCs w:val="18"/>
              </w:rPr>
            </w:pPr>
            <w:r w:rsidRPr="00B01364">
              <w:rPr>
                <w:szCs w:val="18"/>
              </w:rPr>
              <w:t>If the mercury is being exported to a non-Party to the Convention, the EPA will need to obtain written consent, and certification that demonstrates the non-party:</w:t>
            </w:r>
          </w:p>
          <w:p w14:paraId="225CB22F" w14:textId="77777777" w:rsidR="00F14CA9" w:rsidRPr="00B01364" w:rsidRDefault="00F14CA9" w:rsidP="00F14CA9">
            <w:pPr>
              <w:pStyle w:val="TableBullet"/>
              <w:rPr>
                <w:szCs w:val="18"/>
              </w:rPr>
            </w:pPr>
            <w:r w:rsidRPr="00B01364">
              <w:rPr>
                <w:szCs w:val="18"/>
              </w:rPr>
              <w:t>is importing the mercury for a use allowed under the Convention</w:t>
            </w:r>
            <w:r w:rsidRPr="00B01364">
              <w:rPr>
                <w:rStyle w:val="FootnoteReference"/>
                <w:sz w:val="18"/>
                <w:szCs w:val="18"/>
              </w:rPr>
              <w:footnoteReference w:id="13"/>
            </w:r>
          </w:p>
          <w:p w14:paraId="592C7F41" w14:textId="77777777" w:rsidR="00F14CA9" w:rsidRPr="00B01364" w:rsidRDefault="00F14CA9" w:rsidP="00F14CA9">
            <w:pPr>
              <w:pStyle w:val="TableBullet"/>
              <w:rPr>
                <w:szCs w:val="18"/>
              </w:rPr>
            </w:pPr>
            <w:r w:rsidRPr="00B01364">
              <w:rPr>
                <w:szCs w:val="18"/>
              </w:rPr>
              <w:t xml:space="preserve">has measures in place to ensure the protection of human health and the environment, and to ensure compliance with the environmentally sound storage provisions of the Convention. </w:t>
            </w:r>
          </w:p>
          <w:p w14:paraId="1B1AB3B6" w14:textId="77777777" w:rsidR="00F14CA9" w:rsidRPr="00B01364" w:rsidRDefault="00F14CA9" w:rsidP="00F14CA9">
            <w:pPr>
              <w:pStyle w:val="TableText"/>
              <w:rPr>
                <w:szCs w:val="18"/>
              </w:rPr>
            </w:pPr>
            <w:r w:rsidRPr="00B01364">
              <w:rPr>
                <w:szCs w:val="18"/>
              </w:rPr>
              <w:t>The EPA will be able to revoke an export permit if the holder fails to comply with a permit condition, provides the EPA with false information, or is convicted of certain offences.</w:t>
            </w:r>
            <w:r w:rsidRPr="00B01364">
              <w:rPr>
                <w:rStyle w:val="FootnoteReference"/>
                <w:sz w:val="18"/>
                <w:szCs w:val="18"/>
              </w:rPr>
              <w:footnoteReference w:id="14"/>
            </w:r>
          </w:p>
        </w:tc>
      </w:tr>
    </w:tbl>
    <w:p w14:paraId="75435BCA" w14:textId="77777777" w:rsidR="00CF39D2" w:rsidRPr="00B01364" w:rsidRDefault="00397318" w:rsidP="00AD1A9A">
      <w:pPr>
        <w:pStyle w:val="Heading3"/>
        <w:spacing w:before="480"/>
      </w:pPr>
      <w:r w:rsidRPr="00B01364">
        <w:t>Wh</w:t>
      </w:r>
      <w:r w:rsidR="00CF39D2" w:rsidRPr="00B01364">
        <w:t>y are we proposing this?</w:t>
      </w:r>
    </w:p>
    <w:p w14:paraId="34254D9E" w14:textId="77777777" w:rsidR="00397318" w:rsidRPr="00B01364" w:rsidRDefault="00397318" w:rsidP="00AD1A9A">
      <w:pPr>
        <w:pStyle w:val="BodyText"/>
      </w:pPr>
      <w:r w:rsidRPr="00B01364">
        <w:t>Article</w:t>
      </w:r>
      <w:r w:rsidR="009922A2" w:rsidRPr="00B01364">
        <w:t>s</w:t>
      </w:r>
      <w:r w:rsidRPr="00B01364">
        <w:t xml:space="preserve"> 3(6) and 3(8) </w:t>
      </w:r>
      <w:r w:rsidR="008271B4" w:rsidRPr="00B01364">
        <w:t xml:space="preserve">of the Convention </w:t>
      </w:r>
      <w:r w:rsidRPr="00B01364">
        <w:t xml:space="preserve">are intended to reduce the global supply of mercury, and prevent surplus mercury from being used in activities that are harmful to human health and the environment. </w:t>
      </w:r>
    </w:p>
    <w:p w14:paraId="161F7C58" w14:textId="77777777" w:rsidR="00FB5AE1" w:rsidRPr="00B01364" w:rsidRDefault="00FB5AE1" w:rsidP="00FB5AE1">
      <w:pPr>
        <w:pStyle w:val="BodyText"/>
      </w:pPr>
      <w:r w:rsidRPr="00B01364">
        <w:t>The main aims of th</w:t>
      </w:r>
      <w:r w:rsidR="008271B4" w:rsidRPr="00B01364">
        <w:t>ese</w:t>
      </w:r>
      <w:r w:rsidRPr="00B01364">
        <w:t xml:space="preserve"> proposal</w:t>
      </w:r>
      <w:r w:rsidR="008271B4" w:rsidRPr="00B01364">
        <w:t>s</w:t>
      </w:r>
      <w:r w:rsidRPr="00B01364">
        <w:t xml:space="preserve"> </w:t>
      </w:r>
      <w:r w:rsidR="00CB65AE" w:rsidRPr="00B01364">
        <w:t>are</w:t>
      </w:r>
      <w:r w:rsidRPr="00B01364">
        <w:t xml:space="preserve"> to ensure</w:t>
      </w:r>
      <w:r w:rsidR="00397318" w:rsidRPr="00B01364">
        <w:t>:</w:t>
      </w:r>
    </w:p>
    <w:p w14:paraId="50F1FC8E" w14:textId="77777777" w:rsidR="00FB5AE1" w:rsidRPr="00B01364" w:rsidRDefault="001D018D" w:rsidP="00AD1A9A">
      <w:pPr>
        <w:pStyle w:val="Bullet"/>
      </w:pPr>
      <w:r w:rsidRPr="00B01364">
        <w:t>m</w:t>
      </w:r>
      <w:r w:rsidR="00FB5AE1" w:rsidRPr="00B01364">
        <w:t>ercury use is limited to uses allowed under the Convention</w:t>
      </w:r>
    </w:p>
    <w:p w14:paraId="6E72C374" w14:textId="77777777" w:rsidR="00FB5AE1" w:rsidRPr="00B01364" w:rsidRDefault="001D018D" w:rsidP="00DA468B">
      <w:pPr>
        <w:pStyle w:val="Bullet"/>
      </w:pPr>
      <w:r w:rsidRPr="00B01364">
        <w:t>m</w:t>
      </w:r>
      <w:r w:rsidR="00FB5AE1" w:rsidRPr="00B01364">
        <w:t xml:space="preserve">ercury use is from a source allowed by the Convention </w:t>
      </w:r>
    </w:p>
    <w:p w14:paraId="43C11A3F" w14:textId="77777777" w:rsidR="00FB5AE1" w:rsidRPr="00B01364" w:rsidRDefault="001D018D" w:rsidP="00DA468B">
      <w:pPr>
        <w:pStyle w:val="Bullet"/>
      </w:pPr>
      <w:r w:rsidRPr="00B01364">
        <w:t>e</w:t>
      </w:r>
      <w:r w:rsidR="00FB5AE1" w:rsidRPr="00B01364">
        <w:t xml:space="preserve">xports have the prior informed consent of the importing </w:t>
      </w:r>
      <w:r w:rsidR="00502778" w:rsidRPr="00B01364">
        <w:t>Party</w:t>
      </w:r>
      <w:r w:rsidR="00E9700D" w:rsidRPr="00B01364">
        <w:t xml:space="preserve"> or non-</w:t>
      </w:r>
      <w:r w:rsidR="00502778" w:rsidRPr="00B01364">
        <w:t>Party</w:t>
      </w:r>
      <w:r w:rsidR="00FB5AE1" w:rsidRPr="00B01364">
        <w:t xml:space="preserve">. </w:t>
      </w:r>
    </w:p>
    <w:p w14:paraId="6218CC4F" w14:textId="77777777" w:rsidR="00D8686B" w:rsidRPr="00B01364" w:rsidRDefault="005F6938" w:rsidP="00C00D9B">
      <w:pPr>
        <w:pStyle w:val="BodyText"/>
      </w:pPr>
      <w:r w:rsidRPr="00B01364">
        <w:t>The</w:t>
      </w:r>
      <w:r w:rsidR="008271B4" w:rsidRPr="00B01364">
        <w:t xml:space="preserve"> existing </w:t>
      </w:r>
      <w:r w:rsidR="009922A2" w:rsidRPr="00B01364">
        <w:t xml:space="preserve">Imports and Exports </w:t>
      </w:r>
      <w:r w:rsidR="008271B4" w:rsidRPr="00B01364">
        <w:t>Order has been used to implement similar permitting systems</w:t>
      </w:r>
      <w:r w:rsidR="00FE173C" w:rsidRPr="00B01364">
        <w:t> </w:t>
      </w:r>
      <w:r w:rsidR="008271B4" w:rsidRPr="00B01364">
        <w:t>for the import and export of hazardous substances</w:t>
      </w:r>
      <w:r w:rsidR="00E45711" w:rsidRPr="00B01364">
        <w:t xml:space="preserve"> and wastes</w:t>
      </w:r>
      <w:r w:rsidRPr="00B01364">
        <w:t xml:space="preserve"> </w:t>
      </w:r>
      <w:r w:rsidR="008271B4" w:rsidRPr="00B01364">
        <w:t xml:space="preserve">to meet international obligations under </w:t>
      </w:r>
      <w:r w:rsidR="00496628" w:rsidRPr="00B01364">
        <w:t xml:space="preserve">three separate agreements: </w:t>
      </w:r>
      <w:r w:rsidR="008271B4" w:rsidRPr="00B01364">
        <w:t xml:space="preserve">the Basel, Rotterdam and Stockholm Conventions. </w:t>
      </w:r>
      <w:r w:rsidRPr="00B01364">
        <w:t xml:space="preserve">This proposal </w:t>
      </w:r>
      <w:r w:rsidR="001A39DA" w:rsidRPr="00B01364">
        <w:t>align</w:t>
      </w:r>
      <w:r w:rsidR="009922A2" w:rsidRPr="00B01364">
        <w:t>s</w:t>
      </w:r>
      <w:r w:rsidR="001A39DA" w:rsidRPr="00B01364">
        <w:t xml:space="preserve"> permit requirements for mercury exports </w:t>
      </w:r>
      <w:r w:rsidR="00E45711" w:rsidRPr="00B01364">
        <w:t>with</w:t>
      </w:r>
      <w:r w:rsidR="001A39DA" w:rsidRPr="00B01364">
        <w:t xml:space="preserve"> the wider permitting systems implemented under the </w:t>
      </w:r>
      <w:r w:rsidR="009922A2" w:rsidRPr="00B01364">
        <w:t xml:space="preserve">Imports and Exports </w:t>
      </w:r>
      <w:r w:rsidR="001A39DA" w:rsidRPr="00B01364">
        <w:t xml:space="preserve">Order </w:t>
      </w:r>
      <w:r w:rsidRPr="00B01364">
        <w:t>to meet similar international obligations</w:t>
      </w:r>
      <w:r w:rsidR="001A39DA" w:rsidRPr="00B01364">
        <w:t xml:space="preserve">. </w:t>
      </w:r>
    </w:p>
    <w:p w14:paraId="6C62E257" w14:textId="77777777" w:rsidR="0036115C" w:rsidRPr="00B01364" w:rsidRDefault="00D8686B" w:rsidP="00456473">
      <w:pPr>
        <w:pStyle w:val="BodyText"/>
        <w:keepLines/>
      </w:pPr>
      <w:r w:rsidRPr="00B01364">
        <w:lastRenderedPageBreak/>
        <w:t xml:space="preserve">Regulations can be made under the Imports and Exports (Restrictions) Act 1988 regulating imports </w:t>
      </w:r>
      <w:r w:rsidR="004E1196" w:rsidRPr="00B01364">
        <w:t xml:space="preserve">that are </w:t>
      </w:r>
      <w:r w:rsidRPr="00B01364">
        <w:t>in the public interest,</w:t>
      </w:r>
      <w:r w:rsidRPr="00B01364">
        <w:rPr>
          <w:rStyle w:val="FootnoteReference"/>
        </w:rPr>
        <w:footnoteReference w:id="15"/>
      </w:r>
      <w:r w:rsidRPr="00B01364">
        <w:t xml:space="preserve"> and exports needed to give effect to international obligations.</w:t>
      </w:r>
      <w:r w:rsidRPr="00B01364">
        <w:rPr>
          <w:rStyle w:val="FootnoteReference"/>
        </w:rPr>
        <w:footnoteReference w:id="16"/>
      </w:r>
      <w:r w:rsidRPr="00B01364">
        <w:rPr>
          <w:vertAlign w:val="superscript"/>
        </w:rPr>
        <w:t xml:space="preserve"> </w:t>
      </w:r>
      <w:r w:rsidRPr="00B01364">
        <w:t xml:space="preserve">We </w:t>
      </w:r>
      <w:r w:rsidR="005F6938" w:rsidRPr="00B01364">
        <w:t>view</w:t>
      </w:r>
      <w:r w:rsidRPr="00B01364">
        <w:t xml:space="preserve"> it is in the</w:t>
      </w:r>
      <w:r w:rsidR="003B5726" w:rsidRPr="00B01364">
        <w:t xml:space="preserve"> </w:t>
      </w:r>
      <w:r w:rsidR="009922A2" w:rsidRPr="00B01364">
        <w:t xml:space="preserve">public </w:t>
      </w:r>
      <w:r w:rsidR="003B5726" w:rsidRPr="00B01364">
        <w:t>interest</w:t>
      </w:r>
      <w:r w:rsidRPr="00B01364">
        <w:t xml:space="preserve"> </w:t>
      </w:r>
      <w:r w:rsidR="00485E3B" w:rsidRPr="00B01364">
        <w:t>t</w:t>
      </w:r>
      <w:r w:rsidR="00A73BB9" w:rsidRPr="00B01364">
        <w:t>o regulate im</w:t>
      </w:r>
      <w:r w:rsidR="00485E3B" w:rsidRPr="00B01364">
        <w:t xml:space="preserve">ports of mercury </w:t>
      </w:r>
      <w:r w:rsidRPr="00B01364">
        <w:t xml:space="preserve">to </w:t>
      </w:r>
      <w:r w:rsidR="00E45711" w:rsidRPr="00B01364">
        <w:t>support global action on</w:t>
      </w:r>
      <w:r w:rsidR="00BC5B13" w:rsidRPr="00B01364">
        <w:t xml:space="preserve"> controlling</w:t>
      </w:r>
      <w:r w:rsidR="00E45711" w:rsidRPr="00B01364">
        <w:t xml:space="preserve"> a harmful pollutant</w:t>
      </w:r>
      <w:r w:rsidRPr="00B01364">
        <w:t xml:space="preserve">. </w:t>
      </w:r>
      <w:r w:rsidR="00485E3B" w:rsidRPr="00B01364">
        <w:t xml:space="preserve">The export regulations are </w:t>
      </w:r>
      <w:r w:rsidRPr="00B01364">
        <w:t>necessary to satisfy</w:t>
      </w:r>
      <w:r w:rsidR="0031556E" w:rsidRPr="00B01364">
        <w:t> </w:t>
      </w:r>
      <w:r w:rsidRPr="00B01364">
        <w:t xml:space="preserve">our international obligations under the Convention. </w:t>
      </w:r>
    </w:p>
    <w:p w14:paraId="2892162C" w14:textId="1DF27BBC" w:rsidR="00CF39D2" w:rsidRPr="00B01364" w:rsidRDefault="00E377A8" w:rsidP="00456473">
      <w:pPr>
        <w:pStyle w:val="Heading3"/>
        <w:rPr>
          <w:highlight w:val="yellow"/>
        </w:rPr>
      </w:pPr>
      <w:r>
        <w:t>Impacts of implementation</w:t>
      </w:r>
    </w:p>
    <w:p w14:paraId="0769657D" w14:textId="77777777" w:rsidR="00CF39D2" w:rsidRPr="00B01364" w:rsidRDefault="00CF39D2" w:rsidP="00456473">
      <w:pPr>
        <w:pStyle w:val="BodyText"/>
      </w:pPr>
      <w:r w:rsidRPr="00B01364">
        <w:t xml:space="preserve">We </w:t>
      </w:r>
      <w:r w:rsidR="00C20D70" w:rsidRPr="00B01364">
        <w:t>believe</w:t>
      </w:r>
      <w:r w:rsidRPr="00B01364">
        <w:t xml:space="preserve"> these proposals will </w:t>
      </w:r>
      <w:r w:rsidR="00436C74" w:rsidRPr="00B01364">
        <w:t xml:space="preserve">provide industry with greater certainty for business planning, and </w:t>
      </w:r>
      <w:r w:rsidRPr="00B01364">
        <w:t xml:space="preserve">have a low </w:t>
      </w:r>
      <w:r w:rsidR="00436C74" w:rsidRPr="00B01364">
        <w:t xml:space="preserve">overall </w:t>
      </w:r>
      <w:r w:rsidRPr="00B01364">
        <w:t>impact because:</w:t>
      </w:r>
    </w:p>
    <w:p w14:paraId="7167152B" w14:textId="77777777" w:rsidR="00CF39D2" w:rsidRPr="00B01364" w:rsidRDefault="00597492" w:rsidP="00456473">
      <w:pPr>
        <w:pStyle w:val="Bullet"/>
      </w:pPr>
      <w:r w:rsidRPr="00B01364">
        <w:t>of low a</w:t>
      </w:r>
      <w:r w:rsidR="00DD0CA1" w:rsidRPr="00B01364">
        <w:t>dministrative</w:t>
      </w:r>
      <w:r w:rsidR="007F1FE0" w:rsidRPr="00B01364">
        <w:t xml:space="preserve"> costs </w:t>
      </w:r>
      <w:r w:rsidR="00C20D70" w:rsidRPr="00B01364">
        <w:t>due to alignment</w:t>
      </w:r>
      <w:r w:rsidR="007F1FE0" w:rsidRPr="00B01364">
        <w:t xml:space="preserve"> with existing hazardous chemicals</w:t>
      </w:r>
      <w:r w:rsidR="00DD0CA1" w:rsidRPr="00B01364">
        <w:t xml:space="preserve"> permitting system</w:t>
      </w:r>
      <w:r w:rsidR="00C271B5" w:rsidRPr="00B01364">
        <w:t>s that have been implemented using</w:t>
      </w:r>
      <w:r w:rsidR="00772E45" w:rsidRPr="00B01364">
        <w:t xml:space="preserve"> the </w:t>
      </w:r>
      <w:r w:rsidR="00D43273" w:rsidRPr="00B01364">
        <w:t>Imports and Exports</w:t>
      </w:r>
      <w:r w:rsidR="00772E45" w:rsidRPr="00B01364">
        <w:t xml:space="preserve"> Order</w:t>
      </w:r>
    </w:p>
    <w:p w14:paraId="1AA40BA2" w14:textId="77777777" w:rsidR="00C20D70" w:rsidRPr="00B01364" w:rsidRDefault="00597492" w:rsidP="00456473">
      <w:pPr>
        <w:pStyle w:val="Bullet"/>
      </w:pPr>
      <w:r w:rsidRPr="00B01364">
        <w:t>t</w:t>
      </w:r>
      <w:r w:rsidR="00C20D70" w:rsidRPr="00B01364">
        <w:t xml:space="preserve">he process of applying for a mercury export permit </w:t>
      </w:r>
      <w:r w:rsidR="00D43273" w:rsidRPr="00B01364">
        <w:t xml:space="preserve">under the Minamata Convention </w:t>
      </w:r>
      <w:r w:rsidR="00C20D70" w:rsidRPr="00B01364">
        <w:t>will be the same</w:t>
      </w:r>
      <w:r w:rsidR="00D43273" w:rsidRPr="00B01364">
        <w:t xml:space="preserve"> as the existing process for mercury compounds under the Rotterdam Convention</w:t>
      </w:r>
      <w:r w:rsidR="00C20D70" w:rsidRPr="00B01364">
        <w:t xml:space="preserve">. There will be minor changes to update the </w:t>
      </w:r>
      <w:r w:rsidR="00D43273" w:rsidRPr="00B01364">
        <w:t xml:space="preserve">Imports and Exports </w:t>
      </w:r>
      <w:r w:rsidRPr="00B01364">
        <w:t>O</w:t>
      </w:r>
      <w:r w:rsidR="00C20D70" w:rsidRPr="00B01364">
        <w:t xml:space="preserve">rder to reflect the </w:t>
      </w:r>
      <w:r w:rsidR="00D43273" w:rsidRPr="00B01364">
        <w:t xml:space="preserve">Minamata </w:t>
      </w:r>
      <w:r w:rsidR="00C20D70" w:rsidRPr="00B01364">
        <w:t>Convention</w:t>
      </w:r>
      <w:r w:rsidRPr="00B01364">
        <w:t>’</w:t>
      </w:r>
      <w:r w:rsidR="00772E45" w:rsidRPr="00B01364">
        <w:t>s requirements</w:t>
      </w:r>
      <w:r w:rsidR="00C20D70" w:rsidRPr="00B01364">
        <w:t xml:space="preserve"> </w:t>
      </w:r>
    </w:p>
    <w:p w14:paraId="225F06D1" w14:textId="77777777" w:rsidR="00C20D70" w:rsidRPr="00B01364" w:rsidRDefault="00252854" w:rsidP="00456473">
      <w:pPr>
        <w:pStyle w:val="Bullet"/>
      </w:pPr>
      <w:r w:rsidRPr="00B01364">
        <w:t>a</w:t>
      </w:r>
      <w:r w:rsidR="00C20D70" w:rsidRPr="00B01364">
        <w:t>dministrative costs will apply whether New Zealand ratifies or not (</w:t>
      </w:r>
      <w:r w:rsidR="00597492" w:rsidRPr="00B01364">
        <w:t>ie,</w:t>
      </w:r>
      <w:r w:rsidR="00C20D70" w:rsidRPr="00B01364">
        <w:t xml:space="preserve"> is a </w:t>
      </w:r>
      <w:r w:rsidR="00502778" w:rsidRPr="00B01364">
        <w:t>Party</w:t>
      </w:r>
      <w:r w:rsidR="00C20D70" w:rsidRPr="00B01364">
        <w:t xml:space="preserve"> or non-</w:t>
      </w:r>
      <w:r w:rsidR="00502778" w:rsidRPr="00B01364">
        <w:t>Party</w:t>
      </w:r>
      <w:r w:rsidR="00C20D70" w:rsidRPr="00B01364">
        <w:t>) because the Convention</w:t>
      </w:r>
      <w:r w:rsidR="00D30C5A" w:rsidRPr="00B01364">
        <w:t>’</w:t>
      </w:r>
      <w:r w:rsidR="00C20D70" w:rsidRPr="00B01364">
        <w:t xml:space="preserve">s prior informed consent rules </w:t>
      </w:r>
      <w:r w:rsidR="00021C1E" w:rsidRPr="00B01364">
        <w:t xml:space="preserve">also </w:t>
      </w:r>
      <w:r w:rsidR="00C20D70" w:rsidRPr="00B01364">
        <w:t>apply to non-</w:t>
      </w:r>
      <w:r w:rsidR="00502778" w:rsidRPr="00B01364">
        <w:t>Parties</w:t>
      </w:r>
      <w:r w:rsidR="00021C1E" w:rsidRPr="00B01364">
        <w:t>.</w:t>
      </w:r>
    </w:p>
    <w:p w14:paraId="329545E9" w14:textId="77777777" w:rsidR="00FA0AFA" w:rsidRPr="00B01364" w:rsidRDefault="00FA0AFA" w:rsidP="00456473">
      <w:pPr>
        <w:pStyle w:val="Heading4"/>
        <w:spacing w:before="280"/>
      </w:pPr>
      <w:r w:rsidRPr="00B01364">
        <w:t xml:space="preserve">Offences and </w:t>
      </w:r>
      <w:r w:rsidR="00A3387E" w:rsidRPr="00B01364">
        <w:t>enforcement</w:t>
      </w:r>
    </w:p>
    <w:p w14:paraId="23A7C826" w14:textId="77777777" w:rsidR="00A3387E" w:rsidRPr="00B01364" w:rsidRDefault="0049147E" w:rsidP="007B13EE">
      <w:pPr>
        <w:pStyle w:val="BodyText"/>
      </w:pPr>
      <w:r w:rsidRPr="00B01364">
        <w:t xml:space="preserve">Under </w:t>
      </w:r>
      <w:r w:rsidR="00424607" w:rsidRPr="00B01364">
        <w:t xml:space="preserve">section 4 of </w:t>
      </w:r>
      <w:r w:rsidRPr="00B01364">
        <w:t xml:space="preserve">the </w:t>
      </w:r>
      <w:r w:rsidR="005F49B7" w:rsidRPr="00B01364">
        <w:t>Imports and Exports (Restrictions) Act 1988 it is an offen</w:t>
      </w:r>
      <w:r w:rsidR="00D30C5A" w:rsidRPr="00B01364">
        <w:t>c</w:t>
      </w:r>
      <w:r w:rsidR="005F49B7" w:rsidRPr="00B01364">
        <w:t>e to import any goods whose importation is prohibited</w:t>
      </w:r>
      <w:r w:rsidR="009501BD" w:rsidRPr="00B01364">
        <w:t xml:space="preserve"> in New Zealand</w:t>
      </w:r>
      <w:r w:rsidR="005F49B7" w:rsidRPr="00B01364">
        <w:t xml:space="preserve">, to export any goods which are prohibited or to </w:t>
      </w:r>
      <w:r w:rsidR="00B149B0" w:rsidRPr="00B01364">
        <w:t xml:space="preserve">fail to comply with the requirements of a permit granted under an Order </w:t>
      </w:r>
      <w:r w:rsidR="00F9461A" w:rsidRPr="00B01364">
        <w:t xml:space="preserve">under the Act. </w:t>
      </w:r>
      <w:r w:rsidR="00B149B0" w:rsidRPr="00B01364">
        <w:t xml:space="preserve">Offences are liable to a fine </w:t>
      </w:r>
      <w:bookmarkStart w:id="17" w:name="DLM137920"/>
      <w:bookmarkStart w:id="18" w:name="DLM137924"/>
      <w:r w:rsidR="00B149B0" w:rsidRPr="00B01364">
        <w:t xml:space="preserve">not exceeding $5000 for individuals, </w:t>
      </w:r>
      <w:r w:rsidR="005F49B7" w:rsidRPr="00B01364">
        <w:t>$25,000</w:t>
      </w:r>
      <w:r w:rsidR="00B149B0" w:rsidRPr="00B01364">
        <w:t xml:space="preserve"> for corporates, </w:t>
      </w:r>
      <w:r w:rsidR="00434709" w:rsidRPr="00B01364">
        <w:t>or an</w:t>
      </w:r>
      <w:r w:rsidR="005F49B7" w:rsidRPr="00B01364">
        <w:t xml:space="preserve"> amount equal to </w:t>
      </w:r>
      <w:r w:rsidR="009501BD" w:rsidRPr="00B01364">
        <w:t xml:space="preserve">three </w:t>
      </w:r>
      <w:r w:rsidR="005F49B7" w:rsidRPr="00B01364">
        <w:t>times the value of the goods to which the offence relates,</w:t>
      </w:r>
      <w:r w:rsidR="00434709" w:rsidRPr="00B01364">
        <w:t xml:space="preserve"> </w:t>
      </w:r>
      <w:r w:rsidR="00B149B0" w:rsidRPr="00B01364">
        <w:t>w</w:t>
      </w:r>
      <w:r w:rsidR="005F49B7" w:rsidRPr="00B01364">
        <w:t>hichever is the greater.</w:t>
      </w:r>
      <w:r w:rsidR="00B149B0" w:rsidRPr="00B01364">
        <w:t xml:space="preserve"> </w:t>
      </w:r>
      <w:bookmarkEnd w:id="17"/>
      <w:bookmarkEnd w:id="18"/>
    </w:p>
    <w:p w14:paraId="76B61EBC" w14:textId="77777777" w:rsidR="007F5972" w:rsidRPr="00B01364" w:rsidRDefault="005F49B7" w:rsidP="0054197C">
      <w:pPr>
        <w:pStyle w:val="BodyText"/>
        <w:spacing w:after="360"/>
      </w:pPr>
      <w:r w:rsidRPr="00B01364">
        <w:t>The N</w:t>
      </w:r>
      <w:r w:rsidR="002522CC" w:rsidRPr="00B01364">
        <w:t xml:space="preserve">ew </w:t>
      </w:r>
      <w:r w:rsidRPr="00B01364">
        <w:t>Z</w:t>
      </w:r>
      <w:r w:rsidR="002522CC" w:rsidRPr="00B01364">
        <w:t>ealand</w:t>
      </w:r>
      <w:r w:rsidRPr="00B01364">
        <w:t xml:space="preserve"> Customs Service (Customs) enforc</w:t>
      </w:r>
      <w:r w:rsidR="00B149B0" w:rsidRPr="00B01364">
        <w:t>es</w:t>
      </w:r>
      <w:r w:rsidRPr="00B01364">
        <w:t xml:space="preserve"> the </w:t>
      </w:r>
      <w:r w:rsidR="00D43273" w:rsidRPr="00B01364">
        <w:t xml:space="preserve">Imports and Exports </w:t>
      </w:r>
      <w:r w:rsidRPr="00B01364">
        <w:t>Order at the</w:t>
      </w:r>
      <w:r w:rsidR="007B13EE" w:rsidRPr="00B01364">
        <w:t> </w:t>
      </w:r>
      <w:r w:rsidRPr="00B01364">
        <w:t>border.</w:t>
      </w:r>
    </w:p>
    <w:tbl>
      <w:tblPr>
        <w:tblW w:w="8505" w:type="dxa"/>
        <w:tblInd w:w="108"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7B13EE" w:rsidRPr="00B01364" w14:paraId="2CF65611" w14:textId="77777777" w:rsidTr="00E743E2">
        <w:tc>
          <w:tcPr>
            <w:tcW w:w="0" w:type="auto"/>
            <w:shd w:val="clear" w:color="auto" w:fill="D2DDE2"/>
          </w:tcPr>
          <w:p w14:paraId="43C616B2" w14:textId="77777777" w:rsidR="007B13EE" w:rsidRPr="00B01364" w:rsidRDefault="00FC375C" w:rsidP="00456473">
            <w:pPr>
              <w:pStyle w:val="Blueboxheading"/>
              <w:keepNext w:val="0"/>
            </w:pPr>
            <w:r w:rsidRPr="00B01364">
              <w:t>Questions</w:t>
            </w:r>
          </w:p>
          <w:p w14:paraId="21618302" w14:textId="4663ED79" w:rsidR="00FC375C" w:rsidRPr="00B01364" w:rsidRDefault="00FC375C" w:rsidP="008A6D56">
            <w:pPr>
              <w:pStyle w:val="Blueboxtext"/>
              <w:ind w:left="681" w:hanging="397"/>
            </w:pPr>
            <w:r w:rsidRPr="00B01364">
              <w:t xml:space="preserve">1. </w:t>
            </w:r>
            <w:r w:rsidRPr="00B01364">
              <w:tab/>
              <w:t>Do you agree with th</w:t>
            </w:r>
            <w:r w:rsidR="00370F81">
              <w:t>e</w:t>
            </w:r>
            <w:r w:rsidRPr="00B01364">
              <w:t xml:space="preserve"> proposed approach to implement a permitting system to control the import and export of mercury? </w:t>
            </w:r>
            <w:r w:rsidR="00327A76">
              <w:t>P</w:t>
            </w:r>
            <w:r w:rsidRPr="00B01364">
              <w:t xml:space="preserve">lease explain </w:t>
            </w:r>
            <w:r w:rsidR="00327A76">
              <w:t>why/</w:t>
            </w:r>
            <w:r w:rsidRPr="00B01364">
              <w:t>why not.</w:t>
            </w:r>
          </w:p>
          <w:p w14:paraId="34EB9D1F" w14:textId="3C37AC4C" w:rsidR="00FC375C" w:rsidRPr="00B01364" w:rsidRDefault="00FC375C" w:rsidP="008A6D56">
            <w:pPr>
              <w:pStyle w:val="Blueboxtext"/>
              <w:ind w:left="681" w:hanging="397"/>
            </w:pPr>
            <w:r w:rsidRPr="00B01364">
              <w:t xml:space="preserve">2. </w:t>
            </w:r>
            <w:r w:rsidRPr="00B01364">
              <w:tab/>
            </w:r>
            <w:r w:rsidR="00327A76">
              <w:t>How do you anticipate</w:t>
            </w:r>
            <w:r w:rsidR="00327A76" w:rsidRPr="00B01364">
              <w:t xml:space="preserve"> </w:t>
            </w:r>
            <w:r w:rsidRPr="00B01364">
              <w:t>th</w:t>
            </w:r>
            <w:r w:rsidR="00370F81">
              <w:t>e</w:t>
            </w:r>
            <w:r w:rsidRPr="00B01364">
              <w:t xml:space="preserve"> proposed permitting system</w:t>
            </w:r>
            <w:r w:rsidR="00327A76">
              <w:t xml:space="preserve"> will</w:t>
            </w:r>
            <w:r w:rsidRPr="00B01364">
              <w:t xml:space="preserve"> impact your business</w:t>
            </w:r>
            <w:r w:rsidR="00327A76">
              <w:t>?</w:t>
            </w:r>
            <w:r w:rsidRPr="00B01364">
              <w:t xml:space="preserve"> </w:t>
            </w:r>
          </w:p>
          <w:p w14:paraId="4DF78D58" w14:textId="77777777" w:rsidR="007B13EE" w:rsidRPr="00B01364" w:rsidRDefault="00FC375C" w:rsidP="0054197C">
            <w:pPr>
              <w:pStyle w:val="Blueboxtext"/>
              <w:spacing w:after="240"/>
              <w:ind w:left="681" w:hanging="397"/>
            </w:pPr>
            <w:r w:rsidRPr="00B01364">
              <w:t xml:space="preserve">3. </w:t>
            </w:r>
            <w:r w:rsidRPr="00B01364">
              <w:tab/>
              <w:t xml:space="preserve">Do you, or are you likely to, export mercury to a country that is not a Party to the Minamata </w:t>
            </w:r>
            <w:r w:rsidRPr="00B01364">
              <w:tab/>
              <w:t xml:space="preserve">Convention? For a list of Parties go to: </w:t>
            </w:r>
            <w:hyperlink r:id="rId16" w:history="1">
              <w:r w:rsidR="0054197C" w:rsidRPr="00B01364">
                <w:rPr>
                  <w:rStyle w:val="Hyperlink"/>
                </w:rPr>
                <w:t>www.mercuryconvention.org/ Countries/Parties/tabid/3428/language/en-US/Default.aspx</w:t>
              </w:r>
            </w:hyperlink>
            <w:r w:rsidRPr="00B01364">
              <w:t>.</w:t>
            </w:r>
          </w:p>
        </w:tc>
      </w:tr>
    </w:tbl>
    <w:p w14:paraId="01508FA3" w14:textId="79E139B8" w:rsidR="008360E4" w:rsidRPr="00B01364" w:rsidRDefault="00DE29A2" w:rsidP="0054197C">
      <w:pPr>
        <w:pStyle w:val="Heading2"/>
        <w:spacing w:before="480"/>
      </w:pPr>
      <w:bookmarkStart w:id="19" w:name="_Toc457399479"/>
      <w:bookmarkStart w:id="20" w:name="_Toc31722475"/>
      <w:bookmarkEnd w:id="19"/>
      <w:r>
        <w:lastRenderedPageBreak/>
        <w:t>Proposal 2: Regulating products containing m</w:t>
      </w:r>
      <w:r w:rsidR="008360E4" w:rsidRPr="00B01364">
        <w:t>ercury</w:t>
      </w:r>
      <w:bookmarkEnd w:id="20"/>
    </w:p>
    <w:p w14:paraId="0AA3224E" w14:textId="4E840926" w:rsidR="002B0A72" w:rsidRPr="00B01364" w:rsidRDefault="002B0A72" w:rsidP="0054197C">
      <w:pPr>
        <w:pStyle w:val="BodyText"/>
      </w:pPr>
      <w:r w:rsidRPr="00B01364">
        <w:t xml:space="preserve">The Minamata Convention requires that the manufacture, import </w:t>
      </w:r>
      <w:r w:rsidR="00246A9F" w:rsidRPr="00B01364">
        <w:t>and</w:t>
      </w:r>
      <w:r w:rsidRPr="00B01364">
        <w:t xml:space="preserve"> export of specific products containing mercury</w:t>
      </w:r>
      <w:r w:rsidR="0066246D" w:rsidRPr="00B01364">
        <w:rPr>
          <w:rStyle w:val="FootnoteReference"/>
        </w:rPr>
        <w:footnoteReference w:id="17"/>
      </w:r>
      <w:r w:rsidRPr="00B01364">
        <w:t xml:space="preserve"> are not allowed after 2020. We propose </w:t>
      </w:r>
      <w:r w:rsidR="00DE29A2">
        <w:t xml:space="preserve">the following </w:t>
      </w:r>
      <w:r w:rsidRPr="00B01364">
        <w:t>regulatory changes:</w:t>
      </w:r>
    </w:p>
    <w:p w14:paraId="2F67C5C2" w14:textId="6CA932D8" w:rsidR="002B0A72" w:rsidRPr="00DE29A2" w:rsidRDefault="002B0A72" w:rsidP="00DE29A2">
      <w:pPr>
        <w:pStyle w:val="Bullet"/>
        <w:numPr>
          <w:ilvl w:val="0"/>
          <w:numId w:val="41"/>
        </w:numPr>
      </w:pPr>
      <w:r w:rsidRPr="00B01364">
        <w:t>ban the manufacture and sale of specific mercury products</w:t>
      </w:r>
      <w:r w:rsidR="00DE29A2">
        <w:t xml:space="preserve"> by making new regulations under the </w:t>
      </w:r>
      <w:r w:rsidR="00DE29A2" w:rsidRPr="00DE29A2">
        <w:t>Waste Minimisation Act 2008</w:t>
      </w:r>
    </w:p>
    <w:p w14:paraId="3B1A6407" w14:textId="5AAFE1AA" w:rsidR="002B0A72" w:rsidRPr="00DE29A2" w:rsidRDefault="002B0A72" w:rsidP="00DE29A2">
      <w:pPr>
        <w:pStyle w:val="Bullet"/>
        <w:numPr>
          <w:ilvl w:val="0"/>
          <w:numId w:val="41"/>
        </w:numPr>
      </w:pPr>
      <w:r w:rsidRPr="00B01364">
        <w:t>ban the import and export of specific mercury products</w:t>
      </w:r>
      <w:r w:rsidR="00DE29A2">
        <w:t xml:space="preserve"> by amending regulations under </w:t>
      </w:r>
      <w:r w:rsidR="00DE29A2" w:rsidRPr="00DE29A2">
        <w:t>the Imports and Exports (Restrictions) Act 1988.</w:t>
      </w:r>
    </w:p>
    <w:p w14:paraId="768DB151" w14:textId="77777777" w:rsidR="006E5D23" w:rsidRDefault="006E5D23" w:rsidP="006E5D23">
      <w:pPr>
        <w:pStyle w:val="Heading3"/>
      </w:pPr>
      <w:r>
        <w:t>What does the Minamata Convention require?</w:t>
      </w:r>
    </w:p>
    <w:p w14:paraId="7E7C39BE" w14:textId="7DAA3DEB" w:rsidR="002B0A72" w:rsidRPr="00B01364" w:rsidRDefault="002B0A72" w:rsidP="0054197C">
      <w:pPr>
        <w:pStyle w:val="BodyText"/>
      </w:pPr>
      <w:r w:rsidRPr="00B01364">
        <w:t xml:space="preserve">The products that are in scope of </w:t>
      </w:r>
      <w:r w:rsidR="006A5083">
        <w:t xml:space="preserve">both </w:t>
      </w:r>
      <w:r w:rsidRPr="00B01364">
        <w:t>the</w:t>
      </w:r>
      <w:r w:rsidR="006A5083">
        <w:t>se regulatory changes</w:t>
      </w:r>
      <w:r w:rsidRPr="00B01364">
        <w:t xml:space="preserve"> are </w:t>
      </w:r>
      <w:r w:rsidR="00246A9F" w:rsidRPr="00B01364">
        <w:t xml:space="preserve">shown </w:t>
      </w:r>
      <w:r w:rsidRPr="00B01364">
        <w:t xml:space="preserve">in table A </w:t>
      </w:r>
      <w:r w:rsidR="006E5D23">
        <w:t>on the following page</w:t>
      </w:r>
      <w:r w:rsidRPr="00B01364">
        <w:t xml:space="preserve">. </w:t>
      </w:r>
    </w:p>
    <w:p w14:paraId="4C0B96C0" w14:textId="77777777" w:rsidR="00FD4F8E" w:rsidRPr="006E5D23" w:rsidRDefault="00FD4F8E" w:rsidP="006E5D23">
      <w:pPr>
        <w:pStyle w:val="BodyText"/>
      </w:pPr>
      <w:r w:rsidRPr="006E5D23">
        <w:t>The Convention specifically excludes the following categories of products from prohibition:</w:t>
      </w:r>
    </w:p>
    <w:p w14:paraId="73A32BE6" w14:textId="77777777" w:rsidR="00FD4F8E" w:rsidRPr="00B01364" w:rsidRDefault="00FD4F8E" w:rsidP="00DE3C68">
      <w:pPr>
        <w:pStyle w:val="Sub-lista"/>
        <w:numPr>
          <w:ilvl w:val="0"/>
          <w:numId w:val="39"/>
        </w:numPr>
      </w:pPr>
      <w:r w:rsidRPr="00B01364">
        <w:t>Products essential for civil protection and military uses.</w:t>
      </w:r>
    </w:p>
    <w:p w14:paraId="55D802D3" w14:textId="77777777" w:rsidR="00FD4F8E" w:rsidRPr="00B01364" w:rsidRDefault="00FD4F8E" w:rsidP="00DE3C68">
      <w:pPr>
        <w:pStyle w:val="Sub-lista"/>
        <w:numPr>
          <w:ilvl w:val="0"/>
          <w:numId w:val="39"/>
        </w:numPr>
      </w:pPr>
      <w:r w:rsidRPr="00B01364">
        <w:t xml:space="preserve">Products for research, calibration of instrumentation, </w:t>
      </w:r>
      <w:r w:rsidR="003F689F" w:rsidRPr="00B01364">
        <w:t xml:space="preserve">for </w:t>
      </w:r>
      <w:r w:rsidRPr="00B01364">
        <w:t>use as reference standard.</w:t>
      </w:r>
    </w:p>
    <w:p w14:paraId="5AF1449F" w14:textId="77777777" w:rsidR="00FD4F8E" w:rsidRPr="00B01364" w:rsidRDefault="00FD4F8E" w:rsidP="00E377A8">
      <w:pPr>
        <w:pStyle w:val="Sub-lista"/>
        <w:numPr>
          <w:ilvl w:val="0"/>
          <w:numId w:val="39"/>
        </w:numPr>
        <w:ind w:left="426" w:hanging="426"/>
      </w:pPr>
      <w:r w:rsidRPr="00B01364">
        <w:t>Where no feasible mercury-free alternative for replacement is available, switches and relays, cold cathode fluorescent lamps</w:t>
      </w:r>
      <w:r w:rsidR="006C77DF" w:rsidRPr="00B01364">
        <w:t>,</w:t>
      </w:r>
      <w:r w:rsidRPr="00B01364">
        <w:t xml:space="preserve"> and external electrode fluorescent lamps (CCFL and EEFL) for electronic displays, and measuring devices. </w:t>
      </w:r>
    </w:p>
    <w:p w14:paraId="74E27E25" w14:textId="77777777" w:rsidR="00FD4F8E" w:rsidRPr="00B01364" w:rsidRDefault="00FD4F8E" w:rsidP="00DE3C68">
      <w:pPr>
        <w:pStyle w:val="Sub-lista"/>
        <w:numPr>
          <w:ilvl w:val="0"/>
          <w:numId w:val="39"/>
        </w:numPr>
      </w:pPr>
      <w:r w:rsidRPr="00B01364">
        <w:t xml:space="preserve">Products used in traditional or religious practices. </w:t>
      </w:r>
    </w:p>
    <w:p w14:paraId="300E5158" w14:textId="77777777" w:rsidR="00FD4F8E" w:rsidRPr="00B01364" w:rsidRDefault="00FD4F8E" w:rsidP="00DE3C68">
      <w:pPr>
        <w:pStyle w:val="Sub-lista"/>
        <w:numPr>
          <w:ilvl w:val="0"/>
          <w:numId w:val="39"/>
        </w:numPr>
      </w:pPr>
      <w:r w:rsidRPr="00B01364">
        <w:t>Vaccines containing thiomersal as preservatives.</w:t>
      </w:r>
      <w:r w:rsidR="002B1777" w:rsidRPr="00B01364">
        <w:rPr>
          <w:rStyle w:val="FootnoteReference"/>
        </w:rPr>
        <w:footnoteReference w:id="18"/>
      </w:r>
      <w:r w:rsidRPr="00B01364">
        <w:t xml:space="preserve"> </w:t>
      </w:r>
    </w:p>
    <w:p w14:paraId="30537935" w14:textId="77777777" w:rsidR="00835C48" w:rsidRPr="00B01364" w:rsidRDefault="00835C48" w:rsidP="000B40D9">
      <w:pPr>
        <w:pStyle w:val="BodyText"/>
      </w:pPr>
      <w:r w:rsidRPr="00B01364">
        <w:t>M</w:t>
      </w:r>
      <w:r w:rsidR="0089781A" w:rsidRPr="00B01364">
        <w:t xml:space="preserve">ercury products </w:t>
      </w:r>
      <w:r w:rsidR="00C61910" w:rsidRPr="00B01364">
        <w:t xml:space="preserve">such as </w:t>
      </w:r>
      <w:r w:rsidR="00027B41" w:rsidRPr="00B01364">
        <w:t xml:space="preserve">paints and cosmetics, which are the reason for the traditional or religious practices exclusion, are not known to be used in New Zealand and </w:t>
      </w:r>
      <w:r w:rsidR="008D5D13" w:rsidRPr="00B01364">
        <w:t xml:space="preserve">cannot be manufactured and imported in New Zealand under the </w:t>
      </w:r>
      <w:hyperlink r:id="rId17" w:history="1">
        <w:r w:rsidR="008D5D13" w:rsidRPr="00B01364">
          <w:rPr>
            <w:rStyle w:val="Hyperlink"/>
          </w:rPr>
          <w:t>Cosmetic Products Group Standard 2017</w:t>
        </w:r>
      </w:hyperlink>
      <w:r w:rsidR="00027B41" w:rsidRPr="00B01364">
        <w:t xml:space="preserve"> (and its predecessors)</w:t>
      </w:r>
      <w:r w:rsidR="008D5D13" w:rsidRPr="00B01364">
        <w:t>.</w:t>
      </w:r>
      <w:r w:rsidRPr="00B01364">
        <w:t xml:space="preserve"> </w:t>
      </w:r>
    </w:p>
    <w:p w14:paraId="0D5DB0BC" w14:textId="77777777" w:rsidR="00FD4F8E" w:rsidRPr="00B01364" w:rsidRDefault="00835C48" w:rsidP="00FD4F8E">
      <w:pPr>
        <w:pStyle w:val="BodyText"/>
      </w:pPr>
      <w:r w:rsidRPr="00B01364">
        <w:t xml:space="preserve">Most vaccines used </w:t>
      </w:r>
      <w:r w:rsidR="0004116E" w:rsidRPr="00B01364">
        <w:t xml:space="preserve">for humans </w:t>
      </w:r>
      <w:r w:rsidRPr="00B01364">
        <w:t>in New Zealand do not contain thiomersal as a preservative.</w:t>
      </w:r>
      <w:r w:rsidR="000132BA" w:rsidRPr="00B01364">
        <w:t xml:space="preserve"> A</w:t>
      </w:r>
      <w:r w:rsidR="0004116E" w:rsidRPr="00B01364">
        <w:t>nimal vaccines</w:t>
      </w:r>
      <w:r w:rsidR="000132BA" w:rsidRPr="00B01364">
        <w:t xml:space="preserve"> (including those that contain thiomersal as a preservative)</w:t>
      </w:r>
      <w:r w:rsidR="0004116E" w:rsidRPr="00B01364">
        <w:t xml:space="preserve"> </w:t>
      </w:r>
      <w:r w:rsidR="000132BA" w:rsidRPr="00B01364">
        <w:t xml:space="preserve">are regulated under the Agricultural Compounds and Veterinary Medicines Act 1997. </w:t>
      </w:r>
    </w:p>
    <w:p w14:paraId="5E51E4E7" w14:textId="34A6F57C" w:rsidR="00EC5470" w:rsidRDefault="00EC5470" w:rsidP="00EC5470">
      <w:pPr>
        <w:pStyle w:val="BodyText"/>
      </w:pPr>
      <w:r w:rsidRPr="00B01364">
        <w:t>Note that dental amalgam is not within scope of these proposals. Under the Convention dental</w:t>
      </w:r>
      <w:r w:rsidR="00642D3E" w:rsidRPr="00B01364">
        <w:t> </w:t>
      </w:r>
      <w:r w:rsidRPr="00B01364">
        <w:t>amalgam is subject to a phasedown</w:t>
      </w:r>
      <w:r w:rsidRPr="00B01364">
        <w:rPr>
          <w:rStyle w:val="FootnoteReference"/>
        </w:rPr>
        <w:footnoteReference w:id="19"/>
      </w:r>
      <w:r w:rsidRPr="00B01364">
        <w:t xml:space="preserve"> which is different to the rules for the products in table A. Each </w:t>
      </w:r>
      <w:r w:rsidR="00502778" w:rsidRPr="00B01364">
        <w:t>Party</w:t>
      </w:r>
      <w:r w:rsidRPr="00B01364">
        <w:t xml:space="preserve"> must take at least two of nine possible measures</w:t>
      </w:r>
      <w:r w:rsidRPr="00B01364">
        <w:rPr>
          <w:rStyle w:val="FootnoteReference"/>
        </w:rPr>
        <w:footnoteReference w:id="20"/>
      </w:r>
      <w:r w:rsidRPr="00B01364">
        <w:t xml:space="preserve"> to phase down the use of dental</w:t>
      </w:r>
      <w:r w:rsidR="00642D3E" w:rsidRPr="00B01364">
        <w:t> </w:t>
      </w:r>
      <w:r w:rsidRPr="00B01364">
        <w:t>amalgam. New Zealand already meets more than two of these measures so no change is required.</w:t>
      </w:r>
    </w:p>
    <w:p w14:paraId="06C74C23" w14:textId="77777777" w:rsidR="00DE3C68" w:rsidRPr="00B01364" w:rsidRDefault="00DE3C68" w:rsidP="00DE3C68">
      <w:pPr>
        <w:pStyle w:val="Tableheading"/>
      </w:pPr>
      <w:r w:rsidRPr="00B01364">
        <w:lastRenderedPageBreak/>
        <w:t xml:space="preserve">Table A: </w:t>
      </w:r>
      <w:r w:rsidRPr="00B01364">
        <w:tab/>
        <w:t>Mercury-containing products which cannot be manufactured, imported or exported after 2020 as required by the Minamata Convention</w:t>
      </w:r>
      <w:r w:rsidRPr="00B01364">
        <w:rPr>
          <w:rStyle w:val="FootnoteReference"/>
        </w:rPr>
        <w:footnoteReference w:id="21"/>
      </w:r>
    </w:p>
    <w:tbl>
      <w:tblPr>
        <w:tblW w:w="8522" w:type="dxa"/>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8522"/>
      </w:tblGrid>
      <w:tr w:rsidR="00DE3C68" w:rsidRPr="00B01364" w14:paraId="425B53A6" w14:textId="77777777" w:rsidTr="00BA0D51">
        <w:trPr>
          <w:tblHeader/>
        </w:trPr>
        <w:tc>
          <w:tcPr>
            <w:tcW w:w="8522" w:type="dxa"/>
            <w:shd w:val="clear" w:color="auto" w:fill="1C556C"/>
          </w:tcPr>
          <w:p w14:paraId="26C08281" w14:textId="77777777" w:rsidR="00DE3C68" w:rsidRPr="00B01364" w:rsidRDefault="00DE3C68" w:rsidP="00BA0D51">
            <w:pPr>
              <w:pStyle w:val="TableTextbold"/>
              <w:rPr>
                <w:color w:val="FFFFFF"/>
                <w:szCs w:val="20"/>
              </w:rPr>
            </w:pPr>
            <w:r w:rsidRPr="00B01364">
              <w:rPr>
                <w:color w:val="FFFFFF"/>
                <w:szCs w:val="20"/>
              </w:rPr>
              <w:t xml:space="preserve">Products in scope of prohibition </w:t>
            </w:r>
          </w:p>
        </w:tc>
      </w:tr>
      <w:tr w:rsidR="00DE3C68" w:rsidRPr="00B01364" w14:paraId="1E08CEF8" w14:textId="77777777" w:rsidTr="00BA0D51">
        <w:tc>
          <w:tcPr>
            <w:tcW w:w="8522" w:type="dxa"/>
            <w:shd w:val="clear" w:color="auto" w:fill="auto"/>
          </w:tcPr>
          <w:p w14:paraId="44A4D767" w14:textId="77777777" w:rsidR="00DE3C68" w:rsidRPr="00B01364" w:rsidRDefault="00DE3C68" w:rsidP="00BA0D51">
            <w:pPr>
              <w:pStyle w:val="TableText"/>
            </w:pPr>
            <w:r w:rsidRPr="00B01364">
              <w:rPr>
                <w:b/>
              </w:rPr>
              <w:t>Batteries</w:t>
            </w:r>
            <w:r w:rsidRPr="00B01364">
              <w:t>, except:</w:t>
            </w:r>
          </w:p>
          <w:p w14:paraId="02E86AEE" w14:textId="77777777" w:rsidR="00DE3C68" w:rsidRPr="00B01364" w:rsidRDefault="00DE3C68" w:rsidP="00BA0D51">
            <w:pPr>
              <w:pStyle w:val="TableBullet"/>
              <w:numPr>
                <w:ilvl w:val="0"/>
                <w:numId w:val="19"/>
              </w:numPr>
            </w:pPr>
            <w:r w:rsidRPr="00B01364">
              <w:t>button zinc silver oxide batteries with a mercury content less than 2%</w:t>
            </w:r>
          </w:p>
          <w:p w14:paraId="295ADE24" w14:textId="77777777" w:rsidR="00DE3C68" w:rsidRPr="00B01364" w:rsidRDefault="00DE3C68" w:rsidP="00BA0D51">
            <w:pPr>
              <w:pStyle w:val="TableBullet"/>
              <w:numPr>
                <w:ilvl w:val="0"/>
                <w:numId w:val="19"/>
              </w:numPr>
            </w:pPr>
            <w:r w:rsidRPr="00B01364">
              <w:t>button zinc air batteries with a mercury content less than 2%.</w:t>
            </w:r>
          </w:p>
        </w:tc>
      </w:tr>
      <w:tr w:rsidR="00DE3C68" w:rsidRPr="00B01364" w14:paraId="32FF6EB0" w14:textId="77777777" w:rsidTr="00BA0D51">
        <w:tc>
          <w:tcPr>
            <w:tcW w:w="8522" w:type="dxa"/>
            <w:shd w:val="clear" w:color="auto" w:fill="auto"/>
          </w:tcPr>
          <w:p w14:paraId="52F8B9F0" w14:textId="77777777" w:rsidR="00DE3C68" w:rsidRPr="00B01364" w:rsidRDefault="00DE3C68" w:rsidP="00BA0D51">
            <w:pPr>
              <w:pStyle w:val="Tabletext0"/>
            </w:pPr>
            <w:r w:rsidRPr="006E5D23">
              <w:rPr>
                <w:b/>
              </w:rPr>
              <w:t>Switches and relays</w:t>
            </w:r>
            <w:r w:rsidRPr="00B01364">
              <w:t>, except:</w:t>
            </w:r>
          </w:p>
          <w:p w14:paraId="2B020EB8" w14:textId="77777777" w:rsidR="00DE3C68" w:rsidRPr="00B01364" w:rsidRDefault="00DE3C68" w:rsidP="00BA0D51">
            <w:pPr>
              <w:pStyle w:val="TableBullet"/>
              <w:numPr>
                <w:ilvl w:val="0"/>
                <w:numId w:val="20"/>
              </w:numPr>
            </w:pPr>
            <w:r w:rsidRPr="00B01364">
              <w:t>very high accuracy capacitance and loss measurement bridges</w:t>
            </w:r>
          </w:p>
          <w:p w14:paraId="08FB7D37" w14:textId="77777777" w:rsidR="00DE3C68" w:rsidRPr="00B01364" w:rsidRDefault="00DE3C68" w:rsidP="00BA0D51">
            <w:pPr>
              <w:pStyle w:val="TableBullet"/>
              <w:numPr>
                <w:ilvl w:val="0"/>
                <w:numId w:val="20"/>
              </w:numPr>
            </w:pPr>
            <w:r w:rsidRPr="00B01364">
              <w:t>high frequency radio frequency switches and relays in monitoring and control instruments with a maximum mercury content of 20 mg per bridge, switch or relay.</w:t>
            </w:r>
          </w:p>
        </w:tc>
      </w:tr>
      <w:tr w:rsidR="00DE3C68" w:rsidRPr="00B01364" w14:paraId="66ADD279" w14:textId="77777777" w:rsidTr="00BA0D51">
        <w:tc>
          <w:tcPr>
            <w:tcW w:w="8522" w:type="dxa"/>
            <w:shd w:val="clear" w:color="auto" w:fill="auto"/>
          </w:tcPr>
          <w:p w14:paraId="0C462943" w14:textId="77777777" w:rsidR="00DE3C68" w:rsidRPr="00B01364" w:rsidRDefault="00DE3C68" w:rsidP="00BA0D51">
            <w:pPr>
              <w:pStyle w:val="TableTextbold"/>
            </w:pPr>
            <w:r w:rsidRPr="00B01364">
              <w:t>Lamps containing specified quantities of mercury</w:t>
            </w:r>
          </w:p>
          <w:p w14:paraId="7AA9A237" w14:textId="77777777" w:rsidR="00DE3C68" w:rsidRPr="00B01364" w:rsidRDefault="00DE3C68" w:rsidP="00BA0D51">
            <w:pPr>
              <w:pStyle w:val="TableBullet"/>
              <w:numPr>
                <w:ilvl w:val="0"/>
                <w:numId w:val="21"/>
              </w:numPr>
            </w:pPr>
            <w:r w:rsidRPr="00B01364">
              <w:t>compact fluorescent lamps (CFLs) for general lighting purposes that are less than or equal to 30 watts with a mercury content exceeding 5 mg per lamp burner</w:t>
            </w:r>
          </w:p>
          <w:p w14:paraId="58C0FEA2" w14:textId="77777777" w:rsidR="00DE3C68" w:rsidRPr="00B01364" w:rsidRDefault="00DE3C68" w:rsidP="00BA0D51">
            <w:pPr>
              <w:pStyle w:val="TableBullet"/>
              <w:numPr>
                <w:ilvl w:val="0"/>
                <w:numId w:val="21"/>
              </w:numPr>
              <w:rPr>
                <w:u w:val="single"/>
              </w:rPr>
            </w:pPr>
            <w:r w:rsidRPr="00B01364">
              <w:t>linear fluorescent lamps (LFLs) for general lighting purposes:</w:t>
            </w:r>
          </w:p>
          <w:p w14:paraId="7EF560FE" w14:textId="77777777" w:rsidR="00DE3C68" w:rsidRPr="00B01364" w:rsidRDefault="00DE3C68" w:rsidP="00BA0D51">
            <w:pPr>
              <w:pStyle w:val="TableDash"/>
              <w:rPr>
                <w:u w:val="single"/>
              </w:rPr>
            </w:pPr>
            <w:r w:rsidRPr="00B01364">
              <w:t>triband phosphor less than 60 watts with a mercury content exceeding 5 mg per lamp</w:t>
            </w:r>
          </w:p>
          <w:p w14:paraId="2696EFCE" w14:textId="77777777" w:rsidR="00DE3C68" w:rsidRPr="00B01364" w:rsidRDefault="00DE3C68" w:rsidP="00BA0D51">
            <w:pPr>
              <w:pStyle w:val="TableDash"/>
            </w:pPr>
            <w:r w:rsidRPr="00B01364">
              <w:t>halophosphate phosphor less than or equal to 40 watts with a mercury content exceeding 10 mg per lamp</w:t>
            </w:r>
          </w:p>
          <w:p w14:paraId="077A6B4F" w14:textId="77777777" w:rsidR="00DE3C68" w:rsidRPr="00B01364" w:rsidRDefault="00DE3C68" w:rsidP="00BA0D51">
            <w:pPr>
              <w:pStyle w:val="TableBullet"/>
              <w:numPr>
                <w:ilvl w:val="0"/>
                <w:numId w:val="21"/>
              </w:numPr>
            </w:pPr>
            <w:r w:rsidRPr="00B01364">
              <w:t>high pressure mercury vapour lamps for general lighting purposes</w:t>
            </w:r>
          </w:p>
          <w:p w14:paraId="7E737563" w14:textId="77777777" w:rsidR="00DE3C68" w:rsidRPr="00B01364" w:rsidRDefault="00DE3C68" w:rsidP="00BA0D51">
            <w:pPr>
              <w:pStyle w:val="TableBullet"/>
              <w:numPr>
                <w:ilvl w:val="0"/>
                <w:numId w:val="21"/>
              </w:numPr>
            </w:pPr>
            <w:r w:rsidRPr="00B01364">
              <w:t>cold cathode fluorescent lamps (CCFL) and external electrode fluorescent lamps (EEFL) for electronic displays:</w:t>
            </w:r>
          </w:p>
          <w:p w14:paraId="2E6B3FF1" w14:textId="77777777" w:rsidR="00DE3C68" w:rsidRPr="00B01364" w:rsidRDefault="00DE3C68" w:rsidP="00BA0D51">
            <w:pPr>
              <w:pStyle w:val="TableDash"/>
            </w:pPr>
            <w:r w:rsidRPr="00B01364">
              <w:t>short length (less than or equal to 500 mm) with mercury content exceeding 3.5 mg per lamp</w:t>
            </w:r>
          </w:p>
          <w:p w14:paraId="6380C675" w14:textId="77777777" w:rsidR="00DE3C68" w:rsidRPr="00B01364" w:rsidRDefault="00DE3C68" w:rsidP="00BA0D51">
            <w:pPr>
              <w:pStyle w:val="TableDash"/>
            </w:pPr>
            <w:r w:rsidRPr="00B01364">
              <w:t>medium length (greater than 500 mm and less than or equal to 1 500 mm) with mercury content exceeding 5 mg per lamp</w:t>
            </w:r>
          </w:p>
          <w:p w14:paraId="5E4A6266" w14:textId="77777777" w:rsidR="00DE3C68" w:rsidRPr="00B01364" w:rsidRDefault="00DE3C68" w:rsidP="00BA0D51">
            <w:pPr>
              <w:pStyle w:val="TableDash"/>
            </w:pPr>
            <w:r w:rsidRPr="00B01364">
              <w:t>long length (greater than 1 500 mm) with mercury content exceeding 13 mg per lamp.</w:t>
            </w:r>
          </w:p>
        </w:tc>
      </w:tr>
      <w:tr w:rsidR="00DE3C68" w:rsidRPr="00B01364" w14:paraId="2FC50E30" w14:textId="77777777" w:rsidTr="00BA0D51">
        <w:tc>
          <w:tcPr>
            <w:tcW w:w="8522" w:type="dxa"/>
            <w:shd w:val="clear" w:color="auto" w:fill="auto"/>
          </w:tcPr>
          <w:p w14:paraId="3570499E" w14:textId="77777777" w:rsidR="00DE3C68" w:rsidRPr="00B01364" w:rsidRDefault="00DE3C68" w:rsidP="00BA0D51">
            <w:pPr>
              <w:pStyle w:val="TableText"/>
            </w:pPr>
            <w:r w:rsidRPr="00B01364">
              <w:rPr>
                <w:b/>
                <w:bCs/>
              </w:rPr>
              <w:t>Cosmetics</w:t>
            </w:r>
            <w:r w:rsidRPr="00B01364">
              <w:t xml:space="preserve"> (with mercury content above 1ppm), including skin lightening soaps and creams, and not including eye area cosmetics where mercury is used as a preservative and no effective and safe substitute preservatives are available.</w:t>
            </w:r>
          </w:p>
        </w:tc>
      </w:tr>
      <w:tr w:rsidR="00DE3C68" w:rsidRPr="00B01364" w14:paraId="573DF2ED" w14:textId="77777777" w:rsidTr="00BA0D51">
        <w:tc>
          <w:tcPr>
            <w:tcW w:w="8522" w:type="dxa"/>
            <w:shd w:val="clear" w:color="auto" w:fill="auto"/>
          </w:tcPr>
          <w:p w14:paraId="35BE0E78" w14:textId="77777777" w:rsidR="00DE3C68" w:rsidRPr="00B01364" w:rsidRDefault="00DE3C68" w:rsidP="00BA0D51">
            <w:pPr>
              <w:pStyle w:val="TableTextbold"/>
              <w:keepNext/>
            </w:pPr>
            <w:r w:rsidRPr="00B01364">
              <w:t>Pesticides, biocides, topical antiseptics</w:t>
            </w:r>
          </w:p>
        </w:tc>
      </w:tr>
      <w:tr w:rsidR="00DE3C68" w:rsidRPr="00B01364" w14:paraId="667EDC48" w14:textId="77777777" w:rsidTr="00BA0D51">
        <w:tc>
          <w:tcPr>
            <w:tcW w:w="8522" w:type="dxa"/>
            <w:shd w:val="clear" w:color="auto" w:fill="auto"/>
          </w:tcPr>
          <w:p w14:paraId="7E9D460F" w14:textId="77777777" w:rsidR="00DE3C68" w:rsidRPr="00B01364" w:rsidRDefault="00DE3C68" w:rsidP="00BA0D51">
            <w:pPr>
              <w:pStyle w:val="TableText"/>
              <w:keepNext/>
            </w:pPr>
            <w:r w:rsidRPr="00B01364">
              <w:rPr>
                <w:b/>
                <w:bCs/>
              </w:rPr>
              <w:t xml:space="preserve">Non-electronic measuring devices </w:t>
            </w:r>
            <w:r w:rsidRPr="00B01364">
              <w:rPr>
                <w:bCs/>
              </w:rPr>
              <w:t>except</w:t>
            </w:r>
            <w:r w:rsidRPr="00B01364">
              <w:t xml:space="preserve"> non-electronic measuring devices installed in large-scale equipment or those used for high precision measurement, where no suitable mercury-free alternative is available:</w:t>
            </w:r>
          </w:p>
          <w:p w14:paraId="7295B717" w14:textId="77777777" w:rsidR="00DE3C68" w:rsidRPr="00B01364" w:rsidRDefault="00DE3C68" w:rsidP="00BA0D51">
            <w:pPr>
              <w:pStyle w:val="TableBullet"/>
            </w:pPr>
            <w:r w:rsidRPr="00B01364">
              <w:t>barometers</w:t>
            </w:r>
          </w:p>
          <w:p w14:paraId="749DE11E" w14:textId="77777777" w:rsidR="00DE3C68" w:rsidRPr="00B01364" w:rsidRDefault="00DE3C68" w:rsidP="00BA0D51">
            <w:pPr>
              <w:pStyle w:val="TableBullet"/>
            </w:pPr>
            <w:r w:rsidRPr="00B01364">
              <w:t>hygrometers</w:t>
            </w:r>
          </w:p>
          <w:p w14:paraId="67D22E29" w14:textId="77777777" w:rsidR="00DE3C68" w:rsidRPr="00B01364" w:rsidRDefault="00DE3C68" w:rsidP="00BA0D51">
            <w:pPr>
              <w:pStyle w:val="TableBullet"/>
            </w:pPr>
            <w:r w:rsidRPr="00B01364">
              <w:t>manometers</w:t>
            </w:r>
          </w:p>
          <w:p w14:paraId="0541DB40" w14:textId="77777777" w:rsidR="00DE3C68" w:rsidRPr="00B01364" w:rsidRDefault="00DE3C68" w:rsidP="00BA0D51">
            <w:pPr>
              <w:pStyle w:val="TableBullet"/>
            </w:pPr>
            <w:r w:rsidRPr="00B01364">
              <w:t>thermometers</w:t>
            </w:r>
          </w:p>
          <w:p w14:paraId="4A84DF7F" w14:textId="77777777" w:rsidR="00DE3C68" w:rsidRPr="00B01364" w:rsidRDefault="00DE3C68" w:rsidP="00BA0D51">
            <w:pPr>
              <w:pStyle w:val="TableBullet"/>
              <w:rPr>
                <w:b/>
                <w:bCs/>
              </w:rPr>
            </w:pPr>
            <w:r w:rsidRPr="00B01364">
              <w:t>sphygmomanometers.</w:t>
            </w:r>
          </w:p>
        </w:tc>
      </w:tr>
    </w:tbl>
    <w:p w14:paraId="789F630E" w14:textId="77777777" w:rsidR="00E377A8" w:rsidRDefault="00E377A8" w:rsidP="003B1792">
      <w:pPr>
        <w:pStyle w:val="Heading4"/>
      </w:pPr>
      <w:r>
        <w:t>A lower mercury content for compact fluorescent lamps?</w:t>
      </w:r>
    </w:p>
    <w:p w14:paraId="6797A5E4" w14:textId="7AF087A7" w:rsidR="00E377A8" w:rsidRPr="00B01364" w:rsidRDefault="00E377A8" w:rsidP="00E377A8">
      <w:pPr>
        <w:pStyle w:val="BodyText"/>
      </w:pPr>
      <w:r w:rsidRPr="00B01364">
        <w:t>We propose to have a lower mercury content for compact fluorescent lamps (CFLs) for general lighting purposes that are less than or equal to 30 watts of 2.5 mg per lamp burner instead of 5 mg. This is the threshold applied in Australia and the European Union, and is closer to that of China (3 mg). The average mercury content in CFLs used in New Zealand has been declining from 3.26 mg in 2013 to 2.24 mg in 2019. The proh</w:t>
      </w:r>
      <w:r>
        <w:t xml:space="preserve">ibition would apply to </w:t>
      </w:r>
      <w:r w:rsidRPr="00B01364">
        <w:t>compact fluorescent lamps (CFLs) for general lighting purposes that are:</w:t>
      </w:r>
    </w:p>
    <w:p w14:paraId="3FC4131D" w14:textId="77777777" w:rsidR="00E377A8" w:rsidRPr="00B01364" w:rsidRDefault="00E377A8" w:rsidP="003B1792">
      <w:pPr>
        <w:pStyle w:val="Bullet"/>
      </w:pPr>
      <w:r w:rsidRPr="00B01364">
        <w:t>less than or equal to 30 watts with a mercury content exceeding 2.5 mg per lamp burner</w:t>
      </w:r>
    </w:p>
    <w:p w14:paraId="601E1FF7" w14:textId="77777777" w:rsidR="00E377A8" w:rsidRPr="00B01364" w:rsidRDefault="00E377A8" w:rsidP="003B1792">
      <w:pPr>
        <w:pStyle w:val="Bullet"/>
      </w:pPr>
      <w:r w:rsidRPr="00B01364">
        <w:t>greater than 30 watts with a mercury content exceeding 5 mg per lamp burner.</w:t>
      </w:r>
    </w:p>
    <w:p w14:paraId="3F20EBD9" w14:textId="4E6D085E" w:rsidR="00C541E2" w:rsidRPr="00B01364" w:rsidRDefault="00C541E2" w:rsidP="00DE29A2">
      <w:pPr>
        <w:pStyle w:val="Heading3"/>
      </w:pPr>
      <w:r w:rsidRPr="00B01364">
        <w:lastRenderedPageBreak/>
        <w:t>Banning the sale and manufacture of specific products</w:t>
      </w:r>
      <w:r w:rsidR="00262725" w:rsidRPr="00B01364">
        <w:t xml:space="preserve"> containing mercury</w:t>
      </w:r>
    </w:p>
    <w:p w14:paraId="6D04ACF6" w14:textId="77777777" w:rsidR="00C541E2" w:rsidRPr="00B01364" w:rsidRDefault="00C541E2" w:rsidP="00DE29A2">
      <w:pPr>
        <w:pStyle w:val="Heading4"/>
      </w:pPr>
      <w:r w:rsidRPr="00B01364">
        <w:t>What are we proposing?</w:t>
      </w:r>
    </w:p>
    <w:p w14:paraId="676C3DFE" w14:textId="77777777" w:rsidR="00CF39D2" w:rsidRPr="00B01364" w:rsidRDefault="00CF39D2" w:rsidP="00642D3E">
      <w:pPr>
        <w:pStyle w:val="BodyText"/>
        <w:rPr>
          <w:rFonts w:eastAsia="Calibri" w:cs="Calibri"/>
        </w:rPr>
      </w:pPr>
      <w:r w:rsidRPr="00B01364">
        <w:t>We propose prohibit</w:t>
      </w:r>
      <w:r w:rsidR="004A0085" w:rsidRPr="00B01364">
        <w:t>ing</w:t>
      </w:r>
      <w:r w:rsidRPr="00B01364">
        <w:t xml:space="preserve"> the manufacture </w:t>
      </w:r>
      <w:r w:rsidR="00CE5FD1" w:rsidRPr="00B01364">
        <w:t xml:space="preserve">and sale </w:t>
      </w:r>
      <w:r w:rsidRPr="00B01364">
        <w:t>of the products</w:t>
      </w:r>
      <w:r w:rsidR="00CE5FD1" w:rsidRPr="00B01364">
        <w:t xml:space="preserve"> </w:t>
      </w:r>
      <w:r w:rsidR="00D27211" w:rsidRPr="00B01364">
        <w:t xml:space="preserve">containing mercury </w:t>
      </w:r>
      <w:r w:rsidR="00D659D9" w:rsidRPr="00B01364">
        <w:t xml:space="preserve">in </w:t>
      </w:r>
      <w:r w:rsidR="00EC5716" w:rsidRPr="00B01364">
        <w:br/>
      </w:r>
      <w:r w:rsidR="004A0085" w:rsidRPr="00B01364">
        <w:t>t</w:t>
      </w:r>
      <w:r w:rsidRPr="00B01364">
        <w:t>able A</w:t>
      </w:r>
      <w:r w:rsidR="00ED3E0A" w:rsidRPr="00B01364">
        <w:t xml:space="preserve"> </w:t>
      </w:r>
      <w:r w:rsidR="003F689F" w:rsidRPr="00B01364">
        <w:t xml:space="preserve">(with the proposed new mercury thresholds for CFLs) </w:t>
      </w:r>
      <w:r w:rsidRPr="00B01364">
        <w:t>by making new regulations under section 23(1</w:t>
      </w:r>
      <w:r w:rsidR="0099201C" w:rsidRPr="00B01364">
        <w:t>)(</w:t>
      </w:r>
      <w:r w:rsidRPr="00B01364">
        <w:t xml:space="preserve">b) of the </w:t>
      </w:r>
      <w:r w:rsidRPr="00B01364">
        <w:rPr>
          <w:i/>
        </w:rPr>
        <w:t xml:space="preserve">Waste Minimisation Act 2008 </w:t>
      </w:r>
      <w:r w:rsidRPr="00B01364">
        <w:t>(WMA)</w:t>
      </w:r>
      <w:r w:rsidRPr="00B01364">
        <w:rPr>
          <w:i/>
        </w:rPr>
        <w:t xml:space="preserve">. </w:t>
      </w:r>
    </w:p>
    <w:p w14:paraId="3E933761" w14:textId="77777777" w:rsidR="00CE5FD1" w:rsidRPr="00B01364" w:rsidRDefault="00D659D9" w:rsidP="00642D3E">
      <w:pPr>
        <w:pStyle w:val="BodyText"/>
      </w:pPr>
      <w:r w:rsidRPr="00B01364">
        <w:t>The</w:t>
      </w:r>
      <w:r w:rsidR="00B21D8A" w:rsidRPr="00B01364">
        <w:t xml:space="preserve"> proposed</w:t>
      </w:r>
      <w:r w:rsidRPr="00B01364">
        <w:t xml:space="preserve"> ban will apply </w:t>
      </w:r>
      <w:r w:rsidR="00B21D8A" w:rsidRPr="00B01364">
        <w:t xml:space="preserve">from </w:t>
      </w:r>
      <w:r w:rsidR="00CE5FD1" w:rsidRPr="00B01364">
        <w:t>1 January 202</w:t>
      </w:r>
      <w:r w:rsidR="00252854" w:rsidRPr="00B01364">
        <w:t>1</w:t>
      </w:r>
      <w:r w:rsidR="00CE5FD1" w:rsidRPr="00B01364">
        <w:t xml:space="preserve"> in compliance with the Convention requirements. </w:t>
      </w:r>
    </w:p>
    <w:p w14:paraId="30C0529D" w14:textId="77777777" w:rsidR="00077288" w:rsidRPr="00B01364" w:rsidRDefault="00077288" w:rsidP="00B07E06">
      <w:pPr>
        <w:pStyle w:val="BodyText"/>
      </w:pPr>
      <w:r w:rsidRPr="00B01364">
        <w:t xml:space="preserve">The proposed regulations will not impact the use of products </w:t>
      </w:r>
      <w:r w:rsidR="007912ED" w:rsidRPr="00B01364">
        <w:t>sold in New Zealand before 1</w:t>
      </w:r>
      <w:r w:rsidR="00642D3E" w:rsidRPr="00B01364">
        <w:t> </w:t>
      </w:r>
      <w:r w:rsidR="007912ED" w:rsidRPr="00B01364">
        <w:t>January 202</w:t>
      </w:r>
      <w:r w:rsidR="00252854" w:rsidRPr="00B01364">
        <w:t>1</w:t>
      </w:r>
      <w:r w:rsidR="00740B52" w:rsidRPr="00B01364">
        <w:t>;</w:t>
      </w:r>
      <w:r w:rsidR="007912ED" w:rsidRPr="00B01364">
        <w:t xml:space="preserve"> </w:t>
      </w:r>
      <w:r w:rsidR="00051E7B" w:rsidRPr="00B01364">
        <w:t>t</w:t>
      </w:r>
      <w:r w:rsidRPr="00B01364">
        <w:t xml:space="preserve">hese products will need to be replaced with mercury-free alternatives at the end of their life. </w:t>
      </w:r>
      <w:r w:rsidR="001622B9" w:rsidRPr="00B01364">
        <w:t>We do not propose to ban the sale of second-hand products.</w:t>
      </w:r>
    </w:p>
    <w:p w14:paraId="5D2E2AB9" w14:textId="77777777" w:rsidR="00A31E43" w:rsidRPr="00B01364" w:rsidRDefault="00BA18FD" w:rsidP="00BA18FD">
      <w:pPr>
        <w:pStyle w:val="BodyText"/>
      </w:pPr>
      <w:r w:rsidRPr="00B01364">
        <w:t>Table A permits some mercury-containing products where the level of mercury is below a set threshold. These products are out of scope of the prohibition on manufacture and sale.</w:t>
      </w:r>
      <w:r w:rsidR="00A31E43" w:rsidRPr="00B01364">
        <w:t xml:space="preserve"> </w:t>
      </w:r>
    </w:p>
    <w:p w14:paraId="4F29E54E" w14:textId="77777777" w:rsidR="00BA18FD" w:rsidRPr="00B01364" w:rsidRDefault="00A31E43" w:rsidP="00BA18FD">
      <w:pPr>
        <w:pStyle w:val="BodyText"/>
      </w:pPr>
      <w:r w:rsidRPr="00B01364">
        <w:t>Table A also permits the manufacture of non-electronic measuring devices where no suitable mercury-free alternative is available. These products are also out of scope of the prohibition on manufacture and sale.</w:t>
      </w:r>
    </w:p>
    <w:p w14:paraId="154EC2F8" w14:textId="77777777" w:rsidR="00BA18FD" w:rsidRPr="00B01364" w:rsidRDefault="00BA18FD" w:rsidP="00BA18FD">
      <w:pPr>
        <w:pStyle w:val="BodyText"/>
      </w:pPr>
      <w:r w:rsidRPr="00B01364">
        <w:t xml:space="preserve">The Convention </w:t>
      </w:r>
      <w:r w:rsidR="00A31E43" w:rsidRPr="00B01364">
        <w:t xml:space="preserve">specifically </w:t>
      </w:r>
      <w:r w:rsidRPr="00B01364">
        <w:t xml:space="preserve">excludes </w:t>
      </w:r>
      <w:r w:rsidR="00A31E43" w:rsidRPr="00B01364">
        <w:t xml:space="preserve">some mercury-containing </w:t>
      </w:r>
      <w:r w:rsidRPr="00B01364">
        <w:t xml:space="preserve">products from being subject to the prohibition on </w:t>
      </w:r>
      <w:r w:rsidR="00A31E43" w:rsidRPr="00B01364">
        <w:t>manufacture</w:t>
      </w:r>
      <w:r w:rsidR="008620F5" w:rsidRPr="00B01364">
        <w:t xml:space="preserve"> (Annex A)</w:t>
      </w:r>
      <w:r w:rsidRPr="00B01364">
        <w:t xml:space="preserve">; also called essential products. </w:t>
      </w:r>
      <w:r w:rsidR="00283AB2" w:rsidRPr="00B01364">
        <w:t>These products are also out of scope of the prohibition on manufacture and sale</w:t>
      </w:r>
      <w:r w:rsidRPr="00B01364">
        <w:t xml:space="preserve">. </w:t>
      </w:r>
    </w:p>
    <w:p w14:paraId="099A7193" w14:textId="197CFCC8" w:rsidR="00C541E2" w:rsidRPr="00B01364" w:rsidRDefault="00C541E2" w:rsidP="00DE29A2">
      <w:pPr>
        <w:pStyle w:val="Heading4"/>
      </w:pPr>
      <w:r w:rsidRPr="00B01364">
        <w:t xml:space="preserve">Why are we proposing these </w:t>
      </w:r>
      <w:r w:rsidR="00056203" w:rsidRPr="00B01364">
        <w:t>regulations</w:t>
      </w:r>
      <w:r w:rsidR="00E377A8">
        <w:t>?</w:t>
      </w:r>
    </w:p>
    <w:p w14:paraId="0503C0D7" w14:textId="77777777" w:rsidR="00CE5FD1" w:rsidRPr="00B01364" w:rsidRDefault="001331EF" w:rsidP="009D4BEE">
      <w:pPr>
        <w:pStyle w:val="BodyText"/>
      </w:pPr>
      <w:r w:rsidRPr="00B01364">
        <w:t xml:space="preserve">Article 4(1) requires </w:t>
      </w:r>
      <w:r w:rsidR="00502778" w:rsidRPr="00B01364">
        <w:t>Parties</w:t>
      </w:r>
      <w:r w:rsidRPr="00B01364">
        <w:t xml:space="preserve"> to </w:t>
      </w:r>
      <w:r w:rsidR="00A208BD" w:rsidRPr="00B01364">
        <w:t xml:space="preserve">stop </w:t>
      </w:r>
      <w:r w:rsidRPr="00B01364">
        <w:t>the manufacture of mercury</w:t>
      </w:r>
      <w:r w:rsidR="003F689F" w:rsidRPr="00B01364">
        <w:t>-</w:t>
      </w:r>
      <w:r w:rsidRPr="00B01364">
        <w:t xml:space="preserve">containing products </w:t>
      </w:r>
      <w:r w:rsidR="00144C6E" w:rsidRPr="00B01364">
        <w:t>after</w:t>
      </w:r>
      <w:r w:rsidRPr="00B01364">
        <w:t xml:space="preserve"> 2020</w:t>
      </w:r>
      <w:r w:rsidRPr="00B01364">
        <w:rPr>
          <w:rStyle w:val="FootnoteReference"/>
        </w:rPr>
        <w:footnoteReference w:id="22"/>
      </w:r>
      <w:r w:rsidRPr="00B01364">
        <w:t xml:space="preserve"> unless </w:t>
      </w:r>
      <w:r w:rsidR="00F74BB5" w:rsidRPr="00B01364">
        <w:t xml:space="preserve">explicitly </w:t>
      </w:r>
      <w:r w:rsidRPr="00B01364">
        <w:t xml:space="preserve">excluded </w:t>
      </w:r>
      <w:r w:rsidR="00F74BB5" w:rsidRPr="00B01364">
        <w:t>or exempted under</w:t>
      </w:r>
      <w:r w:rsidRPr="00B01364">
        <w:t xml:space="preserve"> the Convention. </w:t>
      </w:r>
      <w:r w:rsidR="00FB1ADB" w:rsidRPr="00B01364">
        <w:t>A ban on sale is not expre</w:t>
      </w:r>
      <w:r w:rsidRPr="00B01364">
        <w:t>ssly required by the Convention</w:t>
      </w:r>
      <w:r w:rsidR="00523A31" w:rsidRPr="00B01364">
        <w:t>;</w:t>
      </w:r>
      <w:r w:rsidRPr="00B01364">
        <w:t xml:space="preserve"> however</w:t>
      </w:r>
      <w:r w:rsidR="00F80060" w:rsidRPr="00B01364">
        <w:t>,</w:t>
      </w:r>
      <w:r w:rsidRPr="00B01364">
        <w:t xml:space="preserve"> we</w:t>
      </w:r>
      <w:r w:rsidR="00FB1ADB" w:rsidRPr="00B01364">
        <w:t xml:space="preserve"> </w:t>
      </w:r>
      <w:r w:rsidRPr="00B01364">
        <w:t>think</w:t>
      </w:r>
      <w:r w:rsidR="00FB1ADB" w:rsidRPr="00B01364">
        <w:t xml:space="preserve"> a ban on sale will create a workable enforcement mechanism to support the </w:t>
      </w:r>
      <w:r w:rsidRPr="00B01364">
        <w:t xml:space="preserve">related </w:t>
      </w:r>
      <w:r w:rsidR="00FB1ADB" w:rsidRPr="00B01364">
        <w:t>ban on import and export</w:t>
      </w:r>
      <w:r w:rsidRPr="00B01364">
        <w:t>s</w:t>
      </w:r>
      <w:r w:rsidR="0070559C" w:rsidRPr="00B01364">
        <w:t>.</w:t>
      </w:r>
      <w:r w:rsidR="003648B5" w:rsidRPr="00B01364">
        <w:t xml:space="preserve"> </w:t>
      </w:r>
      <w:r w:rsidR="00CE5FD1" w:rsidRPr="00B01364">
        <w:t>A ban on sale contributes to a holistic approach by ensuring that there is no commerce in goods subject to an import</w:t>
      </w:r>
      <w:r w:rsidR="00E436CF" w:rsidRPr="00B01364">
        <w:t xml:space="preserve">, </w:t>
      </w:r>
      <w:r w:rsidR="00CE5FD1" w:rsidRPr="00B01364">
        <w:t>export</w:t>
      </w:r>
      <w:r w:rsidR="00E436CF" w:rsidRPr="00B01364">
        <w:t xml:space="preserve">, and </w:t>
      </w:r>
      <w:r w:rsidR="00DF40C4" w:rsidRPr="00B01364">
        <w:t>manufacture</w:t>
      </w:r>
      <w:r w:rsidR="00CE5FD1" w:rsidRPr="00B01364">
        <w:t xml:space="preserve"> prohibition.</w:t>
      </w:r>
      <w:r w:rsidR="00134055" w:rsidRPr="00B01364">
        <w:t xml:space="preserve"> </w:t>
      </w:r>
    </w:p>
    <w:p w14:paraId="7C09A090" w14:textId="77777777" w:rsidR="003648B5" w:rsidRPr="00B01364" w:rsidRDefault="003648B5" w:rsidP="009D4BEE">
      <w:pPr>
        <w:pStyle w:val="BodyText"/>
      </w:pPr>
      <w:r w:rsidRPr="00B01364">
        <w:t xml:space="preserve">The purpose of ratifying the Convention is to ensure our environmental regulations protect human health and the environment from emissions and releases of mercury from </w:t>
      </w:r>
      <w:r w:rsidR="00EC5716" w:rsidRPr="00B01364">
        <w:t>human</w:t>
      </w:r>
      <w:r w:rsidRPr="00B01364">
        <w:t xml:space="preserve">-made sources. In New Zealand waste minimisation is an important component of reducing releases of </w:t>
      </w:r>
      <w:r w:rsidR="008E10CC" w:rsidRPr="00B01364">
        <w:t>hu</w:t>
      </w:r>
      <w:r w:rsidRPr="00B01364">
        <w:t>man-made mercury. In addition, reduc</w:t>
      </w:r>
      <w:r w:rsidR="00F74BB5" w:rsidRPr="00B01364">
        <w:t>ing</w:t>
      </w:r>
      <w:r w:rsidRPr="00B01364">
        <w:t xml:space="preserve"> the amount of hazardous substances that are sent to landfill</w:t>
      </w:r>
      <w:r w:rsidR="00F74BB5" w:rsidRPr="00B01364">
        <w:t xml:space="preserve"> is positive for the environment</w:t>
      </w:r>
      <w:r w:rsidRPr="00B01364">
        <w:t xml:space="preserve">. </w:t>
      </w:r>
    </w:p>
    <w:p w14:paraId="1861B7D0" w14:textId="77777777" w:rsidR="00C541E2" w:rsidRPr="00B01364" w:rsidRDefault="00C541E2" w:rsidP="00642D3E">
      <w:pPr>
        <w:pStyle w:val="BodyText"/>
      </w:pPr>
      <w:r w:rsidRPr="00B01364">
        <w:t>We consider the</w:t>
      </w:r>
      <w:r w:rsidR="00E4117C" w:rsidRPr="00B01364">
        <w:t xml:space="preserve"> proposal to ban the manufacture and sale of </w:t>
      </w:r>
      <w:r w:rsidR="008E10CC" w:rsidRPr="00B01364">
        <w:t xml:space="preserve">the </w:t>
      </w:r>
      <w:r w:rsidR="00E4117C" w:rsidRPr="00B01364">
        <w:t>mercury containing produ</w:t>
      </w:r>
      <w:r w:rsidR="00207FAF" w:rsidRPr="00B01364">
        <w:t>c</w:t>
      </w:r>
      <w:r w:rsidR="00E4117C" w:rsidRPr="00B01364">
        <w:t xml:space="preserve">ts </w:t>
      </w:r>
      <w:r w:rsidR="008E10CC" w:rsidRPr="00B01364">
        <w:t xml:space="preserve">specified in the Convention </w:t>
      </w:r>
      <w:r w:rsidR="00E4117C" w:rsidRPr="00B01364">
        <w:t xml:space="preserve">will </w:t>
      </w:r>
      <w:r w:rsidRPr="00B01364">
        <w:t xml:space="preserve">align with the overarching purpose of the </w:t>
      </w:r>
      <w:r w:rsidR="00013397" w:rsidRPr="00B01364">
        <w:t>WMA</w:t>
      </w:r>
      <w:r w:rsidR="0052181C" w:rsidRPr="00B01364">
        <w:t xml:space="preserve"> </w:t>
      </w:r>
      <w:r w:rsidR="00E1551C" w:rsidRPr="00B01364">
        <w:t xml:space="preserve">to </w:t>
      </w:r>
      <w:r w:rsidR="0052181C" w:rsidRPr="00B01364">
        <w:t xml:space="preserve">minimise </w:t>
      </w:r>
      <w:r w:rsidR="00E1551C" w:rsidRPr="00B01364">
        <w:t xml:space="preserve">waste and </w:t>
      </w:r>
      <w:r w:rsidR="0052181C" w:rsidRPr="00B01364">
        <w:t>reduce</w:t>
      </w:r>
      <w:r w:rsidR="00E1551C" w:rsidRPr="00B01364">
        <w:t xml:space="preserve"> waste disposal</w:t>
      </w:r>
      <w:r w:rsidR="0052181C" w:rsidRPr="00B01364">
        <w:t>. This will</w:t>
      </w:r>
      <w:r w:rsidR="00E1551C" w:rsidRPr="00B01364">
        <w:t xml:space="preserve"> </w:t>
      </w:r>
      <w:r w:rsidR="00E436CF" w:rsidRPr="00B01364">
        <w:t>protect the environment from harm</w:t>
      </w:r>
      <w:r w:rsidR="00E436CF" w:rsidRPr="00B01364">
        <w:rPr>
          <w:rStyle w:val="FootnoteReference"/>
        </w:rPr>
        <w:footnoteReference w:id="23"/>
      </w:r>
      <w:r w:rsidR="00E436CF" w:rsidRPr="00B01364">
        <w:t xml:space="preserve"> and provide environmental, social, economic and cultural benefits.</w:t>
      </w:r>
      <w:r w:rsidR="00E436CF" w:rsidRPr="00B01364">
        <w:rPr>
          <w:rStyle w:val="FootnoteReference"/>
        </w:rPr>
        <w:footnoteReference w:id="24"/>
      </w:r>
    </w:p>
    <w:p w14:paraId="77D57802" w14:textId="77777777" w:rsidR="00B13256" w:rsidRPr="00B01364" w:rsidRDefault="00DA16DC" w:rsidP="009D4BEE">
      <w:pPr>
        <w:pStyle w:val="BodyText"/>
      </w:pPr>
      <w:r w:rsidRPr="00B01364">
        <w:lastRenderedPageBreak/>
        <w:t>The WMA allows f</w:t>
      </w:r>
      <w:r w:rsidR="001D4C24" w:rsidRPr="00B01364">
        <w:t xml:space="preserve">or regulations to be made for </w:t>
      </w:r>
      <w:r w:rsidRPr="00B01364">
        <w:t xml:space="preserve">“controlling or prohibiting the manufacture </w:t>
      </w:r>
      <w:r w:rsidR="00225D9C" w:rsidRPr="00B01364">
        <w:t>or</w:t>
      </w:r>
      <w:r w:rsidR="00862908" w:rsidRPr="00B01364">
        <w:t> </w:t>
      </w:r>
      <w:r w:rsidRPr="00B01364">
        <w:t xml:space="preserve">sale of products that contain </w:t>
      </w:r>
      <w:r w:rsidR="00225D9C" w:rsidRPr="00B01364">
        <w:t>specified</w:t>
      </w:r>
      <w:r w:rsidRPr="00B01364">
        <w:t xml:space="preserve"> materials” on the </w:t>
      </w:r>
      <w:r w:rsidR="00A32234" w:rsidRPr="00B01364">
        <w:t>Minister</w:t>
      </w:r>
      <w:r w:rsidR="004A40DD" w:rsidRPr="00B01364">
        <w:t xml:space="preserve"> for the Environment</w:t>
      </w:r>
      <w:r w:rsidR="00A32234" w:rsidRPr="00B01364">
        <w:t>’s recommendation</w:t>
      </w:r>
      <w:r w:rsidRPr="00B01364">
        <w:t xml:space="preserve">. </w:t>
      </w:r>
    </w:p>
    <w:p w14:paraId="5369CF93" w14:textId="77777777" w:rsidR="00B13256" w:rsidRPr="00B01364" w:rsidRDefault="00B13256" w:rsidP="00205CC0">
      <w:pPr>
        <w:pStyle w:val="BodyText"/>
        <w:keepNext/>
      </w:pPr>
      <w:r w:rsidRPr="00B01364">
        <w:t xml:space="preserve">Before making </w:t>
      </w:r>
      <w:r w:rsidR="00FB4D20" w:rsidRPr="00B01364">
        <w:t>this recommendation</w:t>
      </w:r>
      <w:r w:rsidRPr="00B01364">
        <w:t>, the Minister must be satisfied that:</w:t>
      </w:r>
      <w:r w:rsidRPr="00B01364">
        <w:rPr>
          <w:rStyle w:val="FootnoteReference"/>
        </w:rPr>
        <w:footnoteReference w:id="25"/>
      </w:r>
    </w:p>
    <w:p w14:paraId="1D4D1525" w14:textId="77777777" w:rsidR="00B13256" w:rsidRPr="00B01364" w:rsidRDefault="00B13256" w:rsidP="00205CC0">
      <w:pPr>
        <w:pStyle w:val="Bullet"/>
        <w:keepNext/>
      </w:pPr>
      <w:r w:rsidRPr="00B01364">
        <w:t>a reasonably practicable alternative to the specified materials is availab</w:t>
      </w:r>
      <w:r w:rsidR="00D84A1D" w:rsidRPr="00B01364">
        <w:t>le</w:t>
      </w:r>
    </w:p>
    <w:p w14:paraId="3130DEA5" w14:textId="77777777" w:rsidR="00B13256" w:rsidRPr="00B01364" w:rsidRDefault="00B13256" w:rsidP="009D4BEE">
      <w:pPr>
        <w:pStyle w:val="Bullet"/>
      </w:pPr>
      <w:r w:rsidRPr="00B01364">
        <w:t xml:space="preserve">the benefits expected </w:t>
      </w:r>
      <w:r w:rsidR="00830F40" w:rsidRPr="00B01364">
        <w:t xml:space="preserve">from </w:t>
      </w:r>
      <w:r w:rsidRPr="00B01364">
        <w:t>the regulations exceed the costs</w:t>
      </w:r>
    </w:p>
    <w:p w14:paraId="3ADA2E3E" w14:textId="77777777" w:rsidR="00B13256" w:rsidRPr="00B01364" w:rsidRDefault="00B13256" w:rsidP="009D4BEE">
      <w:pPr>
        <w:pStyle w:val="Bullet"/>
      </w:pPr>
      <w:r w:rsidRPr="00B01364">
        <w:t>the regulations are consistent with New Zealand’s international obligations.</w:t>
      </w:r>
    </w:p>
    <w:p w14:paraId="5F2CD33E" w14:textId="77777777" w:rsidR="002A268D" w:rsidRPr="00B01364" w:rsidRDefault="00DA16DC" w:rsidP="009D4BEE">
      <w:pPr>
        <w:pStyle w:val="BodyText"/>
      </w:pPr>
      <w:r w:rsidRPr="00B01364">
        <w:t xml:space="preserve">We believe there are safe and economically feasible alternatives for all of the </w:t>
      </w:r>
      <w:r w:rsidR="00A054F4" w:rsidRPr="00B01364">
        <w:t xml:space="preserve">mercury-containing </w:t>
      </w:r>
      <w:r w:rsidRPr="00B01364">
        <w:t xml:space="preserve">products listed in </w:t>
      </w:r>
      <w:r w:rsidR="0067610C" w:rsidRPr="00B01364">
        <w:t>t</w:t>
      </w:r>
      <w:r w:rsidRPr="00B01364">
        <w:t>able A</w:t>
      </w:r>
      <w:r w:rsidR="00E4117C" w:rsidRPr="00B01364">
        <w:t xml:space="preserve">. See </w:t>
      </w:r>
      <w:hyperlink w:anchor="_Appendix_2:_The" w:history="1">
        <w:r w:rsidR="0067610C" w:rsidRPr="00B01364">
          <w:rPr>
            <w:rStyle w:val="Hyperlink"/>
          </w:rPr>
          <w:t>a</w:t>
        </w:r>
        <w:r w:rsidR="00E43ED5" w:rsidRPr="00B01364">
          <w:rPr>
            <w:rStyle w:val="Hyperlink"/>
          </w:rPr>
          <w:t>ppendix 2</w:t>
        </w:r>
      </w:hyperlink>
      <w:r w:rsidR="00E4117C" w:rsidRPr="00B01364">
        <w:t xml:space="preserve"> for detail</w:t>
      </w:r>
      <w:r w:rsidR="0067610C" w:rsidRPr="00B01364">
        <w:t>s</w:t>
      </w:r>
      <w:r w:rsidRPr="00B01364">
        <w:t>.</w:t>
      </w:r>
      <w:r w:rsidR="00057ED9" w:rsidRPr="00B01364">
        <w:t xml:space="preserve"> </w:t>
      </w:r>
      <w:r w:rsidR="00057ED9" w:rsidRPr="00B01364">
        <w:rPr>
          <w:rFonts w:eastAsia="Calibri"/>
        </w:rPr>
        <w:t>It is expected</w:t>
      </w:r>
      <w:r w:rsidR="00830F40" w:rsidRPr="00B01364">
        <w:rPr>
          <w:rFonts w:eastAsia="Calibri"/>
        </w:rPr>
        <w:t xml:space="preserve"> </w:t>
      </w:r>
      <w:r w:rsidR="002A268D" w:rsidRPr="00B01364">
        <w:rPr>
          <w:rFonts w:eastAsia="Calibri"/>
        </w:rPr>
        <w:t xml:space="preserve">the benefits </w:t>
      </w:r>
      <w:r w:rsidR="00830F40" w:rsidRPr="00B01364">
        <w:rPr>
          <w:rFonts w:eastAsia="Calibri"/>
        </w:rPr>
        <w:t xml:space="preserve">flowing from the regulations will exceed the costs. </w:t>
      </w:r>
      <w:r w:rsidR="00E40BAB" w:rsidRPr="00B01364">
        <w:rPr>
          <w:rFonts w:eastAsia="Calibri"/>
        </w:rPr>
        <w:t>See the impact section below for detail</w:t>
      </w:r>
      <w:r w:rsidR="0067610C" w:rsidRPr="00B01364">
        <w:rPr>
          <w:rFonts w:eastAsia="Calibri"/>
        </w:rPr>
        <w:t>s</w:t>
      </w:r>
      <w:r w:rsidR="00E40BAB" w:rsidRPr="00B01364">
        <w:rPr>
          <w:rFonts w:eastAsia="Calibri"/>
        </w:rPr>
        <w:t xml:space="preserve">. </w:t>
      </w:r>
    </w:p>
    <w:p w14:paraId="55B0DFBE" w14:textId="77777777" w:rsidR="0062418F" w:rsidRPr="00B01364" w:rsidRDefault="00BA1823" w:rsidP="00DE29A2">
      <w:pPr>
        <w:pStyle w:val="Heading4"/>
      </w:pPr>
      <w:r w:rsidRPr="00B01364">
        <w:t xml:space="preserve">Impacts </w:t>
      </w:r>
      <w:r w:rsidR="00C541E2" w:rsidRPr="00B01364">
        <w:t>of the proposals</w:t>
      </w:r>
    </w:p>
    <w:p w14:paraId="7D845D47" w14:textId="77777777" w:rsidR="00DA16DC" w:rsidRPr="00B01364" w:rsidRDefault="00B13014" w:rsidP="00205CC0">
      <w:pPr>
        <w:pStyle w:val="BodyText"/>
      </w:pPr>
      <w:r w:rsidRPr="00B01364">
        <w:t>New Zealand does</w:t>
      </w:r>
      <w:r w:rsidR="00D22724" w:rsidRPr="00B01364">
        <w:t xml:space="preserve"> </w:t>
      </w:r>
      <w:r w:rsidRPr="00B01364">
        <w:t>n</w:t>
      </w:r>
      <w:r w:rsidR="00D22724" w:rsidRPr="00B01364">
        <w:t>o</w:t>
      </w:r>
      <w:r w:rsidRPr="00B01364">
        <w:t>t have a manufacturing industry</w:t>
      </w:r>
      <w:r w:rsidR="00F36EA0" w:rsidRPr="00B01364">
        <w:t xml:space="preserve"> that makes the mercury-containing products specified in the Convention</w:t>
      </w:r>
      <w:r w:rsidRPr="00B01364">
        <w:t xml:space="preserve">, so </w:t>
      </w:r>
      <w:r w:rsidR="00DA16DC" w:rsidRPr="00B01364">
        <w:t xml:space="preserve">there will be </w:t>
      </w:r>
      <w:r w:rsidRPr="00B01364">
        <w:t xml:space="preserve">no </w:t>
      </w:r>
      <w:r w:rsidR="00DA16DC" w:rsidRPr="00B01364">
        <w:t xml:space="preserve">impact on business or industry </w:t>
      </w:r>
      <w:r w:rsidR="00E549E1" w:rsidRPr="00B01364">
        <w:t>caused by</w:t>
      </w:r>
      <w:r w:rsidR="00DA16DC" w:rsidRPr="00B01364">
        <w:t xml:space="preserve"> a ban on the manufacture of the listed products</w:t>
      </w:r>
      <w:r w:rsidRPr="00B01364">
        <w:t>.</w:t>
      </w:r>
      <w:r w:rsidR="00DA16DC" w:rsidRPr="00B01364">
        <w:t xml:space="preserve"> </w:t>
      </w:r>
      <w:r w:rsidR="005C29B1" w:rsidRPr="00B01364">
        <w:t>I</w:t>
      </w:r>
      <w:r w:rsidR="007C3D6B" w:rsidRPr="00B01364">
        <w:t xml:space="preserve">nternational demand will </w:t>
      </w:r>
      <w:r w:rsidR="005C29B1" w:rsidRPr="00B01364">
        <w:t>continue to decline</w:t>
      </w:r>
      <w:r w:rsidR="007C3D6B" w:rsidRPr="00B01364">
        <w:t xml:space="preserve"> as Minamata </w:t>
      </w:r>
      <w:r w:rsidR="00502778" w:rsidRPr="00B01364">
        <w:t>Parties</w:t>
      </w:r>
      <w:r w:rsidR="007C3D6B" w:rsidRPr="00B01364">
        <w:t xml:space="preserve"> phase out the import of these products</w:t>
      </w:r>
      <w:r w:rsidR="00A0224B" w:rsidRPr="00B01364">
        <w:t>.</w:t>
      </w:r>
    </w:p>
    <w:p w14:paraId="59FB6427" w14:textId="77777777" w:rsidR="00DA16DC" w:rsidRPr="00B01364" w:rsidRDefault="00DA16DC" w:rsidP="00205CC0">
      <w:pPr>
        <w:pStyle w:val="BodyText"/>
      </w:pPr>
      <w:r w:rsidRPr="00B01364">
        <w:t>New Zealand sells batteries, lighting products, switches and relays, and non-electronic measuring devices containing mercury</w:t>
      </w:r>
      <w:r w:rsidR="008E3320" w:rsidRPr="00B01364">
        <w:t xml:space="preserve"> (</w:t>
      </w:r>
      <w:r w:rsidR="000434C1" w:rsidRPr="00B01364">
        <w:t>Bingham and Graham</w:t>
      </w:r>
      <w:r w:rsidR="008E3320" w:rsidRPr="00B01364">
        <w:t>, 2017)</w:t>
      </w:r>
      <w:r w:rsidRPr="00B01364">
        <w:t xml:space="preserve">. </w:t>
      </w:r>
      <w:r w:rsidR="00A12617" w:rsidRPr="00B01364">
        <w:t xml:space="preserve">There are no </w:t>
      </w:r>
      <w:r w:rsidR="00A0224B" w:rsidRPr="00B01364">
        <w:t>import controls for some of these products in New Zealand</w:t>
      </w:r>
      <w:r w:rsidR="00A12617" w:rsidRPr="00B01364">
        <w:t xml:space="preserve">, though </w:t>
      </w:r>
      <w:r w:rsidR="00E549E1" w:rsidRPr="00B01364">
        <w:t xml:space="preserve">some </w:t>
      </w:r>
      <w:r w:rsidRPr="00B01364">
        <w:t>existing regulations</w:t>
      </w:r>
      <w:r w:rsidR="00E549E1" w:rsidRPr="00B01364">
        <w:t xml:space="preserve"> apply to certain </w:t>
      </w:r>
      <w:r w:rsidR="00A12617" w:rsidRPr="00B01364">
        <w:t>t</w:t>
      </w:r>
      <w:r w:rsidR="00E549E1" w:rsidRPr="00B01364">
        <w:t>able A products</w:t>
      </w:r>
      <w:r w:rsidRPr="00B01364">
        <w:t>, for example</w:t>
      </w:r>
      <w:r w:rsidR="00EC5716" w:rsidRPr="00B01364">
        <w:t>:</w:t>
      </w:r>
    </w:p>
    <w:p w14:paraId="1C3E13A5" w14:textId="4768AEA5" w:rsidR="00DA16DC" w:rsidRPr="00B01364" w:rsidRDefault="00EB1D09" w:rsidP="00205CC0">
      <w:pPr>
        <w:pStyle w:val="Bullet"/>
      </w:pPr>
      <w:r>
        <w:t xml:space="preserve">All CFLs and LFLs sold in </w:t>
      </w:r>
      <w:r w:rsidR="00F8704F" w:rsidRPr="00B01364">
        <w:t xml:space="preserve">New Zealand </w:t>
      </w:r>
      <w:r>
        <w:t xml:space="preserve">must comply with the Energy Efficiency (Energy Using Products) Regulations 2002. To demonstrate this, </w:t>
      </w:r>
      <w:r w:rsidR="006E5D23">
        <w:t>they</w:t>
      </w:r>
      <w:r>
        <w:t xml:space="preserve"> must register in </w:t>
      </w:r>
      <w:r w:rsidR="004328DE" w:rsidRPr="00B01364">
        <w:t>A</w:t>
      </w:r>
      <w:r w:rsidR="000D089E" w:rsidRPr="00B01364">
        <w:t>ustralia</w:t>
      </w:r>
      <w:r>
        <w:t xml:space="preserve"> or </w:t>
      </w:r>
      <w:r w:rsidR="004328DE" w:rsidRPr="00B01364">
        <w:t>N</w:t>
      </w:r>
      <w:r w:rsidR="000D089E" w:rsidRPr="00B01364">
        <w:t xml:space="preserve">ew </w:t>
      </w:r>
      <w:r w:rsidR="004328DE" w:rsidRPr="00B01364">
        <w:t>Z</w:t>
      </w:r>
      <w:r w:rsidR="000D089E" w:rsidRPr="00B01364">
        <w:t xml:space="preserve">ealand </w:t>
      </w:r>
      <w:r>
        <w:t xml:space="preserve">on the trans-Tasman Equipment Energy Efficiency </w:t>
      </w:r>
      <w:r w:rsidR="000D089E" w:rsidRPr="00B01364">
        <w:t>(E3</w:t>
      </w:r>
      <w:r w:rsidR="009E7097">
        <w:t>)</w:t>
      </w:r>
      <w:r w:rsidR="000D089E" w:rsidRPr="00B01364">
        <w:t xml:space="preserve"> system</w:t>
      </w:r>
      <w:r>
        <w:t xml:space="preserve">. </w:t>
      </w:r>
      <w:r w:rsidR="00DD77BB" w:rsidRPr="00B01364">
        <w:t>Importers/</w:t>
      </w:r>
      <w:r>
        <w:t>manufacturers</w:t>
      </w:r>
      <w:r w:rsidRPr="00B01364">
        <w:t xml:space="preserve"> </w:t>
      </w:r>
      <w:r w:rsidR="00DD77BB" w:rsidRPr="00B01364">
        <w:t>must declare the level of mercury in their lamps and</w:t>
      </w:r>
      <w:r>
        <w:t>, upon request,</w:t>
      </w:r>
      <w:r w:rsidR="00DD77BB" w:rsidRPr="00B01364">
        <w:t xml:space="preserve"> supply a test report to prove their product</w:t>
      </w:r>
      <w:r>
        <w:t>s do not exceed the legal thresholds</w:t>
      </w:r>
      <w:r w:rsidR="00DD77BB" w:rsidRPr="00B01364">
        <w:t>.</w:t>
      </w:r>
      <w:r w:rsidR="000D089E" w:rsidRPr="00B01364">
        <w:t xml:space="preserve"> </w:t>
      </w:r>
    </w:p>
    <w:p w14:paraId="148474DD" w14:textId="77777777" w:rsidR="00DA16DC" w:rsidRPr="00B01364" w:rsidRDefault="006B2017" w:rsidP="007B3631">
      <w:pPr>
        <w:pStyle w:val="Bullet"/>
      </w:pPr>
      <w:r w:rsidRPr="00B01364">
        <w:t xml:space="preserve">Cosmetics are regulated under the Cosmetics Products Group Standard under the Hazardous </w:t>
      </w:r>
      <w:r w:rsidR="00773645" w:rsidRPr="00B01364">
        <w:t>S</w:t>
      </w:r>
      <w:r w:rsidRPr="00B01364">
        <w:t xml:space="preserve">ubstances and New Organisms Act </w:t>
      </w:r>
      <w:r w:rsidR="00773645" w:rsidRPr="00B01364">
        <w:t xml:space="preserve">1996 </w:t>
      </w:r>
      <w:r w:rsidRPr="00B01364">
        <w:t xml:space="preserve">which </w:t>
      </w:r>
      <w:r w:rsidR="00527DD6" w:rsidRPr="00B01364">
        <w:t xml:space="preserve">are </w:t>
      </w:r>
      <w:r w:rsidRPr="00B01364">
        <w:t xml:space="preserve">already </w:t>
      </w:r>
      <w:r w:rsidR="00527DD6" w:rsidRPr="00B01364">
        <w:t xml:space="preserve">consistent </w:t>
      </w:r>
      <w:r w:rsidRPr="00B01364">
        <w:t xml:space="preserve">with the Convention restrictions. </w:t>
      </w:r>
    </w:p>
    <w:p w14:paraId="3884068C" w14:textId="77777777" w:rsidR="00DA16DC" w:rsidRPr="00B01364" w:rsidRDefault="00DA16DC" w:rsidP="007B3631">
      <w:pPr>
        <w:pStyle w:val="BodyText"/>
      </w:pPr>
      <w:r w:rsidRPr="00B01364">
        <w:t xml:space="preserve">In most cases there </w:t>
      </w:r>
      <w:r w:rsidR="00E549E1" w:rsidRPr="00B01364">
        <w:t>has been</w:t>
      </w:r>
      <w:r w:rsidRPr="00B01364">
        <w:t xml:space="preserve"> movement </w:t>
      </w:r>
      <w:r w:rsidR="00E549E1" w:rsidRPr="00B01364">
        <w:t>towards mercury-free products</w:t>
      </w:r>
      <w:r w:rsidR="001C332A" w:rsidRPr="00B01364">
        <w:t>;</w:t>
      </w:r>
      <w:r w:rsidR="00E549E1" w:rsidRPr="00B01364">
        <w:t xml:space="preserve"> f</w:t>
      </w:r>
      <w:r w:rsidRPr="00B01364">
        <w:t>or example</w:t>
      </w:r>
      <w:r w:rsidR="001C332A" w:rsidRPr="00B01364">
        <w:t>,</w:t>
      </w:r>
      <w:r w:rsidRPr="00B01364">
        <w:t xml:space="preserve"> </w:t>
      </w:r>
      <w:r w:rsidR="00A33ED9" w:rsidRPr="00B01364">
        <w:t xml:space="preserve">CCFLs </w:t>
      </w:r>
      <w:r w:rsidRPr="00B01364">
        <w:t xml:space="preserve">and </w:t>
      </w:r>
      <w:r w:rsidR="00A33ED9" w:rsidRPr="00B01364">
        <w:t xml:space="preserve">EEFLs </w:t>
      </w:r>
      <w:r w:rsidRPr="00B01364">
        <w:t>have almost entirely been replaced in the market by LEDs.</w:t>
      </w:r>
      <w:r w:rsidR="005E1F95" w:rsidRPr="00B01364">
        <w:t xml:space="preserve"> Furthermore, </w:t>
      </w:r>
      <w:r w:rsidR="000C5450" w:rsidRPr="00B01364">
        <w:t>the N</w:t>
      </w:r>
      <w:r w:rsidR="00671BF9" w:rsidRPr="00B01364">
        <w:t xml:space="preserve">ew </w:t>
      </w:r>
      <w:r w:rsidR="000C5450" w:rsidRPr="00B01364">
        <w:t>Z</w:t>
      </w:r>
      <w:r w:rsidR="00671BF9" w:rsidRPr="00B01364">
        <w:t>ealand</w:t>
      </w:r>
      <w:r w:rsidR="000C5450" w:rsidRPr="00B01364">
        <w:t xml:space="preserve"> Transport Agency </w:t>
      </w:r>
      <w:r w:rsidR="005E1F95" w:rsidRPr="00B01364">
        <w:t xml:space="preserve">and regional councils have been working to replace existing streetlamps (some of which are </w:t>
      </w:r>
      <w:r w:rsidR="00A33ED9" w:rsidRPr="00B01364">
        <w:t>h</w:t>
      </w:r>
      <w:r w:rsidR="005E1F95" w:rsidRPr="00B01364">
        <w:t xml:space="preserve">igh </w:t>
      </w:r>
      <w:r w:rsidR="00A33ED9" w:rsidRPr="00B01364">
        <w:t>p</w:t>
      </w:r>
      <w:r w:rsidR="005E1F95" w:rsidRPr="00B01364">
        <w:t xml:space="preserve">ressure </w:t>
      </w:r>
      <w:r w:rsidR="00A33ED9" w:rsidRPr="00B01364">
        <w:t>m</w:t>
      </w:r>
      <w:r w:rsidR="005E1F95" w:rsidRPr="00B01364">
        <w:t xml:space="preserve">ercury </w:t>
      </w:r>
      <w:r w:rsidR="00A33ED9" w:rsidRPr="00B01364">
        <w:t>v</w:t>
      </w:r>
      <w:r w:rsidR="005E1F95" w:rsidRPr="00B01364">
        <w:t xml:space="preserve">apour </w:t>
      </w:r>
      <w:r w:rsidR="00A33ED9" w:rsidRPr="00B01364">
        <w:t>l</w:t>
      </w:r>
      <w:r w:rsidR="005E1F95" w:rsidRPr="00B01364">
        <w:t>amps) with LED lighting</w:t>
      </w:r>
      <w:r w:rsidR="008E3320" w:rsidRPr="00B01364">
        <w:t xml:space="preserve"> (N</w:t>
      </w:r>
      <w:r w:rsidR="00671BF9" w:rsidRPr="00B01364">
        <w:t xml:space="preserve">ew </w:t>
      </w:r>
      <w:r w:rsidR="008E3320" w:rsidRPr="00B01364">
        <w:t>Z</w:t>
      </w:r>
      <w:r w:rsidR="00671BF9" w:rsidRPr="00B01364">
        <w:t>ealand</w:t>
      </w:r>
      <w:r w:rsidR="008E3320" w:rsidRPr="00B01364">
        <w:t xml:space="preserve"> </w:t>
      </w:r>
      <w:r w:rsidR="00F36EA0" w:rsidRPr="00B01364">
        <w:t>Transport</w:t>
      </w:r>
      <w:r w:rsidR="00C9014E" w:rsidRPr="00B01364">
        <w:t xml:space="preserve"> </w:t>
      </w:r>
      <w:r w:rsidR="008E3320" w:rsidRPr="00B01364">
        <w:t>Agency, 2018)</w:t>
      </w:r>
      <w:r w:rsidR="005E1F95" w:rsidRPr="00B01364">
        <w:t xml:space="preserve">. </w:t>
      </w:r>
      <w:r w:rsidRPr="00B01364">
        <w:t xml:space="preserve">Many of the alternative products are more energy efficient, and will bring cost benefits for consumers. </w:t>
      </w:r>
      <w:r w:rsidR="009E7108" w:rsidRPr="00B01364">
        <w:t>See</w:t>
      </w:r>
      <w:r w:rsidR="00B45546" w:rsidRPr="00B01364">
        <w:t xml:space="preserve"> </w:t>
      </w:r>
      <w:hyperlink w:anchor="_Appendix_1:_How" w:history="1">
        <w:r w:rsidR="00EC5716" w:rsidRPr="00B01364">
          <w:rPr>
            <w:rStyle w:val="Hyperlink"/>
          </w:rPr>
          <w:t xml:space="preserve">appendix </w:t>
        </w:r>
        <w:r w:rsidR="00991225" w:rsidRPr="00B01364">
          <w:rPr>
            <w:rStyle w:val="Hyperlink"/>
          </w:rPr>
          <w:t>1</w:t>
        </w:r>
      </w:hyperlink>
      <w:r w:rsidR="00991225" w:rsidRPr="00B01364">
        <w:t xml:space="preserve"> </w:t>
      </w:r>
      <w:r w:rsidR="00DC77D4" w:rsidRPr="00B01364">
        <w:t>for more detail on the current status and use of the listed products, and the perceived impact of regulation.</w:t>
      </w:r>
    </w:p>
    <w:p w14:paraId="3BFBEE8B" w14:textId="77777777" w:rsidR="00DA16DC" w:rsidRPr="00B01364" w:rsidRDefault="00DA16DC" w:rsidP="007B3631">
      <w:pPr>
        <w:pStyle w:val="BodyText"/>
      </w:pPr>
      <w:r w:rsidRPr="00B01364">
        <w:t xml:space="preserve">If </w:t>
      </w:r>
      <w:r w:rsidR="00F41F99" w:rsidRPr="00B01364">
        <w:t>there are</w:t>
      </w:r>
      <w:r w:rsidR="00DC77D4" w:rsidRPr="00B01364">
        <w:t xml:space="preserve"> no</w:t>
      </w:r>
      <w:r w:rsidRPr="00B01364">
        <w:t xml:space="preserve"> feasible mercury-free alternatives</w:t>
      </w:r>
      <w:r w:rsidR="00F41F99" w:rsidRPr="00B01364">
        <w:t xml:space="preserve"> for any </w:t>
      </w:r>
      <w:r w:rsidR="00991225" w:rsidRPr="00B01364">
        <w:t>t</w:t>
      </w:r>
      <w:r w:rsidR="00F41F99" w:rsidRPr="00B01364">
        <w:t>able A products</w:t>
      </w:r>
      <w:r w:rsidRPr="00B01364">
        <w:t>, then there are avenues to consider whether the product fits within one of t</w:t>
      </w:r>
      <w:r w:rsidR="00F41F99" w:rsidRPr="00B01364">
        <w:t>he exclusions in the Convention.</w:t>
      </w:r>
      <w:r w:rsidRPr="00B01364">
        <w:t xml:space="preserve"> </w:t>
      </w:r>
      <w:r w:rsidR="00F41F99" w:rsidRPr="00B01364">
        <w:t>The</w:t>
      </w:r>
      <w:r w:rsidR="00E4117C" w:rsidRPr="00B01364">
        <w:t xml:space="preserve"> Government</w:t>
      </w:r>
      <w:r w:rsidRPr="00B01364">
        <w:t xml:space="preserve"> can </w:t>
      </w:r>
      <w:r w:rsidR="00F41F99" w:rsidRPr="00B01364">
        <w:t xml:space="preserve">also </w:t>
      </w:r>
      <w:r w:rsidRPr="00B01364">
        <w:t>consider registering an exemption</w:t>
      </w:r>
      <w:r w:rsidR="00E4117C" w:rsidRPr="00B01364">
        <w:t xml:space="preserve"> with the </w:t>
      </w:r>
      <w:r w:rsidR="00527DD6" w:rsidRPr="00B01364">
        <w:t xml:space="preserve">Convention’s </w:t>
      </w:r>
      <w:r w:rsidR="00E4117C" w:rsidRPr="00B01364">
        <w:t>Secretariat,</w:t>
      </w:r>
      <w:r w:rsidR="009303BC" w:rsidRPr="00B01364">
        <w:t> </w:t>
      </w:r>
      <w:r w:rsidRPr="00B01364">
        <w:t>which would exclude a category of product from the</w:t>
      </w:r>
      <w:r w:rsidR="00F41F99" w:rsidRPr="00B01364">
        <w:t xml:space="preserve"> proposed</w:t>
      </w:r>
      <w:r w:rsidRPr="00B01364">
        <w:t xml:space="preserve"> prohibition</w:t>
      </w:r>
      <w:r w:rsidR="00D9302E" w:rsidRPr="00B01364">
        <w:t xml:space="preserve"> for </w:t>
      </w:r>
      <w:r w:rsidR="00D9302E" w:rsidRPr="00B01364">
        <w:lastRenderedPageBreak/>
        <w:t>five</w:t>
      </w:r>
      <w:r w:rsidR="009303BC" w:rsidRPr="00B01364">
        <w:t> </w:t>
      </w:r>
      <w:r w:rsidR="00D9302E" w:rsidRPr="00B01364">
        <w:t>years after the phase-out date. Any exemption can only be extended for a maximum of an additional five</w:t>
      </w:r>
      <w:r w:rsidR="00205CC0" w:rsidRPr="00B01364">
        <w:t> </w:t>
      </w:r>
      <w:r w:rsidR="00D9302E" w:rsidRPr="00B01364">
        <w:t>years</w:t>
      </w:r>
      <w:r w:rsidRPr="00B01364">
        <w:t>.</w:t>
      </w:r>
    </w:p>
    <w:p w14:paraId="4AFB217D" w14:textId="6FF85356" w:rsidR="00DA16DC" w:rsidRPr="00B01364" w:rsidRDefault="00DA16DC" w:rsidP="007B3631">
      <w:pPr>
        <w:pStyle w:val="BodyText"/>
      </w:pPr>
      <w:r w:rsidRPr="00B01364">
        <w:t>A range of regulatory measures were considered before proposing to make regulations under the WMA. The</w:t>
      </w:r>
      <w:r w:rsidR="00A33ED9" w:rsidRPr="00B01364">
        <w:t>se</w:t>
      </w:r>
      <w:r w:rsidRPr="00B01364">
        <w:t xml:space="preserve"> </w:t>
      </w:r>
      <w:r w:rsidR="00A33ED9" w:rsidRPr="00B01364">
        <w:t xml:space="preserve">are </w:t>
      </w:r>
      <w:r w:rsidRPr="00B01364">
        <w:t xml:space="preserve">outlined in the </w:t>
      </w:r>
      <w:hyperlink r:id="rId18" w:history="1">
        <w:r w:rsidR="002F5A8F" w:rsidRPr="005C3DCB">
          <w:rPr>
            <w:rStyle w:val="Hyperlink"/>
          </w:rPr>
          <w:t>r</w:t>
        </w:r>
        <w:r w:rsidRPr="005C3DCB">
          <w:rPr>
            <w:rStyle w:val="Hyperlink"/>
          </w:rPr>
          <w:t xml:space="preserve">egulatory </w:t>
        </w:r>
        <w:r w:rsidR="002F5A8F" w:rsidRPr="005C3DCB">
          <w:rPr>
            <w:rStyle w:val="Hyperlink"/>
          </w:rPr>
          <w:t>i</w:t>
        </w:r>
        <w:r w:rsidRPr="005C3DCB">
          <w:rPr>
            <w:rStyle w:val="Hyperlink"/>
          </w:rPr>
          <w:t xml:space="preserve">mpact </w:t>
        </w:r>
        <w:r w:rsidR="002F5A8F" w:rsidRPr="005C3DCB">
          <w:rPr>
            <w:rStyle w:val="Hyperlink"/>
          </w:rPr>
          <w:t>a</w:t>
        </w:r>
        <w:r w:rsidRPr="005C3DCB">
          <w:rPr>
            <w:rStyle w:val="Hyperlink"/>
          </w:rPr>
          <w:t>nalysis document</w:t>
        </w:r>
      </w:hyperlink>
      <w:r w:rsidRPr="00B01364">
        <w:t xml:space="preserve"> </w:t>
      </w:r>
      <w:r w:rsidR="00A33ED9" w:rsidRPr="00B01364">
        <w:t xml:space="preserve">produced by </w:t>
      </w:r>
      <w:r w:rsidRPr="00B01364">
        <w:t>the Ministry for the Environment</w:t>
      </w:r>
      <w:r w:rsidR="00EC5716" w:rsidRPr="00B01364">
        <w:t>.</w:t>
      </w:r>
    </w:p>
    <w:p w14:paraId="1F408DD5" w14:textId="77777777" w:rsidR="00C541E2" w:rsidRPr="00B01364" w:rsidRDefault="00C541E2" w:rsidP="00DE29A2">
      <w:pPr>
        <w:pStyle w:val="Heading4"/>
      </w:pPr>
      <w:r w:rsidRPr="00B01364">
        <w:t>Information on implementation</w:t>
      </w:r>
    </w:p>
    <w:p w14:paraId="0A8DDA8E" w14:textId="77777777" w:rsidR="00DA16DC" w:rsidRPr="00B01364" w:rsidRDefault="00DA16DC" w:rsidP="007B3631">
      <w:pPr>
        <w:pStyle w:val="BodyText"/>
        <w:rPr>
          <w:rFonts w:eastAsia="Calibri"/>
        </w:rPr>
      </w:pPr>
      <w:r w:rsidRPr="00B01364">
        <w:t>In developing</w:t>
      </w:r>
      <w:r w:rsidR="005B61D5" w:rsidRPr="00B01364">
        <w:t xml:space="preserve"> the proposed</w:t>
      </w:r>
      <w:r w:rsidRPr="00B01364">
        <w:t xml:space="preserve"> regulations</w:t>
      </w:r>
      <w:r w:rsidR="005B61D5" w:rsidRPr="00B01364">
        <w:t xml:space="preserve"> under the WMA,</w:t>
      </w:r>
      <w:r w:rsidRPr="00B01364">
        <w:t xml:space="preserve"> it will be necessary to develop mechanisms for the</w:t>
      </w:r>
      <w:r w:rsidR="006647C7" w:rsidRPr="00B01364">
        <w:t>ir</w:t>
      </w:r>
      <w:r w:rsidRPr="00B01364">
        <w:t xml:space="preserve"> administration and enforcement</w:t>
      </w:r>
      <w:r w:rsidR="006647C7" w:rsidRPr="00B01364">
        <w:t>.</w:t>
      </w:r>
      <w:r w:rsidR="00DC77D4" w:rsidRPr="00B01364">
        <w:t xml:space="preserve"> </w:t>
      </w:r>
      <w:r w:rsidRPr="00B01364">
        <w:t xml:space="preserve">Under Section 76(1) of the WMA, the Secretary for the Environment can appoint a person as an enforcement officer to ensure compliance with regulations under the WMA. </w:t>
      </w:r>
    </w:p>
    <w:p w14:paraId="7F063992" w14:textId="77777777" w:rsidR="006E6C63" w:rsidRPr="00B01364" w:rsidRDefault="006E6C63" w:rsidP="00DE29A2">
      <w:pPr>
        <w:pStyle w:val="Heading5"/>
      </w:pPr>
      <w:r w:rsidRPr="00B01364">
        <w:t xml:space="preserve">Offences and </w:t>
      </w:r>
      <w:r w:rsidR="00EC5716" w:rsidRPr="00B01364">
        <w:t>e</w:t>
      </w:r>
      <w:r w:rsidRPr="00B01364">
        <w:t>nforcement</w:t>
      </w:r>
    </w:p>
    <w:p w14:paraId="2CDB9AE3" w14:textId="77777777" w:rsidR="00DA16DC" w:rsidRPr="00B01364" w:rsidRDefault="00DA16DC" w:rsidP="0071525C">
      <w:pPr>
        <w:pStyle w:val="BodyText"/>
        <w:spacing w:after="360"/>
      </w:pPr>
      <w:r w:rsidRPr="00B01364">
        <w:t>Section 65(1</w:t>
      </w:r>
      <w:r w:rsidR="0099201C" w:rsidRPr="00B01364">
        <w:t>)(</w:t>
      </w:r>
      <w:r w:rsidRPr="00B01364">
        <w:t>d) of the WMA states that it is an offence to “knowingly contravene” regulations made under Section 23(1</w:t>
      </w:r>
      <w:r w:rsidR="005D2CB6" w:rsidRPr="00B01364">
        <w:t>)</w:t>
      </w:r>
      <w:r w:rsidR="0099201C" w:rsidRPr="00B01364">
        <w:t>(</w:t>
      </w:r>
      <w:r w:rsidRPr="00B01364">
        <w:t>b) of the WMA to prohibit manufacture or sale of products. Any person committing an offence is liable for a fine not exceeding $100,000</w:t>
      </w:r>
      <w:r w:rsidR="007F482A" w:rsidRPr="00B01364">
        <w:t>, as well as</w:t>
      </w:r>
      <w:r w:rsidR="00902B9F" w:rsidRPr="00B01364">
        <w:t xml:space="preserve"> an additional penalty for commercial gain flowing from the contravention</w:t>
      </w:r>
      <w:r w:rsidRPr="00B01364">
        <w:t>.</w:t>
      </w:r>
      <w:r w:rsidR="0079273D" w:rsidRPr="00B01364">
        <w:t xml:space="preserve"> It is also an offence</w:t>
      </w:r>
      <w:r w:rsidR="00583AD3" w:rsidRPr="00B01364">
        <w:t>, which can result in a fine of up to $5,000,</w:t>
      </w:r>
      <w:r w:rsidR="0079273D" w:rsidRPr="00B01364">
        <w:t xml:space="preserve"> to do various acts which obstruct an enforcement officer’s activities, or</w:t>
      </w:r>
      <w:r w:rsidR="00551F25" w:rsidRPr="00B01364">
        <w:t xml:space="preserve"> to</w:t>
      </w:r>
      <w:r w:rsidR="0079273D" w:rsidRPr="00B01364">
        <w:t xml:space="preserve"> incite a</w:t>
      </w:r>
      <w:r w:rsidR="00551F25" w:rsidRPr="00B01364">
        <w:t>nother person to do those acts</w:t>
      </w:r>
      <w:r w:rsidR="0079273D" w:rsidRPr="00B01364">
        <w:t xml:space="preserve">. </w:t>
      </w:r>
      <w:r w:rsidR="00902B9F" w:rsidRPr="00B01364">
        <w:t xml:space="preserve">Details of these offences are contained in </w:t>
      </w:r>
      <w:r w:rsidR="000C2C0B" w:rsidRPr="00B01364">
        <w:t>p</w:t>
      </w:r>
      <w:r w:rsidR="00902B9F" w:rsidRPr="00B01364">
        <w:t>art 5 of the WMA.</w:t>
      </w:r>
      <w:r w:rsidRPr="00B01364">
        <w:t xml:space="preserve"> </w:t>
      </w:r>
    </w:p>
    <w:tbl>
      <w:tblPr>
        <w:tblW w:w="8505" w:type="dxa"/>
        <w:tblInd w:w="108"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71525C" w:rsidRPr="00B01364" w14:paraId="329A3C6D" w14:textId="77777777" w:rsidTr="0071525C">
        <w:tc>
          <w:tcPr>
            <w:tcW w:w="0" w:type="auto"/>
            <w:shd w:val="clear" w:color="auto" w:fill="D2DDE2"/>
          </w:tcPr>
          <w:p w14:paraId="7FD1D240" w14:textId="77777777" w:rsidR="0071525C" w:rsidRPr="00B01364" w:rsidRDefault="0071525C" w:rsidP="0071525C">
            <w:pPr>
              <w:pStyle w:val="Blueboxheading"/>
              <w:keepNext w:val="0"/>
            </w:pPr>
            <w:r w:rsidRPr="00B01364">
              <w:t>Questions</w:t>
            </w:r>
          </w:p>
          <w:p w14:paraId="3BB37146" w14:textId="2D1D4883" w:rsidR="0071525C" w:rsidRPr="00B01364" w:rsidRDefault="0071525C" w:rsidP="00E40F10">
            <w:pPr>
              <w:pStyle w:val="Blueboxtext"/>
              <w:ind w:left="681" w:hanging="397"/>
            </w:pPr>
            <w:r w:rsidRPr="00B01364">
              <w:t xml:space="preserve">4. </w:t>
            </w:r>
            <w:r w:rsidRPr="00B01364">
              <w:tab/>
              <w:t>Do you agree that the Government should implement a ban on</w:t>
            </w:r>
            <w:r w:rsidR="00327A76">
              <w:t xml:space="preserve"> the</w:t>
            </w:r>
            <w:r w:rsidRPr="00B01364">
              <w:t xml:space="preserve"> sale of specific mercury-containing products as an additional step for the reasons outlined? </w:t>
            </w:r>
            <w:r w:rsidR="00327A76">
              <w:t>P</w:t>
            </w:r>
            <w:r w:rsidRPr="00B01364">
              <w:t xml:space="preserve">lease explain </w:t>
            </w:r>
            <w:r w:rsidR="00327A76">
              <w:t>why/</w:t>
            </w:r>
            <w:r w:rsidR="00E40F10">
              <w:t xml:space="preserve">why not. </w:t>
            </w:r>
          </w:p>
          <w:p w14:paraId="6E0D6265" w14:textId="3813B5D8" w:rsidR="0071525C" w:rsidRPr="00B01364" w:rsidRDefault="00327A76" w:rsidP="0071525C">
            <w:pPr>
              <w:pStyle w:val="Blueboxtext"/>
              <w:spacing w:before="0"/>
              <w:ind w:left="681" w:hanging="397"/>
            </w:pPr>
            <w:r>
              <w:t>5</w:t>
            </w:r>
            <w:r w:rsidR="0071525C" w:rsidRPr="00B01364">
              <w:t xml:space="preserve">. </w:t>
            </w:r>
            <w:r w:rsidR="0071525C" w:rsidRPr="00B01364">
              <w:tab/>
              <w:t>Do you support the Government setting a lower mercury threshold for the manufacture and sale of CFLs less than or equal to 30 watts, to be consistent with the level set in Australia and the European Union?</w:t>
            </w:r>
          </w:p>
          <w:p w14:paraId="12849FF9" w14:textId="195E6809" w:rsidR="0071525C" w:rsidRPr="00B01364" w:rsidRDefault="00327A76" w:rsidP="0071525C">
            <w:pPr>
              <w:pStyle w:val="Blueboxtext"/>
              <w:spacing w:before="0"/>
              <w:ind w:left="681" w:hanging="397"/>
            </w:pPr>
            <w:r>
              <w:t>6</w:t>
            </w:r>
            <w:r w:rsidR="0071525C" w:rsidRPr="00B01364">
              <w:t xml:space="preserve">. </w:t>
            </w:r>
            <w:r w:rsidR="0071525C" w:rsidRPr="00B01364">
              <w:tab/>
              <w:t>In your view, is it achievable to introduce a ban on</w:t>
            </w:r>
            <w:r w:rsidR="0024603D">
              <w:t xml:space="preserve"> the</w:t>
            </w:r>
            <w:r w:rsidR="0071525C" w:rsidRPr="00B01364">
              <w:t xml:space="preserve"> sale and manufacture of mercury-containing products by 1 January 2021? Please explain your answer.</w:t>
            </w:r>
          </w:p>
          <w:p w14:paraId="04F9E0DD" w14:textId="4F0747D9" w:rsidR="0071525C" w:rsidRDefault="00327A76" w:rsidP="0071525C">
            <w:pPr>
              <w:pStyle w:val="Blueboxtext"/>
              <w:spacing w:before="0"/>
              <w:ind w:left="681" w:hanging="397"/>
            </w:pPr>
            <w:r>
              <w:t>7</w:t>
            </w:r>
            <w:r w:rsidR="0071525C" w:rsidRPr="00B01364">
              <w:t xml:space="preserve">. </w:t>
            </w:r>
            <w:r w:rsidR="0071525C" w:rsidRPr="00B01364">
              <w:tab/>
              <w:t>How do you anticipate the proposed ban on the sale and manufacture of listed mercury-containing products will impact your business?</w:t>
            </w:r>
          </w:p>
          <w:p w14:paraId="6B079135" w14:textId="1443D52C" w:rsidR="00327A76" w:rsidRPr="00B01364" w:rsidRDefault="00BD2CAC" w:rsidP="0071525C">
            <w:pPr>
              <w:pStyle w:val="Blueboxtext"/>
              <w:spacing w:before="0"/>
              <w:ind w:left="681" w:hanging="397"/>
            </w:pPr>
            <w:r>
              <w:t>8.</w:t>
            </w:r>
            <w:r>
              <w:tab/>
            </w:r>
            <w:r w:rsidR="00327A76" w:rsidRPr="00327A76">
              <w:t>Are you aware of any products listed in Table A that are manufactured in New Zealand? And if so, which ones?</w:t>
            </w:r>
          </w:p>
          <w:p w14:paraId="013423C1" w14:textId="77777777" w:rsidR="0071525C" w:rsidRPr="00B01364" w:rsidRDefault="0071525C" w:rsidP="0071525C">
            <w:pPr>
              <w:pStyle w:val="Blueboxtext"/>
              <w:spacing w:before="0"/>
              <w:ind w:left="681" w:hanging="397"/>
            </w:pPr>
            <w:r w:rsidRPr="00B01364">
              <w:t xml:space="preserve">9. </w:t>
            </w:r>
            <w:r w:rsidRPr="00B01364">
              <w:tab/>
              <w:t xml:space="preserve">Are there any product categories listed in table A for which you think the Government should register an exemption for manufacture from the phase out date? If so, which one(s), why and for how long (initial exemption is for a maximum of five years after the phase out date)? </w:t>
            </w:r>
          </w:p>
          <w:p w14:paraId="484C4FB2" w14:textId="77777777" w:rsidR="0071525C" w:rsidRPr="00B01364" w:rsidRDefault="0071525C" w:rsidP="0071525C">
            <w:pPr>
              <w:pStyle w:val="Blueboxtext"/>
              <w:spacing w:before="0" w:after="240"/>
              <w:ind w:left="681" w:hanging="397"/>
            </w:pPr>
            <w:r w:rsidRPr="00B01364">
              <w:t xml:space="preserve">10. </w:t>
            </w:r>
            <w:r w:rsidRPr="00B01364">
              <w:tab/>
              <w:t>Are there any other considerations for administration and enforcement of the proposed regulations that have not been outlined in the administration and enforcement section of this consultation document?</w:t>
            </w:r>
          </w:p>
        </w:tc>
      </w:tr>
    </w:tbl>
    <w:p w14:paraId="620D01F4" w14:textId="2078EAAC" w:rsidR="008144F7" w:rsidRPr="00B01364" w:rsidRDefault="00B45546" w:rsidP="00DE29A2">
      <w:pPr>
        <w:pStyle w:val="Heading3"/>
      </w:pPr>
      <w:r w:rsidRPr="00B01364">
        <w:lastRenderedPageBreak/>
        <w:t>Trade controls on the impor</w:t>
      </w:r>
      <w:r w:rsidR="0024603D">
        <w:t>t and export of certain mercury-</w:t>
      </w:r>
      <w:r w:rsidRPr="00B01364">
        <w:t>containing products</w:t>
      </w:r>
    </w:p>
    <w:p w14:paraId="2810DE1C" w14:textId="77777777" w:rsidR="006E2966" w:rsidRPr="00B01364" w:rsidRDefault="00F957DC" w:rsidP="00DE29A2">
      <w:pPr>
        <w:pStyle w:val="Heading4"/>
      </w:pPr>
      <w:r w:rsidRPr="00B01364">
        <w:t>What are we proposing?</w:t>
      </w:r>
    </w:p>
    <w:p w14:paraId="2A25A44D" w14:textId="2B9C7F6C" w:rsidR="00815DEC" w:rsidRPr="00B01364" w:rsidRDefault="00160293" w:rsidP="0071525C">
      <w:pPr>
        <w:pStyle w:val="BodyText"/>
      </w:pPr>
      <w:r w:rsidRPr="00B01364">
        <w:t>We propose prohibiti</w:t>
      </w:r>
      <w:r w:rsidR="00FF6652" w:rsidRPr="00B01364">
        <w:t>ng</w:t>
      </w:r>
      <w:r w:rsidRPr="00B01364">
        <w:t xml:space="preserve"> the import and export of </w:t>
      </w:r>
      <w:r w:rsidR="00FF6652" w:rsidRPr="00B01364">
        <w:t xml:space="preserve">the products containing mercury </w:t>
      </w:r>
      <w:r w:rsidRPr="00B01364">
        <w:t xml:space="preserve">listed in </w:t>
      </w:r>
      <w:r w:rsidR="00FB59E8" w:rsidRPr="00B01364">
        <w:t>t</w:t>
      </w:r>
      <w:r w:rsidRPr="00B01364">
        <w:t>able A</w:t>
      </w:r>
      <w:r w:rsidR="00FF6652" w:rsidRPr="00B01364">
        <w:t xml:space="preserve"> </w:t>
      </w:r>
      <w:r w:rsidR="003F689F" w:rsidRPr="00B01364">
        <w:t xml:space="preserve">(with the proposed new mercury thresholds for CFLs) </w:t>
      </w:r>
      <w:r w:rsidR="00FF6652" w:rsidRPr="00B01364">
        <w:t xml:space="preserve">on page </w:t>
      </w:r>
      <w:r w:rsidR="002A6041">
        <w:t>13</w:t>
      </w:r>
      <w:r w:rsidRPr="00B01364">
        <w:t xml:space="preserve">, by amending the </w:t>
      </w:r>
      <w:r w:rsidR="00CA4B25" w:rsidRPr="00B01364">
        <w:t xml:space="preserve">Imports and Exports </w:t>
      </w:r>
      <w:r w:rsidRPr="00B01364">
        <w:t xml:space="preserve">Order </w:t>
      </w:r>
      <w:r w:rsidR="00DC77D4" w:rsidRPr="00B01364">
        <w:t xml:space="preserve">under </w:t>
      </w:r>
      <w:r w:rsidRPr="00B01364">
        <w:t xml:space="preserve">the Imports and Exports (Restrictions) Act 1988. </w:t>
      </w:r>
      <w:r w:rsidR="00815DEC" w:rsidRPr="00B01364">
        <w:t>The proposed ban will apply from 1 January 2021 in compliance with the Convention requirements.</w:t>
      </w:r>
    </w:p>
    <w:p w14:paraId="011CE66F" w14:textId="77777777" w:rsidR="002D7720" w:rsidRPr="00B01364" w:rsidRDefault="002D7720" w:rsidP="002D7720">
      <w:pPr>
        <w:pStyle w:val="BodyText"/>
      </w:pPr>
      <w:r w:rsidRPr="00B01364">
        <w:t>Table A permits the import and export of some mercury-containing products where the level of mercury is below a set threshold. These products are out of scope of the prohibition on import and export.</w:t>
      </w:r>
    </w:p>
    <w:p w14:paraId="4CC0D63D" w14:textId="77777777" w:rsidR="006250E4" w:rsidRPr="00B01364" w:rsidRDefault="00770F53" w:rsidP="0099301B">
      <w:pPr>
        <w:pStyle w:val="BodyText"/>
      </w:pPr>
      <w:r w:rsidRPr="00B01364">
        <w:t xml:space="preserve">We propose to </w:t>
      </w:r>
      <w:r w:rsidR="00CA4B25" w:rsidRPr="00B01364">
        <w:t xml:space="preserve">require a permit for products containing mercury where certain conditions are fulfilled but that do not </w:t>
      </w:r>
      <w:r w:rsidR="006250E4" w:rsidRPr="00B01364">
        <w:t xml:space="preserve">fully </w:t>
      </w:r>
      <w:r w:rsidR="00CA4B25" w:rsidRPr="00B01364">
        <w:t>meet the criteria for banning the import and export of a mercury containing product</w:t>
      </w:r>
      <w:r w:rsidR="006250E4" w:rsidRPr="00B01364">
        <w:t xml:space="preserve"> listed in Table A</w:t>
      </w:r>
      <w:r w:rsidR="00CA4B25" w:rsidRPr="00B01364">
        <w:t>.</w:t>
      </w:r>
      <w:r w:rsidR="006250E4" w:rsidRPr="00B01364">
        <w:t xml:space="preserve"> </w:t>
      </w:r>
    </w:p>
    <w:p w14:paraId="1CE7B88E" w14:textId="77777777" w:rsidR="00D96D21" w:rsidRPr="00B01364" w:rsidRDefault="00D96D21" w:rsidP="0099301B">
      <w:pPr>
        <w:pStyle w:val="BodyText"/>
      </w:pPr>
      <w:r w:rsidRPr="00B01364">
        <w:t>The Convention excludes specific products from being subject to the prohibition on import and export</w:t>
      </w:r>
      <w:r w:rsidR="00C9014E" w:rsidRPr="00B01364">
        <w:t xml:space="preserve"> (Annex A</w:t>
      </w:r>
      <w:r w:rsidR="0029523F" w:rsidRPr="00B01364">
        <w:t xml:space="preserve"> of the Convention</w:t>
      </w:r>
      <w:r w:rsidR="00C9014E" w:rsidRPr="00B01364">
        <w:t>)</w:t>
      </w:r>
      <w:r w:rsidR="002D7720" w:rsidRPr="00B01364">
        <w:t>; also called essential products</w:t>
      </w:r>
      <w:r w:rsidRPr="00B01364">
        <w:t>.</w:t>
      </w:r>
      <w:r w:rsidR="002D7720" w:rsidRPr="00B01364">
        <w:t xml:space="preserve"> </w:t>
      </w:r>
      <w:r w:rsidR="002274D1" w:rsidRPr="00B01364">
        <w:t xml:space="preserve">These products are not subject to the Convention’s phase out obligations. </w:t>
      </w:r>
      <w:r w:rsidR="002D7720" w:rsidRPr="00B01364">
        <w:t xml:space="preserve">We </w:t>
      </w:r>
      <w:r w:rsidR="002274D1" w:rsidRPr="00B01364">
        <w:t xml:space="preserve">seek your feedback on whether these products are sufficiently defined or should be subject </w:t>
      </w:r>
      <w:r w:rsidR="002D7720" w:rsidRPr="00B01364">
        <w:t>to a</w:t>
      </w:r>
      <w:r w:rsidR="00C9014E" w:rsidRPr="00B01364">
        <w:t>n import and export</w:t>
      </w:r>
      <w:r w:rsidR="002D7720" w:rsidRPr="00B01364">
        <w:t xml:space="preserve"> permit </w:t>
      </w:r>
      <w:r w:rsidR="002274D1" w:rsidRPr="00B01364">
        <w:t>to avoid certain non-essential uses being captured in a blanket exemption</w:t>
      </w:r>
      <w:r w:rsidR="002D7720" w:rsidRPr="00B01364">
        <w:t>.</w:t>
      </w:r>
      <w:r w:rsidRPr="00B01364">
        <w:t xml:space="preserve"> </w:t>
      </w:r>
    </w:p>
    <w:p w14:paraId="009FEF17" w14:textId="77777777" w:rsidR="00A75F5A" w:rsidRPr="00B01364" w:rsidRDefault="00A75F5A" w:rsidP="00A75F5A">
      <w:pPr>
        <w:pStyle w:val="BodyText"/>
      </w:pPr>
      <w:r w:rsidRPr="00B01364">
        <w:t>The ban on import and export relates to the proposed ban on sale and manufacture outlined above. The entire package is a holistic approach to regulate non-essential mercury containing products and decrease the volume of mercury-containing products that eventually enters the waste stream.</w:t>
      </w:r>
    </w:p>
    <w:p w14:paraId="12A3EE1F" w14:textId="77777777" w:rsidR="00160293" w:rsidRPr="00B01364" w:rsidRDefault="00160293" w:rsidP="00DE29A2">
      <w:pPr>
        <w:pStyle w:val="Heading5"/>
      </w:pPr>
      <w:r w:rsidRPr="00B01364">
        <w:t>Products out of scope of the prohibition on import and export</w:t>
      </w:r>
    </w:p>
    <w:p w14:paraId="35F2C78C" w14:textId="77777777" w:rsidR="00CA0510" w:rsidRPr="00B01364" w:rsidRDefault="00160293" w:rsidP="0099301B">
      <w:pPr>
        <w:pStyle w:val="BodyText"/>
      </w:pPr>
      <w:r w:rsidRPr="00B01364">
        <w:t>The Convention prohibit</w:t>
      </w:r>
      <w:r w:rsidR="006250E4" w:rsidRPr="00B01364">
        <w:t>s</w:t>
      </w:r>
      <w:r w:rsidRPr="00B01364">
        <w:t xml:space="preserve"> the import and export of products </w:t>
      </w:r>
      <w:r w:rsidR="006250E4" w:rsidRPr="00B01364">
        <w:t xml:space="preserve">falling </w:t>
      </w:r>
      <w:r w:rsidRPr="00B01364">
        <w:t xml:space="preserve">within </w:t>
      </w:r>
      <w:r w:rsidR="006250E4" w:rsidRPr="00B01364">
        <w:t xml:space="preserve">the definitions contained </w:t>
      </w:r>
      <w:r w:rsidRPr="00B01364">
        <w:t xml:space="preserve">in </w:t>
      </w:r>
      <w:r w:rsidR="00312E0A" w:rsidRPr="00B01364">
        <w:t>t</w:t>
      </w:r>
      <w:r w:rsidRPr="00B01364">
        <w:t xml:space="preserve">able A. </w:t>
      </w:r>
      <w:r w:rsidR="006250E4" w:rsidRPr="00B01364">
        <w:t>Some of these products have thresholds for mercury content (</w:t>
      </w:r>
      <w:r w:rsidR="00C905B3" w:rsidRPr="00B01364">
        <w:t>ie,</w:t>
      </w:r>
      <w:r w:rsidR="006250E4" w:rsidRPr="00B01364">
        <w:t xml:space="preserve"> some products with less than the specified </w:t>
      </w:r>
      <w:r w:rsidR="00AA146C" w:rsidRPr="00B01364">
        <w:t xml:space="preserve">levels of mercury content are </w:t>
      </w:r>
      <w:r w:rsidR="006250E4" w:rsidRPr="00B01364">
        <w:t>not prohibited</w:t>
      </w:r>
      <w:r w:rsidR="003F689F" w:rsidRPr="00B01364">
        <w:t>)</w:t>
      </w:r>
      <w:r w:rsidR="006250E4" w:rsidRPr="00B01364">
        <w:t xml:space="preserve">. </w:t>
      </w:r>
      <w:r w:rsidR="00547C54" w:rsidRPr="00B01364">
        <w:t>T</w:t>
      </w:r>
      <w:r w:rsidR="00CA0510" w:rsidRPr="00B01364">
        <w:t>here will</w:t>
      </w:r>
      <w:r w:rsidR="0071525C" w:rsidRPr="00B01364">
        <w:t> </w:t>
      </w:r>
      <w:r w:rsidR="00CA0510" w:rsidRPr="00B01364">
        <w:t xml:space="preserve">be no restrictions on the import and export of: </w:t>
      </w:r>
    </w:p>
    <w:p w14:paraId="3DDE1240" w14:textId="77777777" w:rsidR="003513A2" w:rsidRPr="00B01364" w:rsidRDefault="003513A2" w:rsidP="0071525C">
      <w:pPr>
        <w:pStyle w:val="Bullet"/>
      </w:pPr>
      <w:r w:rsidRPr="00B01364">
        <w:t xml:space="preserve">button zinc silver oxide batteries with mercury content less than 2 per cent and button zinc air batteries with a mercury content less than 2 per cent </w:t>
      </w:r>
    </w:p>
    <w:p w14:paraId="0B6EEEE1" w14:textId="77777777" w:rsidR="00B33D6F" w:rsidRPr="00B01364" w:rsidRDefault="00B33D6F" w:rsidP="0071525C">
      <w:pPr>
        <w:pStyle w:val="Bullet"/>
      </w:pPr>
      <w:r w:rsidRPr="00B01364">
        <w:t>very high accuracy capacitance and loss measurement bridges and high frequency radio frequency switches and relays in monitoring and control instruments with a maximum mercury content of 20 mg per bridge, switch or relay</w:t>
      </w:r>
    </w:p>
    <w:p w14:paraId="39CEE81C" w14:textId="77777777" w:rsidR="00160293" w:rsidRPr="00B01364" w:rsidRDefault="00B45546" w:rsidP="0071525C">
      <w:pPr>
        <w:pStyle w:val="Bullet"/>
      </w:pPr>
      <w:r w:rsidRPr="00B01364">
        <w:t>CFLs</w:t>
      </w:r>
      <w:r w:rsidR="00160293" w:rsidRPr="00B01364">
        <w:t xml:space="preserve"> </w:t>
      </w:r>
      <w:r w:rsidR="00B85486" w:rsidRPr="00B01364">
        <w:t xml:space="preserve">– </w:t>
      </w:r>
      <w:r w:rsidR="000361DF" w:rsidRPr="00B01364">
        <w:t>lamps greater</w:t>
      </w:r>
      <w:r w:rsidR="00160293" w:rsidRPr="00B01364">
        <w:t xml:space="preserve"> than 30 watts with less than 5</w:t>
      </w:r>
      <w:r w:rsidR="00B85486" w:rsidRPr="00B01364">
        <w:t xml:space="preserve"> </w:t>
      </w:r>
      <w:r w:rsidR="00160293" w:rsidRPr="00B01364">
        <w:t xml:space="preserve">mg of mercury </w:t>
      </w:r>
      <w:r w:rsidR="00B33D6F" w:rsidRPr="00B01364">
        <w:t xml:space="preserve">per lamp </w:t>
      </w:r>
    </w:p>
    <w:p w14:paraId="51AB40C1" w14:textId="77777777" w:rsidR="004832C7" w:rsidRPr="00B01364" w:rsidRDefault="004832C7" w:rsidP="0071525C">
      <w:pPr>
        <w:pStyle w:val="Bullet"/>
      </w:pPr>
      <w:r w:rsidRPr="00B01364">
        <w:t>CFLs – lamps 30 watts and under with less than 2.5 mg of mercury per lamp</w:t>
      </w:r>
    </w:p>
    <w:p w14:paraId="31E00A00" w14:textId="77777777" w:rsidR="004832C7" w:rsidRPr="00B01364" w:rsidRDefault="00B45546" w:rsidP="0071525C">
      <w:pPr>
        <w:pStyle w:val="Bullet"/>
      </w:pPr>
      <w:r w:rsidRPr="00B01364">
        <w:t>LFLs</w:t>
      </w:r>
      <w:r w:rsidR="00160293" w:rsidRPr="00B01364">
        <w:t xml:space="preserve"> – triband phosphor</w:t>
      </w:r>
      <w:r w:rsidR="004832C7" w:rsidRPr="00B01364">
        <w:t xml:space="preserve"> lamps of 60 watts or more</w:t>
      </w:r>
    </w:p>
    <w:p w14:paraId="7AEC6C53" w14:textId="77777777" w:rsidR="00EF433E" w:rsidRPr="00B01364" w:rsidRDefault="004832C7" w:rsidP="0071525C">
      <w:pPr>
        <w:pStyle w:val="Bullet"/>
      </w:pPr>
      <w:r w:rsidRPr="00B01364">
        <w:t>LFLs – triban</w:t>
      </w:r>
      <w:r w:rsidR="00EF433E" w:rsidRPr="00B01364">
        <w:t>d</w:t>
      </w:r>
      <w:r w:rsidRPr="00B01364">
        <w:t xml:space="preserve"> phosphor lamps</w:t>
      </w:r>
      <w:r w:rsidR="00160293" w:rsidRPr="00B01364">
        <w:t xml:space="preserve"> less than 60 watts with a mercury content less than 5</w:t>
      </w:r>
      <w:r w:rsidR="00B85486" w:rsidRPr="00B01364">
        <w:t xml:space="preserve"> </w:t>
      </w:r>
      <w:r w:rsidR="00160293" w:rsidRPr="00B01364">
        <w:t xml:space="preserve">mg </w:t>
      </w:r>
      <w:r w:rsidRPr="00B01364">
        <w:t>per lampLFLs</w:t>
      </w:r>
      <w:r w:rsidR="00160293" w:rsidRPr="00B01364">
        <w:t xml:space="preserve"> – halophosphate phosphor </w:t>
      </w:r>
      <w:r w:rsidR="00EF433E" w:rsidRPr="00B01364">
        <w:t xml:space="preserve">lamps greater </w:t>
      </w:r>
      <w:r w:rsidR="00160293" w:rsidRPr="00B01364">
        <w:t>than 40 watts</w:t>
      </w:r>
    </w:p>
    <w:p w14:paraId="5B04B38C" w14:textId="77777777" w:rsidR="00160293" w:rsidRPr="00B01364" w:rsidRDefault="00EF433E" w:rsidP="00C905B3">
      <w:pPr>
        <w:pStyle w:val="Bullet"/>
      </w:pPr>
      <w:r w:rsidRPr="00B01364">
        <w:t>LFLs – halophosphate phosphor lamps of 40 watts or less</w:t>
      </w:r>
      <w:r w:rsidR="00160293" w:rsidRPr="00B01364">
        <w:t xml:space="preserve"> with a mercury content less than 10</w:t>
      </w:r>
      <w:r w:rsidR="00B85486" w:rsidRPr="00B01364">
        <w:t xml:space="preserve"> </w:t>
      </w:r>
      <w:r w:rsidR="00160293" w:rsidRPr="00B01364">
        <w:t xml:space="preserve">mg per </w:t>
      </w:r>
      <w:r w:rsidR="00C905B3" w:rsidRPr="00B01364">
        <w:t xml:space="preserve">lamp </w:t>
      </w:r>
    </w:p>
    <w:p w14:paraId="5E68E463" w14:textId="77777777" w:rsidR="00160293" w:rsidRPr="00B01364" w:rsidRDefault="00364876" w:rsidP="0099301B">
      <w:pPr>
        <w:pStyle w:val="Bullet"/>
      </w:pPr>
      <w:r w:rsidRPr="00B01364">
        <w:lastRenderedPageBreak/>
        <w:t>CCFL and EEFL</w:t>
      </w:r>
      <w:r w:rsidR="00160293" w:rsidRPr="00B01364">
        <w:t xml:space="preserve"> for electronic displays that are short length (less than 500</w:t>
      </w:r>
      <w:r w:rsidR="00255A0B" w:rsidRPr="00B01364">
        <w:t xml:space="preserve"> </w:t>
      </w:r>
      <w:r w:rsidR="00160293" w:rsidRPr="00B01364">
        <w:t>mm with mercury content less than 3.5</w:t>
      </w:r>
      <w:r w:rsidR="00255A0B" w:rsidRPr="00B01364">
        <w:t xml:space="preserve"> </w:t>
      </w:r>
      <w:r w:rsidR="00160293" w:rsidRPr="00B01364">
        <w:t>mg per lamp), medium length (over 500</w:t>
      </w:r>
      <w:r w:rsidR="00255A0B" w:rsidRPr="00B01364">
        <w:t xml:space="preserve"> </w:t>
      </w:r>
      <w:r w:rsidR="00160293" w:rsidRPr="00B01364">
        <w:t>mm and less than 1500</w:t>
      </w:r>
      <w:r w:rsidR="00255A0B" w:rsidRPr="00B01364">
        <w:t xml:space="preserve"> </w:t>
      </w:r>
      <w:r w:rsidR="00160293" w:rsidRPr="00B01364">
        <w:t>mm</w:t>
      </w:r>
      <w:r w:rsidR="00134055" w:rsidRPr="00B01364">
        <w:t xml:space="preserve"> </w:t>
      </w:r>
      <w:r w:rsidR="00160293" w:rsidRPr="00B01364">
        <w:t>with mercury content less than 5</w:t>
      </w:r>
      <w:r w:rsidR="000434E9" w:rsidRPr="00B01364">
        <w:t xml:space="preserve"> </w:t>
      </w:r>
      <w:r w:rsidR="00160293" w:rsidRPr="00B01364">
        <w:t>mg)</w:t>
      </w:r>
      <w:r w:rsidR="00C905B3" w:rsidRPr="00B01364">
        <w:t>,</w:t>
      </w:r>
      <w:r w:rsidRPr="00B01364">
        <w:t xml:space="preserve"> and long length (over 1500 mm with mercury content less than 13 mg per lamp)</w:t>
      </w:r>
      <w:r w:rsidR="00160293" w:rsidRPr="00B01364">
        <w:t xml:space="preserve"> </w:t>
      </w:r>
    </w:p>
    <w:p w14:paraId="790EA4B2" w14:textId="77777777" w:rsidR="00160293" w:rsidRPr="00B01364" w:rsidRDefault="000434E9" w:rsidP="0099301B">
      <w:pPr>
        <w:pStyle w:val="Bullet"/>
      </w:pPr>
      <w:r w:rsidRPr="00B01364">
        <w:t>c</w:t>
      </w:r>
      <w:r w:rsidR="00160293" w:rsidRPr="00B01364">
        <w:t>osmetics with mercury content less than 1 part per million</w:t>
      </w:r>
      <w:r w:rsidR="003F689F" w:rsidRPr="00B01364">
        <w:t>.</w:t>
      </w:r>
      <w:r w:rsidR="008A0EDC" w:rsidRPr="00B01364">
        <w:rPr>
          <w:rStyle w:val="FootnoteReference"/>
        </w:rPr>
        <w:footnoteReference w:id="26"/>
      </w:r>
      <w:r w:rsidR="00160293" w:rsidRPr="00B01364">
        <w:t xml:space="preserve"> </w:t>
      </w:r>
    </w:p>
    <w:p w14:paraId="41D12EBC" w14:textId="77777777" w:rsidR="00160293" w:rsidRPr="00B01364" w:rsidRDefault="00160293" w:rsidP="00452E8F">
      <w:pPr>
        <w:pStyle w:val="Heading5"/>
      </w:pPr>
      <w:r w:rsidRPr="00B01364">
        <w:t xml:space="preserve">Products subject to </w:t>
      </w:r>
      <w:r w:rsidR="008F46BC" w:rsidRPr="00B01364">
        <w:t>an import and export permit</w:t>
      </w:r>
    </w:p>
    <w:p w14:paraId="10FAB5B2" w14:textId="77777777" w:rsidR="00160293" w:rsidRPr="00B01364" w:rsidRDefault="00160293" w:rsidP="0099301B">
      <w:pPr>
        <w:pStyle w:val="BodyText"/>
      </w:pPr>
      <w:r w:rsidRPr="00B01364">
        <w:t xml:space="preserve">Where the Convention </w:t>
      </w:r>
      <w:r w:rsidR="006250E4" w:rsidRPr="00B01364">
        <w:t xml:space="preserve">only </w:t>
      </w:r>
      <w:r w:rsidRPr="00B01364">
        <w:t xml:space="preserve">allows the import and export of a product </w:t>
      </w:r>
      <w:r w:rsidR="006250E4" w:rsidRPr="00B01364">
        <w:t xml:space="preserve">containing mercury </w:t>
      </w:r>
      <w:r w:rsidRPr="00B01364">
        <w:t>in certain circumstances, this will be subject to a permit. The permitting system will be administered by the EPA</w:t>
      </w:r>
      <w:r w:rsidR="00A34536" w:rsidRPr="00B01364">
        <w:t xml:space="preserve"> who will</w:t>
      </w:r>
      <w:r w:rsidRPr="00B01364">
        <w:t xml:space="preserve"> </w:t>
      </w:r>
      <w:r w:rsidR="00A34536" w:rsidRPr="00B01364">
        <w:t>allocate import/export permits</w:t>
      </w:r>
      <w:r w:rsidRPr="00B01364">
        <w:t xml:space="preserve"> if it is satisfied the product meets one of the following conditions:</w:t>
      </w:r>
    </w:p>
    <w:p w14:paraId="7D192781" w14:textId="77777777" w:rsidR="00205970" w:rsidRPr="00B01364" w:rsidRDefault="00C905B3" w:rsidP="0099301B">
      <w:pPr>
        <w:pStyle w:val="Bullet"/>
      </w:pPr>
      <w:r w:rsidRPr="00B01364">
        <w:t xml:space="preserve">The </w:t>
      </w:r>
      <w:r w:rsidR="00205970" w:rsidRPr="00B01364">
        <w:t>product is listed in table A but may be allowed if there are no feasible alternatives to the product</w:t>
      </w:r>
      <w:r w:rsidR="002D7720" w:rsidRPr="00B01364">
        <w:t xml:space="preserve"> and the product is either a</w:t>
      </w:r>
      <w:r w:rsidR="00205970" w:rsidRPr="00B01364">
        <w:t>:</w:t>
      </w:r>
    </w:p>
    <w:p w14:paraId="490D88C2" w14:textId="77777777" w:rsidR="00160293" w:rsidRPr="00B01364" w:rsidRDefault="0021268A" w:rsidP="0071525C">
      <w:pPr>
        <w:pStyle w:val="Sub-list"/>
      </w:pPr>
      <w:r w:rsidRPr="00B01364">
        <w:t>n</w:t>
      </w:r>
      <w:r w:rsidR="00160293" w:rsidRPr="00B01364">
        <w:t xml:space="preserve">on-electronic measuring device that </w:t>
      </w:r>
      <w:r w:rsidR="002D7720" w:rsidRPr="00B01364">
        <w:t>is</w:t>
      </w:r>
      <w:r w:rsidR="00160293" w:rsidRPr="00B01364">
        <w:t xml:space="preserve"> used for high precision measurement, and where there are no </w:t>
      </w:r>
      <w:r w:rsidR="00205970" w:rsidRPr="00B01364">
        <w:t xml:space="preserve">suitable </w:t>
      </w:r>
      <w:r w:rsidR="00160293" w:rsidRPr="00B01364">
        <w:t>mercury free alternatives</w:t>
      </w:r>
      <w:r w:rsidR="00205970" w:rsidRPr="00B01364">
        <w:t xml:space="preserve"> (barometers, hygrometers, manometers, thermometers, and sphygmomanometers</w:t>
      </w:r>
      <w:r w:rsidR="00C905B3" w:rsidRPr="00B01364">
        <w:t xml:space="preserve">), </w:t>
      </w:r>
      <w:r w:rsidR="002D7720" w:rsidRPr="00B01364">
        <w:t>or</w:t>
      </w:r>
      <w:r w:rsidR="00160293" w:rsidRPr="00B01364">
        <w:t xml:space="preserve"> </w:t>
      </w:r>
    </w:p>
    <w:p w14:paraId="27444EEC" w14:textId="77777777" w:rsidR="00160293" w:rsidRPr="00B01364" w:rsidRDefault="002D7720" w:rsidP="0071525C">
      <w:pPr>
        <w:pStyle w:val="Sub-list"/>
      </w:pPr>
      <w:r w:rsidRPr="00B01364">
        <w:t xml:space="preserve">a </w:t>
      </w:r>
      <w:r w:rsidR="0021268A" w:rsidRPr="00B01364">
        <w:t>n</w:t>
      </w:r>
      <w:r w:rsidR="00160293" w:rsidRPr="00B01364">
        <w:t xml:space="preserve">on-electronic measuring device </w:t>
      </w:r>
      <w:r w:rsidR="00205970" w:rsidRPr="00B01364">
        <w:t xml:space="preserve">installed in large-scale equipment, and </w:t>
      </w:r>
      <w:r w:rsidR="00160293" w:rsidRPr="00B01364">
        <w:t xml:space="preserve">where there are no suitable mercury-free alternatives available (barometers, hygrometers, manometers, thermometers, </w:t>
      </w:r>
      <w:r w:rsidR="0021268A" w:rsidRPr="00B01364">
        <w:t xml:space="preserve">and </w:t>
      </w:r>
      <w:r w:rsidR="00160293" w:rsidRPr="00B01364">
        <w:t>sphygmomanometers)</w:t>
      </w:r>
      <w:r w:rsidRPr="00B01364">
        <w:t>.</w:t>
      </w:r>
    </w:p>
    <w:p w14:paraId="0294826A" w14:textId="77777777" w:rsidR="00CE1AEA" w:rsidRPr="00B01364" w:rsidRDefault="00C905B3" w:rsidP="0071525C">
      <w:pPr>
        <w:pStyle w:val="Bullet"/>
      </w:pPr>
      <w:r w:rsidRPr="00B01364">
        <w:t xml:space="preserve">If </w:t>
      </w:r>
      <w:r w:rsidR="00AD7623" w:rsidRPr="00B01364">
        <w:t xml:space="preserve">New Zealand </w:t>
      </w:r>
      <w:r w:rsidR="004A6B72" w:rsidRPr="00B01364">
        <w:t>were to register</w:t>
      </w:r>
      <w:r w:rsidR="00AD7623" w:rsidRPr="00B01364">
        <w:t xml:space="preserve"> </w:t>
      </w:r>
      <w:r w:rsidR="002E2D61" w:rsidRPr="00B01364">
        <w:t>for a specific exemption for a mercury-containing</w:t>
      </w:r>
      <w:r w:rsidR="00AD7623" w:rsidRPr="00B01364">
        <w:t xml:space="preserve"> product under Article 6 of the Convention</w:t>
      </w:r>
      <w:r w:rsidR="004A6B72" w:rsidRPr="00B01364">
        <w:t xml:space="preserve"> on becoming a Party to the Convention</w:t>
      </w:r>
      <w:r w:rsidR="00CE1AEA" w:rsidRPr="00B01364">
        <w:t xml:space="preserve">. The Convention allows </w:t>
      </w:r>
      <w:r w:rsidR="00502778" w:rsidRPr="00B01364">
        <w:t>Parties</w:t>
      </w:r>
      <w:r w:rsidR="00CE1AEA" w:rsidRPr="00B01364">
        <w:t xml:space="preserve"> to register </w:t>
      </w:r>
      <w:r w:rsidR="004A6B72" w:rsidRPr="00B01364">
        <w:t xml:space="preserve">an </w:t>
      </w:r>
      <w:r w:rsidR="00CE1AEA" w:rsidRPr="00B01364">
        <w:t>exemption</w:t>
      </w:r>
      <w:r w:rsidR="002E2D61" w:rsidRPr="00B01364">
        <w:t xml:space="preserve"> from the phase out date for product</w:t>
      </w:r>
      <w:r w:rsidR="00CE1AEA" w:rsidRPr="00B01364">
        <w:t>s</w:t>
      </w:r>
      <w:r w:rsidR="002E2D61" w:rsidRPr="00B01364">
        <w:t xml:space="preserve"> containing mercury for five years</w:t>
      </w:r>
      <w:r w:rsidR="00CE1AEA" w:rsidRPr="00B01364">
        <w:t>.</w:t>
      </w:r>
      <w:r w:rsidR="00CE1AEA" w:rsidRPr="00B01364">
        <w:rPr>
          <w:rStyle w:val="FootnoteReference"/>
        </w:rPr>
        <w:footnoteReference w:id="27"/>
      </w:r>
      <w:r w:rsidR="00CE1AEA" w:rsidRPr="00B01364">
        <w:t xml:space="preserve"> This </w:t>
      </w:r>
      <w:r w:rsidR="002E2D61" w:rsidRPr="00B01364">
        <w:t>exemption may only be extended for one further five</w:t>
      </w:r>
      <w:r w:rsidRPr="00B01364">
        <w:t>-</w:t>
      </w:r>
      <w:r w:rsidR="002E2D61" w:rsidRPr="00B01364">
        <w:t>year period if other Parties to the Convention agree (</w:t>
      </w:r>
      <w:r w:rsidRPr="00B01364">
        <w:t>ie,</w:t>
      </w:r>
      <w:r w:rsidR="002E2D61" w:rsidRPr="00B01364">
        <w:t xml:space="preserve"> an exemption would expire on 1 January 2031 at the latest</w:t>
      </w:r>
      <w:r w:rsidR="008C3FBB" w:rsidRPr="00B01364">
        <w:t>)</w:t>
      </w:r>
      <w:r w:rsidR="002E2D61" w:rsidRPr="00B01364">
        <w:t xml:space="preserve">. This </w:t>
      </w:r>
      <w:r w:rsidR="00CE1AEA" w:rsidRPr="00B01364">
        <w:t xml:space="preserve">means the New Zealand </w:t>
      </w:r>
      <w:r w:rsidR="001D2EFB" w:rsidRPr="00B01364">
        <w:t>G</w:t>
      </w:r>
      <w:r w:rsidR="00CE1AEA" w:rsidRPr="00B01364">
        <w:t>overnment can consider applying for an exemption</w:t>
      </w:r>
      <w:r w:rsidR="001D2EFB" w:rsidRPr="00B01364">
        <w:t xml:space="preserve"> to the phase out date to provide further time to phase out the relevant product containing mercury</w:t>
      </w:r>
      <w:r w:rsidR="00CE1AEA" w:rsidRPr="00B01364">
        <w:t xml:space="preserve">. We think it is unlikely an exemption for any of the table A products will be needed, </w:t>
      </w:r>
      <w:r w:rsidR="001D2EFB" w:rsidRPr="00B01364">
        <w:t xml:space="preserve">but </w:t>
      </w:r>
      <w:r w:rsidR="00CE1AEA" w:rsidRPr="00B01364">
        <w:t xml:space="preserve">we seek your views on </w:t>
      </w:r>
      <w:r w:rsidR="001D2EFB" w:rsidRPr="00B01364">
        <w:t>this</w:t>
      </w:r>
      <w:r w:rsidR="00CE1AEA" w:rsidRPr="00B01364">
        <w:t xml:space="preserve">. </w:t>
      </w:r>
    </w:p>
    <w:p w14:paraId="165BC559" w14:textId="77777777" w:rsidR="002274D1" w:rsidRPr="00B01364" w:rsidRDefault="002274D1" w:rsidP="0071525C">
      <w:pPr>
        <w:pStyle w:val="BodyText"/>
      </w:pPr>
      <w:r w:rsidRPr="00B01364">
        <w:t>An import and export permit could be applied to those products that fall under a general exclusion in Annex A of the Convention, if more certainty is required</w:t>
      </w:r>
      <w:r w:rsidR="00C905B3" w:rsidRPr="00B01364">
        <w:t xml:space="preserve"> including</w:t>
      </w:r>
      <w:r w:rsidRPr="00B01364">
        <w:t>:</w:t>
      </w:r>
    </w:p>
    <w:p w14:paraId="59AE9A96" w14:textId="77777777" w:rsidR="002274D1" w:rsidRPr="00B01364" w:rsidRDefault="002274D1" w:rsidP="00763A95">
      <w:pPr>
        <w:pStyle w:val="Bullet"/>
      </w:pPr>
      <w:r w:rsidRPr="00B01364">
        <w:t xml:space="preserve">products essential for civil protection and military uses </w:t>
      </w:r>
    </w:p>
    <w:p w14:paraId="1A6D4044" w14:textId="77777777" w:rsidR="002274D1" w:rsidRPr="00B01364" w:rsidRDefault="002274D1" w:rsidP="00763A95">
      <w:pPr>
        <w:pStyle w:val="Bullet"/>
      </w:pPr>
      <w:r w:rsidRPr="00B01364">
        <w:t>products for research, calibration of instrumentation, for use as reference standard</w:t>
      </w:r>
    </w:p>
    <w:p w14:paraId="6C472706" w14:textId="77777777" w:rsidR="002274D1" w:rsidRPr="00B01364" w:rsidRDefault="002274D1" w:rsidP="00763A95">
      <w:pPr>
        <w:pStyle w:val="Bullet"/>
      </w:pPr>
      <w:r w:rsidRPr="00B01364">
        <w:t>where no feasible mercury-free alternative for replacement is available, switches and relays, cold cathode fluorescent lamps and external electrode fluorescent lamps (CCFL and EEFL) for electronic displays, and measuring devices</w:t>
      </w:r>
    </w:p>
    <w:p w14:paraId="00B10579" w14:textId="77777777" w:rsidR="002274D1" w:rsidRPr="00B01364" w:rsidRDefault="002274D1" w:rsidP="00763A95">
      <w:pPr>
        <w:pStyle w:val="Bullet"/>
      </w:pPr>
      <w:r w:rsidRPr="00B01364">
        <w:t>products used in traditional or religious practices</w:t>
      </w:r>
    </w:p>
    <w:p w14:paraId="222BA2D7" w14:textId="77777777" w:rsidR="002274D1" w:rsidRPr="00B01364" w:rsidRDefault="002274D1" w:rsidP="00763A95">
      <w:pPr>
        <w:pStyle w:val="Bullet"/>
      </w:pPr>
      <w:r w:rsidRPr="00B01364">
        <w:t xml:space="preserve">vaccines containing thiomersal as preservatives. </w:t>
      </w:r>
    </w:p>
    <w:p w14:paraId="7F12C834" w14:textId="77777777" w:rsidR="00160293" w:rsidRPr="00B01364" w:rsidRDefault="00A34536" w:rsidP="0071525C">
      <w:pPr>
        <w:pStyle w:val="BodyText"/>
      </w:pPr>
      <w:r w:rsidRPr="00B01364">
        <w:t>T</w:t>
      </w:r>
      <w:r w:rsidR="00160293" w:rsidRPr="00B01364">
        <w:t>he EPA may deny a permit if the applicant has been convicted of an offence against the Imports and Exports (Restrictions) Act 1988 or an offence involving mercury, or if the applicant provided it with incorrect information</w:t>
      </w:r>
      <w:r w:rsidRPr="00B01364">
        <w:t>.</w:t>
      </w:r>
      <w:r w:rsidRPr="00B01364">
        <w:rPr>
          <w:rStyle w:val="FootnoteReference"/>
        </w:rPr>
        <w:footnoteReference w:id="28"/>
      </w:r>
      <w:r w:rsidR="00160293" w:rsidRPr="00B01364">
        <w:t xml:space="preserve"> </w:t>
      </w:r>
    </w:p>
    <w:p w14:paraId="0E975DC7" w14:textId="77777777" w:rsidR="00DA5A4C" w:rsidRPr="00B01364" w:rsidRDefault="00DA5A4C" w:rsidP="00347447">
      <w:pPr>
        <w:pStyle w:val="BodyText"/>
      </w:pPr>
      <w:r w:rsidRPr="00B01364">
        <w:lastRenderedPageBreak/>
        <w:t>The EPA will be able to revoke an import permit if the holder fails to comply with a permit condition, provides the EPA with false information, or is convicted of certain offences.</w:t>
      </w:r>
      <w:r w:rsidRPr="00B01364">
        <w:rPr>
          <w:rStyle w:val="FootnoteReference"/>
        </w:rPr>
        <w:footnoteReference w:id="29"/>
      </w:r>
    </w:p>
    <w:p w14:paraId="5FF5664B" w14:textId="77777777" w:rsidR="008144F7" w:rsidRPr="00B01364" w:rsidRDefault="008144F7" w:rsidP="00452E8F">
      <w:pPr>
        <w:pStyle w:val="Heading4"/>
      </w:pPr>
      <w:r w:rsidRPr="00B01364">
        <w:t xml:space="preserve">Why are we proposing these controls? </w:t>
      </w:r>
    </w:p>
    <w:p w14:paraId="646244A1" w14:textId="77777777" w:rsidR="00DB65D9" w:rsidRPr="00B01364" w:rsidRDefault="00376BD1" w:rsidP="00347447">
      <w:pPr>
        <w:pStyle w:val="BodyText"/>
      </w:pPr>
      <w:r w:rsidRPr="00B01364">
        <w:t>Article 4(1) requires the phase out of the import and export of</w:t>
      </w:r>
      <w:r w:rsidR="00DB65D9" w:rsidRPr="00B01364">
        <w:t xml:space="preserve"> products listed in </w:t>
      </w:r>
      <w:r w:rsidR="00C97F65" w:rsidRPr="00B01364">
        <w:t>t</w:t>
      </w:r>
      <w:r w:rsidR="00DB65D9" w:rsidRPr="00B01364">
        <w:t>able A by 1</w:t>
      </w:r>
      <w:r w:rsidR="0071525C" w:rsidRPr="00B01364">
        <w:t> </w:t>
      </w:r>
      <w:r w:rsidR="00DB65D9" w:rsidRPr="00B01364">
        <w:t>January 202</w:t>
      </w:r>
      <w:r w:rsidR="00A75F5A" w:rsidRPr="00B01364">
        <w:t>1</w:t>
      </w:r>
      <w:r w:rsidR="00DB65D9" w:rsidRPr="00B01364">
        <w:t>. These proposals are intended to ensure New Zealand meets the legal requirements of the Convention.</w:t>
      </w:r>
      <w:r w:rsidR="005863DA" w:rsidRPr="00B01364">
        <w:rPr>
          <w:rStyle w:val="FootnoteReference"/>
        </w:rPr>
        <w:footnoteReference w:id="30"/>
      </w:r>
      <w:r w:rsidR="00DB65D9" w:rsidRPr="00B01364">
        <w:t xml:space="preserve"> </w:t>
      </w:r>
    </w:p>
    <w:p w14:paraId="28EFB838" w14:textId="77777777" w:rsidR="00F76E8D" w:rsidRPr="00B01364" w:rsidRDefault="00376BD1" w:rsidP="00347447">
      <w:pPr>
        <w:pStyle w:val="BodyText"/>
      </w:pPr>
      <w:r w:rsidRPr="00B01364">
        <w:t xml:space="preserve">The overall use of the </w:t>
      </w:r>
      <w:r w:rsidR="00C97F65" w:rsidRPr="00B01364">
        <w:t>t</w:t>
      </w:r>
      <w:r w:rsidRPr="00B01364">
        <w:t xml:space="preserve">able A products has been decreasing over time and mercury-free alternatives are available and safer for use. </w:t>
      </w:r>
      <w:r w:rsidR="00CC60DD" w:rsidRPr="00B01364">
        <w:t xml:space="preserve">Despite these trends </w:t>
      </w:r>
      <w:r w:rsidR="00F76E8D" w:rsidRPr="00B01364">
        <w:t>there are no</w:t>
      </w:r>
      <w:r w:rsidR="00815041" w:rsidRPr="00B01364">
        <w:t xml:space="preserve"> regulations in place for </w:t>
      </w:r>
      <w:r w:rsidR="00F76E8D" w:rsidRPr="00B01364">
        <w:t>every product category</w:t>
      </w:r>
      <w:r w:rsidR="00815041" w:rsidRPr="00B01364">
        <w:t xml:space="preserve"> listed in </w:t>
      </w:r>
      <w:r w:rsidR="00C97F65" w:rsidRPr="00B01364">
        <w:t>t</w:t>
      </w:r>
      <w:r w:rsidR="00815041" w:rsidRPr="00B01364">
        <w:t>able A</w:t>
      </w:r>
      <w:r w:rsidR="00CC60DD" w:rsidRPr="00B01364">
        <w:t xml:space="preserve">. </w:t>
      </w:r>
    </w:p>
    <w:p w14:paraId="0F7B0D1F" w14:textId="77777777" w:rsidR="007535E8" w:rsidRPr="00B01364" w:rsidRDefault="007535E8" w:rsidP="00347447">
      <w:pPr>
        <w:pStyle w:val="BodyText"/>
      </w:pPr>
      <w:r w:rsidRPr="00B01364">
        <w:t xml:space="preserve">Regulations can be made under the </w:t>
      </w:r>
      <w:r w:rsidRPr="00B01364">
        <w:rPr>
          <w:i/>
        </w:rPr>
        <w:t xml:space="preserve">Imports and Exports (Restrictions) Act 1988 </w:t>
      </w:r>
      <w:r w:rsidRPr="00B01364">
        <w:t xml:space="preserve">regulating imports </w:t>
      </w:r>
      <w:r w:rsidR="004E1196" w:rsidRPr="00B01364">
        <w:t xml:space="preserve">that are </w:t>
      </w:r>
      <w:r w:rsidRPr="00B01364">
        <w:t>in the public interest,</w:t>
      </w:r>
      <w:r w:rsidR="00841007" w:rsidRPr="00B01364">
        <w:rPr>
          <w:rStyle w:val="FootnoteReference"/>
        </w:rPr>
        <w:footnoteReference w:id="31"/>
      </w:r>
      <w:r w:rsidRPr="00B01364">
        <w:t xml:space="preserve"> and exports needed to give effect to international obligations.</w:t>
      </w:r>
      <w:r w:rsidR="00841007" w:rsidRPr="00B01364">
        <w:rPr>
          <w:rStyle w:val="FootnoteReference"/>
        </w:rPr>
        <w:footnoteReference w:id="32"/>
      </w:r>
      <w:r w:rsidRPr="00B01364">
        <w:t xml:space="preserve"> We </w:t>
      </w:r>
      <w:r w:rsidR="002D7720" w:rsidRPr="00B01364">
        <w:t xml:space="preserve">consider </w:t>
      </w:r>
      <w:r w:rsidRPr="00B01364">
        <w:t>it is in the</w:t>
      </w:r>
      <w:r w:rsidR="004E1196" w:rsidRPr="00B01364">
        <w:t xml:space="preserve"> interest of</w:t>
      </w:r>
      <w:r w:rsidRPr="00B01364">
        <w:t xml:space="preserve"> public to ban non-essential mercury containing products to reduce the amount of mercury that eventually ends up in the waste stream at the</w:t>
      </w:r>
      <w:r w:rsidR="009D3046" w:rsidRPr="00B01364">
        <w:t xml:space="preserve"> end of</w:t>
      </w:r>
      <w:r w:rsidRPr="00B01364">
        <w:t xml:space="preserve"> products’ life. </w:t>
      </w:r>
    </w:p>
    <w:p w14:paraId="7EB30A64" w14:textId="77777777" w:rsidR="003A702F" w:rsidRPr="00B01364" w:rsidRDefault="003A702F" w:rsidP="00452E8F">
      <w:pPr>
        <w:pStyle w:val="Heading4"/>
      </w:pPr>
      <w:r w:rsidRPr="00B01364">
        <w:t xml:space="preserve">Impacts </w:t>
      </w:r>
      <w:r w:rsidR="007714AF" w:rsidRPr="00B01364">
        <w:t>of</w:t>
      </w:r>
      <w:r w:rsidRPr="00B01364">
        <w:t xml:space="preserve"> implementation</w:t>
      </w:r>
    </w:p>
    <w:p w14:paraId="35A29E02" w14:textId="77777777" w:rsidR="00DF13B5" w:rsidRPr="00B01364" w:rsidRDefault="00CC60DD" w:rsidP="00F44C57">
      <w:pPr>
        <w:pStyle w:val="BodyText"/>
      </w:pPr>
      <w:r w:rsidRPr="00B01364">
        <w:t xml:space="preserve">Overall we believe that </w:t>
      </w:r>
      <w:r w:rsidR="002F3485" w:rsidRPr="00B01364">
        <w:t xml:space="preserve">prohibiting </w:t>
      </w:r>
      <w:r w:rsidRPr="00B01364">
        <w:t xml:space="preserve">the import and export of </w:t>
      </w:r>
      <w:r w:rsidR="00A75F5A" w:rsidRPr="00B01364">
        <w:t xml:space="preserve">specific </w:t>
      </w:r>
      <w:r w:rsidRPr="00B01364">
        <w:t xml:space="preserve">products </w:t>
      </w:r>
      <w:r w:rsidR="003C3BEB" w:rsidRPr="00B01364">
        <w:t xml:space="preserve">containing mercury </w:t>
      </w:r>
      <w:r w:rsidRPr="00B01364">
        <w:t xml:space="preserve">will have a minimal </w:t>
      </w:r>
      <w:r w:rsidR="006958F6" w:rsidRPr="00B01364">
        <w:t xml:space="preserve">negative </w:t>
      </w:r>
      <w:r w:rsidRPr="00B01364">
        <w:t>impact</w:t>
      </w:r>
      <w:r w:rsidR="006958F6" w:rsidRPr="00B01364">
        <w:t xml:space="preserve"> for New Zealand</w:t>
      </w:r>
      <w:r w:rsidRPr="00B01364">
        <w:t xml:space="preserve">. </w:t>
      </w:r>
      <w:r w:rsidR="00DF13B5" w:rsidRPr="00B01364">
        <w:t xml:space="preserve">The Convention </w:t>
      </w:r>
      <w:r w:rsidR="002F3485" w:rsidRPr="00B01364">
        <w:t xml:space="preserve">has </w:t>
      </w:r>
      <w:r w:rsidR="00DF13B5" w:rsidRPr="00B01364">
        <w:t>create</w:t>
      </w:r>
      <w:r w:rsidR="002F3485" w:rsidRPr="00B01364">
        <w:t>d</w:t>
      </w:r>
      <w:r w:rsidR="00DF13B5" w:rsidRPr="00B01364">
        <w:t xml:space="preserve"> a global phase out which means the products listed in </w:t>
      </w:r>
      <w:r w:rsidR="000C0D53" w:rsidRPr="00B01364">
        <w:t>t</w:t>
      </w:r>
      <w:r w:rsidR="00DF13B5" w:rsidRPr="00B01364">
        <w:t xml:space="preserve">able A </w:t>
      </w:r>
      <w:r w:rsidR="003F689F" w:rsidRPr="00B01364">
        <w:t xml:space="preserve">are </w:t>
      </w:r>
      <w:r w:rsidR="00DF13B5" w:rsidRPr="00B01364">
        <w:t>decreas</w:t>
      </w:r>
      <w:r w:rsidR="003F689F" w:rsidRPr="00B01364">
        <w:t>ing</w:t>
      </w:r>
      <w:r w:rsidR="00DF13B5" w:rsidRPr="00B01364">
        <w:t xml:space="preserve"> in use and availability anyway. For many of the products listed in </w:t>
      </w:r>
      <w:r w:rsidR="000C0D53" w:rsidRPr="00B01364">
        <w:t>t</w:t>
      </w:r>
      <w:r w:rsidR="00DF13B5" w:rsidRPr="00B01364">
        <w:t>able A</w:t>
      </w:r>
      <w:r w:rsidR="000C0D53" w:rsidRPr="00B01364">
        <w:t>,</w:t>
      </w:r>
      <w:r w:rsidR="00DF13B5" w:rsidRPr="00B01364">
        <w:t xml:space="preserve"> mercury-free alternatives</w:t>
      </w:r>
      <w:r w:rsidR="00D92106" w:rsidRPr="00B01364">
        <w:t xml:space="preserve"> </w:t>
      </w:r>
      <w:r w:rsidR="000C0D53" w:rsidRPr="00B01364">
        <w:t xml:space="preserve">are available and are </w:t>
      </w:r>
      <w:r w:rsidR="00D92106" w:rsidRPr="00B01364">
        <w:t>replacing the mercury</w:t>
      </w:r>
      <w:r w:rsidR="000C0D53" w:rsidRPr="00B01364">
        <w:t>-</w:t>
      </w:r>
      <w:r w:rsidR="00D92106" w:rsidRPr="00B01364">
        <w:t xml:space="preserve">containing products. There are also some regulations that already restrict the </w:t>
      </w:r>
      <w:r w:rsidR="002D7720" w:rsidRPr="00B01364">
        <w:t xml:space="preserve">import, manufacture and </w:t>
      </w:r>
      <w:r w:rsidR="00D92106" w:rsidRPr="00B01364">
        <w:t xml:space="preserve">use of some of the product categories in </w:t>
      </w:r>
      <w:r w:rsidR="000C0D53" w:rsidRPr="00B01364">
        <w:t>t</w:t>
      </w:r>
      <w:r w:rsidR="00D92106" w:rsidRPr="00B01364">
        <w:t xml:space="preserve">able A, such as </w:t>
      </w:r>
      <w:r w:rsidR="00815041" w:rsidRPr="00B01364">
        <w:t>the Cosmetics Group Standard</w:t>
      </w:r>
      <w:r w:rsidR="00EF433E" w:rsidRPr="00B01364">
        <w:t xml:space="preserve"> and the Energy Efficiency (Energy Using Products) Regulations 2002</w:t>
      </w:r>
      <w:r w:rsidR="00D92106" w:rsidRPr="00B01364">
        <w:t xml:space="preserve">. </w:t>
      </w:r>
    </w:p>
    <w:p w14:paraId="3A9479FC" w14:textId="2AD3673F" w:rsidR="005863DA" w:rsidRPr="00B01364" w:rsidRDefault="005863DA" w:rsidP="00F44C57">
      <w:pPr>
        <w:pStyle w:val="BodyText"/>
      </w:pPr>
      <w:r w:rsidRPr="00B01364">
        <w:t xml:space="preserve">See </w:t>
      </w:r>
      <w:hyperlink w:anchor="_Appendix_1:_How" w:history="1">
        <w:r w:rsidR="000C0D53" w:rsidRPr="00B01364">
          <w:rPr>
            <w:rStyle w:val="Hyperlink"/>
          </w:rPr>
          <w:t>a</w:t>
        </w:r>
        <w:r w:rsidRPr="00B01364">
          <w:rPr>
            <w:rStyle w:val="Hyperlink"/>
          </w:rPr>
          <w:t>ppendix 1</w:t>
        </w:r>
      </w:hyperlink>
      <w:r w:rsidRPr="00B01364">
        <w:t xml:space="preserve"> for more detail on the perceived impacts of r</w:t>
      </w:r>
      <w:r w:rsidR="00B1484E">
        <w:t>egulating each product.</w:t>
      </w:r>
    </w:p>
    <w:p w14:paraId="6D18886B" w14:textId="77777777" w:rsidR="00434709" w:rsidRPr="00B01364" w:rsidRDefault="00434709" w:rsidP="00452E8F">
      <w:pPr>
        <w:pStyle w:val="Heading5"/>
      </w:pPr>
      <w:r w:rsidRPr="00B01364">
        <w:t>Offen</w:t>
      </w:r>
      <w:r w:rsidR="004D780F" w:rsidRPr="00B01364">
        <w:t>c</w:t>
      </w:r>
      <w:r w:rsidRPr="00B01364">
        <w:t>es and enforcement</w:t>
      </w:r>
    </w:p>
    <w:p w14:paraId="613662D6" w14:textId="77777777" w:rsidR="00434709" w:rsidRPr="00B01364" w:rsidRDefault="00434709" w:rsidP="0071525C">
      <w:pPr>
        <w:pStyle w:val="BodyText"/>
        <w:spacing w:after="360"/>
      </w:pPr>
      <w:r w:rsidRPr="00B01364">
        <w:t>Under section 4 of the Imports and Exports (Restrictions) Act 1988 it is an offen</w:t>
      </w:r>
      <w:r w:rsidR="004D780F" w:rsidRPr="00B01364">
        <w:t>c</w:t>
      </w:r>
      <w:r w:rsidRPr="00B01364">
        <w:t>e to import any goods whose importation is prohibited</w:t>
      </w:r>
      <w:r w:rsidR="00AB297B" w:rsidRPr="00B01364">
        <w:t xml:space="preserve"> </w:t>
      </w:r>
      <w:r w:rsidR="00171195" w:rsidRPr="00B01364">
        <w:t>in</w:t>
      </w:r>
      <w:r w:rsidR="00AB297B" w:rsidRPr="00B01364">
        <w:t xml:space="preserve"> New Zealand</w:t>
      </w:r>
      <w:r w:rsidRPr="00B01364">
        <w:t xml:space="preserve">, </w:t>
      </w:r>
      <w:r w:rsidR="00AB297B" w:rsidRPr="00B01364">
        <w:t xml:space="preserve">and </w:t>
      </w:r>
      <w:r w:rsidRPr="00B01364">
        <w:t xml:space="preserve">export any goods </w:t>
      </w:r>
      <w:r w:rsidR="00171195" w:rsidRPr="00B01364">
        <w:t>that are</w:t>
      </w:r>
      <w:r w:rsidRPr="00B01364">
        <w:t xml:space="preserve"> prohibited or to fail to comply with the requirements of a permit granted under an Order under the Act. Offences are liable to a fine not exceeding $5000 for individuals, $25,000 for corporates, or an amount equal to </w:t>
      </w:r>
      <w:r w:rsidR="00171195" w:rsidRPr="00B01364">
        <w:t xml:space="preserve">three </w:t>
      </w:r>
      <w:r w:rsidRPr="00B01364">
        <w:t>times the value of the goods to which the offence rela</w:t>
      </w:r>
      <w:r w:rsidR="00763A95" w:rsidRPr="00B01364">
        <w:t>tes, whichever is the greater.</w:t>
      </w:r>
    </w:p>
    <w:tbl>
      <w:tblPr>
        <w:tblW w:w="8505" w:type="dxa"/>
        <w:tblInd w:w="108"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71525C" w:rsidRPr="00B01364" w14:paraId="5C6F46B3" w14:textId="77777777" w:rsidTr="0071525C">
        <w:tc>
          <w:tcPr>
            <w:tcW w:w="0" w:type="auto"/>
            <w:shd w:val="clear" w:color="auto" w:fill="D2DDE2"/>
          </w:tcPr>
          <w:p w14:paraId="7E7A9038" w14:textId="77777777" w:rsidR="0071525C" w:rsidRPr="00B01364" w:rsidRDefault="0071525C" w:rsidP="0071525C">
            <w:pPr>
              <w:pStyle w:val="Blueboxheading"/>
              <w:spacing w:after="120"/>
            </w:pPr>
            <w:r w:rsidRPr="00B01364">
              <w:lastRenderedPageBreak/>
              <w:t>Questions</w:t>
            </w:r>
          </w:p>
          <w:p w14:paraId="3EFBA470" w14:textId="77777777" w:rsidR="0071525C" w:rsidRPr="00B01364" w:rsidRDefault="0071525C" w:rsidP="0071525C">
            <w:pPr>
              <w:pStyle w:val="Blueboxtext"/>
              <w:spacing w:before="0"/>
              <w:ind w:left="681" w:hanging="397"/>
            </w:pPr>
            <w:r w:rsidRPr="00B01364">
              <w:t xml:space="preserve">11. </w:t>
            </w:r>
            <w:r w:rsidRPr="00B01364">
              <w:tab/>
              <w:t xml:space="preserve">Do you consider any of the products listed in table A are essential and should not be subject to an import/export ban? If so, which products and why? </w:t>
            </w:r>
          </w:p>
          <w:p w14:paraId="56E02C56" w14:textId="77777777" w:rsidR="0071525C" w:rsidRPr="00B01364" w:rsidRDefault="0071525C" w:rsidP="0071525C">
            <w:pPr>
              <w:pStyle w:val="Blueboxtext"/>
              <w:spacing w:before="0"/>
              <w:ind w:left="681" w:hanging="397"/>
            </w:pPr>
            <w:r w:rsidRPr="00B01364">
              <w:t xml:space="preserve">12. </w:t>
            </w:r>
            <w:r w:rsidRPr="00B01364">
              <w:tab/>
              <w:t xml:space="preserve">Do you consider that it will be economically feasible to transition to the alternative mercury-free products? If not, why not? </w:t>
            </w:r>
          </w:p>
          <w:p w14:paraId="7111BC4D" w14:textId="77777777" w:rsidR="0071525C" w:rsidRPr="00B01364" w:rsidRDefault="0071525C" w:rsidP="0071525C">
            <w:pPr>
              <w:pStyle w:val="Blueboxtext"/>
              <w:spacing w:before="0"/>
              <w:ind w:left="681" w:hanging="397"/>
            </w:pPr>
            <w:r w:rsidRPr="00B01364">
              <w:t xml:space="preserve">13. </w:t>
            </w:r>
            <w:r w:rsidRPr="00B01364">
              <w:tab/>
              <w:t>Are you aware of any mercury-containing products used in traditional or religious practices that would not be considered a cosmetic? If so, which products?</w:t>
            </w:r>
          </w:p>
          <w:p w14:paraId="5071C6BD" w14:textId="77777777" w:rsidR="0071525C" w:rsidRPr="00B01364" w:rsidRDefault="0071525C" w:rsidP="0071525C">
            <w:pPr>
              <w:pStyle w:val="Blueboxtext"/>
              <w:spacing w:before="0"/>
              <w:ind w:left="681" w:hanging="397"/>
            </w:pPr>
            <w:r w:rsidRPr="00B01364">
              <w:t xml:space="preserve">14. </w:t>
            </w:r>
            <w:r w:rsidRPr="00B01364">
              <w:tab/>
              <w:t xml:space="preserve">Do you think it is feasible for the import and export ban to apply from 1 January 2021? </w:t>
            </w:r>
          </w:p>
          <w:p w14:paraId="37E228BD" w14:textId="77777777" w:rsidR="0071525C" w:rsidRPr="00B01364" w:rsidRDefault="0071525C" w:rsidP="0071525C">
            <w:pPr>
              <w:pStyle w:val="Blueboxtext"/>
              <w:spacing w:before="0"/>
              <w:ind w:left="681" w:hanging="397"/>
            </w:pPr>
            <w:r w:rsidRPr="00B01364">
              <w:t xml:space="preserve">15. </w:t>
            </w:r>
            <w:r w:rsidRPr="00B01364">
              <w:tab/>
              <w:t>Are there any mercury-containing products for which New Zealand should seek an import or export exemption from the phase out date? If so, how long for (initial exemption is for a maximum of five years after phase out date)?</w:t>
            </w:r>
          </w:p>
          <w:p w14:paraId="7A419999" w14:textId="77777777" w:rsidR="0071525C" w:rsidRPr="00B01364" w:rsidRDefault="0071525C" w:rsidP="0071525C">
            <w:pPr>
              <w:pStyle w:val="Blueboxtext"/>
              <w:spacing w:before="0"/>
              <w:ind w:left="681" w:hanging="397"/>
            </w:pPr>
            <w:r w:rsidRPr="00B01364">
              <w:t xml:space="preserve">16. </w:t>
            </w:r>
            <w:r w:rsidRPr="00B01364">
              <w:tab/>
              <w:t>Do you support the Government setting a lower mercury threshold for the import and export of CFLs less than or equal to 30 watts, to be consistent with the level set in Australia and the European Union?</w:t>
            </w:r>
          </w:p>
          <w:p w14:paraId="41AE729A" w14:textId="655C1DC1" w:rsidR="0071525C" w:rsidRPr="00B01364" w:rsidRDefault="0071525C" w:rsidP="0071525C">
            <w:pPr>
              <w:pStyle w:val="Blueboxtext"/>
              <w:spacing w:before="0" w:after="240"/>
              <w:ind w:left="681" w:hanging="397"/>
            </w:pPr>
            <w:r w:rsidRPr="00B01364">
              <w:t xml:space="preserve">17. </w:t>
            </w:r>
            <w:r w:rsidRPr="00B01364">
              <w:tab/>
              <w:t xml:space="preserve">Do you think any of the essential use products that fall under the exclusions in Annex A of the Convention should require an import and export permit? </w:t>
            </w:r>
            <w:r w:rsidR="00BA0D51">
              <w:t>Please explain w</w:t>
            </w:r>
            <w:r w:rsidRPr="00B01364">
              <w:t>hy/why not?</w:t>
            </w:r>
          </w:p>
        </w:tc>
      </w:tr>
    </w:tbl>
    <w:p w14:paraId="33F8292E" w14:textId="77777777" w:rsidR="00654945" w:rsidRPr="00B01364" w:rsidRDefault="00F44C57" w:rsidP="007727E4">
      <w:pPr>
        <w:pStyle w:val="Heading1"/>
      </w:pPr>
      <w:r w:rsidRPr="00B01364">
        <w:br w:type="page"/>
      </w:r>
      <w:bookmarkStart w:id="21" w:name="_Toc31722476"/>
      <w:r w:rsidR="00A067A2" w:rsidRPr="00B01364">
        <w:lastRenderedPageBreak/>
        <w:t>Section 4</w:t>
      </w:r>
      <w:r w:rsidR="00C76E7A" w:rsidRPr="00B01364">
        <w:t>: Consultation process</w:t>
      </w:r>
      <w:bookmarkEnd w:id="21"/>
    </w:p>
    <w:p w14:paraId="52508F9E" w14:textId="77777777" w:rsidR="00654945" w:rsidRPr="00B01364" w:rsidRDefault="00FC52A3" w:rsidP="007727E4">
      <w:pPr>
        <w:pStyle w:val="Heading2"/>
        <w:spacing w:before="240"/>
      </w:pPr>
      <w:bookmarkStart w:id="22" w:name="_Toc31722477"/>
      <w:r w:rsidRPr="00B01364">
        <w:t>How to make a submission</w:t>
      </w:r>
      <w:bookmarkEnd w:id="22"/>
      <w:r w:rsidRPr="00B01364">
        <w:t xml:space="preserve"> </w:t>
      </w:r>
    </w:p>
    <w:p w14:paraId="77A28C4B" w14:textId="77777777" w:rsidR="00FC52A3" w:rsidRPr="00B01364" w:rsidRDefault="00FC52A3" w:rsidP="007727E4">
      <w:pPr>
        <w:pStyle w:val="BodyText"/>
      </w:pPr>
      <w:r w:rsidRPr="00B01364">
        <w:t xml:space="preserve">The Government welcomes your feedback on this consultation document. The questions posed throughout this document are summarised below. They are a guide only and all comments are welcome. You do not have to answer all the questions. </w:t>
      </w:r>
    </w:p>
    <w:p w14:paraId="31ED08AA" w14:textId="77777777" w:rsidR="00FC52A3" w:rsidRPr="00B01364" w:rsidRDefault="00FC52A3" w:rsidP="00D52EAA">
      <w:pPr>
        <w:pStyle w:val="BodyText"/>
      </w:pPr>
      <w:r w:rsidRPr="00B01364">
        <w:t xml:space="preserve">To ensure your point of view is clearly understood you should explain your rationale and provide supporting evidence where appropriate. </w:t>
      </w:r>
    </w:p>
    <w:p w14:paraId="6D723F7E" w14:textId="77777777" w:rsidR="00FC52A3" w:rsidRPr="00B01364" w:rsidRDefault="00FC52A3" w:rsidP="00D52EAA">
      <w:pPr>
        <w:pStyle w:val="BodyText"/>
      </w:pPr>
      <w:r w:rsidRPr="00B01364">
        <w:t xml:space="preserve">There are </w:t>
      </w:r>
      <w:r w:rsidR="00651E44" w:rsidRPr="00B01364">
        <w:t xml:space="preserve">two </w:t>
      </w:r>
      <w:r w:rsidRPr="00B01364">
        <w:t xml:space="preserve">ways you can make a submission: </w:t>
      </w:r>
    </w:p>
    <w:p w14:paraId="52FAA787" w14:textId="28759CC8" w:rsidR="00FC52A3" w:rsidRPr="00B01364" w:rsidRDefault="00FC52A3" w:rsidP="00D52EAA">
      <w:pPr>
        <w:pStyle w:val="Bullet"/>
      </w:pPr>
      <w:r w:rsidRPr="00B01364">
        <w:t xml:space="preserve">Use our online submission tool, </w:t>
      </w:r>
      <w:r w:rsidRPr="00490952">
        <w:t>available at:</w:t>
      </w:r>
      <w:r w:rsidR="00490952">
        <w:t xml:space="preserve"> </w:t>
      </w:r>
      <w:hyperlink r:id="rId19" w:history="1">
        <w:r w:rsidR="00490952">
          <w:rPr>
            <w:rStyle w:val="Hyperlink"/>
          </w:rPr>
          <w:t>https://www.mfe.govt.nz/consultations/mercury-managing-trade</w:t>
        </w:r>
      </w:hyperlink>
      <w:r w:rsidR="00490952">
        <w:t>.</w:t>
      </w:r>
    </w:p>
    <w:p w14:paraId="74F9CF77" w14:textId="77777777" w:rsidR="00EB0C51" w:rsidRPr="00B01364" w:rsidRDefault="00EB0C51" w:rsidP="00D52EAA">
      <w:pPr>
        <w:pStyle w:val="Bullet"/>
      </w:pPr>
      <w:r w:rsidRPr="00B01364">
        <w:t xml:space="preserve">Write your own submission. </w:t>
      </w:r>
    </w:p>
    <w:p w14:paraId="2E98F7E0" w14:textId="77777777" w:rsidR="00EB0C51" w:rsidRPr="00B01364" w:rsidRDefault="00EB0C51" w:rsidP="007727E4">
      <w:pPr>
        <w:pStyle w:val="BodyText"/>
      </w:pPr>
      <w:r w:rsidRPr="00B01364">
        <w:t xml:space="preserve">If you are posting your submission, send it to Minamata Consultation, Ministry for the Environment, PO Box 10362, Wellington 6143 and include: </w:t>
      </w:r>
    </w:p>
    <w:p w14:paraId="3D6A18BA" w14:textId="77777777" w:rsidR="00EB0C51" w:rsidRPr="00B01364" w:rsidRDefault="00EB0C51" w:rsidP="00D52EAA">
      <w:pPr>
        <w:pStyle w:val="Bullet"/>
      </w:pPr>
      <w:r w:rsidRPr="00B01364">
        <w:t xml:space="preserve">The title of the consultation (Minamata Consultation) </w:t>
      </w:r>
    </w:p>
    <w:p w14:paraId="2A4374EF" w14:textId="77777777" w:rsidR="00EB0C51" w:rsidRPr="00B01364" w:rsidRDefault="00EB0C51" w:rsidP="00D52EAA">
      <w:pPr>
        <w:pStyle w:val="Bullet"/>
      </w:pPr>
      <w:r w:rsidRPr="00B01364">
        <w:t xml:space="preserve">Your name or organisation name </w:t>
      </w:r>
    </w:p>
    <w:p w14:paraId="78E9B4BC" w14:textId="77777777" w:rsidR="00EB0C51" w:rsidRPr="00B01364" w:rsidRDefault="00EB0C51" w:rsidP="00D52EAA">
      <w:pPr>
        <w:pStyle w:val="Bullet"/>
      </w:pPr>
      <w:r w:rsidRPr="00B01364">
        <w:t xml:space="preserve">Postal address </w:t>
      </w:r>
    </w:p>
    <w:p w14:paraId="38C78E2D" w14:textId="77777777" w:rsidR="00EB0C51" w:rsidRPr="00B01364" w:rsidRDefault="00EB0C51" w:rsidP="00D52EAA">
      <w:pPr>
        <w:pStyle w:val="Bullet"/>
      </w:pPr>
      <w:r w:rsidRPr="00B01364">
        <w:t xml:space="preserve">Telephone number </w:t>
      </w:r>
    </w:p>
    <w:p w14:paraId="5AA6342E" w14:textId="77777777" w:rsidR="00EB0C51" w:rsidRPr="00B01364" w:rsidRDefault="00EB0C51" w:rsidP="00D52EAA">
      <w:pPr>
        <w:pStyle w:val="Bullet"/>
      </w:pPr>
      <w:r w:rsidRPr="00B01364">
        <w:t xml:space="preserve">Email address </w:t>
      </w:r>
    </w:p>
    <w:p w14:paraId="352CAEC4" w14:textId="19AD4D16" w:rsidR="00EB0C51" w:rsidRPr="00B01364" w:rsidRDefault="00EB0C51" w:rsidP="00EB0C51">
      <w:pPr>
        <w:pStyle w:val="BodyText"/>
      </w:pPr>
      <w:r w:rsidRPr="00B01364">
        <w:t xml:space="preserve">If you are emailing your submission, send it to </w:t>
      </w:r>
      <w:hyperlink r:id="rId20" w:history="1">
        <w:r w:rsidR="009E7097">
          <w:rPr>
            <w:rStyle w:val="Hyperlink"/>
          </w:rPr>
          <w:t>minamataconsultation@mfe.govt.nz</w:t>
        </w:r>
      </w:hyperlink>
      <w:r w:rsidRPr="00B01364">
        <w:t xml:space="preserve"> as a:</w:t>
      </w:r>
    </w:p>
    <w:p w14:paraId="0E3957D1" w14:textId="77777777" w:rsidR="00EB0C51" w:rsidRPr="00B01364" w:rsidRDefault="00EB0C51" w:rsidP="00D52EAA">
      <w:pPr>
        <w:pStyle w:val="Bullet"/>
      </w:pPr>
      <w:r w:rsidRPr="00B01364">
        <w:t>PDF</w:t>
      </w:r>
      <w:r w:rsidR="006C47CB" w:rsidRPr="00B01364">
        <w:t>; or</w:t>
      </w:r>
      <w:r w:rsidRPr="00B01364">
        <w:t xml:space="preserve"> </w:t>
      </w:r>
    </w:p>
    <w:p w14:paraId="48EAB2C2" w14:textId="77777777" w:rsidR="00EB0C51" w:rsidRPr="00B01364" w:rsidRDefault="00EB0C51" w:rsidP="00D52EAA">
      <w:pPr>
        <w:pStyle w:val="Bullet"/>
      </w:pPr>
      <w:r w:rsidRPr="00B01364">
        <w:t xml:space="preserve">Microsoft Word document </w:t>
      </w:r>
    </w:p>
    <w:p w14:paraId="6ED8A167" w14:textId="767EDC9F" w:rsidR="00EB0C51" w:rsidRPr="00B01364" w:rsidRDefault="00EB0C51" w:rsidP="00EB0C51">
      <w:pPr>
        <w:pStyle w:val="BodyText"/>
        <w:rPr>
          <w:b/>
        </w:rPr>
      </w:pPr>
      <w:r w:rsidRPr="00B01364">
        <w:rPr>
          <w:b/>
        </w:rPr>
        <w:t xml:space="preserve">Submissions close at 5.00pm on </w:t>
      </w:r>
      <w:r w:rsidR="008777A8">
        <w:rPr>
          <w:b/>
        </w:rPr>
        <w:t>5</w:t>
      </w:r>
      <w:r w:rsidR="000D3FF8" w:rsidRPr="007F4CF5">
        <w:rPr>
          <w:b/>
        </w:rPr>
        <w:t xml:space="preserve"> </w:t>
      </w:r>
      <w:r w:rsidR="008777A8">
        <w:rPr>
          <w:b/>
        </w:rPr>
        <w:t>August</w:t>
      </w:r>
      <w:r w:rsidR="000D3FF8" w:rsidRPr="007F4CF5">
        <w:rPr>
          <w:b/>
        </w:rPr>
        <w:t xml:space="preserve"> </w:t>
      </w:r>
      <w:r w:rsidRPr="007F4CF5">
        <w:rPr>
          <w:b/>
        </w:rPr>
        <w:t>20</w:t>
      </w:r>
      <w:r w:rsidR="0054686A" w:rsidRPr="007F4CF5">
        <w:rPr>
          <w:b/>
        </w:rPr>
        <w:t>20</w:t>
      </w:r>
      <w:r w:rsidRPr="007F4CF5">
        <w:rPr>
          <w:b/>
        </w:rPr>
        <w:t>.</w:t>
      </w:r>
    </w:p>
    <w:p w14:paraId="07B4DFF6" w14:textId="4B6DF1F5" w:rsidR="00EB0C51" w:rsidRPr="00B01364" w:rsidRDefault="00EB0C51" w:rsidP="00EB0C51">
      <w:pPr>
        <w:pStyle w:val="Heading2"/>
      </w:pPr>
      <w:bookmarkStart w:id="23" w:name="_Toc31722478"/>
      <w:r w:rsidRPr="00B01364">
        <w:t>Contact for queries</w:t>
      </w:r>
      <w:bookmarkEnd w:id="23"/>
    </w:p>
    <w:p w14:paraId="41009771" w14:textId="77777777" w:rsidR="00EB0C51" w:rsidRPr="00B01364" w:rsidRDefault="00EB0C51" w:rsidP="00EB0C51">
      <w:pPr>
        <w:pStyle w:val="BodyText"/>
      </w:pPr>
      <w:r w:rsidRPr="00B01364">
        <w:t>Please direct any queries to:</w:t>
      </w:r>
    </w:p>
    <w:p w14:paraId="4EBE90EF" w14:textId="77777777" w:rsidR="00EB0C51" w:rsidRPr="00B01364" w:rsidRDefault="00EB0C51" w:rsidP="007727E4">
      <w:pPr>
        <w:pStyle w:val="BodyText"/>
        <w:spacing w:before="0" w:after="0"/>
      </w:pPr>
      <w:r w:rsidRPr="00B01364">
        <w:t xml:space="preserve">Phone: </w:t>
      </w:r>
      <w:r w:rsidR="00EE3B77" w:rsidRPr="00B01364">
        <w:t>(04) 439 7400</w:t>
      </w:r>
    </w:p>
    <w:p w14:paraId="7FCAF437" w14:textId="6FCF6EB5" w:rsidR="00EB0C51" w:rsidRPr="00B01364" w:rsidRDefault="00EB0C51" w:rsidP="007727E4">
      <w:pPr>
        <w:pStyle w:val="BodyText"/>
        <w:spacing w:before="0"/>
      </w:pPr>
      <w:r w:rsidRPr="00B01364">
        <w:t xml:space="preserve">Email: </w:t>
      </w:r>
      <w:hyperlink r:id="rId21" w:history="1">
        <w:r w:rsidR="009E7097">
          <w:rPr>
            <w:rStyle w:val="Hyperlink"/>
          </w:rPr>
          <w:t>minamataconsultation@mfe.govt.nz</w:t>
        </w:r>
      </w:hyperlink>
    </w:p>
    <w:p w14:paraId="2807E88E" w14:textId="77777777" w:rsidR="00EB0C51" w:rsidRPr="00B01364" w:rsidRDefault="00EB0C51" w:rsidP="007727E4">
      <w:pPr>
        <w:pStyle w:val="BodyText"/>
        <w:spacing w:before="0"/>
      </w:pPr>
      <w:r w:rsidRPr="00B01364">
        <w:t xml:space="preserve">Postal: Minamata Consultation, Ministry for the Environment, </w:t>
      </w:r>
      <w:r w:rsidR="00A067A2" w:rsidRPr="00B01364">
        <w:t xml:space="preserve">PO Box 10362, Wellington 6143. </w:t>
      </w:r>
    </w:p>
    <w:p w14:paraId="52714BC1" w14:textId="159E9B09" w:rsidR="00EB0C51" w:rsidRPr="00B01364" w:rsidRDefault="00EB0C51" w:rsidP="007727E4">
      <w:pPr>
        <w:pStyle w:val="Heading2"/>
      </w:pPr>
      <w:bookmarkStart w:id="24" w:name="_Toc31722479"/>
      <w:r w:rsidRPr="00B01364">
        <w:t>Publishing and releasing submissions</w:t>
      </w:r>
      <w:bookmarkEnd w:id="24"/>
    </w:p>
    <w:p w14:paraId="5F73FF7B" w14:textId="77777777" w:rsidR="00651E44" w:rsidRPr="00B01364" w:rsidRDefault="00651E44" w:rsidP="00651E44">
      <w:pPr>
        <w:pStyle w:val="BodyText"/>
      </w:pPr>
      <w:r w:rsidRPr="00B01364">
        <w:t>All or part of any written submission the Ministry for the Environment receives electronically or in printed form, including your name, may be published on our website, </w:t>
      </w:r>
      <w:hyperlink r:id="rId22" w:history="1">
        <w:r w:rsidRPr="00B01364">
          <w:rPr>
            <w:rFonts w:eastAsia="MS Mincho"/>
            <w:color w:val="32809C"/>
          </w:rPr>
          <w:t>www.mfe.govt.nz</w:t>
        </w:r>
      </w:hyperlink>
      <w:r w:rsidRPr="00B01364">
        <w:t>. Unless you clearly specify otherwise in your submission, the Ministry will consider that you have consented to website posting of both your submission and your name.</w:t>
      </w:r>
    </w:p>
    <w:p w14:paraId="001CFFC2" w14:textId="77777777" w:rsidR="00651E44" w:rsidRPr="00B01364" w:rsidRDefault="00651E44" w:rsidP="00651E44">
      <w:pPr>
        <w:pStyle w:val="BodyText"/>
      </w:pPr>
      <w:r w:rsidRPr="00B01364">
        <w:lastRenderedPageBreak/>
        <w:t>Submissions may also be released to the public under the Official Information Act 1982 following requests to the Ministry for the Environment (including by email). Please advise if you object to the release of any information contained in your submission and, in particular, which part(s) you consider should be withheld, together with the reason(s) for withholding the</w:t>
      </w:r>
      <w:r w:rsidR="007727E4" w:rsidRPr="00B01364">
        <w:t> </w:t>
      </w:r>
      <w:r w:rsidRPr="00B01364">
        <w:t>information. </w:t>
      </w:r>
    </w:p>
    <w:p w14:paraId="738C626E" w14:textId="77777777" w:rsidR="00651E44" w:rsidRPr="00B01364" w:rsidRDefault="00651E44" w:rsidP="00651E44">
      <w:pPr>
        <w:pStyle w:val="BodyText"/>
      </w:pPr>
      <w:r w:rsidRPr="00B01364">
        <w:t>Any personal information you supply to the Ministry when making a submission will only be used by the Ministry in relation to the consultation covered in this document. You have the right to request access to or to correct any personal information you supply to the Ministry.</w:t>
      </w:r>
    </w:p>
    <w:p w14:paraId="6BA91590" w14:textId="77777777" w:rsidR="00763A95" w:rsidRPr="00B01364" w:rsidRDefault="00651E44" w:rsidP="00763A95">
      <w:pPr>
        <w:pStyle w:val="BodyText"/>
      </w:pPr>
      <w:r w:rsidRPr="00B01364">
        <w:t>If you have any questions about the publishing and releasing of submissions, or if you would like to access or correct any personal information you have supplied, please email </w:t>
      </w:r>
      <w:hyperlink r:id="rId23" w:history="1">
        <w:r w:rsidRPr="00B01364">
          <w:rPr>
            <w:rFonts w:eastAsia="MS Mincho"/>
            <w:color w:val="32809C"/>
          </w:rPr>
          <w:t>info@mfe.govt.nz</w:t>
        </w:r>
      </w:hyperlink>
      <w:r w:rsidRPr="00B01364">
        <w:t>.</w:t>
      </w:r>
    </w:p>
    <w:p w14:paraId="50AD2A6D" w14:textId="77777777" w:rsidR="00D42164" w:rsidRPr="00B01364" w:rsidRDefault="00D42164" w:rsidP="00763A95">
      <w:pPr>
        <w:pStyle w:val="Heading2"/>
      </w:pPr>
      <w:bookmarkStart w:id="25" w:name="_Toc31722480"/>
      <w:r w:rsidRPr="00B01364">
        <w:t>Questions to guide your feedback</w:t>
      </w:r>
      <w:bookmarkEnd w:id="25"/>
    </w:p>
    <w:p w14:paraId="1E416DD8" w14:textId="77777777" w:rsidR="00D42164" w:rsidRPr="00B01364" w:rsidRDefault="00D42164" w:rsidP="007727E4">
      <w:pPr>
        <w:pStyle w:val="Heading3"/>
        <w:spacing w:before="240" w:after="120"/>
        <w:rPr>
          <w:sz w:val="24"/>
          <w:szCs w:val="24"/>
        </w:rPr>
      </w:pPr>
      <w:r w:rsidRPr="00B01364">
        <w:rPr>
          <w:sz w:val="24"/>
          <w:szCs w:val="24"/>
        </w:rPr>
        <w:t xml:space="preserve">Regulating the trade in mercury </w:t>
      </w:r>
    </w:p>
    <w:p w14:paraId="4F1FAD91" w14:textId="2DE69BB9" w:rsidR="00AC682C" w:rsidRPr="00B01364" w:rsidRDefault="00AC682C" w:rsidP="005B50BE">
      <w:pPr>
        <w:pStyle w:val="Numberedparagraph"/>
      </w:pPr>
      <w:r w:rsidRPr="00B01364">
        <w:t>Do you agree with th</w:t>
      </w:r>
      <w:r w:rsidR="00370F81">
        <w:t>e</w:t>
      </w:r>
      <w:r w:rsidRPr="00B01364">
        <w:t xml:space="preserve"> proposed approach to implement a permitting system to control the import and export of mercury? </w:t>
      </w:r>
      <w:r w:rsidR="00EC4665">
        <w:t>P</w:t>
      </w:r>
      <w:r w:rsidRPr="00B01364">
        <w:t xml:space="preserve">lease explain </w:t>
      </w:r>
      <w:r w:rsidR="00EC4665">
        <w:t>why/</w:t>
      </w:r>
      <w:r w:rsidRPr="00B01364">
        <w:t>why</w:t>
      </w:r>
      <w:r w:rsidR="00763A95" w:rsidRPr="00B01364">
        <w:t xml:space="preserve"> not</w:t>
      </w:r>
      <w:r w:rsidR="00CD0FCF">
        <w:t>.</w:t>
      </w:r>
      <w:r w:rsidR="00134055" w:rsidRPr="00B01364">
        <w:t xml:space="preserve"> </w:t>
      </w:r>
    </w:p>
    <w:p w14:paraId="0D527310" w14:textId="7D940D68" w:rsidR="00C765C7" w:rsidRPr="00B01364" w:rsidRDefault="00327A76" w:rsidP="005B50BE">
      <w:pPr>
        <w:pStyle w:val="Numberedparagraph"/>
      </w:pPr>
      <w:r>
        <w:t>How do you anticipate</w:t>
      </w:r>
      <w:r w:rsidR="00AC682C" w:rsidRPr="00B01364">
        <w:t xml:space="preserve"> th</w:t>
      </w:r>
      <w:r w:rsidR="00370F81">
        <w:t>e</w:t>
      </w:r>
      <w:r w:rsidR="00AC682C" w:rsidRPr="00B01364">
        <w:t xml:space="preserve"> proposed permitting system</w:t>
      </w:r>
      <w:r w:rsidR="00EC4665">
        <w:t xml:space="preserve"> will</w:t>
      </w:r>
      <w:r w:rsidR="00AC682C" w:rsidRPr="00B01364">
        <w:t xml:space="preserve"> impact your business</w:t>
      </w:r>
      <w:r>
        <w:t>?</w:t>
      </w:r>
    </w:p>
    <w:p w14:paraId="2F14E90E" w14:textId="77777777" w:rsidR="00BC4371" w:rsidRPr="00B01364" w:rsidRDefault="00BC4371" w:rsidP="005B50BE">
      <w:pPr>
        <w:pStyle w:val="Numberedparagraph"/>
      </w:pPr>
      <w:r w:rsidRPr="00B01364">
        <w:t>Do you, or are you likely to, export mercury to a country that is not a Party to the Minamata Convention?</w:t>
      </w:r>
      <w:r w:rsidR="0072565D" w:rsidRPr="00B01364">
        <w:t xml:space="preserve"> For a list of Parties go to: </w:t>
      </w:r>
      <w:hyperlink r:id="rId24" w:history="1">
        <w:r w:rsidR="0072565D" w:rsidRPr="00B01364">
          <w:rPr>
            <w:rStyle w:val="Hyperlink"/>
          </w:rPr>
          <w:t>http://www.mercuryconvention.org/Countries/Parties/tabid/3428/language/en-US/Default.aspx</w:t>
        </w:r>
      </w:hyperlink>
      <w:r w:rsidR="0072565D" w:rsidRPr="00B01364">
        <w:t>.</w:t>
      </w:r>
    </w:p>
    <w:p w14:paraId="503D996C" w14:textId="5527B214" w:rsidR="00654945" w:rsidRPr="00B01364" w:rsidRDefault="00D10C09" w:rsidP="00EA239A">
      <w:pPr>
        <w:pStyle w:val="Heading3"/>
        <w:spacing w:before="240" w:after="120"/>
        <w:rPr>
          <w:sz w:val="24"/>
          <w:szCs w:val="24"/>
        </w:rPr>
      </w:pPr>
      <w:r w:rsidRPr="00B01364">
        <w:rPr>
          <w:sz w:val="24"/>
          <w:szCs w:val="24"/>
        </w:rPr>
        <w:t>Proposed ban on the sale and</w:t>
      </w:r>
      <w:r w:rsidR="00B17897">
        <w:rPr>
          <w:sz w:val="24"/>
          <w:szCs w:val="24"/>
        </w:rPr>
        <w:t xml:space="preserve"> manufacture of certain mercury-</w:t>
      </w:r>
      <w:r w:rsidRPr="00B01364">
        <w:rPr>
          <w:sz w:val="24"/>
          <w:szCs w:val="24"/>
        </w:rPr>
        <w:t xml:space="preserve">containing products </w:t>
      </w:r>
    </w:p>
    <w:p w14:paraId="6633AE2E" w14:textId="33D34CD0" w:rsidR="00B11606" w:rsidRPr="00B01364" w:rsidRDefault="00B11606" w:rsidP="005B50BE">
      <w:pPr>
        <w:pStyle w:val="Numberedparagraph"/>
      </w:pPr>
      <w:r w:rsidRPr="00B01364">
        <w:t>Do you agree the Government should implement a ban on</w:t>
      </w:r>
      <w:r w:rsidR="00193309">
        <w:t xml:space="preserve"> the</w:t>
      </w:r>
      <w:r w:rsidRPr="00B01364">
        <w:t xml:space="preserve"> sale </w:t>
      </w:r>
      <w:r w:rsidR="00BC4371" w:rsidRPr="00B01364">
        <w:t xml:space="preserve">of specific mercury-containing products </w:t>
      </w:r>
      <w:r w:rsidRPr="00B01364">
        <w:t xml:space="preserve">as an additional step for the reasons outlined? </w:t>
      </w:r>
      <w:r w:rsidR="00193309">
        <w:t>P</w:t>
      </w:r>
      <w:r w:rsidRPr="00B01364">
        <w:t>lease explain</w:t>
      </w:r>
      <w:r w:rsidR="0072565D" w:rsidRPr="00B01364">
        <w:t xml:space="preserve"> </w:t>
      </w:r>
      <w:r w:rsidR="00193309">
        <w:t>why/</w:t>
      </w:r>
      <w:r w:rsidR="0072565D" w:rsidRPr="00B01364">
        <w:t>why not</w:t>
      </w:r>
      <w:r w:rsidRPr="00B01364">
        <w:t xml:space="preserve">. </w:t>
      </w:r>
    </w:p>
    <w:p w14:paraId="1C5F9F49" w14:textId="77777777" w:rsidR="00BC4371" w:rsidRPr="00B01364" w:rsidRDefault="00BC4371" w:rsidP="005B50BE">
      <w:pPr>
        <w:pStyle w:val="Numberedparagraph"/>
      </w:pPr>
      <w:r w:rsidRPr="00B01364">
        <w:t xml:space="preserve">Do you support the Government setting a lower mercury threshold for the manufacture and sale of CFLs </w:t>
      </w:r>
      <w:r w:rsidR="00C23650" w:rsidRPr="00B01364">
        <w:rPr>
          <w:rFonts w:cs="Calibri"/>
        </w:rPr>
        <w:t>less than or equal to</w:t>
      </w:r>
      <w:r w:rsidRPr="00B01364">
        <w:t xml:space="preserve"> 30 watts, to be consistent with the level set in Australia and the European Union?</w:t>
      </w:r>
    </w:p>
    <w:p w14:paraId="1B6E8592" w14:textId="488B464A" w:rsidR="00B11606" w:rsidRPr="00B01364" w:rsidRDefault="00B11606" w:rsidP="005B50BE">
      <w:pPr>
        <w:pStyle w:val="Numberedparagraph"/>
      </w:pPr>
      <w:r w:rsidRPr="00B01364">
        <w:t>In your view, is it achievable to introduce a ban</w:t>
      </w:r>
      <w:r w:rsidR="00B17897">
        <w:t xml:space="preserve"> on</w:t>
      </w:r>
      <w:r w:rsidR="000D356F" w:rsidRPr="00B01364">
        <w:t xml:space="preserve"> the sale and manufacture</w:t>
      </w:r>
      <w:r w:rsidRPr="00B01364">
        <w:t xml:space="preserve"> </w:t>
      </w:r>
      <w:r w:rsidR="000D356F" w:rsidRPr="00B01364">
        <w:t xml:space="preserve">of mercury-containing products </w:t>
      </w:r>
      <w:r w:rsidRPr="00B01364">
        <w:t>by 1 January 202</w:t>
      </w:r>
      <w:r w:rsidR="0054686A" w:rsidRPr="00B01364">
        <w:t>1</w:t>
      </w:r>
      <w:r w:rsidRPr="00B01364">
        <w:t>? Please explain your answer.</w:t>
      </w:r>
    </w:p>
    <w:p w14:paraId="71A61C75" w14:textId="77777777" w:rsidR="00193309" w:rsidRDefault="00B11606" w:rsidP="005B50BE">
      <w:pPr>
        <w:pStyle w:val="Numberedparagraph"/>
      </w:pPr>
      <w:r w:rsidRPr="00B01364">
        <w:t>How do you anticipate the proposed ban on the sale and manufacture of listed mercury-added products will impact your business?</w:t>
      </w:r>
    </w:p>
    <w:p w14:paraId="7A06E18A" w14:textId="7DF89CEA" w:rsidR="00B11606" w:rsidRPr="00B01364" w:rsidRDefault="00193309" w:rsidP="005B50BE">
      <w:pPr>
        <w:pStyle w:val="Numberedparagraph"/>
      </w:pPr>
      <w:r>
        <w:t>Are you aware of any products listed in Table A</w:t>
      </w:r>
      <w:r w:rsidR="00B11606" w:rsidRPr="00B01364">
        <w:t xml:space="preserve"> </w:t>
      </w:r>
      <w:r>
        <w:t>that are manufactured in New Zealand? And if so, which ones?</w:t>
      </w:r>
    </w:p>
    <w:p w14:paraId="7507717A" w14:textId="77777777" w:rsidR="00B11606" w:rsidRPr="00B01364" w:rsidRDefault="00B11606" w:rsidP="005B50BE">
      <w:pPr>
        <w:pStyle w:val="Numberedparagraph"/>
      </w:pPr>
      <w:r w:rsidRPr="00B01364">
        <w:t xml:space="preserve">Are there any product categories listed in </w:t>
      </w:r>
      <w:r w:rsidR="005331B4" w:rsidRPr="00B01364">
        <w:t>t</w:t>
      </w:r>
      <w:r w:rsidRPr="00B01364">
        <w:t xml:space="preserve">able A </w:t>
      </w:r>
      <w:r w:rsidR="0054686A" w:rsidRPr="00B01364">
        <w:t xml:space="preserve">for which </w:t>
      </w:r>
      <w:r w:rsidRPr="00B01364">
        <w:t>you think the Government should register an exemption</w:t>
      </w:r>
      <w:r w:rsidR="006F1176" w:rsidRPr="00B01364">
        <w:t xml:space="preserve"> </w:t>
      </w:r>
      <w:r w:rsidR="00E00B42" w:rsidRPr="00B01364">
        <w:t xml:space="preserve">for manufacture </w:t>
      </w:r>
      <w:r w:rsidR="006F1176" w:rsidRPr="00B01364">
        <w:t>from the phase out date</w:t>
      </w:r>
      <w:r w:rsidRPr="00B01364">
        <w:t>? If so, wh</w:t>
      </w:r>
      <w:r w:rsidR="0054686A" w:rsidRPr="00B01364">
        <w:t>ich</w:t>
      </w:r>
      <w:r w:rsidRPr="00B01364">
        <w:t xml:space="preserve"> one(s)</w:t>
      </w:r>
      <w:r w:rsidR="006F1176" w:rsidRPr="00B01364">
        <w:t>,</w:t>
      </w:r>
      <w:r w:rsidRPr="00B01364">
        <w:t xml:space="preserve"> why</w:t>
      </w:r>
      <w:r w:rsidR="006F1176" w:rsidRPr="00B01364">
        <w:t xml:space="preserve"> and for how long (initial exemption is for a maximum of five years after the phase out date)</w:t>
      </w:r>
      <w:r w:rsidRPr="00B01364">
        <w:t xml:space="preserve">? </w:t>
      </w:r>
    </w:p>
    <w:p w14:paraId="39994963" w14:textId="77777777" w:rsidR="00BC4371" w:rsidRPr="00B01364" w:rsidRDefault="00B11606" w:rsidP="005B50BE">
      <w:pPr>
        <w:pStyle w:val="Numberedparagraph"/>
      </w:pPr>
      <w:r w:rsidRPr="00B01364">
        <w:t>Are there any other considerations for administration and enforcement of the proposed regulations that have not been outlined in the administration and enforcement section of this consultation document?</w:t>
      </w:r>
    </w:p>
    <w:p w14:paraId="48A11C61" w14:textId="77777777" w:rsidR="005A0E23" w:rsidRPr="00B01364" w:rsidRDefault="005A0E23" w:rsidP="00EA239A">
      <w:pPr>
        <w:pStyle w:val="Heading3"/>
        <w:spacing w:before="240" w:after="120"/>
        <w:rPr>
          <w:sz w:val="24"/>
          <w:szCs w:val="24"/>
        </w:rPr>
      </w:pPr>
      <w:r w:rsidRPr="00B01364">
        <w:rPr>
          <w:sz w:val="24"/>
          <w:szCs w:val="24"/>
        </w:rPr>
        <w:lastRenderedPageBreak/>
        <w:t>Proposed ban on the import and export of certain mercury-containing products</w:t>
      </w:r>
    </w:p>
    <w:p w14:paraId="67CA7EAA" w14:textId="559E646C" w:rsidR="003B48B1" w:rsidRPr="00B01364" w:rsidRDefault="003B48B1" w:rsidP="005B50BE">
      <w:pPr>
        <w:pStyle w:val="Numberedparagraph"/>
      </w:pPr>
      <w:r w:rsidRPr="00B01364">
        <w:t xml:space="preserve">Do you consider any of the products listed in </w:t>
      </w:r>
      <w:r w:rsidR="00CD0FCF">
        <w:t>T</w:t>
      </w:r>
      <w:r w:rsidRPr="00B01364">
        <w:t xml:space="preserve">able A are essential and should not be subject to an import/export ban? If so, which products and why? </w:t>
      </w:r>
    </w:p>
    <w:p w14:paraId="5E6A4042" w14:textId="77777777" w:rsidR="003B48B1" w:rsidRPr="00B01364" w:rsidRDefault="003B48B1" w:rsidP="005B50BE">
      <w:pPr>
        <w:pStyle w:val="Numberedparagraph"/>
      </w:pPr>
      <w:r w:rsidRPr="00B01364">
        <w:t xml:space="preserve">Do you consider that it will be economically feasible to transition to the alternative mercury-free products? If not, why not? </w:t>
      </w:r>
    </w:p>
    <w:p w14:paraId="2D301186" w14:textId="77777777" w:rsidR="002C1724" w:rsidRPr="00B01364" w:rsidRDefault="002C1724" w:rsidP="005B50BE">
      <w:pPr>
        <w:pStyle w:val="Numberedparagraph"/>
      </w:pPr>
      <w:r w:rsidRPr="00B01364">
        <w:t>Are you aware of any mercury-containing products used in traditional or religious practices that would not be considered a cosmetic? If so, which products?</w:t>
      </w:r>
    </w:p>
    <w:p w14:paraId="281D0A96" w14:textId="77777777" w:rsidR="003B48B1" w:rsidRPr="00B01364" w:rsidRDefault="003B48B1" w:rsidP="005B50BE">
      <w:pPr>
        <w:pStyle w:val="Numberedparagraph"/>
      </w:pPr>
      <w:r w:rsidRPr="00B01364">
        <w:t>Do you think it is feasible for the import and export ban to apply from 1 January 202</w:t>
      </w:r>
      <w:r w:rsidR="0054686A" w:rsidRPr="00B01364">
        <w:t>1</w:t>
      </w:r>
      <w:r w:rsidRPr="00B01364">
        <w:t>?</w:t>
      </w:r>
    </w:p>
    <w:p w14:paraId="7D2BEC36" w14:textId="77777777" w:rsidR="002C1724" w:rsidRPr="00B01364" w:rsidRDefault="002C1724" w:rsidP="005B50BE">
      <w:pPr>
        <w:pStyle w:val="Numberedparagraph"/>
      </w:pPr>
      <w:r w:rsidRPr="00B01364">
        <w:t xml:space="preserve">Are there any mercury-containing products for which New Zealand should seek an </w:t>
      </w:r>
      <w:r w:rsidR="00E00B42" w:rsidRPr="00B01364">
        <w:t xml:space="preserve">import or export </w:t>
      </w:r>
      <w:r w:rsidRPr="00B01364">
        <w:t>exemption from the phase out date? If so, how long for</w:t>
      </w:r>
      <w:r w:rsidR="006F1176" w:rsidRPr="00B01364">
        <w:t xml:space="preserve"> (initial exemption is for a maximum of five years after the phase out date)</w:t>
      </w:r>
      <w:r w:rsidRPr="00B01364">
        <w:t>?</w:t>
      </w:r>
    </w:p>
    <w:p w14:paraId="1911DE03" w14:textId="77777777" w:rsidR="002C1724" w:rsidRPr="00B01364" w:rsidRDefault="002C1724" w:rsidP="005B50BE">
      <w:pPr>
        <w:pStyle w:val="Numberedparagraph"/>
      </w:pPr>
      <w:r w:rsidRPr="00B01364">
        <w:t xml:space="preserve">Do you support the Government setting a lower mercury threshold for the import and export of CFLs </w:t>
      </w:r>
      <w:r w:rsidR="00E00B42" w:rsidRPr="00B01364">
        <w:rPr>
          <w:rFonts w:cs="Calibri"/>
        </w:rPr>
        <w:t>less than or equal to</w:t>
      </w:r>
      <w:r w:rsidR="00E00B42" w:rsidRPr="00B01364">
        <w:t xml:space="preserve"> </w:t>
      </w:r>
      <w:r w:rsidRPr="00B01364">
        <w:t>30 watts, to be consistent with the level set in Australia and the European Union?</w:t>
      </w:r>
    </w:p>
    <w:p w14:paraId="5D7EDF72" w14:textId="0AF13EC2" w:rsidR="002274D1" w:rsidRPr="00B01364" w:rsidRDefault="002274D1" w:rsidP="005B50BE">
      <w:pPr>
        <w:pStyle w:val="Numberedparagraph"/>
      </w:pPr>
      <w:r w:rsidRPr="00B01364">
        <w:t xml:space="preserve">Do you think any of the </w:t>
      </w:r>
      <w:r w:rsidR="00E00B42" w:rsidRPr="00B01364">
        <w:t xml:space="preserve">essential use </w:t>
      </w:r>
      <w:r w:rsidRPr="00B01364">
        <w:t xml:space="preserve">products that fall under the exclusions in Annex A of the Convention should require an import and export permit? </w:t>
      </w:r>
      <w:r w:rsidR="00193309">
        <w:t>Please explain w</w:t>
      </w:r>
      <w:r w:rsidRPr="00B01364">
        <w:t>hy/why not</w:t>
      </w:r>
      <w:r w:rsidR="00CD0FCF">
        <w:t>.</w:t>
      </w:r>
    </w:p>
    <w:p w14:paraId="674F07C1" w14:textId="77777777" w:rsidR="00253383" w:rsidRPr="00B01364" w:rsidRDefault="00253383" w:rsidP="005B50BE">
      <w:pPr>
        <w:pStyle w:val="Heading1"/>
      </w:pPr>
      <w:bookmarkStart w:id="26" w:name="_Appendix_1:_How"/>
      <w:bookmarkEnd w:id="26"/>
      <w:r w:rsidRPr="00B01364">
        <w:br w:type="page"/>
      </w:r>
      <w:bookmarkStart w:id="27" w:name="_Ref513107642"/>
      <w:bookmarkStart w:id="28" w:name="_Ref513108045"/>
      <w:bookmarkStart w:id="29" w:name="_Ref513108057"/>
      <w:bookmarkStart w:id="30" w:name="_Toc31722481"/>
      <w:r w:rsidRPr="00B01364">
        <w:lastRenderedPageBreak/>
        <w:t>Appendix 1: How New Zealand will meet</w:t>
      </w:r>
      <w:r w:rsidR="005B50BE" w:rsidRPr="00B01364">
        <w:t> </w:t>
      </w:r>
      <w:r w:rsidRPr="00B01364">
        <w:t>its obligations under the Minamata</w:t>
      </w:r>
      <w:r w:rsidR="005B50BE" w:rsidRPr="00B01364">
        <w:t> </w:t>
      </w:r>
      <w:r w:rsidRPr="00B01364">
        <w:t>Convention</w:t>
      </w:r>
      <w:bookmarkEnd w:id="27"/>
      <w:bookmarkEnd w:id="28"/>
      <w:bookmarkEnd w:id="29"/>
      <w:bookmarkEnd w:id="30"/>
    </w:p>
    <w:p w14:paraId="5DE9742B" w14:textId="77777777" w:rsidR="00A82F6D" w:rsidRPr="00B01364" w:rsidRDefault="00253383" w:rsidP="005B50BE">
      <w:pPr>
        <w:pStyle w:val="BodyText"/>
      </w:pPr>
      <w:r w:rsidRPr="00B01364">
        <w:rPr>
          <w:b/>
        </w:rPr>
        <w:t>Article 1</w:t>
      </w:r>
      <w:r w:rsidRPr="00B01364">
        <w:t xml:space="preserve"> </w:t>
      </w:r>
      <w:r w:rsidR="00A82F6D" w:rsidRPr="00B01364">
        <w:t>sets out the objective of the Convention.</w:t>
      </w:r>
    </w:p>
    <w:p w14:paraId="601A7587" w14:textId="77777777" w:rsidR="00253383" w:rsidRPr="00B01364" w:rsidRDefault="00A82F6D" w:rsidP="001F0F7F">
      <w:pPr>
        <w:pStyle w:val="BodyText"/>
      </w:pPr>
      <w:r w:rsidRPr="00B01364">
        <w:rPr>
          <w:b/>
        </w:rPr>
        <w:t>Article</w:t>
      </w:r>
      <w:r w:rsidR="00253383" w:rsidRPr="00B01364">
        <w:rPr>
          <w:b/>
        </w:rPr>
        <w:t xml:space="preserve"> 2</w:t>
      </w:r>
      <w:r w:rsidR="00253383" w:rsidRPr="00B01364">
        <w:t xml:space="preserve"> </w:t>
      </w:r>
      <w:r w:rsidRPr="00B01364">
        <w:t>sets out some of the defined terms under the Convention</w:t>
      </w:r>
      <w:r w:rsidR="00BC0661" w:rsidRPr="00B01364">
        <w:t>.</w:t>
      </w:r>
      <w:r w:rsidR="00134055" w:rsidRPr="00B01364">
        <w:t xml:space="preserve"> </w:t>
      </w:r>
    </w:p>
    <w:p w14:paraId="721BA910" w14:textId="77777777" w:rsidR="00253383" w:rsidRPr="00B01364" w:rsidRDefault="00253383" w:rsidP="001F0F7F">
      <w:pPr>
        <w:pStyle w:val="BodyText"/>
      </w:pPr>
      <w:r w:rsidRPr="00B01364">
        <w:rPr>
          <w:b/>
        </w:rPr>
        <w:t>Article 3</w:t>
      </w:r>
      <w:r w:rsidRPr="00B01364">
        <w:t xml:space="preserve"> requires </w:t>
      </w:r>
      <w:r w:rsidR="00502778" w:rsidRPr="00B01364">
        <w:t>Parties</w:t>
      </w:r>
      <w:r w:rsidRPr="00B01364">
        <w:t xml:space="preserve"> </w:t>
      </w:r>
      <w:r w:rsidR="0025159F" w:rsidRPr="00B01364">
        <w:t xml:space="preserve">to </w:t>
      </w:r>
      <w:r w:rsidRPr="00B01364">
        <w:t xml:space="preserve">ban new primary mercury mining, phase out existing primary mercury mining within 15 years, </w:t>
      </w:r>
      <w:r w:rsidR="0025159F" w:rsidRPr="00B01364">
        <w:t xml:space="preserve">phase out mercury cell chlor-alkali facilities, </w:t>
      </w:r>
      <w:r w:rsidRPr="00B01364">
        <w:t xml:space="preserve">identify stocks of mercury </w:t>
      </w:r>
      <w:r w:rsidR="0025159F" w:rsidRPr="00B01364">
        <w:t xml:space="preserve">and mercury compounds </w:t>
      </w:r>
      <w:r w:rsidRPr="00B01364">
        <w:t>above certain threshold</w:t>
      </w:r>
      <w:r w:rsidR="0025159F" w:rsidRPr="00B01364">
        <w:t>s, and it requires trade controls</w:t>
      </w:r>
      <w:r w:rsidRPr="00B01364">
        <w:t xml:space="preserve">. New Zealand has </w:t>
      </w:r>
      <w:r w:rsidR="0025159F" w:rsidRPr="00B01364">
        <w:t xml:space="preserve">implemented the ban on primary mercury mining through the Resource Management Act 1991. </w:t>
      </w:r>
    </w:p>
    <w:p w14:paraId="2A31AFAB" w14:textId="77777777" w:rsidR="00253383" w:rsidRPr="00B01364" w:rsidRDefault="00253383" w:rsidP="001F0F7F">
      <w:pPr>
        <w:pStyle w:val="BodyText"/>
      </w:pPr>
      <w:r w:rsidRPr="00B01364">
        <w:rPr>
          <w:b/>
        </w:rPr>
        <w:t>Article 4</w:t>
      </w:r>
      <w:r w:rsidRPr="00B01364">
        <w:t xml:space="preserve"> requires </w:t>
      </w:r>
      <w:r w:rsidR="00502778" w:rsidRPr="00B01364">
        <w:t>Parties</w:t>
      </w:r>
      <w:r w:rsidRPr="00B01364">
        <w:t xml:space="preserve"> to enact </w:t>
      </w:r>
      <w:r w:rsidR="00B07BB7" w:rsidRPr="00B01364">
        <w:t xml:space="preserve">measures </w:t>
      </w:r>
      <w:r w:rsidRPr="00B01364">
        <w:t>on mercury added products</w:t>
      </w:r>
      <w:r w:rsidR="00B07BB7" w:rsidRPr="00B01364">
        <w:t xml:space="preserve"> to phase out the manufacture, import or export of such products</w:t>
      </w:r>
      <w:r w:rsidRPr="00B01364">
        <w:t xml:space="preserve">. This also requires </w:t>
      </w:r>
      <w:r w:rsidR="00502778" w:rsidRPr="00B01364">
        <w:t>Parties</w:t>
      </w:r>
      <w:r w:rsidRPr="00B01364">
        <w:t xml:space="preserve"> to phase down the use of dental amalgam via a number of measures</w:t>
      </w:r>
      <w:r w:rsidR="00B07BB7" w:rsidRPr="00B01364">
        <w:t xml:space="preserve"> which </w:t>
      </w:r>
      <w:r w:rsidRPr="00B01364">
        <w:t xml:space="preserve">New Zealand already undertakes. </w:t>
      </w:r>
    </w:p>
    <w:p w14:paraId="4F2CF97A" w14:textId="77777777" w:rsidR="00253383" w:rsidRPr="00B01364" w:rsidRDefault="00253383" w:rsidP="001F0F7F">
      <w:pPr>
        <w:pStyle w:val="BodyText"/>
      </w:pPr>
      <w:r w:rsidRPr="00B01364">
        <w:rPr>
          <w:b/>
        </w:rPr>
        <w:t>Article 5</w:t>
      </w:r>
      <w:r w:rsidRPr="00B01364">
        <w:t xml:space="preserve"> requires </w:t>
      </w:r>
      <w:r w:rsidR="00502778" w:rsidRPr="00B01364">
        <w:t>Parties</w:t>
      </w:r>
      <w:r w:rsidRPr="00B01364">
        <w:t xml:space="preserve"> phase out certain</w:t>
      </w:r>
      <w:r w:rsidRPr="00B01364">
        <w:rPr>
          <w:b/>
        </w:rPr>
        <w:t xml:space="preserve"> </w:t>
      </w:r>
      <w:r w:rsidRPr="00B01364">
        <w:t>manufacturing processes that use mercury</w:t>
      </w:r>
      <w:r w:rsidR="00B07BB7" w:rsidRPr="00B01364">
        <w:t xml:space="preserve"> or prohibit future occurrences of these activities</w:t>
      </w:r>
      <w:r w:rsidRPr="00B01364">
        <w:t xml:space="preserve">. None of the listed processes </w:t>
      </w:r>
      <w:r w:rsidR="00B07BB7" w:rsidRPr="00B01364">
        <w:t xml:space="preserve">currently </w:t>
      </w:r>
      <w:r w:rsidRPr="00B01364">
        <w:t>take place in New Zealand</w:t>
      </w:r>
      <w:r w:rsidR="00BE229C" w:rsidRPr="00B01364">
        <w:t xml:space="preserve"> and prohibition of future use will be progressed through the separate workstream </w:t>
      </w:r>
      <w:r w:rsidR="006260E1" w:rsidRPr="00B01364">
        <w:t xml:space="preserve">to amend </w:t>
      </w:r>
      <w:r w:rsidR="00B07BB7" w:rsidRPr="00B01364">
        <w:t>the Resource Management (National Environmental Standards for Air Quality) Regulations 2004.</w:t>
      </w:r>
    </w:p>
    <w:p w14:paraId="0B6BACAB" w14:textId="77777777" w:rsidR="00253383" w:rsidRPr="00B01364" w:rsidRDefault="00253383" w:rsidP="001F0F7F">
      <w:pPr>
        <w:pStyle w:val="BodyText"/>
      </w:pPr>
      <w:r w:rsidRPr="00B01364">
        <w:rPr>
          <w:b/>
        </w:rPr>
        <w:t>Article 6</w:t>
      </w:r>
      <w:r w:rsidRPr="00B01364">
        <w:t xml:space="preserve"> outlines the process for </w:t>
      </w:r>
      <w:r w:rsidR="00502778" w:rsidRPr="00B01364">
        <w:t>Parties</w:t>
      </w:r>
      <w:r w:rsidRPr="00B01364">
        <w:t xml:space="preserve"> to register for exemptions</w:t>
      </w:r>
      <w:r w:rsidR="00963F6C" w:rsidRPr="00B01364">
        <w:t xml:space="preserve"> from the phase out dates</w:t>
      </w:r>
      <w:r w:rsidRPr="00B01364">
        <w:t>. The consultation process would confirm whether any exemption is required for New Zealand.</w:t>
      </w:r>
      <w:r w:rsidRPr="00B01364">
        <w:rPr>
          <w:b/>
        </w:rPr>
        <w:t xml:space="preserve"> </w:t>
      </w:r>
    </w:p>
    <w:p w14:paraId="3CCBCC73" w14:textId="77777777" w:rsidR="00253383" w:rsidRPr="00B01364" w:rsidRDefault="00253383" w:rsidP="001F0F7F">
      <w:pPr>
        <w:pStyle w:val="BodyText"/>
      </w:pPr>
      <w:r w:rsidRPr="00B01364">
        <w:rPr>
          <w:b/>
        </w:rPr>
        <w:t>Article 7</w:t>
      </w:r>
      <w:r w:rsidRPr="00B01364">
        <w:t xml:space="preserve"> requires </w:t>
      </w:r>
      <w:r w:rsidR="00502778" w:rsidRPr="00B01364">
        <w:t>Parties</w:t>
      </w:r>
      <w:r w:rsidRPr="00B01364">
        <w:t xml:space="preserve"> to reduce and where feasible eliminate artisanal and small-scale gold mining</w:t>
      </w:r>
      <w:r w:rsidR="00963F6C" w:rsidRPr="00B01364">
        <w:t>. In New Zealand this</w:t>
      </w:r>
      <w:r w:rsidRPr="00B01364">
        <w:t xml:space="preserve"> is met by existing requirements under the Health and Safety in Employment Act 1992. Article 7 also provides an ability to self-nominate your country as exceeding “more than insignificant” levels of artisanal gold mining, and prepare a National Action Plan to help access capacity-building and financial resources to reduce reliance on that mining. New Zealand has very low amounts of artisanal gold mining, </w:t>
      </w:r>
      <w:r w:rsidR="00963F6C" w:rsidRPr="00B01364">
        <w:t>which we consider is not more than “insignificant”.</w:t>
      </w:r>
    </w:p>
    <w:p w14:paraId="716F37AF" w14:textId="77777777" w:rsidR="00253383" w:rsidRPr="00B01364" w:rsidRDefault="00253383" w:rsidP="001F0F7F">
      <w:pPr>
        <w:pStyle w:val="BodyText"/>
      </w:pPr>
      <w:r w:rsidRPr="00B01364">
        <w:rPr>
          <w:b/>
        </w:rPr>
        <w:t>Article 8</w:t>
      </w:r>
      <w:r w:rsidRPr="00B01364">
        <w:t xml:space="preserve"> requires </w:t>
      </w:r>
      <w:r w:rsidR="00502778" w:rsidRPr="00B01364">
        <w:t>Parties</w:t>
      </w:r>
      <w:r w:rsidRPr="00B01364">
        <w:t xml:space="preserve"> to control and where feasible reduce emissions of mercury and mercury compounds</w:t>
      </w:r>
      <w:r w:rsidR="006E67E9" w:rsidRPr="00B01364">
        <w:t xml:space="preserve"> to the air</w:t>
      </w:r>
      <w:r w:rsidRPr="00B01364">
        <w:t xml:space="preserve">. </w:t>
      </w:r>
      <w:r w:rsidR="006E67E9" w:rsidRPr="00B01364">
        <w:t xml:space="preserve">This will be progressed through the separate workstream </w:t>
      </w:r>
      <w:r w:rsidR="006260E1" w:rsidRPr="00B01364">
        <w:t xml:space="preserve">to amend </w:t>
      </w:r>
      <w:r w:rsidR="006E67E9" w:rsidRPr="00B01364">
        <w:t>the Resource Management (National Environmental Standards for Air Quality) Regulations 2004.</w:t>
      </w:r>
    </w:p>
    <w:p w14:paraId="52B82198" w14:textId="77777777" w:rsidR="00253383" w:rsidRPr="00B01364" w:rsidRDefault="00253383" w:rsidP="001F0F7F">
      <w:pPr>
        <w:pStyle w:val="BodyText"/>
      </w:pPr>
      <w:r w:rsidRPr="00B01364">
        <w:rPr>
          <w:b/>
        </w:rPr>
        <w:t>Article 9</w:t>
      </w:r>
      <w:r w:rsidRPr="00B01364">
        <w:t xml:space="preserve"> requires </w:t>
      </w:r>
      <w:r w:rsidR="00502778" w:rsidRPr="00B01364">
        <w:t>Parties</w:t>
      </w:r>
      <w:r w:rsidRPr="00B01364">
        <w:t xml:space="preserve"> to identify and take measures to control certain significant sources of mercury discharge to land and water and create and maintain inventories. Mercury inventories are already undertaken periodically by the Ministry for the Environment. </w:t>
      </w:r>
    </w:p>
    <w:p w14:paraId="7CEDA925" w14:textId="77777777" w:rsidR="00253383" w:rsidRPr="00B01364" w:rsidRDefault="00253383" w:rsidP="001F0F7F">
      <w:pPr>
        <w:pStyle w:val="BodyText"/>
      </w:pPr>
      <w:r w:rsidRPr="00B01364">
        <w:rPr>
          <w:b/>
        </w:rPr>
        <w:t>Article 10</w:t>
      </w:r>
      <w:r w:rsidRPr="00B01364">
        <w:t xml:space="preserve"> requires </w:t>
      </w:r>
      <w:r w:rsidR="00502778" w:rsidRPr="00B01364">
        <w:t>Parties</w:t>
      </w:r>
      <w:r w:rsidRPr="00B01364">
        <w:t xml:space="preserve"> to ensure environmentally sound </w:t>
      </w:r>
      <w:r w:rsidR="00756068" w:rsidRPr="00B01364">
        <w:t xml:space="preserve">interim </w:t>
      </w:r>
      <w:r w:rsidRPr="00B01364">
        <w:t>storage of mercury. This is</w:t>
      </w:r>
      <w:r w:rsidR="005B50BE" w:rsidRPr="00B01364">
        <w:t> </w:t>
      </w:r>
      <w:r w:rsidRPr="00B01364">
        <w:t>already a requirement under the Hazardous Substances</w:t>
      </w:r>
      <w:r w:rsidR="00756068" w:rsidRPr="00B01364">
        <w:t xml:space="preserve"> </w:t>
      </w:r>
      <w:r w:rsidRPr="00B01364">
        <w:t>and New Organisms Act 1996 (HSNO</w:t>
      </w:r>
      <w:r w:rsidR="005B50BE" w:rsidRPr="00B01364">
        <w:t> </w:t>
      </w:r>
      <w:r w:rsidR="00756068" w:rsidRPr="00B01364">
        <w:t>Act</w:t>
      </w:r>
      <w:r w:rsidRPr="00B01364">
        <w:t>)</w:t>
      </w:r>
      <w:r w:rsidR="00756068" w:rsidRPr="00B01364">
        <w:t>.</w:t>
      </w:r>
    </w:p>
    <w:p w14:paraId="447EE3FB" w14:textId="77777777" w:rsidR="00253383" w:rsidRPr="00B01364" w:rsidRDefault="00253383" w:rsidP="001F0F7F">
      <w:pPr>
        <w:pStyle w:val="BodyText"/>
      </w:pPr>
      <w:r w:rsidRPr="00B01364">
        <w:rPr>
          <w:b/>
        </w:rPr>
        <w:lastRenderedPageBreak/>
        <w:t>Article 11</w:t>
      </w:r>
      <w:r w:rsidRPr="00B01364">
        <w:t xml:space="preserve"> requires </w:t>
      </w:r>
      <w:r w:rsidR="00502778" w:rsidRPr="00B01364">
        <w:t>Parties</w:t>
      </w:r>
      <w:r w:rsidRPr="00B01364">
        <w:rPr>
          <w:b/>
        </w:rPr>
        <w:t xml:space="preserve"> </w:t>
      </w:r>
      <w:r w:rsidRPr="00B01364">
        <w:t xml:space="preserve">to manage mercury waste and waste containing mercury in an environmentally sound manner. This is already a requirement under </w:t>
      </w:r>
      <w:r w:rsidR="00756068" w:rsidRPr="00B01364">
        <w:t xml:space="preserve">the </w:t>
      </w:r>
      <w:r w:rsidRPr="00B01364">
        <w:t>HSNO</w:t>
      </w:r>
      <w:r w:rsidR="00756068" w:rsidRPr="00B01364">
        <w:t xml:space="preserve"> Act.</w:t>
      </w:r>
    </w:p>
    <w:p w14:paraId="52FCF19E" w14:textId="77777777" w:rsidR="00253383" w:rsidRPr="00B01364" w:rsidRDefault="00253383" w:rsidP="001F0F7F">
      <w:pPr>
        <w:pStyle w:val="BodyText"/>
      </w:pPr>
      <w:r w:rsidRPr="00B01364">
        <w:rPr>
          <w:b/>
        </w:rPr>
        <w:t>Article 12</w:t>
      </w:r>
      <w:r w:rsidRPr="00B01364">
        <w:t xml:space="preserve"> requires </w:t>
      </w:r>
      <w:r w:rsidR="00502778" w:rsidRPr="00B01364">
        <w:t>Parties</w:t>
      </w:r>
      <w:r w:rsidRPr="00B01364">
        <w:t xml:space="preserve"> to develop strategies to identify mercury contaminated sites, and manage any identified sites. This is already undertaken by the Ministry for the Environment</w:t>
      </w:r>
      <w:r w:rsidR="0054019D" w:rsidRPr="00B01364">
        <w:t>.</w:t>
      </w:r>
    </w:p>
    <w:p w14:paraId="4CCE27A5" w14:textId="77777777" w:rsidR="00253383" w:rsidRPr="00B01364" w:rsidRDefault="00763A95" w:rsidP="001F0F7F">
      <w:pPr>
        <w:pStyle w:val="BodyText"/>
      </w:pPr>
      <w:r w:rsidRPr="00B01364">
        <w:rPr>
          <w:b/>
        </w:rPr>
        <w:t>Articles 13 –</w:t>
      </w:r>
      <w:r w:rsidR="00253383" w:rsidRPr="00B01364">
        <w:rPr>
          <w:b/>
        </w:rPr>
        <w:t xml:space="preserve"> 14</w:t>
      </w:r>
      <w:r w:rsidR="00253383" w:rsidRPr="00B01364">
        <w:t xml:space="preserve"> outline each </w:t>
      </w:r>
      <w:r w:rsidR="00502778" w:rsidRPr="00B01364">
        <w:t>Parties</w:t>
      </w:r>
      <w:r w:rsidR="00253383" w:rsidRPr="00B01364">
        <w:t xml:space="preserve"> </w:t>
      </w:r>
      <w:r w:rsidR="00FF5EF5" w:rsidRPr="00B01364">
        <w:t>obligation</w:t>
      </w:r>
      <w:r w:rsidR="00253383" w:rsidRPr="00B01364">
        <w:t xml:space="preserve"> to provide financial support to the Convention, and financial and capacity building support for developing countries. New Zealand will incur a small financial cost from membership of the Convention, which will be met by an existing </w:t>
      </w:r>
      <w:r w:rsidR="009D1ADF" w:rsidRPr="00B01364">
        <w:t xml:space="preserve">Ministry for the Environment </w:t>
      </w:r>
      <w:r w:rsidR="00253383" w:rsidRPr="00B01364">
        <w:t>departmental appropriation. New Zealand’s existing contribution to the Global Environment Facility (which is the financial mechanism for the Convention) will meet the obligation to provide support to developing countries</w:t>
      </w:r>
      <w:r w:rsidR="0054019D" w:rsidRPr="00B01364">
        <w:t>.</w:t>
      </w:r>
    </w:p>
    <w:p w14:paraId="1BD3B857" w14:textId="77777777" w:rsidR="00253383" w:rsidRPr="00B01364" w:rsidRDefault="00253383" w:rsidP="001F0F7F">
      <w:pPr>
        <w:pStyle w:val="BodyText"/>
      </w:pPr>
      <w:r w:rsidRPr="00B01364">
        <w:rPr>
          <w:b/>
        </w:rPr>
        <w:t>Article 15</w:t>
      </w:r>
      <w:r w:rsidRPr="00B01364">
        <w:t xml:space="preserve"> </w:t>
      </w:r>
      <w:r w:rsidR="0054019D" w:rsidRPr="00B01364">
        <w:t>establishes an implementation plan and</w:t>
      </w:r>
      <w:r w:rsidR="0054019D" w:rsidRPr="00B01364">
        <w:rPr>
          <w:b/>
        </w:rPr>
        <w:t xml:space="preserve"> </w:t>
      </w:r>
      <w:r w:rsidRPr="00B01364">
        <w:t>compliance committee for the Convention</w:t>
      </w:r>
      <w:r w:rsidR="009D1ADF" w:rsidRPr="00B01364">
        <w:t>.</w:t>
      </w:r>
      <w:r w:rsidRPr="00B01364">
        <w:t xml:space="preserve"> </w:t>
      </w:r>
    </w:p>
    <w:p w14:paraId="24539B74" w14:textId="77777777" w:rsidR="00253383" w:rsidRPr="00B01364" w:rsidRDefault="00763A95" w:rsidP="001F0F7F">
      <w:pPr>
        <w:pStyle w:val="BodyText"/>
      </w:pPr>
      <w:r w:rsidRPr="00B01364">
        <w:rPr>
          <w:b/>
        </w:rPr>
        <w:t>Articles 16–</w:t>
      </w:r>
      <w:r w:rsidR="00FF5EF5" w:rsidRPr="00B01364">
        <w:rPr>
          <w:b/>
        </w:rPr>
        <w:t>18</w:t>
      </w:r>
      <w:r w:rsidR="00FF5EF5" w:rsidRPr="00B01364">
        <w:t xml:space="preserve"> </w:t>
      </w:r>
      <w:r w:rsidR="009D1ADF" w:rsidRPr="00B01364">
        <w:t xml:space="preserve">set out obligations on </w:t>
      </w:r>
      <w:r w:rsidR="00502778" w:rsidRPr="00B01364">
        <w:t>Parties</w:t>
      </w:r>
      <w:r w:rsidR="00253383" w:rsidRPr="00B01364">
        <w:t xml:space="preserve"> to promote public awareness and educational programmes to prevent human exposure to mercury, and to provide public information on the health effects of mercury. This is already undertaken by a combination of Government agencies</w:t>
      </w:r>
      <w:r w:rsidR="009D1ADF" w:rsidRPr="00B01364">
        <w:t>.</w:t>
      </w:r>
    </w:p>
    <w:p w14:paraId="367F6D4F" w14:textId="77777777" w:rsidR="009D1ADF" w:rsidRPr="00B01364" w:rsidRDefault="00253383" w:rsidP="001F0F7F">
      <w:pPr>
        <w:pStyle w:val="BodyText"/>
      </w:pPr>
      <w:r w:rsidRPr="00B01364">
        <w:rPr>
          <w:b/>
        </w:rPr>
        <w:t>Article 19</w:t>
      </w:r>
      <w:r w:rsidRPr="00B01364">
        <w:t xml:space="preserve"> requires </w:t>
      </w:r>
      <w:r w:rsidR="00502778" w:rsidRPr="00B01364">
        <w:t>Parties</w:t>
      </w:r>
      <w:r w:rsidRPr="00B01364">
        <w:rPr>
          <w:b/>
        </w:rPr>
        <w:t xml:space="preserve"> </w:t>
      </w:r>
      <w:r w:rsidRPr="00B01364">
        <w:t>to cooperate with other countries for research and capacity building. This is already undertaken by a combination of Government agencies, Crown Research Institutes and universities in New Zealand</w:t>
      </w:r>
      <w:r w:rsidR="009D1ADF" w:rsidRPr="00B01364">
        <w:t>.</w:t>
      </w:r>
    </w:p>
    <w:p w14:paraId="51914411" w14:textId="77777777" w:rsidR="00253383" w:rsidRPr="00B01364" w:rsidRDefault="009D1ADF" w:rsidP="001F0F7F">
      <w:pPr>
        <w:pStyle w:val="BodyText"/>
      </w:pPr>
      <w:r w:rsidRPr="00B01364">
        <w:rPr>
          <w:b/>
        </w:rPr>
        <w:t>Article 20</w:t>
      </w:r>
      <w:r w:rsidRPr="00B01364">
        <w:t xml:space="preserve"> relates to Parties’ implementation plans, should they choose to do so.</w:t>
      </w:r>
      <w:r w:rsidR="00253383" w:rsidRPr="00B01364">
        <w:t xml:space="preserve"> </w:t>
      </w:r>
    </w:p>
    <w:p w14:paraId="4CED2E3F" w14:textId="77777777" w:rsidR="00253383" w:rsidRPr="00B01364" w:rsidRDefault="00FF5EF5" w:rsidP="001F0F7F">
      <w:pPr>
        <w:pStyle w:val="BodyText"/>
      </w:pPr>
      <w:r w:rsidRPr="00B01364">
        <w:rPr>
          <w:b/>
        </w:rPr>
        <w:t>Article</w:t>
      </w:r>
      <w:r w:rsidR="009D1ADF" w:rsidRPr="00B01364">
        <w:rPr>
          <w:b/>
        </w:rPr>
        <w:t xml:space="preserve"> </w:t>
      </w:r>
      <w:r w:rsidRPr="00B01364">
        <w:rPr>
          <w:b/>
        </w:rPr>
        <w:t>21</w:t>
      </w:r>
      <w:r w:rsidRPr="00B01364">
        <w:t xml:space="preserve"> require</w:t>
      </w:r>
      <w:r w:rsidR="009D1ADF" w:rsidRPr="00B01364">
        <w:t>s</w:t>
      </w:r>
      <w:r w:rsidR="00253383" w:rsidRPr="00B01364">
        <w:t xml:space="preserve"> </w:t>
      </w:r>
      <w:r w:rsidR="00502778" w:rsidRPr="00B01364">
        <w:t>Parties</w:t>
      </w:r>
      <w:r w:rsidR="00253383" w:rsidRPr="00B01364">
        <w:t xml:space="preserve"> to report regularly on implementation of the Convention. The Ministry </w:t>
      </w:r>
      <w:r w:rsidR="009D1ADF" w:rsidRPr="00B01364">
        <w:t xml:space="preserve">for the Environment </w:t>
      </w:r>
      <w:r w:rsidR="00253383" w:rsidRPr="00B01364">
        <w:t>will undertake these functions within its existing work programme</w:t>
      </w:r>
      <w:r w:rsidR="009D1ADF" w:rsidRPr="00B01364">
        <w:t>.</w:t>
      </w:r>
    </w:p>
    <w:p w14:paraId="4213FA35" w14:textId="77777777" w:rsidR="00253383" w:rsidRPr="00B01364" w:rsidRDefault="00763A95" w:rsidP="001F0F7F">
      <w:pPr>
        <w:pStyle w:val="BodyText"/>
      </w:pPr>
      <w:r w:rsidRPr="00B01364">
        <w:rPr>
          <w:b/>
        </w:rPr>
        <w:t>Articles 22–</w:t>
      </w:r>
      <w:r w:rsidR="00253383" w:rsidRPr="00B01364">
        <w:rPr>
          <w:b/>
        </w:rPr>
        <w:t>35</w:t>
      </w:r>
      <w:r w:rsidR="00253383" w:rsidRPr="00B01364">
        <w:t xml:space="preserve"> outline administrative matters associated with the operation of the Convention. </w:t>
      </w:r>
    </w:p>
    <w:p w14:paraId="13729C7F" w14:textId="77777777" w:rsidR="00F93431" w:rsidRPr="00B01364" w:rsidRDefault="001F0F7F" w:rsidP="005B50BE">
      <w:pPr>
        <w:pStyle w:val="Heading1"/>
      </w:pPr>
      <w:bookmarkStart w:id="31" w:name="_Appendix_2:_The"/>
      <w:bookmarkEnd w:id="31"/>
      <w:r w:rsidRPr="00B01364">
        <w:br w:type="page"/>
      </w:r>
      <w:bookmarkStart w:id="32" w:name="_Toc31722482"/>
      <w:r w:rsidR="00F93431" w:rsidRPr="00B01364">
        <w:lastRenderedPageBreak/>
        <w:t>Appendix</w:t>
      </w:r>
      <w:bookmarkEnd w:id="14"/>
      <w:r w:rsidR="004119C3" w:rsidRPr="00B01364">
        <w:t xml:space="preserve"> </w:t>
      </w:r>
      <w:r w:rsidR="00253383" w:rsidRPr="00B01364">
        <w:t>2</w:t>
      </w:r>
      <w:r w:rsidR="003608E4" w:rsidRPr="00B01364">
        <w:t>: The impact of regulating mercury containing products</w:t>
      </w:r>
      <w:bookmarkEnd w:id="32"/>
      <w:r w:rsidR="003608E4" w:rsidRPr="00B01364">
        <w:t xml:space="preserve"> </w:t>
      </w:r>
    </w:p>
    <w:tbl>
      <w:tblPr>
        <w:tblW w:w="8607" w:type="dxa"/>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689"/>
        <w:gridCol w:w="3402"/>
        <w:gridCol w:w="2516"/>
      </w:tblGrid>
      <w:tr w:rsidR="00467763" w:rsidRPr="00B01364" w14:paraId="58147C57" w14:textId="77777777" w:rsidTr="00FA2698">
        <w:trPr>
          <w:tblHeader/>
        </w:trPr>
        <w:tc>
          <w:tcPr>
            <w:tcW w:w="2689" w:type="dxa"/>
            <w:shd w:val="clear" w:color="auto" w:fill="1C556C"/>
            <w:vAlign w:val="bottom"/>
          </w:tcPr>
          <w:p w14:paraId="2EEA746D" w14:textId="77777777" w:rsidR="00467763" w:rsidRPr="00B01364" w:rsidRDefault="00467763" w:rsidP="001927A8">
            <w:pPr>
              <w:pStyle w:val="TableTextbold"/>
              <w:rPr>
                <w:color w:val="FFFFFF"/>
                <w:szCs w:val="20"/>
              </w:rPr>
            </w:pPr>
            <w:r w:rsidRPr="00B01364">
              <w:rPr>
                <w:color w:val="FFFFFF"/>
                <w:szCs w:val="20"/>
              </w:rPr>
              <w:t xml:space="preserve">Product </w:t>
            </w:r>
          </w:p>
        </w:tc>
        <w:tc>
          <w:tcPr>
            <w:tcW w:w="3402" w:type="dxa"/>
            <w:shd w:val="clear" w:color="auto" w:fill="1C556C"/>
            <w:vAlign w:val="bottom"/>
          </w:tcPr>
          <w:p w14:paraId="73814D97" w14:textId="77777777" w:rsidR="00467763" w:rsidRPr="00B01364" w:rsidRDefault="00467763" w:rsidP="001927A8">
            <w:pPr>
              <w:pStyle w:val="TableTextbold"/>
              <w:rPr>
                <w:color w:val="FFFFFF"/>
                <w:szCs w:val="20"/>
              </w:rPr>
            </w:pPr>
            <w:r w:rsidRPr="00B01364">
              <w:rPr>
                <w:color w:val="FFFFFF"/>
                <w:szCs w:val="20"/>
              </w:rPr>
              <w:t>Use in New Zealand and availability of</w:t>
            </w:r>
            <w:r w:rsidR="008123EC" w:rsidRPr="00B01364">
              <w:rPr>
                <w:color w:val="FFFFFF"/>
                <w:szCs w:val="20"/>
              </w:rPr>
              <w:t> </w:t>
            </w:r>
            <w:r w:rsidRPr="00B01364">
              <w:rPr>
                <w:color w:val="FFFFFF"/>
                <w:szCs w:val="20"/>
              </w:rPr>
              <w:t>alternative</w:t>
            </w:r>
          </w:p>
        </w:tc>
        <w:tc>
          <w:tcPr>
            <w:tcW w:w="2516" w:type="dxa"/>
            <w:shd w:val="clear" w:color="auto" w:fill="1C556C"/>
            <w:vAlign w:val="bottom"/>
          </w:tcPr>
          <w:p w14:paraId="428A8B72" w14:textId="77777777" w:rsidR="00467763" w:rsidRPr="00B01364" w:rsidRDefault="00467763" w:rsidP="001927A8">
            <w:pPr>
              <w:pStyle w:val="TableTextbold"/>
              <w:rPr>
                <w:color w:val="FFFFFF"/>
                <w:szCs w:val="20"/>
              </w:rPr>
            </w:pPr>
            <w:r w:rsidRPr="00B01364">
              <w:rPr>
                <w:color w:val="FFFFFF"/>
                <w:szCs w:val="20"/>
              </w:rPr>
              <w:t>Impact</w:t>
            </w:r>
          </w:p>
        </w:tc>
      </w:tr>
      <w:tr w:rsidR="00467763" w:rsidRPr="00B01364" w14:paraId="201CA223" w14:textId="77777777" w:rsidTr="00FA2698">
        <w:tc>
          <w:tcPr>
            <w:tcW w:w="2689" w:type="dxa"/>
            <w:shd w:val="clear" w:color="auto" w:fill="auto"/>
          </w:tcPr>
          <w:p w14:paraId="24F2ECF9" w14:textId="77777777" w:rsidR="00467763" w:rsidRPr="00B01364" w:rsidRDefault="000F132C" w:rsidP="005B50BE">
            <w:pPr>
              <w:pStyle w:val="TableText"/>
            </w:pPr>
            <w:r w:rsidRPr="00B01364">
              <w:rPr>
                <w:b/>
              </w:rPr>
              <w:t>Batteries</w:t>
            </w:r>
            <w:r w:rsidRPr="00B01364">
              <w:t xml:space="preserve">, except for button zinc silver oxide batteries with a mercury content </w:t>
            </w:r>
            <w:r w:rsidR="00B4124F" w:rsidRPr="00B01364">
              <w:t xml:space="preserve">less than </w:t>
            </w:r>
            <w:r w:rsidRPr="00B01364">
              <w:t xml:space="preserve">2% and button zinc air batteries with a mercury content </w:t>
            </w:r>
            <w:r w:rsidR="00B4124F" w:rsidRPr="00B01364">
              <w:t>less than</w:t>
            </w:r>
            <w:r w:rsidRPr="00B01364">
              <w:t xml:space="preserve"> 2%</w:t>
            </w:r>
            <w:r w:rsidR="00BD738D" w:rsidRPr="00B01364">
              <w:t>.</w:t>
            </w:r>
          </w:p>
        </w:tc>
        <w:tc>
          <w:tcPr>
            <w:tcW w:w="3402" w:type="dxa"/>
          </w:tcPr>
          <w:p w14:paraId="1679DE5B" w14:textId="77777777" w:rsidR="00467763" w:rsidRPr="00B01364" w:rsidRDefault="000F132C" w:rsidP="000F132C">
            <w:pPr>
              <w:pStyle w:val="TableText"/>
            </w:pPr>
            <w:r w:rsidRPr="00B01364">
              <w:t>75% of batteries in</w:t>
            </w:r>
            <w:r w:rsidR="007B6E82" w:rsidRPr="00B01364">
              <w:t xml:space="preserve"> New Zealand are mercury free</w:t>
            </w:r>
            <w:r w:rsidR="007B6E82" w:rsidRPr="00B01364">
              <w:rPr>
                <w:rStyle w:val="FootnoteReference"/>
              </w:rPr>
              <w:footnoteReference w:id="33"/>
            </w:r>
            <w:r w:rsidR="007B6E82" w:rsidRPr="00B01364">
              <w:t>, in part due to EU regulation</w:t>
            </w:r>
            <w:r w:rsidR="007B6E82" w:rsidRPr="00B01364">
              <w:rPr>
                <w:rStyle w:val="FootnoteReference"/>
              </w:rPr>
              <w:footnoteReference w:id="34"/>
            </w:r>
            <w:r w:rsidRPr="00B01364">
              <w:t xml:space="preserve"> increasing the availability of alternatives or batteries with </w:t>
            </w:r>
            <w:r w:rsidR="00B4124F" w:rsidRPr="00B01364">
              <w:t xml:space="preserve">less than </w:t>
            </w:r>
            <w:r w:rsidRPr="00B01364">
              <w:t>2% mercury content</w:t>
            </w:r>
            <w:r w:rsidR="00BD738D" w:rsidRPr="00B01364">
              <w:t>.</w:t>
            </w:r>
          </w:p>
        </w:tc>
        <w:tc>
          <w:tcPr>
            <w:tcW w:w="2516" w:type="dxa"/>
            <w:shd w:val="clear" w:color="auto" w:fill="auto"/>
          </w:tcPr>
          <w:p w14:paraId="5C5410FD" w14:textId="77777777" w:rsidR="00467763" w:rsidRPr="00B01364" w:rsidRDefault="00763A95" w:rsidP="000F132C">
            <w:pPr>
              <w:pStyle w:val="TableText"/>
            </w:pPr>
            <w:r w:rsidRPr="00B01364">
              <w:t>Minimal –</w:t>
            </w:r>
            <w:r w:rsidR="000F132C" w:rsidRPr="00B01364">
              <w:t xml:space="preserve"> as these products are being phased out internationally and the products consisting of the majority of the market share are not affected</w:t>
            </w:r>
            <w:r w:rsidR="00BD738D" w:rsidRPr="00B01364">
              <w:t>.</w:t>
            </w:r>
          </w:p>
        </w:tc>
      </w:tr>
      <w:tr w:rsidR="00467763" w:rsidRPr="00B01364" w14:paraId="18F993A7" w14:textId="77777777" w:rsidTr="00FA2698">
        <w:tc>
          <w:tcPr>
            <w:tcW w:w="2689" w:type="dxa"/>
            <w:shd w:val="clear" w:color="auto" w:fill="auto"/>
          </w:tcPr>
          <w:p w14:paraId="0584E598" w14:textId="77777777" w:rsidR="00467763" w:rsidRPr="00B01364" w:rsidRDefault="000F132C" w:rsidP="000F132C">
            <w:pPr>
              <w:pStyle w:val="TableText"/>
            </w:pPr>
            <w:r w:rsidRPr="00B01364">
              <w:rPr>
                <w:b/>
              </w:rPr>
              <w:t>Switches and relays</w:t>
            </w:r>
            <w:r w:rsidRPr="00B01364">
              <w:t>, except very high accuracy capacitance and loss measurement bridges and high frequency radio frequency switches and relays in monitoring and control instruments with a maximum mercury content of 20</w:t>
            </w:r>
            <w:r w:rsidR="00FA2698" w:rsidRPr="00B01364">
              <w:t> </w:t>
            </w:r>
            <w:r w:rsidRPr="00B01364">
              <w:t>mg per bridge, switch or relay</w:t>
            </w:r>
            <w:r w:rsidR="00BD738D" w:rsidRPr="00B01364">
              <w:t>.</w:t>
            </w:r>
          </w:p>
        </w:tc>
        <w:tc>
          <w:tcPr>
            <w:tcW w:w="3402" w:type="dxa"/>
          </w:tcPr>
          <w:p w14:paraId="5668B9A1" w14:textId="77777777" w:rsidR="000F132C" w:rsidRPr="00B01364" w:rsidRDefault="000F132C" w:rsidP="000F132C">
            <w:pPr>
              <w:pStyle w:val="TableText"/>
              <w:rPr>
                <w:rFonts w:eastAsia="MyriadPro-Regular"/>
              </w:rPr>
            </w:pPr>
            <w:r w:rsidRPr="00B01364">
              <w:rPr>
                <w:rFonts w:eastAsia="MyriadPro-Regular"/>
              </w:rPr>
              <w:t xml:space="preserve">Mercury switches are used in small quantities for specialised uses, for </w:t>
            </w:r>
            <w:r w:rsidR="00BD738D" w:rsidRPr="00B01364">
              <w:rPr>
                <w:rFonts w:eastAsia="MyriadPro-Regular"/>
              </w:rPr>
              <w:t>example</w:t>
            </w:r>
            <w:r w:rsidRPr="00B01364">
              <w:rPr>
                <w:rFonts w:eastAsia="MyriadPro-Regular"/>
              </w:rPr>
              <w:t xml:space="preserve">, in some </w:t>
            </w:r>
            <w:r w:rsidR="000A7577" w:rsidRPr="00B01364">
              <w:rPr>
                <w:rFonts w:eastAsia="MyriadPro-Regular"/>
              </w:rPr>
              <w:t xml:space="preserve">older </w:t>
            </w:r>
            <w:r w:rsidRPr="00B01364">
              <w:rPr>
                <w:rFonts w:eastAsia="MyriadPro-Regular"/>
              </w:rPr>
              <w:t>cars for light switches in the boot or bilge switches for</w:t>
            </w:r>
            <w:r w:rsidR="008123EC" w:rsidRPr="00B01364">
              <w:rPr>
                <w:rFonts w:eastAsia="MyriadPro-Regular"/>
              </w:rPr>
              <w:t> </w:t>
            </w:r>
            <w:r w:rsidRPr="00B01364">
              <w:rPr>
                <w:rFonts w:eastAsia="MyriadPro-Regular"/>
              </w:rPr>
              <w:t>boats</w:t>
            </w:r>
            <w:r w:rsidR="00BD738D" w:rsidRPr="00B01364">
              <w:rPr>
                <w:rFonts w:eastAsia="MyriadPro-Regular"/>
              </w:rPr>
              <w:t>.</w:t>
            </w:r>
            <w:r w:rsidRPr="00B01364">
              <w:rPr>
                <w:rFonts w:eastAsia="MyriadPro-Regular"/>
              </w:rPr>
              <w:t xml:space="preserve"> </w:t>
            </w:r>
          </w:p>
          <w:p w14:paraId="0AA64549" w14:textId="77777777" w:rsidR="000F132C" w:rsidRPr="00B01364" w:rsidRDefault="000F132C" w:rsidP="000F132C">
            <w:pPr>
              <w:pStyle w:val="TableText"/>
              <w:rPr>
                <w:rFonts w:eastAsia="MyriadPro-Regular"/>
              </w:rPr>
            </w:pPr>
            <w:r w:rsidRPr="00B01364">
              <w:rPr>
                <w:rFonts w:eastAsia="MyriadPro-Regular"/>
              </w:rPr>
              <w:t>Quantities imported and sold in New Zealand are estimated to be very small</w:t>
            </w:r>
            <w:r w:rsidR="00BD738D" w:rsidRPr="00B01364">
              <w:rPr>
                <w:rFonts w:eastAsia="MyriadPro-Regular"/>
              </w:rPr>
              <w:t>.</w:t>
            </w:r>
            <w:r w:rsidRPr="00B01364">
              <w:rPr>
                <w:rStyle w:val="FootnoteReference"/>
                <w:rFonts w:eastAsia="MyriadPro-Regular"/>
                <w:sz w:val="18"/>
              </w:rPr>
              <w:footnoteReference w:id="35"/>
            </w:r>
          </w:p>
          <w:p w14:paraId="27BCB54C" w14:textId="77777777" w:rsidR="00467763" w:rsidRPr="00B01364" w:rsidRDefault="000F132C" w:rsidP="000A7577">
            <w:pPr>
              <w:pStyle w:val="TableText"/>
            </w:pPr>
            <w:r w:rsidRPr="00B01364">
              <w:rPr>
                <w:rFonts w:eastAsia="MyriadPro-Regular"/>
              </w:rPr>
              <w:t>Mercury free alternatives are available for th</w:t>
            </w:r>
            <w:r w:rsidR="000A7577" w:rsidRPr="00B01364">
              <w:rPr>
                <w:rFonts w:eastAsia="MyriadPro-Regular"/>
              </w:rPr>
              <w:t>ese</w:t>
            </w:r>
            <w:r w:rsidRPr="00B01364">
              <w:rPr>
                <w:rFonts w:eastAsia="MyriadPro-Regular"/>
              </w:rPr>
              <w:t xml:space="preserve"> use</w:t>
            </w:r>
            <w:r w:rsidR="000A7577" w:rsidRPr="00B01364">
              <w:rPr>
                <w:rFonts w:eastAsia="MyriadPro-Regular"/>
              </w:rPr>
              <w:t>s</w:t>
            </w:r>
            <w:r w:rsidR="00BD738D" w:rsidRPr="00B01364">
              <w:rPr>
                <w:rFonts w:eastAsia="MyriadPro-Regular"/>
              </w:rPr>
              <w:t>.</w:t>
            </w:r>
            <w:r w:rsidRPr="00B01364">
              <w:rPr>
                <w:rFonts w:eastAsia="MyriadPro-Regular"/>
              </w:rPr>
              <w:t xml:space="preserve"> </w:t>
            </w:r>
          </w:p>
        </w:tc>
        <w:tc>
          <w:tcPr>
            <w:tcW w:w="2516" w:type="dxa"/>
            <w:shd w:val="clear" w:color="auto" w:fill="auto"/>
          </w:tcPr>
          <w:p w14:paraId="0D83EBCB" w14:textId="77777777" w:rsidR="00467763" w:rsidRPr="00B01364" w:rsidRDefault="00BD738D" w:rsidP="000F132C">
            <w:pPr>
              <w:pStyle w:val="TableText"/>
              <w:rPr>
                <w:rFonts w:eastAsia="MyriadPro-Regular"/>
              </w:rPr>
            </w:pPr>
            <w:r w:rsidRPr="00B01364">
              <w:rPr>
                <w:rFonts w:eastAsia="MyriadPro-Regular"/>
              </w:rPr>
              <w:t>Minimal –</w:t>
            </w:r>
            <w:r w:rsidR="000F132C" w:rsidRPr="00B01364">
              <w:rPr>
                <w:rFonts w:eastAsia="MyriadPro-Regular"/>
              </w:rPr>
              <w:t xml:space="preserve"> as these products are being phased out internationally, the numbers used in New Zealand are very small, and mercury free alternatives are available</w:t>
            </w:r>
            <w:r w:rsidRPr="00B01364">
              <w:rPr>
                <w:rFonts w:eastAsia="MyriadPro-Regular"/>
              </w:rPr>
              <w:t>.</w:t>
            </w:r>
          </w:p>
        </w:tc>
      </w:tr>
      <w:tr w:rsidR="00467763" w:rsidRPr="00B01364" w14:paraId="260CF874" w14:textId="77777777" w:rsidTr="00FA2698">
        <w:tc>
          <w:tcPr>
            <w:tcW w:w="2689" w:type="dxa"/>
            <w:shd w:val="clear" w:color="auto" w:fill="auto"/>
          </w:tcPr>
          <w:p w14:paraId="39A23D64" w14:textId="77777777" w:rsidR="002D5730" w:rsidRPr="00B01364" w:rsidRDefault="00F81FE3" w:rsidP="002D5730">
            <w:pPr>
              <w:pStyle w:val="TableText"/>
              <w:rPr>
                <w:szCs w:val="20"/>
              </w:rPr>
            </w:pPr>
            <w:r w:rsidRPr="00B01364">
              <w:rPr>
                <w:szCs w:val="20"/>
              </w:rPr>
              <w:t xml:space="preserve">The Convention requires </w:t>
            </w:r>
            <w:r w:rsidR="00EE1E9F" w:rsidRPr="00B01364">
              <w:rPr>
                <w:szCs w:val="20"/>
              </w:rPr>
              <w:t>prohibition after 2020 on manufacture, import and export of c</w:t>
            </w:r>
            <w:r w:rsidR="000F132C" w:rsidRPr="00B01364">
              <w:rPr>
                <w:szCs w:val="20"/>
              </w:rPr>
              <w:t xml:space="preserve">ompact fluorescent </w:t>
            </w:r>
            <w:r w:rsidR="000F132C" w:rsidRPr="00B01364">
              <w:rPr>
                <w:b/>
                <w:szCs w:val="20"/>
              </w:rPr>
              <w:t>lamps</w:t>
            </w:r>
            <w:r w:rsidR="000F132C" w:rsidRPr="00B01364">
              <w:rPr>
                <w:szCs w:val="20"/>
              </w:rPr>
              <w:t xml:space="preserve"> (CFLs) for general lighting purposes that are </w:t>
            </w:r>
            <w:r w:rsidR="00390ECC" w:rsidRPr="00B01364">
              <w:rPr>
                <w:szCs w:val="20"/>
              </w:rPr>
              <w:t xml:space="preserve">less than or equal to </w:t>
            </w:r>
            <w:r w:rsidR="000F132C" w:rsidRPr="00B01364">
              <w:rPr>
                <w:szCs w:val="20"/>
              </w:rPr>
              <w:t>30 watts with a mercury content exceeding 5 mg per lamp burner</w:t>
            </w:r>
            <w:r w:rsidR="00390ECC" w:rsidRPr="00B01364">
              <w:rPr>
                <w:szCs w:val="20"/>
              </w:rPr>
              <w:t>.</w:t>
            </w:r>
          </w:p>
          <w:p w14:paraId="201A095C" w14:textId="77777777" w:rsidR="00EE1E9F" w:rsidRPr="00B01364" w:rsidRDefault="00EE1E9F" w:rsidP="002D5730">
            <w:pPr>
              <w:pStyle w:val="TableText"/>
              <w:rPr>
                <w:szCs w:val="20"/>
              </w:rPr>
            </w:pPr>
            <w:r w:rsidRPr="00B01364">
              <w:rPr>
                <w:szCs w:val="20"/>
              </w:rPr>
              <w:t>We propose a lower threshold for New Zealand:</w:t>
            </w:r>
          </w:p>
          <w:p w14:paraId="21E5D4B5" w14:textId="77777777" w:rsidR="00467763" w:rsidRPr="00B01364" w:rsidRDefault="00BD738D" w:rsidP="005B50BE">
            <w:pPr>
              <w:pStyle w:val="TableBullet"/>
            </w:pPr>
            <w:r w:rsidRPr="00B01364">
              <w:t>c</w:t>
            </w:r>
            <w:r w:rsidR="00EE1E9F" w:rsidRPr="00B01364">
              <w:t xml:space="preserve">ompact fluorescent lamps (CFLs) for general lighting purposes that are </w:t>
            </w:r>
            <w:r w:rsidR="00390ECC" w:rsidRPr="00B01364">
              <w:t xml:space="preserve">less than or equal to </w:t>
            </w:r>
            <w:r w:rsidR="00EE1E9F" w:rsidRPr="00B01364">
              <w:t>30 watts with a mercury content exceeding 2.5 mg per lamp</w:t>
            </w:r>
          </w:p>
          <w:p w14:paraId="091DE5C5" w14:textId="77777777" w:rsidR="00EE1E9F" w:rsidRPr="00B01364" w:rsidRDefault="00BD738D" w:rsidP="005B50BE">
            <w:pPr>
              <w:pStyle w:val="TableBullet"/>
            </w:pPr>
            <w:r w:rsidRPr="00B01364">
              <w:t>c</w:t>
            </w:r>
            <w:r w:rsidR="00EE1E9F" w:rsidRPr="00B01364">
              <w:t xml:space="preserve">ompact fluorescent lamps (CFLs) for general lighting purposes that are </w:t>
            </w:r>
            <w:r w:rsidR="00390ECC" w:rsidRPr="00B01364">
              <w:t xml:space="preserve">greater than </w:t>
            </w:r>
            <w:r w:rsidR="00EE1E9F" w:rsidRPr="00B01364">
              <w:t>30 watts with a mercury content exceeding 5 mg per lamp</w:t>
            </w:r>
            <w:r w:rsidRPr="00B01364">
              <w:t>.</w:t>
            </w:r>
          </w:p>
        </w:tc>
        <w:tc>
          <w:tcPr>
            <w:tcW w:w="3402" w:type="dxa"/>
          </w:tcPr>
          <w:p w14:paraId="5B046B04" w14:textId="77777777" w:rsidR="002D5730" w:rsidRPr="00B01364" w:rsidRDefault="00EE1E9F" w:rsidP="001927A8">
            <w:pPr>
              <w:pStyle w:val="TableText"/>
              <w:rPr>
                <w:szCs w:val="20"/>
              </w:rPr>
            </w:pPr>
            <w:r w:rsidRPr="00B01364">
              <w:rPr>
                <w:szCs w:val="20"/>
              </w:rPr>
              <w:t>The number of CFLs sold in New Zealand is decreasing every year (1 million units in 2019) but they are likely to remain part of the market in the shorter term. People are increasingly switching to LEDs as a cost effective alternative. LEDs do not contain mercury.</w:t>
            </w:r>
          </w:p>
        </w:tc>
        <w:tc>
          <w:tcPr>
            <w:tcW w:w="2516" w:type="dxa"/>
            <w:shd w:val="clear" w:color="auto" w:fill="auto"/>
          </w:tcPr>
          <w:p w14:paraId="538A57FC" w14:textId="77777777" w:rsidR="00EE1E9F" w:rsidRPr="00B01364" w:rsidRDefault="002D5730" w:rsidP="002D5730">
            <w:pPr>
              <w:pStyle w:val="TableText"/>
              <w:rPr>
                <w:szCs w:val="20"/>
              </w:rPr>
            </w:pPr>
            <w:r w:rsidRPr="00B01364">
              <w:rPr>
                <w:szCs w:val="20"/>
              </w:rPr>
              <w:t xml:space="preserve">Minimal </w:t>
            </w:r>
            <w:r w:rsidR="00EE1E9F" w:rsidRPr="00B01364">
              <w:rPr>
                <w:szCs w:val="20"/>
              </w:rPr>
              <w:t>–</w:t>
            </w:r>
            <w:r w:rsidRPr="00B01364">
              <w:rPr>
                <w:szCs w:val="20"/>
              </w:rPr>
              <w:t xml:space="preserve"> </w:t>
            </w:r>
            <w:r w:rsidR="00EE1E9F" w:rsidRPr="00B01364">
              <w:rPr>
                <w:szCs w:val="20"/>
              </w:rPr>
              <w:t>consumers are increasingly switching to LEDs which re mercury free and represent a cost effective alternative to CFLs</w:t>
            </w:r>
            <w:r w:rsidR="00BD738D" w:rsidRPr="00B01364">
              <w:rPr>
                <w:szCs w:val="20"/>
              </w:rPr>
              <w:t>.</w:t>
            </w:r>
          </w:p>
          <w:p w14:paraId="7D5E4F16" w14:textId="77777777" w:rsidR="00467763" w:rsidRPr="00B01364" w:rsidRDefault="00EE1E9F" w:rsidP="00EE1E9F">
            <w:pPr>
              <w:pStyle w:val="TableText"/>
              <w:rPr>
                <w:szCs w:val="20"/>
              </w:rPr>
            </w:pPr>
            <w:r w:rsidRPr="00B01364">
              <w:rPr>
                <w:szCs w:val="20"/>
              </w:rPr>
              <w:t>Australia and New Zealand share a common lighting product market. Australia adopted the lower mercury thresholds proposed her</w:t>
            </w:r>
            <w:r w:rsidR="00255827" w:rsidRPr="00B01364">
              <w:rPr>
                <w:szCs w:val="20"/>
              </w:rPr>
              <w:t>e</w:t>
            </w:r>
            <w:r w:rsidRPr="00B01364">
              <w:rPr>
                <w:szCs w:val="20"/>
              </w:rPr>
              <w:t xml:space="preserve"> in 2017. Product at the lower mercury level is readily available</w:t>
            </w:r>
            <w:r w:rsidR="00BD738D" w:rsidRPr="00B01364">
              <w:rPr>
                <w:szCs w:val="20"/>
              </w:rPr>
              <w:t>.</w:t>
            </w:r>
          </w:p>
        </w:tc>
      </w:tr>
      <w:tr w:rsidR="00467763" w:rsidRPr="00B01364" w14:paraId="046B8E09" w14:textId="77777777" w:rsidTr="00FA2698">
        <w:tc>
          <w:tcPr>
            <w:tcW w:w="2689" w:type="dxa"/>
            <w:shd w:val="clear" w:color="auto" w:fill="auto"/>
          </w:tcPr>
          <w:p w14:paraId="5AA43E8D" w14:textId="77777777" w:rsidR="002D5730" w:rsidRPr="00B01364" w:rsidRDefault="002D5730" w:rsidP="009C7CA1">
            <w:pPr>
              <w:pStyle w:val="TableText"/>
              <w:keepNext/>
              <w:rPr>
                <w:szCs w:val="20"/>
              </w:rPr>
            </w:pPr>
            <w:r w:rsidRPr="00B01364">
              <w:rPr>
                <w:szCs w:val="20"/>
              </w:rPr>
              <w:lastRenderedPageBreak/>
              <w:t xml:space="preserve">Linear fluorescent </w:t>
            </w:r>
            <w:r w:rsidRPr="00B01364">
              <w:rPr>
                <w:b/>
                <w:szCs w:val="20"/>
              </w:rPr>
              <w:t>lamps</w:t>
            </w:r>
            <w:r w:rsidRPr="00B01364">
              <w:rPr>
                <w:szCs w:val="20"/>
              </w:rPr>
              <w:t xml:space="preserve"> (LFLs) for general lighting</w:t>
            </w:r>
            <w:r w:rsidR="009C7CA1" w:rsidRPr="00B01364">
              <w:rPr>
                <w:szCs w:val="20"/>
              </w:rPr>
              <w:t xml:space="preserve"> </w:t>
            </w:r>
            <w:r w:rsidRPr="00B01364">
              <w:rPr>
                <w:szCs w:val="20"/>
              </w:rPr>
              <w:t>purposes:</w:t>
            </w:r>
          </w:p>
          <w:p w14:paraId="6A007AD7" w14:textId="77777777" w:rsidR="002D5730" w:rsidRPr="00B01364" w:rsidRDefault="00390ECC" w:rsidP="009C7CA1">
            <w:pPr>
              <w:pStyle w:val="TableBullet"/>
              <w:keepNext/>
              <w:numPr>
                <w:ilvl w:val="0"/>
                <w:numId w:val="25"/>
              </w:numPr>
            </w:pPr>
            <w:r w:rsidRPr="00B01364">
              <w:t>t</w:t>
            </w:r>
            <w:r w:rsidR="002D5730" w:rsidRPr="00B01364">
              <w:t xml:space="preserve">riband phosphor </w:t>
            </w:r>
            <w:r w:rsidRPr="00B01364">
              <w:t xml:space="preserve">less than </w:t>
            </w:r>
            <w:r w:rsidR="002D5730" w:rsidRPr="00B01364">
              <w:t>60 watts with a mercury</w:t>
            </w:r>
            <w:r w:rsidR="00CF39FB" w:rsidRPr="00B01364">
              <w:t xml:space="preserve"> </w:t>
            </w:r>
            <w:r w:rsidR="002D5730" w:rsidRPr="00B01364">
              <w:t>content exceeding 5 mg per lamp</w:t>
            </w:r>
          </w:p>
          <w:p w14:paraId="2F757F38" w14:textId="77777777" w:rsidR="00467763" w:rsidRPr="00B01364" w:rsidRDefault="00CF39FB" w:rsidP="009C7CA1">
            <w:pPr>
              <w:pStyle w:val="TableBullet"/>
              <w:keepNext/>
              <w:numPr>
                <w:ilvl w:val="0"/>
                <w:numId w:val="25"/>
              </w:numPr>
            </w:pPr>
            <w:r w:rsidRPr="00B01364">
              <w:t>h</w:t>
            </w:r>
            <w:r w:rsidR="002D5730" w:rsidRPr="00B01364">
              <w:t xml:space="preserve">alophosphate phosphor </w:t>
            </w:r>
            <w:r w:rsidR="00390ECC" w:rsidRPr="00B01364">
              <w:t xml:space="preserve">less than or equal to </w:t>
            </w:r>
            <w:r w:rsidR="002D5730" w:rsidRPr="00B01364">
              <w:t>40 watts with a mercury content exceeding 10 mg per lamp</w:t>
            </w:r>
            <w:r w:rsidR="00BD738D" w:rsidRPr="00B01364">
              <w:t>.</w:t>
            </w:r>
          </w:p>
        </w:tc>
        <w:tc>
          <w:tcPr>
            <w:tcW w:w="3402" w:type="dxa"/>
          </w:tcPr>
          <w:p w14:paraId="499E5D83" w14:textId="77777777" w:rsidR="002D5730" w:rsidRPr="00B01364" w:rsidRDefault="002D5730" w:rsidP="009C7CA1">
            <w:pPr>
              <w:pStyle w:val="TableText"/>
              <w:keepNext/>
              <w:rPr>
                <w:szCs w:val="20"/>
              </w:rPr>
            </w:pPr>
            <w:r w:rsidRPr="00B01364">
              <w:rPr>
                <w:szCs w:val="20"/>
              </w:rPr>
              <w:t>There is widespread use of LFLs in New Zealand (1 million LFLs imported in 201</w:t>
            </w:r>
            <w:r w:rsidR="00877D74" w:rsidRPr="00B01364">
              <w:rPr>
                <w:szCs w:val="20"/>
              </w:rPr>
              <w:t>9</w:t>
            </w:r>
            <w:r w:rsidRPr="00B01364">
              <w:rPr>
                <w:szCs w:val="20"/>
              </w:rPr>
              <w:t xml:space="preserve">) although they are increasingly being replaced by mercury free alternatives (LED lights) which are more energy efficient, </w:t>
            </w:r>
            <w:r w:rsidR="00877D74" w:rsidRPr="00B01364">
              <w:rPr>
                <w:szCs w:val="20"/>
              </w:rPr>
              <w:t xml:space="preserve">last much longer and have a </w:t>
            </w:r>
            <w:r w:rsidRPr="00B01364">
              <w:rPr>
                <w:szCs w:val="20"/>
              </w:rPr>
              <w:t xml:space="preserve">lower </w:t>
            </w:r>
            <w:r w:rsidR="00877D74" w:rsidRPr="00B01364">
              <w:rPr>
                <w:szCs w:val="20"/>
              </w:rPr>
              <w:t xml:space="preserve">lifetime </w:t>
            </w:r>
            <w:r w:rsidRPr="00B01364">
              <w:rPr>
                <w:szCs w:val="20"/>
              </w:rPr>
              <w:t>cost</w:t>
            </w:r>
            <w:r w:rsidR="00BD738D" w:rsidRPr="00B01364">
              <w:rPr>
                <w:szCs w:val="20"/>
              </w:rPr>
              <w:t>.</w:t>
            </w:r>
          </w:p>
          <w:p w14:paraId="5B764015" w14:textId="77777777" w:rsidR="00467763" w:rsidRPr="00B01364" w:rsidRDefault="002D5730" w:rsidP="009C7CA1">
            <w:pPr>
              <w:pStyle w:val="TableText"/>
              <w:keepNext/>
              <w:rPr>
                <w:szCs w:val="20"/>
              </w:rPr>
            </w:pPr>
            <w:r w:rsidRPr="00B01364">
              <w:rPr>
                <w:szCs w:val="20"/>
              </w:rPr>
              <w:t xml:space="preserve">Under the current </w:t>
            </w:r>
            <w:r w:rsidR="00877D74" w:rsidRPr="00B01364">
              <w:rPr>
                <w:szCs w:val="20"/>
              </w:rPr>
              <w:t>energy efficiency regulations</w:t>
            </w:r>
            <w:r w:rsidRPr="00B01364">
              <w:rPr>
                <w:szCs w:val="20"/>
              </w:rPr>
              <w:t xml:space="preserve">, the allowable mercury content per </w:t>
            </w:r>
            <w:r w:rsidR="00877D74" w:rsidRPr="00B01364">
              <w:rPr>
                <w:szCs w:val="20"/>
              </w:rPr>
              <w:t xml:space="preserve">LFL </w:t>
            </w:r>
            <w:r w:rsidRPr="00B01364">
              <w:rPr>
                <w:szCs w:val="20"/>
              </w:rPr>
              <w:t>lamp is 15 mg, higher than the Convention’s threshold. However, the actual mercury content is estimated to be well below this at around 4 mg per lamp</w:t>
            </w:r>
            <w:r w:rsidR="00BD738D" w:rsidRPr="00B01364">
              <w:rPr>
                <w:szCs w:val="20"/>
              </w:rPr>
              <w:t>.</w:t>
            </w:r>
          </w:p>
          <w:p w14:paraId="62854922" w14:textId="77777777" w:rsidR="00877D74" w:rsidRPr="00B01364" w:rsidRDefault="00877D74" w:rsidP="009C7CA1">
            <w:pPr>
              <w:pStyle w:val="TableText"/>
              <w:keepNext/>
              <w:rPr>
                <w:szCs w:val="20"/>
              </w:rPr>
            </w:pPr>
            <w:r w:rsidRPr="00B01364">
              <w:rPr>
                <w:szCs w:val="20"/>
              </w:rPr>
              <w:t>Halophosphate phosphor lamps are not typically sold in New Zealand</w:t>
            </w:r>
            <w:r w:rsidR="00BD738D" w:rsidRPr="00B01364">
              <w:rPr>
                <w:szCs w:val="20"/>
              </w:rPr>
              <w:t>.</w:t>
            </w:r>
          </w:p>
        </w:tc>
        <w:tc>
          <w:tcPr>
            <w:tcW w:w="2516" w:type="dxa"/>
            <w:shd w:val="clear" w:color="auto" w:fill="auto"/>
          </w:tcPr>
          <w:p w14:paraId="2E537F95" w14:textId="77777777" w:rsidR="002D5730" w:rsidRPr="00B01364" w:rsidRDefault="002D5730" w:rsidP="009C7CA1">
            <w:pPr>
              <w:pStyle w:val="TableText"/>
              <w:keepNext/>
              <w:rPr>
                <w:szCs w:val="20"/>
              </w:rPr>
            </w:pPr>
            <w:r w:rsidRPr="00B01364">
              <w:rPr>
                <w:szCs w:val="20"/>
              </w:rPr>
              <w:t>Anticipated to be minimal (consultation to confirm)</w:t>
            </w:r>
            <w:r w:rsidR="00BD738D" w:rsidRPr="00B01364">
              <w:rPr>
                <w:szCs w:val="20"/>
              </w:rPr>
              <w:t>.</w:t>
            </w:r>
          </w:p>
          <w:p w14:paraId="545255FD" w14:textId="77777777" w:rsidR="00877D74" w:rsidRPr="00B01364" w:rsidRDefault="002D5730" w:rsidP="009C7CA1">
            <w:pPr>
              <w:pStyle w:val="TableText"/>
              <w:keepNext/>
              <w:rPr>
                <w:szCs w:val="20"/>
              </w:rPr>
            </w:pPr>
            <w:r w:rsidRPr="00B01364">
              <w:rPr>
                <w:szCs w:val="20"/>
              </w:rPr>
              <w:t xml:space="preserve">Although </w:t>
            </w:r>
            <w:r w:rsidR="00877D74" w:rsidRPr="00B01364">
              <w:rPr>
                <w:szCs w:val="20"/>
              </w:rPr>
              <w:t xml:space="preserve">Minamata would set a lower threshold than </w:t>
            </w:r>
            <w:r w:rsidRPr="00B01364">
              <w:rPr>
                <w:szCs w:val="20"/>
              </w:rPr>
              <w:t xml:space="preserve">the </w:t>
            </w:r>
            <w:r w:rsidR="00877D74" w:rsidRPr="00B01364">
              <w:rPr>
                <w:szCs w:val="20"/>
              </w:rPr>
              <w:t xml:space="preserve">current energy efficiency </w:t>
            </w:r>
            <w:r w:rsidRPr="00B01364">
              <w:rPr>
                <w:szCs w:val="20"/>
              </w:rPr>
              <w:t>regulation</w:t>
            </w:r>
            <w:r w:rsidR="00877D74" w:rsidRPr="00B01364">
              <w:rPr>
                <w:szCs w:val="20"/>
              </w:rPr>
              <w:t>s,</w:t>
            </w:r>
            <w:r w:rsidRPr="00B01364">
              <w:rPr>
                <w:szCs w:val="20"/>
              </w:rPr>
              <w:t xml:space="preserve"> </w:t>
            </w:r>
            <w:r w:rsidR="00877D74" w:rsidRPr="00B01364">
              <w:rPr>
                <w:szCs w:val="20"/>
              </w:rPr>
              <w:t>product manufacturers would be able to meet the lower threshold</w:t>
            </w:r>
            <w:r w:rsidR="00BD738D" w:rsidRPr="00B01364">
              <w:rPr>
                <w:szCs w:val="20"/>
              </w:rPr>
              <w:t>.</w:t>
            </w:r>
          </w:p>
          <w:p w14:paraId="75B9A319" w14:textId="77777777" w:rsidR="002D5730" w:rsidRPr="00B01364" w:rsidRDefault="00877D74" w:rsidP="009C7CA1">
            <w:pPr>
              <w:pStyle w:val="TableText"/>
              <w:keepNext/>
              <w:rPr>
                <w:szCs w:val="20"/>
              </w:rPr>
            </w:pPr>
            <w:r w:rsidRPr="00B01364">
              <w:rPr>
                <w:szCs w:val="20"/>
              </w:rPr>
              <w:t>Australia and New Zealand share a common lighting product market. Australia adopted the lower mercury thresholds proposed here in 2017. Product at the lower mercury level is readily available</w:t>
            </w:r>
            <w:r w:rsidR="00BD738D" w:rsidRPr="00B01364">
              <w:rPr>
                <w:szCs w:val="20"/>
              </w:rPr>
              <w:t>.</w:t>
            </w:r>
          </w:p>
          <w:p w14:paraId="6DB2EE44" w14:textId="77777777" w:rsidR="00467763" w:rsidRPr="00B01364" w:rsidRDefault="002D5730" w:rsidP="009C7CA1">
            <w:pPr>
              <w:pStyle w:val="TableText"/>
              <w:keepNext/>
              <w:rPr>
                <w:szCs w:val="20"/>
              </w:rPr>
            </w:pPr>
            <w:r w:rsidRPr="00B01364">
              <w:rPr>
                <w:szCs w:val="20"/>
              </w:rPr>
              <w:t>In addition, recently Australian regulation has been updated to reflect the Convention limits, and many New Zealand suppli</w:t>
            </w:r>
            <w:r w:rsidR="00BD738D" w:rsidRPr="00B01364">
              <w:rPr>
                <w:szCs w:val="20"/>
              </w:rPr>
              <w:t>ers will be compliant with this.</w:t>
            </w:r>
          </w:p>
        </w:tc>
      </w:tr>
      <w:tr w:rsidR="00467763" w:rsidRPr="00B01364" w14:paraId="5BD5E41D" w14:textId="77777777" w:rsidTr="00FA2698">
        <w:tc>
          <w:tcPr>
            <w:tcW w:w="2689" w:type="dxa"/>
            <w:shd w:val="clear" w:color="auto" w:fill="auto"/>
          </w:tcPr>
          <w:p w14:paraId="2D348EF7" w14:textId="77777777" w:rsidR="00467763" w:rsidRPr="00B01364" w:rsidRDefault="00CF39FB" w:rsidP="001927A8">
            <w:pPr>
              <w:pStyle w:val="TableText"/>
              <w:rPr>
                <w:szCs w:val="20"/>
              </w:rPr>
            </w:pPr>
            <w:r w:rsidRPr="00B01364">
              <w:rPr>
                <w:szCs w:val="20"/>
              </w:rPr>
              <w:t xml:space="preserve">High pressure mercury vapour </w:t>
            </w:r>
            <w:r w:rsidRPr="00B01364">
              <w:rPr>
                <w:b/>
                <w:szCs w:val="20"/>
              </w:rPr>
              <w:t>lamps</w:t>
            </w:r>
            <w:r w:rsidRPr="00B01364">
              <w:rPr>
                <w:szCs w:val="20"/>
              </w:rPr>
              <w:t xml:space="preserve"> (HPMV) for general lighting purposes</w:t>
            </w:r>
            <w:r w:rsidR="00BD738D" w:rsidRPr="00B01364">
              <w:rPr>
                <w:szCs w:val="20"/>
              </w:rPr>
              <w:t>.</w:t>
            </w:r>
          </w:p>
        </w:tc>
        <w:tc>
          <w:tcPr>
            <w:tcW w:w="3402" w:type="dxa"/>
          </w:tcPr>
          <w:p w14:paraId="545D6D33" w14:textId="77777777" w:rsidR="00CF39FB" w:rsidRPr="00B01364" w:rsidRDefault="00CF39FB" w:rsidP="00CF39FB">
            <w:pPr>
              <w:pStyle w:val="TableText"/>
              <w:rPr>
                <w:szCs w:val="20"/>
              </w:rPr>
            </w:pPr>
            <w:r w:rsidRPr="00B01364">
              <w:rPr>
                <w:szCs w:val="20"/>
              </w:rPr>
              <w:t>These are used in commercial lighting in New Zealand (street lights, sports field lights), but this is declining over time and they are not the predominant product used.</w:t>
            </w:r>
          </w:p>
          <w:p w14:paraId="1F3324B5" w14:textId="77777777" w:rsidR="00CF39FB" w:rsidRPr="00B01364" w:rsidRDefault="00CF39FB" w:rsidP="00CF39FB">
            <w:pPr>
              <w:pStyle w:val="TableText"/>
              <w:rPr>
                <w:szCs w:val="20"/>
              </w:rPr>
            </w:pPr>
            <w:r w:rsidRPr="00B01364">
              <w:rPr>
                <w:szCs w:val="20"/>
              </w:rPr>
              <w:t>NZ Transport Authority has been successful in encouraging switch to LED street lighting (which is mercury free)</w:t>
            </w:r>
            <w:r w:rsidR="00BD738D" w:rsidRPr="00B01364">
              <w:rPr>
                <w:szCs w:val="20"/>
              </w:rPr>
              <w:t>.</w:t>
            </w:r>
          </w:p>
          <w:p w14:paraId="0813EBCE" w14:textId="77777777" w:rsidR="00467763" w:rsidRPr="00B01364" w:rsidRDefault="00CF39FB" w:rsidP="00CF39FB">
            <w:pPr>
              <w:pStyle w:val="TableText"/>
              <w:rPr>
                <w:szCs w:val="20"/>
              </w:rPr>
            </w:pPr>
            <w:r w:rsidRPr="00B01364">
              <w:rPr>
                <w:szCs w:val="20"/>
              </w:rPr>
              <w:t>EECA does not recommend their use as more efficient, mercury free alternatives are available</w:t>
            </w:r>
            <w:r w:rsidR="00BD738D" w:rsidRPr="00B01364">
              <w:rPr>
                <w:szCs w:val="20"/>
              </w:rPr>
              <w:t>.</w:t>
            </w:r>
          </w:p>
        </w:tc>
        <w:tc>
          <w:tcPr>
            <w:tcW w:w="2516" w:type="dxa"/>
            <w:shd w:val="clear" w:color="auto" w:fill="auto"/>
          </w:tcPr>
          <w:p w14:paraId="7F49EC37" w14:textId="77777777" w:rsidR="00CF39FB" w:rsidRPr="00B01364" w:rsidRDefault="00CF39FB" w:rsidP="00CF39FB">
            <w:pPr>
              <w:pStyle w:val="TableText"/>
              <w:rPr>
                <w:szCs w:val="20"/>
              </w:rPr>
            </w:pPr>
            <w:r w:rsidRPr="00B01364">
              <w:rPr>
                <w:szCs w:val="20"/>
              </w:rPr>
              <w:t>Small impact expected (consultation to confirm)</w:t>
            </w:r>
            <w:r w:rsidR="00BD738D" w:rsidRPr="00B01364">
              <w:rPr>
                <w:szCs w:val="20"/>
              </w:rPr>
              <w:t>.</w:t>
            </w:r>
          </w:p>
          <w:p w14:paraId="51F7E487" w14:textId="77777777" w:rsidR="00CF39FB" w:rsidRPr="00B01364" w:rsidRDefault="00CF39FB" w:rsidP="00CF39FB">
            <w:pPr>
              <w:pStyle w:val="TableText"/>
              <w:rPr>
                <w:szCs w:val="20"/>
              </w:rPr>
            </w:pPr>
            <w:r w:rsidRPr="00B01364">
              <w:rPr>
                <w:szCs w:val="20"/>
              </w:rPr>
              <w:t>Their use is not significant and has been declining. More efficient, mercury free alt</w:t>
            </w:r>
            <w:r w:rsidR="00BD738D" w:rsidRPr="00B01364">
              <w:rPr>
                <w:szCs w:val="20"/>
              </w:rPr>
              <w:t>ernatives are available (LEDs).</w:t>
            </w:r>
          </w:p>
          <w:p w14:paraId="2E06F446" w14:textId="77777777" w:rsidR="00467763" w:rsidRPr="00B01364" w:rsidRDefault="00CF39FB" w:rsidP="00CF39FB">
            <w:pPr>
              <w:pStyle w:val="TableText"/>
              <w:rPr>
                <w:szCs w:val="20"/>
              </w:rPr>
            </w:pPr>
            <w:r w:rsidRPr="00B01364">
              <w:rPr>
                <w:szCs w:val="20"/>
              </w:rPr>
              <w:t>However, there will be some transition costs from upgrading equipment at en</w:t>
            </w:r>
            <w:r w:rsidR="00BD738D" w:rsidRPr="00B01364">
              <w:rPr>
                <w:szCs w:val="20"/>
              </w:rPr>
              <w:t>d of life to transition to LEDs.</w:t>
            </w:r>
          </w:p>
        </w:tc>
      </w:tr>
      <w:tr w:rsidR="00E90AAF" w:rsidRPr="00B01364" w14:paraId="351B4003" w14:textId="77777777" w:rsidTr="00FA2698">
        <w:tc>
          <w:tcPr>
            <w:tcW w:w="2689" w:type="dxa"/>
            <w:shd w:val="clear" w:color="auto" w:fill="auto"/>
          </w:tcPr>
          <w:p w14:paraId="379D1FB3" w14:textId="77777777" w:rsidR="00E90AAF" w:rsidRPr="00B01364" w:rsidRDefault="00E90AAF" w:rsidP="00AA63C9">
            <w:pPr>
              <w:pStyle w:val="TableText"/>
            </w:pPr>
            <w:r w:rsidRPr="00B01364">
              <w:rPr>
                <w:rFonts w:eastAsia="MyriadPro-Regular"/>
              </w:rPr>
              <w:t xml:space="preserve">Mercury in cold cathode fluorescent </w:t>
            </w:r>
            <w:r w:rsidRPr="00B01364">
              <w:rPr>
                <w:rFonts w:eastAsia="MyriadPro-Regular"/>
                <w:b/>
              </w:rPr>
              <w:t>lamps</w:t>
            </w:r>
            <w:r w:rsidRPr="00B01364">
              <w:rPr>
                <w:rFonts w:eastAsia="MyriadPro-Regular"/>
              </w:rPr>
              <w:t xml:space="preserve"> and</w:t>
            </w:r>
            <w:r w:rsidR="00AA63C9" w:rsidRPr="00B01364">
              <w:rPr>
                <w:rFonts w:eastAsia="MyriadPro-Regular"/>
              </w:rPr>
              <w:t xml:space="preserve"> </w:t>
            </w:r>
            <w:r w:rsidRPr="00B01364">
              <w:rPr>
                <w:rFonts w:eastAsia="MyriadPro-Regular"/>
              </w:rPr>
              <w:t>external electrode fluorescent lamps (CCFL and EEFL) for electronic displays</w:t>
            </w:r>
            <w:r w:rsidR="00BD738D" w:rsidRPr="00B01364">
              <w:rPr>
                <w:rFonts w:eastAsia="MyriadPro-Regular"/>
              </w:rPr>
              <w:t>.</w:t>
            </w:r>
          </w:p>
        </w:tc>
        <w:tc>
          <w:tcPr>
            <w:tcW w:w="3402" w:type="dxa"/>
          </w:tcPr>
          <w:p w14:paraId="21D5F6D6" w14:textId="77777777" w:rsidR="00E90AAF" w:rsidRPr="00B01364" w:rsidRDefault="00E90AAF" w:rsidP="001927A8">
            <w:pPr>
              <w:pStyle w:val="TableText"/>
              <w:rPr>
                <w:szCs w:val="20"/>
              </w:rPr>
            </w:pPr>
            <w:r w:rsidRPr="00B01364">
              <w:rPr>
                <w:szCs w:val="20"/>
              </w:rPr>
              <w:t>C</w:t>
            </w:r>
            <w:r w:rsidR="00423C72" w:rsidRPr="00B01364">
              <w:rPr>
                <w:szCs w:val="20"/>
              </w:rPr>
              <w:t>CFLs and EEFLs are only present</w:t>
            </w:r>
            <w:r w:rsidRPr="00B01364">
              <w:rPr>
                <w:szCs w:val="20"/>
              </w:rPr>
              <w:t xml:space="preserve"> in existing stock (not in scope of proposed regulations) as LEDs are now predominant source of lighting in electronic displays</w:t>
            </w:r>
            <w:r w:rsidR="00BD738D" w:rsidRPr="00B01364">
              <w:rPr>
                <w:szCs w:val="20"/>
              </w:rPr>
              <w:t>.</w:t>
            </w:r>
            <w:r w:rsidR="001C652C" w:rsidRPr="00B01364">
              <w:rPr>
                <w:rStyle w:val="FootnoteReference"/>
                <w:szCs w:val="20"/>
              </w:rPr>
              <w:footnoteReference w:id="36"/>
            </w:r>
          </w:p>
        </w:tc>
        <w:tc>
          <w:tcPr>
            <w:tcW w:w="2516" w:type="dxa"/>
            <w:shd w:val="clear" w:color="auto" w:fill="auto"/>
          </w:tcPr>
          <w:p w14:paraId="286B3D4B" w14:textId="77777777" w:rsidR="00E90AAF" w:rsidRPr="00B01364" w:rsidRDefault="00BD738D" w:rsidP="00372F64">
            <w:pPr>
              <w:pStyle w:val="TableText"/>
            </w:pPr>
            <w:r w:rsidRPr="00B01364">
              <w:t>Minimal</w:t>
            </w:r>
            <w:r w:rsidR="00372F64" w:rsidRPr="00B01364">
              <w:t>/</w:t>
            </w:r>
            <w:r w:rsidR="00E90AAF" w:rsidRPr="00B01364">
              <w:t>none as no imports of thes</w:t>
            </w:r>
            <w:r w:rsidRPr="00B01364">
              <w:t>e products have been identified.</w:t>
            </w:r>
          </w:p>
        </w:tc>
      </w:tr>
      <w:tr w:rsidR="00E90AAF" w:rsidRPr="00B01364" w14:paraId="462DDFA2" w14:textId="77777777" w:rsidTr="00FA2698">
        <w:tc>
          <w:tcPr>
            <w:tcW w:w="2689" w:type="dxa"/>
            <w:shd w:val="clear" w:color="auto" w:fill="auto"/>
          </w:tcPr>
          <w:p w14:paraId="71737DCA" w14:textId="77777777" w:rsidR="00E90AAF" w:rsidRPr="00B01364" w:rsidRDefault="00E90AAF" w:rsidP="00E90AAF">
            <w:pPr>
              <w:pStyle w:val="TableText"/>
              <w:rPr>
                <w:rFonts w:eastAsia="MyriadPro-Regular"/>
              </w:rPr>
            </w:pPr>
            <w:r w:rsidRPr="00B01364">
              <w:rPr>
                <w:rFonts w:eastAsia="MyriadPro-Regular"/>
                <w:b/>
              </w:rPr>
              <w:t>Cosmetics</w:t>
            </w:r>
            <w:r w:rsidRPr="00B01364">
              <w:rPr>
                <w:rFonts w:eastAsia="MyriadPro-Regular"/>
              </w:rPr>
              <w:t xml:space="preserve"> (with mercury content above 1ppm),</w:t>
            </w:r>
            <w:r w:rsidR="00372F64" w:rsidRPr="00B01364">
              <w:rPr>
                <w:rFonts w:eastAsia="MyriadPro-Regular"/>
              </w:rPr>
              <w:t xml:space="preserve"> </w:t>
            </w:r>
            <w:r w:rsidRPr="00B01364">
              <w:rPr>
                <w:rFonts w:eastAsia="MyriadPro-Regular"/>
              </w:rPr>
              <w:t>including skin lightening soaps and creams, and</w:t>
            </w:r>
            <w:r w:rsidR="00BD738D" w:rsidRPr="00B01364">
              <w:rPr>
                <w:rFonts w:eastAsia="MyriadPro-Regular"/>
              </w:rPr>
              <w:t>:</w:t>
            </w:r>
          </w:p>
          <w:p w14:paraId="76ADB241" w14:textId="77777777" w:rsidR="00E90AAF" w:rsidRPr="00B01364" w:rsidRDefault="00E90AAF" w:rsidP="009C7CA1">
            <w:pPr>
              <w:pStyle w:val="TableBullet"/>
              <w:rPr>
                <w:rFonts w:eastAsia="MyriadPro-Regular"/>
              </w:rPr>
            </w:pPr>
            <w:r w:rsidRPr="00B01364">
              <w:rPr>
                <w:rFonts w:eastAsia="MyriadPro-Regular"/>
              </w:rPr>
              <w:t>not including eye area cosmetics where mercury</w:t>
            </w:r>
          </w:p>
          <w:p w14:paraId="009C5BD5" w14:textId="77777777" w:rsidR="00E90AAF" w:rsidRPr="00B01364" w:rsidRDefault="00E90AAF" w:rsidP="009C7CA1">
            <w:pPr>
              <w:pStyle w:val="TableBullet"/>
              <w:rPr>
                <w:rFonts w:eastAsia="MyriadPro-Regular"/>
              </w:rPr>
            </w:pPr>
            <w:r w:rsidRPr="00B01364">
              <w:rPr>
                <w:rFonts w:eastAsia="MyriadPro-Regular"/>
              </w:rPr>
              <w:t>is used as a preservative and no effective and safe</w:t>
            </w:r>
            <w:r w:rsidR="00BD738D" w:rsidRPr="00B01364">
              <w:rPr>
                <w:rFonts w:eastAsia="MyriadPro-Regular"/>
              </w:rPr>
              <w:t xml:space="preserve"> </w:t>
            </w:r>
            <w:r w:rsidRPr="00B01364">
              <w:rPr>
                <w:rFonts w:eastAsia="MyriadPro-Regular"/>
              </w:rPr>
              <w:t>substitute preservatives are available</w:t>
            </w:r>
            <w:r w:rsidR="00BD738D" w:rsidRPr="00B01364">
              <w:rPr>
                <w:rFonts w:eastAsia="MyriadPro-Regular"/>
              </w:rPr>
              <w:t>.</w:t>
            </w:r>
          </w:p>
        </w:tc>
        <w:tc>
          <w:tcPr>
            <w:tcW w:w="3402" w:type="dxa"/>
          </w:tcPr>
          <w:p w14:paraId="097BA35E" w14:textId="77777777" w:rsidR="00E90AAF" w:rsidRPr="00B01364" w:rsidRDefault="00410B24" w:rsidP="00410B24">
            <w:pPr>
              <w:pStyle w:val="TableText"/>
              <w:rPr>
                <w:szCs w:val="20"/>
              </w:rPr>
            </w:pPr>
            <w:r w:rsidRPr="00B01364">
              <w:rPr>
                <w:szCs w:val="20"/>
              </w:rPr>
              <w:t>Already prohibited under the Cosmetic Products Group Standard 2017 under the Hazardous Substances and New Organisms Act 1996 (except for minimal amounts in eye area cosmetics)</w:t>
            </w:r>
          </w:p>
        </w:tc>
        <w:tc>
          <w:tcPr>
            <w:tcW w:w="2516" w:type="dxa"/>
            <w:shd w:val="clear" w:color="auto" w:fill="auto"/>
          </w:tcPr>
          <w:p w14:paraId="67370E56" w14:textId="77777777" w:rsidR="00E90AAF" w:rsidRPr="00B01364" w:rsidRDefault="00E90AAF" w:rsidP="00E90AAF">
            <w:pPr>
              <w:pStyle w:val="TableText"/>
            </w:pPr>
            <w:r w:rsidRPr="00B01364">
              <w:t>None as this category is already prohibited except minima</w:t>
            </w:r>
            <w:r w:rsidR="00BD738D" w:rsidRPr="00B01364">
              <w:t>l amounts in eye area cosmetics</w:t>
            </w:r>
            <w:r w:rsidRPr="00B01364">
              <w:t xml:space="preserve"> </w:t>
            </w:r>
          </w:p>
        </w:tc>
      </w:tr>
      <w:tr w:rsidR="00E90AAF" w:rsidRPr="00B01364" w14:paraId="53FD909F" w14:textId="77777777" w:rsidTr="00FA2698">
        <w:tc>
          <w:tcPr>
            <w:tcW w:w="2689" w:type="dxa"/>
            <w:shd w:val="clear" w:color="auto" w:fill="auto"/>
          </w:tcPr>
          <w:p w14:paraId="68E918AD" w14:textId="77777777" w:rsidR="00E90AAF" w:rsidRPr="00B01364" w:rsidRDefault="00E90AAF" w:rsidP="00866CDE">
            <w:pPr>
              <w:pStyle w:val="TableText"/>
              <w:keepNext/>
              <w:rPr>
                <w:rFonts w:eastAsia="MyriadPro-Regular"/>
                <w:b/>
              </w:rPr>
            </w:pPr>
            <w:r w:rsidRPr="00B01364">
              <w:rPr>
                <w:rFonts w:eastAsia="MyriadPro-Regular"/>
                <w:b/>
              </w:rPr>
              <w:lastRenderedPageBreak/>
              <w:t xml:space="preserve">Pesticides, biocides and topical antiseptics </w:t>
            </w:r>
          </w:p>
        </w:tc>
        <w:tc>
          <w:tcPr>
            <w:tcW w:w="3402" w:type="dxa"/>
          </w:tcPr>
          <w:p w14:paraId="516481FC" w14:textId="77777777" w:rsidR="00731EF2" w:rsidRPr="00B01364" w:rsidRDefault="00731EF2" w:rsidP="00866CDE">
            <w:pPr>
              <w:pStyle w:val="TableText"/>
              <w:keepNext/>
              <w:rPr>
                <w:rFonts w:eastAsia="MyriadPro-Regular"/>
                <w:highlight w:val="yellow"/>
              </w:rPr>
            </w:pPr>
            <w:r w:rsidRPr="00B01364">
              <w:rPr>
                <w:rFonts w:eastAsia="MyriadPro-Regular"/>
              </w:rPr>
              <w:t>There are no registrations of biocides and pesticides containing mercury in New Zealand.</w:t>
            </w:r>
          </w:p>
          <w:p w14:paraId="17DB71EC" w14:textId="77777777" w:rsidR="00731EF2" w:rsidRPr="00B01364" w:rsidRDefault="00731EF2" w:rsidP="00866CDE">
            <w:pPr>
              <w:pStyle w:val="TableText"/>
              <w:keepNext/>
              <w:rPr>
                <w:rFonts w:eastAsia="MyriadPro-Regular"/>
              </w:rPr>
            </w:pPr>
            <w:r w:rsidRPr="00B01364">
              <w:rPr>
                <w:rFonts w:eastAsia="MyriadPro-Regular"/>
              </w:rPr>
              <w:t xml:space="preserve">Pesticides, biocides and topical antiseptics used as vet medicines require approval under HSNO. There are none currently registered. </w:t>
            </w:r>
          </w:p>
          <w:p w14:paraId="58AE2840" w14:textId="77777777" w:rsidR="00E90AAF" w:rsidRPr="00B01364" w:rsidRDefault="00731EF2" w:rsidP="00866CDE">
            <w:pPr>
              <w:pStyle w:val="TableText"/>
              <w:keepNext/>
              <w:rPr>
                <w:szCs w:val="20"/>
              </w:rPr>
            </w:pPr>
            <w:r w:rsidRPr="00B01364">
              <w:rPr>
                <w:rFonts w:eastAsia="MyriadPro-Regular"/>
              </w:rPr>
              <w:t>Several topical antiseptics for people are currently approved in New Zealand; none of these products contain mercury compounds.</w:t>
            </w:r>
          </w:p>
        </w:tc>
        <w:tc>
          <w:tcPr>
            <w:tcW w:w="2516" w:type="dxa"/>
            <w:shd w:val="clear" w:color="auto" w:fill="auto"/>
          </w:tcPr>
          <w:p w14:paraId="2C4AFDF6" w14:textId="77777777" w:rsidR="00E90AAF" w:rsidRPr="00B01364" w:rsidRDefault="00BD738D" w:rsidP="00866CDE">
            <w:pPr>
              <w:pStyle w:val="TableText"/>
              <w:keepNext/>
            </w:pPr>
            <w:r w:rsidRPr="00B01364">
              <w:t>Minimal –</w:t>
            </w:r>
            <w:r w:rsidR="00E90AAF" w:rsidRPr="00B01364">
              <w:t xml:space="preserve"> as there is no record of any such products being in use in New Zealand</w:t>
            </w:r>
            <w:r w:rsidRPr="00B01364">
              <w:t>.</w:t>
            </w:r>
            <w:r w:rsidR="00E90AAF" w:rsidRPr="00B01364">
              <w:t xml:space="preserve"> </w:t>
            </w:r>
          </w:p>
        </w:tc>
      </w:tr>
      <w:tr w:rsidR="00E90AAF" w:rsidRPr="00B01364" w14:paraId="6E52A212" w14:textId="77777777" w:rsidTr="00FA2698">
        <w:tc>
          <w:tcPr>
            <w:tcW w:w="2689" w:type="dxa"/>
            <w:shd w:val="clear" w:color="auto" w:fill="auto"/>
          </w:tcPr>
          <w:p w14:paraId="41A1FDD3" w14:textId="77777777" w:rsidR="00E90AAF" w:rsidRPr="00B01364" w:rsidRDefault="00E90AAF" w:rsidP="00CF39FB">
            <w:pPr>
              <w:pStyle w:val="TableText"/>
              <w:rPr>
                <w:rFonts w:eastAsia="MyriadPro-Regular"/>
              </w:rPr>
            </w:pPr>
            <w:r w:rsidRPr="00B01364">
              <w:rPr>
                <w:rFonts w:eastAsia="MyriadPro-Regular"/>
              </w:rPr>
              <w:t xml:space="preserve">The following </w:t>
            </w:r>
            <w:r w:rsidRPr="00B01364">
              <w:rPr>
                <w:rFonts w:eastAsia="MyriadPro-Regular"/>
                <w:b/>
              </w:rPr>
              <w:t>non-electronic measuring devices</w:t>
            </w:r>
            <w:r w:rsidR="00BD738D" w:rsidRPr="00B01364">
              <w:rPr>
                <w:rFonts w:eastAsia="MyriadPro-Regular"/>
                <w:b/>
              </w:rPr>
              <w:t xml:space="preserve"> </w:t>
            </w:r>
            <w:r w:rsidRPr="00B01364">
              <w:rPr>
                <w:rFonts w:eastAsia="MyriadPro-Regular"/>
              </w:rPr>
              <w:t>except non-electronic measuring devices installed</w:t>
            </w:r>
            <w:r w:rsidR="00BD738D" w:rsidRPr="00B01364">
              <w:rPr>
                <w:rFonts w:eastAsia="MyriadPro-Regular"/>
              </w:rPr>
              <w:t xml:space="preserve"> </w:t>
            </w:r>
            <w:r w:rsidRPr="00B01364">
              <w:rPr>
                <w:rFonts w:eastAsia="MyriadPro-Regular"/>
              </w:rPr>
              <w:t>in large-scale equipment or those used for high</w:t>
            </w:r>
            <w:r w:rsidR="00BD738D" w:rsidRPr="00B01364">
              <w:rPr>
                <w:rFonts w:eastAsia="MyriadPro-Regular"/>
              </w:rPr>
              <w:t xml:space="preserve"> </w:t>
            </w:r>
            <w:r w:rsidRPr="00B01364">
              <w:rPr>
                <w:rFonts w:eastAsia="MyriadPro-Regular"/>
              </w:rPr>
              <w:t>precision measurement, where no suitable</w:t>
            </w:r>
            <w:r w:rsidR="00BD738D" w:rsidRPr="00B01364">
              <w:rPr>
                <w:rFonts w:eastAsia="MyriadPro-Regular"/>
              </w:rPr>
              <w:t xml:space="preserve"> </w:t>
            </w:r>
            <w:r w:rsidRPr="00B01364">
              <w:rPr>
                <w:rFonts w:eastAsia="MyriadPro-Regular"/>
              </w:rPr>
              <w:t>mercury-free alternative is available:</w:t>
            </w:r>
          </w:p>
          <w:p w14:paraId="7E936E3A" w14:textId="77777777" w:rsidR="00E90AAF" w:rsidRPr="00B01364" w:rsidRDefault="00E90AAF" w:rsidP="00BD738D">
            <w:pPr>
              <w:pStyle w:val="TableBullet"/>
              <w:numPr>
                <w:ilvl w:val="0"/>
                <w:numId w:val="37"/>
              </w:numPr>
              <w:rPr>
                <w:rFonts w:eastAsia="MyriadPro-Regular"/>
              </w:rPr>
            </w:pPr>
            <w:r w:rsidRPr="00B01364">
              <w:rPr>
                <w:rFonts w:eastAsia="MyriadPro-Regular"/>
              </w:rPr>
              <w:t>barometers</w:t>
            </w:r>
          </w:p>
          <w:p w14:paraId="78F89A75" w14:textId="77777777" w:rsidR="00E90AAF" w:rsidRPr="00B01364" w:rsidRDefault="00E90AAF" w:rsidP="00BD738D">
            <w:pPr>
              <w:pStyle w:val="TableBullet"/>
              <w:numPr>
                <w:ilvl w:val="0"/>
                <w:numId w:val="37"/>
              </w:numPr>
              <w:rPr>
                <w:rFonts w:eastAsia="MyriadPro-Regular"/>
              </w:rPr>
            </w:pPr>
            <w:r w:rsidRPr="00B01364">
              <w:rPr>
                <w:rFonts w:eastAsia="MyriadPro-Regular"/>
              </w:rPr>
              <w:t>hygrometers</w:t>
            </w:r>
          </w:p>
          <w:p w14:paraId="744A7037" w14:textId="77777777" w:rsidR="00E90AAF" w:rsidRPr="00B01364" w:rsidRDefault="00E90AAF" w:rsidP="00BD738D">
            <w:pPr>
              <w:pStyle w:val="TableBullet"/>
              <w:numPr>
                <w:ilvl w:val="0"/>
                <w:numId w:val="37"/>
              </w:numPr>
              <w:rPr>
                <w:rFonts w:eastAsia="MyriadPro-Regular"/>
              </w:rPr>
            </w:pPr>
            <w:r w:rsidRPr="00B01364">
              <w:rPr>
                <w:rFonts w:eastAsia="MyriadPro-Regular"/>
              </w:rPr>
              <w:t>manometers</w:t>
            </w:r>
          </w:p>
          <w:p w14:paraId="66BFD59B" w14:textId="77777777" w:rsidR="00E90AAF" w:rsidRPr="00B01364" w:rsidRDefault="00E90AAF" w:rsidP="00BD738D">
            <w:pPr>
              <w:pStyle w:val="TableBullet"/>
              <w:numPr>
                <w:ilvl w:val="0"/>
                <w:numId w:val="37"/>
              </w:numPr>
              <w:rPr>
                <w:rFonts w:eastAsia="MyriadPro-Regular"/>
              </w:rPr>
            </w:pPr>
            <w:r w:rsidRPr="00B01364">
              <w:rPr>
                <w:rFonts w:eastAsia="MyriadPro-Regular"/>
              </w:rPr>
              <w:t>thermometers</w:t>
            </w:r>
          </w:p>
          <w:p w14:paraId="68727D3D" w14:textId="77777777" w:rsidR="00E90AAF" w:rsidRPr="00B01364" w:rsidRDefault="00E90AAF" w:rsidP="00BD738D">
            <w:pPr>
              <w:pStyle w:val="TableBullet"/>
              <w:numPr>
                <w:ilvl w:val="0"/>
                <w:numId w:val="37"/>
              </w:numPr>
            </w:pPr>
            <w:r w:rsidRPr="00B01364">
              <w:rPr>
                <w:rFonts w:eastAsia="MyriadPro-Regular"/>
              </w:rPr>
              <w:t>sphygmomanometers</w:t>
            </w:r>
          </w:p>
        </w:tc>
        <w:tc>
          <w:tcPr>
            <w:tcW w:w="3402" w:type="dxa"/>
          </w:tcPr>
          <w:p w14:paraId="0B3B7683" w14:textId="77777777" w:rsidR="00731EF2" w:rsidRPr="00B01364" w:rsidRDefault="00731EF2" w:rsidP="00731EF2">
            <w:pPr>
              <w:pStyle w:val="Tabletext0"/>
            </w:pPr>
            <w:r w:rsidRPr="00B01364">
              <w:t xml:space="preserve">There is a general move towards phasing out mercury containing medical equipment. </w:t>
            </w:r>
          </w:p>
          <w:p w14:paraId="033E41E8" w14:textId="77777777" w:rsidR="00731EF2" w:rsidRPr="00B01364" w:rsidRDefault="00731EF2" w:rsidP="00731EF2">
            <w:pPr>
              <w:pStyle w:val="TableBullet"/>
              <w:rPr>
                <w:rFonts w:eastAsia="MyriadPro-Regular"/>
              </w:rPr>
            </w:pPr>
            <w:r w:rsidRPr="00B01364">
              <w:t xml:space="preserve">Glass thermometers: used mainly for personal and GP use. Pharmac is responsible for managing the assessment, standardisation and procurement of medical devices for DHBs and is phasing out the use of mercury containing thermometers. 3810 units sold in 2016. </w:t>
            </w:r>
          </w:p>
          <w:p w14:paraId="06730B3F" w14:textId="77777777" w:rsidR="00E90AAF" w:rsidRPr="00B01364" w:rsidRDefault="00731EF2" w:rsidP="00731EF2">
            <w:pPr>
              <w:pStyle w:val="TableBullet"/>
              <w:rPr>
                <w:szCs w:val="20"/>
              </w:rPr>
            </w:pPr>
            <w:r w:rsidRPr="00B01364">
              <w:t>Sphygmamonometer: 23 units sold i</w:t>
            </w:r>
            <w:r w:rsidR="00A8688E" w:rsidRPr="00B01364">
              <w:t xml:space="preserve">n 2016 (only 3 units in 2012). </w:t>
            </w:r>
            <w:r w:rsidRPr="00B01364">
              <w:t>Similar minimal use for barometers.</w:t>
            </w:r>
          </w:p>
        </w:tc>
        <w:tc>
          <w:tcPr>
            <w:tcW w:w="2516" w:type="dxa"/>
            <w:shd w:val="clear" w:color="auto" w:fill="auto"/>
          </w:tcPr>
          <w:p w14:paraId="06831894" w14:textId="77777777" w:rsidR="00E90AAF" w:rsidRPr="00B01364" w:rsidRDefault="00E90AAF" w:rsidP="00E90AAF">
            <w:pPr>
              <w:pStyle w:val="TableText"/>
            </w:pPr>
            <w:r w:rsidRPr="00B01364">
              <w:t xml:space="preserve">Small impact expected. </w:t>
            </w:r>
          </w:p>
        </w:tc>
      </w:tr>
    </w:tbl>
    <w:p w14:paraId="41BFA680" w14:textId="7D879620" w:rsidR="00C153FC" w:rsidRPr="00B01364" w:rsidRDefault="006D74BE" w:rsidP="00300874">
      <w:pPr>
        <w:pStyle w:val="Heading1"/>
        <w:spacing w:after="0"/>
      </w:pPr>
      <w:bookmarkStart w:id="33" w:name="_Appendix_3:_Rules"/>
      <w:bookmarkEnd w:id="33"/>
      <w:r w:rsidRPr="00B01364">
        <w:br w:type="page"/>
      </w:r>
      <w:bookmarkStart w:id="34" w:name="_Toc31722483"/>
      <w:r w:rsidR="00C153FC" w:rsidRPr="00B01364">
        <w:lastRenderedPageBreak/>
        <w:t xml:space="preserve">Appendix </w:t>
      </w:r>
      <w:r w:rsidR="00253383" w:rsidRPr="00B01364">
        <w:t>3</w:t>
      </w:r>
      <w:r w:rsidR="00C153FC" w:rsidRPr="00B01364">
        <w:t>: Rules for the import of</w:t>
      </w:r>
      <w:r w:rsidR="00841923" w:rsidRPr="00B01364">
        <w:t> </w:t>
      </w:r>
      <w:r w:rsidR="00C153FC" w:rsidRPr="00B01364">
        <w:t>mercury</w:t>
      </w:r>
      <w:r w:rsidR="006E5D23">
        <w:t xml:space="preserve"> under the Convention</w:t>
      </w:r>
      <w:bookmarkEnd w:id="34"/>
    </w:p>
    <w:p w14:paraId="706353A4" w14:textId="79C35254" w:rsidR="00C153FC" w:rsidRPr="00B01364" w:rsidRDefault="009263C0" w:rsidP="00300874">
      <w:pPr>
        <w:pStyle w:val="BodyText"/>
        <w:ind w:left="-567"/>
      </w:pPr>
      <w:r>
        <w:pict w14:anchorId="753782D5">
          <v:shape id="_x0000_i1027" type="#_x0000_t75" style="width:446.1pt;height:410.55pt">
            <v:imagedata r:id="rId25" o:title="MFE-AoG 19285 Flowcharts Feb20_Import"/>
          </v:shape>
        </w:pict>
      </w:r>
    </w:p>
    <w:p w14:paraId="0693AE46" w14:textId="7CFDD8F7" w:rsidR="00D51469" w:rsidRPr="00B01364" w:rsidRDefault="00C153FC" w:rsidP="00300874">
      <w:pPr>
        <w:pStyle w:val="Heading1"/>
        <w:spacing w:after="0"/>
      </w:pPr>
      <w:bookmarkStart w:id="35" w:name="_Appendix_4:_Rules"/>
      <w:bookmarkEnd w:id="35"/>
      <w:r w:rsidRPr="00B01364">
        <w:rPr>
          <w:rFonts w:ascii="Arial" w:hAnsi="Arial" w:cs="Arial"/>
          <w:color w:val="000000"/>
          <w:sz w:val="18"/>
          <w:szCs w:val="18"/>
        </w:rPr>
        <w:br w:type="page"/>
      </w:r>
      <w:bookmarkStart w:id="36" w:name="_Toc31722484"/>
      <w:r w:rsidRPr="00B01364">
        <w:lastRenderedPageBreak/>
        <w:t xml:space="preserve">Appendix </w:t>
      </w:r>
      <w:r w:rsidR="00253383" w:rsidRPr="00B01364">
        <w:t>4</w:t>
      </w:r>
      <w:r w:rsidRPr="00B01364">
        <w:t>: Rules for the export of</w:t>
      </w:r>
      <w:r w:rsidR="00F10EF8" w:rsidRPr="00B01364">
        <w:t> </w:t>
      </w:r>
      <w:r w:rsidRPr="00B01364">
        <w:t>mercury</w:t>
      </w:r>
      <w:r w:rsidR="006E5D23">
        <w:t xml:space="preserve"> under the Convention</w:t>
      </w:r>
      <w:bookmarkEnd w:id="36"/>
    </w:p>
    <w:p w14:paraId="6A915BBD" w14:textId="456D73A6" w:rsidR="00C153FC" w:rsidRPr="00B01364" w:rsidRDefault="009263C0" w:rsidP="00300874">
      <w:pPr>
        <w:pStyle w:val="BodyText"/>
        <w:ind w:left="-567"/>
      </w:pPr>
      <w:bookmarkStart w:id="37" w:name="_Toc455564074"/>
      <w:r>
        <w:pict w14:anchorId="3BFD42DD">
          <v:shape id="_x0000_i1028" type="#_x0000_t75" style="width:453.75pt;height:640.65pt">
            <v:imagedata r:id="rId26" o:title="MFE-AoG 19285 Flowcharts Feb20_Export"/>
          </v:shape>
        </w:pict>
      </w:r>
    </w:p>
    <w:p w14:paraId="65795738" w14:textId="77777777" w:rsidR="00053338" w:rsidRPr="00B01364" w:rsidRDefault="001845A7" w:rsidP="00DE43DF">
      <w:pPr>
        <w:pStyle w:val="Heading1"/>
      </w:pPr>
      <w:r w:rsidRPr="00B01364">
        <w:rPr>
          <w:rStyle w:val="BodyTextChar"/>
        </w:rPr>
        <w:br w:type="page"/>
      </w:r>
      <w:bookmarkStart w:id="38" w:name="_Toc31722485"/>
      <w:r w:rsidR="00B51610" w:rsidRPr="00B01364">
        <w:lastRenderedPageBreak/>
        <w:t>References</w:t>
      </w:r>
      <w:bookmarkEnd w:id="37"/>
      <w:bookmarkEnd w:id="38"/>
    </w:p>
    <w:p w14:paraId="7B13FF51" w14:textId="77777777" w:rsidR="00656AD0" w:rsidRPr="00B01364" w:rsidRDefault="00DF7FBD" w:rsidP="00DE43DF">
      <w:pPr>
        <w:pStyle w:val="References"/>
      </w:pPr>
      <w:r w:rsidRPr="00B01364">
        <w:t xml:space="preserve">Bingham A, Graham B. 2017. </w:t>
      </w:r>
      <w:r w:rsidRPr="00B01364">
        <w:rPr>
          <w:i/>
        </w:rPr>
        <w:t>Mercury Inventory for New Zealand: 2016</w:t>
      </w:r>
      <w:r w:rsidRPr="00B01364">
        <w:t>. Prepared for the Ministry for the Environment by JCL Air &amp; Environment Limited and Graham Environmental Consulting Limited. Wellington: Ministry for the Environment.</w:t>
      </w:r>
    </w:p>
    <w:p w14:paraId="4936CFEB" w14:textId="77777777" w:rsidR="00DF7FBD" w:rsidRPr="00B01364" w:rsidRDefault="00DF7FBD" w:rsidP="00DE43DF">
      <w:pPr>
        <w:pStyle w:val="References"/>
      </w:pPr>
      <w:r w:rsidRPr="00B01364">
        <w:t xml:space="preserve">Ministry for the Environment. 2013. </w:t>
      </w:r>
      <w:r w:rsidRPr="00B01364">
        <w:rPr>
          <w:i/>
        </w:rPr>
        <w:t>National Interest Analysis: Minamata Convention on Mercury</w:t>
      </w:r>
      <w:r w:rsidRPr="00B01364">
        <w:t xml:space="preserve">. Wellington: Ministry for the Environment. </w:t>
      </w:r>
    </w:p>
    <w:p w14:paraId="56D35033" w14:textId="77777777" w:rsidR="00955FF7" w:rsidRPr="00B01364" w:rsidRDefault="00955FF7" w:rsidP="00DE43DF">
      <w:pPr>
        <w:pStyle w:val="References"/>
      </w:pPr>
      <w:r w:rsidRPr="00B01364">
        <w:t>N</w:t>
      </w:r>
      <w:r w:rsidR="00CD0AF6" w:rsidRPr="00B01364">
        <w:t xml:space="preserve">ew </w:t>
      </w:r>
      <w:r w:rsidRPr="00B01364">
        <w:t>Z</w:t>
      </w:r>
      <w:r w:rsidR="00CD0AF6" w:rsidRPr="00B01364">
        <w:t>ealand</w:t>
      </w:r>
      <w:r w:rsidRPr="00B01364">
        <w:t xml:space="preserve"> Transport Agency</w:t>
      </w:r>
      <w:r w:rsidR="00DB0EE6" w:rsidRPr="00B01364">
        <w:t>.</w:t>
      </w:r>
      <w:r w:rsidR="009E0DCA" w:rsidRPr="00B01364">
        <w:t xml:space="preserve"> </w:t>
      </w:r>
      <w:r w:rsidR="00CD0AF6" w:rsidRPr="00B01364">
        <w:t xml:space="preserve">2018. </w:t>
      </w:r>
      <w:r w:rsidR="009E0DCA" w:rsidRPr="00B01364">
        <w:rPr>
          <w:i/>
        </w:rPr>
        <w:t>Converting street lights to LED</w:t>
      </w:r>
      <w:r w:rsidR="009E0DCA" w:rsidRPr="00B01364">
        <w:t>.</w:t>
      </w:r>
      <w:r w:rsidR="009E0DCA" w:rsidRPr="00B01364">
        <w:rPr>
          <w:i/>
        </w:rPr>
        <w:t xml:space="preserve"> </w:t>
      </w:r>
      <w:r w:rsidR="009E0DCA" w:rsidRPr="00B01364">
        <w:t xml:space="preserve">Wellington: NZ Transport Agency. </w:t>
      </w:r>
    </w:p>
    <w:p w14:paraId="03B8889A" w14:textId="77777777" w:rsidR="00E75CC2" w:rsidRPr="00B01364" w:rsidRDefault="00E75CC2" w:rsidP="00DE43DF">
      <w:pPr>
        <w:pStyle w:val="References"/>
      </w:pPr>
      <w:r w:rsidRPr="00B01364">
        <w:t>United Nations Environment. 201</w:t>
      </w:r>
      <w:r w:rsidR="00CC4893" w:rsidRPr="00B01364">
        <w:t>9</w:t>
      </w:r>
      <w:r w:rsidRPr="00B01364">
        <w:t xml:space="preserve">. </w:t>
      </w:r>
      <w:r w:rsidRPr="00B01364">
        <w:rPr>
          <w:i/>
        </w:rPr>
        <w:t>Global Mercury Assessment 201</w:t>
      </w:r>
      <w:r w:rsidR="00CC4893" w:rsidRPr="00B01364">
        <w:rPr>
          <w:i/>
        </w:rPr>
        <w:t>8</w:t>
      </w:r>
      <w:r w:rsidRPr="00B01364">
        <w:t>. Geneva: United Nations Environment Programme.</w:t>
      </w:r>
    </w:p>
    <w:p w14:paraId="595D27C7" w14:textId="77777777" w:rsidR="00E75CC2" w:rsidRPr="00B01364" w:rsidRDefault="00E75CC2" w:rsidP="00DE43DF">
      <w:pPr>
        <w:pStyle w:val="References"/>
      </w:pPr>
      <w:r w:rsidRPr="00B01364">
        <w:t xml:space="preserve">World Health Organisation. 2010. </w:t>
      </w:r>
      <w:r w:rsidRPr="00B01364">
        <w:rPr>
          <w:i/>
        </w:rPr>
        <w:t>Chemicals of Public Health Concern</w:t>
      </w:r>
      <w:r w:rsidRPr="00B01364">
        <w:t xml:space="preserve">. Geneva: World Health Organisation. </w:t>
      </w:r>
    </w:p>
    <w:p w14:paraId="65CBE118" w14:textId="77777777" w:rsidR="0036115C" w:rsidRPr="00B01364" w:rsidRDefault="0036115C" w:rsidP="00DE43DF">
      <w:pPr>
        <w:pStyle w:val="References"/>
      </w:pPr>
      <w:r w:rsidRPr="00B01364">
        <w:t xml:space="preserve">World Health Organisation. </w:t>
      </w:r>
      <w:r w:rsidR="00A15B41" w:rsidRPr="00B01364">
        <w:t xml:space="preserve">2017. </w:t>
      </w:r>
      <w:r w:rsidR="00A15B41" w:rsidRPr="00B01364">
        <w:rPr>
          <w:i/>
        </w:rPr>
        <w:t>Mercury and Health</w:t>
      </w:r>
      <w:r w:rsidR="00A15B41" w:rsidRPr="00B01364">
        <w:t xml:space="preserve">. </w:t>
      </w:r>
      <w:r w:rsidR="00E75CC2" w:rsidRPr="00B01364">
        <w:t xml:space="preserve">Geneva: </w:t>
      </w:r>
      <w:r w:rsidR="00A15B41" w:rsidRPr="00B01364">
        <w:t>World Health Organisation</w:t>
      </w:r>
      <w:r w:rsidR="00E75CC2" w:rsidRPr="00B01364">
        <w:t>.</w:t>
      </w:r>
    </w:p>
    <w:p w14:paraId="598753D2" w14:textId="77777777" w:rsidR="00D009D8" w:rsidRPr="00B01364" w:rsidRDefault="00D009D8" w:rsidP="00DE43DF">
      <w:pPr>
        <w:pStyle w:val="References"/>
      </w:pPr>
    </w:p>
    <w:sectPr w:rsidR="00D009D8" w:rsidRPr="00B01364" w:rsidSect="005D358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2714A" w14:textId="77777777" w:rsidR="00B1484E" w:rsidRDefault="00B1484E" w:rsidP="0080531E">
      <w:pPr>
        <w:spacing w:before="0" w:after="0" w:line="240" w:lineRule="auto"/>
      </w:pPr>
      <w:r>
        <w:separator/>
      </w:r>
    </w:p>
    <w:p w14:paraId="0A40FBB4" w14:textId="77777777" w:rsidR="00B1484E" w:rsidRDefault="00B1484E"/>
  </w:endnote>
  <w:endnote w:type="continuationSeparator" w:id="0">
    <w:p w14:paraId="26C72D15" w14:textId="77777777" w:rsidR="00B1484E" w:rsidRDefault="00B1484E" w:rsidP="0080531E">
      <w:pPr>
        <w:spacing w:before="0" w:after="0" w:line="240" w:lineRule="auto"/>
      </w:pPr>
      <w:r>
        <w:continuationSeparator/>
      </w:r>
    </w:p>
    <w:p w14:paraId="421942E4" w14:textId="77777777" w:rsidR="00B1484E" w:rsidRDefault="00B14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Yu Gothic UI"/>
    <w:panose1 w:val="02020609040205080304"/>
    <w:charset w:val="80"/>
    <w:family w:val="roman"/>
    <w:pitch w:val="fixed"/>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7A95" w14:textId="77777777" w:rsidR="00B1484E" w:rsidRDefault="00B1484E"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8665" w14:textId="77777777" w:rsidR="00B1484E" w:rsidRPr="00BE6703" w:rsidRDefault="00B1484E" w:rsidP="00BE67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DFF7B" w14:textId="77777777" w:rsidR="00B1484E" w:rsidRDefault="00B1484E" w:rsidP="00CD25E1">
    <w:pPr>
      <w:pStyle w:val="Footerodd"/>
    </w:pPr>
    <w:r>
      <w:tab/>
      <w:t>Managing the trade in mercury and mercury products</w:t>
    </w:r>
    <w:r>
      <w:tab/>
    </w:r>
    <w:r>
      <w:fldChar w:fldCharType="begin"/>
    </w:r>
    <w:r>
      <w:instrText xml:space="preserve"> PAGE   \* MERGEFORMAT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6221E" w14:textId="07E3755C" w:rsidR="00B1484E" w:rsidRDefault="00B1484E" w:rsidP="00CD25E1">
    <w:pPr>
      <w:pStyle w:val="Footereven"/>
    </w:pPr>
    <w:r w:rsidRPr="004F458A">
      <w:rPr>
        <w:b/>
      </w:rPr>
      <w:fldChar w:fldCharType="begin"/>
    </w:r>
    <w:r w:rsidRPr="004F458A">
      <w:instrText xml:space="preserve"> PAGE </w:instrText>
    </w:r>
    <w:r w:rsidRPr="004F458A">
      <w:rPr>
        <w:b/>
      </w:rPr>
      <w:fldChar w:fldCharType="separate"/>
    </w:r>
    <w:r w:rsidR="009263C0">
      <w:rPr>
        <w:noProof/>
      </w:rPr>
      <w:t>20</w:t>
    </w:r>
    <w:r w:rsidRPr="004F458A">
      <w:rPr>
        <w:b/>
      </w:rPr>
      <w:fldChar w:fldCharType="end"/>
    </w:r>
    <w:r>
      <w:tab/>
      <w:t>Managing the trade in mercury and mercury products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E5A49" w14:textId="475A8D5E" w:rsidR="00B1484E" w:rsidRDefault="00B1484E" w:rsidP="00CD25E1">
    <w:pPr>
      <w:pStyle w:val="Footerodd"/>
    </w:pPr>
    <w:r>
      <w:tab/>
      <w:t>Managing the trade in mercury and mercury products</w:t>
    </w:r>
    <w:r>
      <w:tab/>
    </w:r>
    <w:r>
      <w:fldChar w:fldCharType="begin"/>
    </w:r>
    <w:r>
      <w:instrText xml:space="preserve"> PAGE   \* MERGEFORMAT </w:instrText>
    </w:r>
    <w:r>
      <w:fldChar w:fldCharType="separate"/>
    </w:r>
    <w:r w:rsidR="009263C0">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C1697" w14:textId="77777777" w:rsidR="00B1484E" w:rsidRDefault="00B1484E" w:rsidP="00CB5C5F">
      <w:pPr>
        <w:spacing w:before="0" w:after="80" w:line="240" w:lineRule="auto"/>
      </w:pPr>
      <w:r>
        <w:separator/>
      </w:r>
    </w:p>
  </w:footnote>
  <w:footnote w:type="continuationSeparator" w:id="0">
    <w:p w14:paraId="2AC96C53" w14:textId="77777777" w:rsidR="00B1484E" w:rsidRDefault="00B1484E" w:rsidP="0080531E">
      <w:pPr>
        <w:spacing w:before="0" w:after="0" w:line="240" w:lineRule="auto"/>
      </w:pPr>
      <w:r>
        <w:continuationSeparator/>
      </w:r>
    </w:p>
    <w:p w14:paraId="0C4D6939" w14:textId="77777777" w:rsidR="00B1484E" w:rsidRDefault="00B1484E"/>
  </w:footnote>
  <w:footnote w:id="1">
    <w:p w14:paraId="0FE9AC32" w14:textId="62F8AC66" w:rsidR="00B1484E" w:rsidRDefault="00B1484E" w:rsidP="00BE6703">
      <w:pPr>
        <w:pStyle w:val="FootnoteText"/>
      </w:pPr>
      <w:r>
        <w:rPr>
          <w:rStyle w:val="FootnoteReference"/>
        </w:rPr>
        <w:footnoteRef/>
      </w:r>
      <w:r>
        <w:t xml:space="preserve"> </w:t>
      </w:r>
      <w:r>
        <w:tab/>
        <w:t>In this context ‘states’ includes both countries and regional economic integration organisations (the European Union).</w:t>
      </w:r>
    </w:p>
  </w:footnote>
  <w:footnote w:id="2">
    <w:p w14:paraId="127FBC7B" w14:textId="77777777" w:rsidR="00B1484E" w:rsidRPr="00BE6703" w:rsidRDefault="00B1484E" w:rsidP="00BE6703">
      <w:pPr>
        <w:pStyle w:val="FootnoteText"/>
      </w:pPr>
      <w:r w:rsidRPr="00BE6703">
        <w:rPr>
          <w:rStyle w:val="FootnoteReference"/>
        </w:rPr>
        <w:footnoteRef/>
      </w:r>
      <w:r>
        <w:rPr>
          <w:sz w:val="16"/>
          <w:szCs w:val="16"/>
        </w:rPr>
        <w:tab/>
      </w:r>
      <w:r w:rsidRPr="00BE6703">
        <w:t xml:space="preserve">In October 2013 New Zealand was among 91 states to sign the </w:t>
      </w:r>
      <w:proofErr w:type="spellStart"/>
      <w:r w:rsidRPr="00BE6703">
        <w:t>Minamata</w:t>
      </w:r>
      <w:proofErr w:type="spellEnd"/>
      <w:r w:rsidRPr="00BE6703">
        <w:t xml:space="preserve"> Convention. A </w:t>
      </w:r>
      <w:hyperlink r:id="rId1" w:history="1">
        <w:r w:rsidRPr="00BE6703">
          <w:rPr>
            <w:rStyle w:val="Hyperlink"/>
          </w:rPr>
          <w:t>National Interest Analysis</w:t>
        </w:r>
      </w:hyperlink>
      <w:r w:rsidRPr="00BE6703">
        <w:t xml:space="preserve"> was submitted to Parliament in November 2013 and was considered by the Foreign Affairs, Defence and Trade Select Committee which reported back positively in March 2014. </w:t>
      </w:r>
    </w:p>
  </w:footnote>
  <w:footnote w:id="3">
    <w:p w14:paraId="496E64A5" w14:textId="77777777" w:rsidR="00B1484E" w:rsidRPr="00BE6703" w:rsidRDefault="00B1484E">
      <w:pPr>
        <w:pStyle w:val="FootnoteText"/>
      </w:pPr>
      <w:r w:rsidRPr="00BE6703">
        <w:rPr>
          <w:rStyle w:val="FootnoteReference"/>
        </w:rPr>
        <w:footnoteRef/>
      </w:r>
      <w:r>
        <w:rPr>
          <w:rStyle w:val="FootnoteReference"/>
          <w:sz w:val="16"/>
          <w:szCs w:val="16"/>
          <w:vertAlign w:val="baseline"/>
        </w:rPr>
        <w:tab/>
      </w:r>
      <w:r w:rsidRPr="00BE6703">
        <w:t xml:space="preserve">For more information see the </w:t>
      </w:r>
      <w:hyperlink r:id="rId2" w:history="1">
        <w:r w:rsidRPr="00BE6703">
          <w:rPr>
            <w:rStyle w:val="Hyperlink"/>
          </w:rPr>
          <w:t>multilateral environmental agreements</w:t>
        </w:r>
        <w:r w:rsidRPr="00BE6703">
          <w:t xml:space="preserve"> section</w:t>
        </w:r>
      </w:hyperlink>
      <w:r w:rsidRPr="00BE6703">
        <w:t xml:space="preserve"> on the Ministry for the Environment’s website.</w:t>
      </w:r>
    </w:p>
  </w:footnote>
  <w:footnote w:id="4">
    <w:p w14:paraId="2B17DCFE" w14:textId="77777777" w:rsidR="00B1484E" w:rsidRPr="005D3588" w:rsidRDefault="00B1484E" w:rsidP="005D3588">
      <w:pPr>
        <w:pStyle w:val="FootnoteText"/>
      </w:pPr>
      <w:r w:rsidRPr="005D3588">
        <w:rPr>
          <w:rStyle w:val="FootnoteReference"/>
        </w:rPr>
        <w:footnoteRef/>
      </w:r>
      <w:r w:rsidRPr="008A10D3">
        <w:t xml:space="preserve"> </w:t>
      </w:r>
      <w:r>
        <w:tab/>
      </w:r>
      <w:r w:rsidRPr="008A10D3">
        <w:t xml:space="preserve">Mercury is often produced as a result of gold and silver mining. </w:t>
      </w:r>
    </w:p>
  </w:footnote>
  <w:footnote w:id="5">
    <w:p w14:paraId="4D85C7F3" w14:textId="77777777" w:rsidR="00B1484E" w:rsidRPr="008A10D3" w:rsidRDefault="00B1484E" w:rsidP="00ED1649">
      <w:pPr>
        <w:pStyle w:val="FootnoteText"/>
      </w:pPr>
      <w:r w:rsidRPr="00ED1649">
        <w:rPr>
          <w:rStyle w:val="FootnoteReference"/>
        </w:rPr>
        <w:footnoteRef/>
      </w:r>
      <w:r w:rsidRPr="008A10D3">
        <w:t xml:space="preserve"> </w:t>
      </w:r>
      <w:r>
        <w:tab/>
      </w:r>
      <w:r w:rsidRPr="008A10D3">
        <w:t>Articles 3(6) and 3(8) of the Convention require regulation of the import and export of mercury.</w:t>
      </w:r>
      <w:r>
        <w:t xml:space="preserve"> Mercury means elemental mercury (</w:t>
      </w:r>
      <w:proofErr w:type="gramStart"/>
      <w:r>
        <w:t>Hg(</w:t>
      </w:r>
      <w:proofErr w:type="gramEnd"/>
      <w:r>
        <w:t>O), CAS No. 7439-97-6) as per Article 2.</w:t>
      </w:r>
    </w:p>
  </w:footnote>
  <w:footnote w:id="6">
    <w:p w14:paraId="2054A0A7" w14:textId="77777777" w:rsidR="00B1484E" w:rsidRPr="00ED1649" w:rsidRDefault="00B1484E" w:rsidP="008A10D3">
      <w:pPr>
        <w:pStyle w:val="FootnoteText"/>
      </w:pPr>
      <w:r w:rsidRPr="00ED1649">
        <w:rPr>
          <w:rStyle w:val="FootnoteReference"/>
        </w:rPr>
        <w:footnoteRef/>
      </w:r>
      <w:r w:rsidRPr="008A10D3">
        <w:t xml:space="preserve"> </w:t>
      </w:r>
      <w:r>
        <w:tab/>
      </w:r>
      <w:r w:rsidRPr="00ED1649">
        <w:t>This is a regulation under the Imports and Exports (Restrictions) Act 1988.</w:t>
      </w:r>
    </w:p>
  </w:footnote>
  <w:footnote w:id="7">
    <w:p w14:paraId="69A3E54E" w14:textId="77777777" w:rsidR="00B1484E" w:rsidRPr="008A10D3" w:rsidRDefault="00B1484E" w:rsidP="008A10D3">
      <w:pPr>
        <w:pStyle w:val="FootnoteText"/>
      </w:pPr>
      <w:r w:rsidRPr="00ED1649">
        <w:rPr>
          <w:rStyle w:val="FootnoteReference"/>
        </w:rPr>
        <w:footnoteRef/>
      </w:r>
      <w:r w:rsidRPr="008A10D3">
        <w:t xml:space="preserve"> </w:t>
      </w:r>
      <w:r>
        <w:tab/>
      </w:r>
      <w:r w:rsidRPr="008A10D3">
        <w:t>As defined in Article 3(1</w:t>
      </w:r>
      <w:proofErr w:type="gramStart"/>
      <w:r w:rsidRPr="008A10D3">
        <w:t>)(</w:t>
      </w:r>
      <w:proofErr w:type="gramEnd"/>
      <w:r w:rsidRPr="008A10D3">
        <w:t>a)</w:t>
      </w:r>
      <w:r>
        <w:t xml:space="preserve"> of the Convention</w:t>
      </w:r>
      <w:r w:rsidRPr="008A10D3">
        <w:t>.</w:t>
      </w:r>
    </w:p>
  </w:footnote>
  <w:footnote w:id="8">
    <w:p w14:paraId="4FA0DBD8" w14:textId="77777777" w:rsidR="00B1484E" w:rsidRPr="008A10D3" w:rsidRDefault="00B1484E" w:rsidP="009722E3">
      <w:pPr>
        <w:pStyle w:val="FootnoteText"/>
      </w:pPr>
      <w:r w:rsidRPr="00ED1649">
        <w:rPr>
          <w:rStyle w:val="FootnoteReference"/>
        </w:rPr>
        <w:footnoteRef/>
      </w:r>
      <w:r w:rsidRPr="008A10D3">
        <w:t xml:space="preserve"> </w:t>
      </w:r>
      <w:r>
        <w:tab/>
      </w:r>
      <w:r w:rsidRPr="008A10D3">
        <w:t>Articles 3(6)9a) and 3(8) only apply to mercury as defined under Article 3(1</w:t>
      </w:r>
      <w:proofErr w:type="gramStart"/>
      <w:r w:rsidRPr="008A10D3">
        <w:t>)(</w:t>
      </w:r>
      <w:proofErr w:type="gramEnd"/>
      <w:r w:rsidRPr="008A10D3">
        <w:t>a)</w:t>
      </w:r>
      <w:r>
        <w:t xml:space="preserve"> of the Convention</w:t>
      </w:r>
      <w:r w:rsidRPr="008A10D3">
        <w:t xml:space="preserve">. This may change in the future if mercury compounds are considered for trade controls by Parties under Article 3(13). ‘Mercury compounds’ means mercury (I) chloride (known also as calomel), mercury (II) </w:t>
      </w:r>
      <w:proofErr w:type="spellStart"/>
      <w:r w:rsidRPr="008A10D3">
        <w:t>oxice</w:t>
      </w:r>
      <w:proofErr w:type="spellEnd"/>
      <w:r w:rsidRPr="008A10D3">
        <w:t>, mercury (II) sulphate, mercury (II) nitrate, cinnabar and mercury sulphide.</w:t>
      </w:r>
    </w:p>
  </w:footnote>
  <w:footnote w:id="9">
    <w:p w14:paraId="691EC6A2" w14:textId="77777777" w:rsidR="00B1484E" w:rsidRDefault="00B1484E" w:rsidP="00064B3C">
      <w:pPr>
        <w:pStyle w:val="FootnoteText"/>
      </w:pPr>
      <w:r w:rsidRPr="00064B3C">
        <w:rPr>
          <w:rStyle w:val="FootnoteReference"/>
        </w:rPr>
        <w:footnoteRef/>
      </w:r>
      <w:r w:rsidRPr="00E63C16">
        <w:rPr>
          <w:vertAlign w:val="superscript"/>
        </w:rPr>
        <w:t xml:space="preserve"> </w:t>
      </w:r>
      <w:r>
        <w:rPr>
          <w:vertAlign w:val="superscript"/>
        </w:rPr>
        <w:tab/>
      </w:r>
      <w:r>
        <w:t>The full</w:t>
      </w:r>
      <w:r w:rsidRPr="00E63C16">
        <w:t xml:space="preserve"> </w:t>
      </w:r>
      <w:r w:rsidRPr="00064B3C">
        <w:t>name</w:t>
      </w:r>
      <w:r w:rsidRPr="00E63C16">
        <w:t xml:space="preserve"> is the Rotterdam Convention on</w:t>
      </w:r>
      <w:r w:rsidRPr="009141D0">
        <w:t xml:space="preserve"> </w:t>
      </w:r>
      <w:r w:rsidRPr="00CD4F1C">
        <w:t>the Prior Informed Consent Procedure for Certain Hazardous Chemicals and Pesticides in International Trade 1998.</w:t>
      </w:r>
      <w:r>
        <w:t xml:space="preserve"> The Imports and Exports Order (Schedule 2) requires permits for the export (not import) of “</w:t>
      </w:r>
      <w:r w:rsidRPr="002B752E">
        <w:t>m</w:t>
      </w:r>
      <w:r w:rsidRPr="002B752E">
        <w:rPr>
          <w:rFonts w:cs="Arial"/>
          <w:color w:val="000000"/>
        </w:rPr>
        <w:t xml:space="preserve">ercury compounds, including inorganic mercury compounds, alkyl mercury compounds, and </w:t>
      </w:r>
      <w:proofErr w:type="spellStart"/>
      <w:r w:rsidRPr="002B752E">
        <w:rPr>
          <w:rFonts w:cs="Arial"/>
          <w:color w:val="000000"/>
        </w:rPr>
        <w:t>alkyloxyalkyl</w:t>
      </w:r>
      <w:proofErr w:type="spellEnd"/>
      <w:r w:rsidRPr="002B752E">
        <w:rPr>
          <w:rFonts w:cs="Arial"/>
          <w:color w:val="000000"/>
        </w:rPr>
        <w:t xml:space="preserve"> and aryl mercury compounds</w:t>
      </w:r>
      <w:r>
        <w:rPr>
          <w:rFonts w:cs="Arial"/>
          <w:color w:val="000000"/>
        </w:rPr>
        <w:t>” under the Rotterdam Convention.</w:t>
      </w:r>
    </w:p>
  </w:footnote>
  <w:footnote w:id="10">
    <w:p w14:paraId="5CB71489" w14:textId="77777777" w:rsidR="00B1484E" w:rsidRPr="00E63C16" w:rsidRDefault="00B1484E" w:rsidP="000E2CF0">
      <w:pPr>
        <w:pStyle w:val="FootnoteText"/>
        <w:spacing w:line="240" w:lineRule="auto"/>
        <w:rPr>
          <w:sz w:val="16"/>
          <w:szCs w:val="16"/>
        </w:rPr>
      </w:pPr>
      <w:r w:rsidRPr="00064B3C">
        <w:rPr>
          <w:rStyle w:val="FootnoteReference"/>
        </w:rPr>
        <w:footnoteRef/>
      </w:r>
      <w:r w:rsidRPr="00E63C16">
        <w:rPr>
          <w:sz w:val="16"/>
          <w:szCs w:val="16"/>
        </w:rPr>
        <w:t xml:space="preserve"> </w:t>
      </w:r>
      <w:r>
        <w:rPr>
          <w:sz w:val="16"/>
          <w:szCs w:val="16"/>
        </w:rPr>
        <w:tab/>
      </w:r>
      <w:r w:rsidRPr="00064B3C">
        <w:t>Section 3BA of the Imports and Exports (Restrictions) Act 1988. Offences causing possible revocation are offences against that Act or offences involving mercury.</w:t>
      </w:r>
      <w:r w:rsidRPr="00E63C16">
        <w:rPr>
          <w:sz w:val="16"/>
          <w:szCs w:val="16"/>
        </w:rPr>
        <w:t xml:space="preserve"> </w:t>
      </w:r>
    </w:p>
  </w:footnote>
  <w:footnote w:id="11">
    <w:p w14:paraId="769BA3E2" w14:textId="77777777" w:rsidR="00B1484E" w:rsidRPr="00064B3C" w:rsidRDefault="00B1484E" w:rsidP="00F14CA9">
      <w:pPr>
        <w:pStyle w:val="FootnoteText"/>
        <w:spacing w:line="240" w:lineRule="auto"/>
      </w:pPr>
      <w:r w:rsidRPr="00064B3C">
        <w:rPr>
          <w:rStyle w:val="FootnoteReference"/>
        </w:rPr>
        <w:footnoteRef/>
      </w:r>
      <w:r w:rsidRPr="00E63C16">
        <w:rPr>
          <w:sz w:val="16"/>
          <w:szCs w:val="16"/>
        </w:rPr>
        <w:t xml:space="preserve"> </w:t>
      </w:r>
      <w:r>
        <w:rPr>
          <w:sz w:val="16"/>
          <w:szCs w:val="16"/>
        </w:rPr>
        <w:tab/>
      </w:r>
      <w:r w:rsidRPr="00064B3C">
        <w:t>This means it cannot be used in the manufacturing of certain mercury containing products and certain manufacturing processes prohibited by Article 4 or Article 5 of the Convention.</w:t>
      </w:r>
    </w:p>
  </w:footnote>
  <w:footnote w:id="12">
    <w:p w14:paraId="4BEB0651" w14:textId="77777777" w:rsidR="00B1484E" w:rsidRPr="00064B3C" w:rsidRDefault="00B1484E" w:rsidP="00F14CA9">
      <w:pPr>
        <w:pStyle w:val="FootnoteText"/>
        <w:spacing w:line="240" w:lineRule="auto"/>
      </w:pPr>
      <w:r w:rsidRPr="00064B3C">
        <w:rPr>
          <w:rStyle w:val="FootnoteReference"/>
        </w:rPr>
        <w:footnoteRef/>
      </w:r>
      <w:r w:rsidRPr="00E63C16">
        <w:rPr>
          <w:sz w:val="16"/>
          <w:szCs w:val="16"/>
        </w:rPr>
        <w:t xml:space="preserve"> </w:t>
      </w:r>
      <w:r>
        <w:rPr>
          <w:sz w:val="16"/>
          <w:szCs w:val="16"/>
        </w:rPr>
        <w:tab/>
      </w:r>
      <w:r w:rsidRPr="00064B3C">
        <w:t>However, note that the EPA may still decline to grant a permit if the applicant has been convicted of an offence against the Imports and Exports (Restrictions) Act 1988 or an offence involving mercury, or if the applicant provided incorrect information (section 3BC of the Imports and Exports (Restrictions) Act 1988).</w:t>
      </w:r>
    </w:p>
  </w:footnote>
  <w:footnote w:id="13">
    <w:p w14:paraId="125E3CF3" w14:textId="77777777" w:rsidR="00B1484E" w:rsidRPr="00AD1A9A" w:rsidRDefault="00B1484E" w:rsidP="00F14CA9">
      <w:pPr>
        <w:pStyle w:val="FootnoteText"/>
        <w:spacing w:line="240" w:lineRule="auto"/>
      </w:pPr>
      <w:r w:rsidRPr="00AD1A9A">
        <w:rPr>
          <w:rStyle w:val="FootnoteReference"/>
        </w:rPr>
        <w:footnoteRef/>
      </w:r>
      <w:r w:rsidRPr="00AD1A9A">
        <w:t xml:space="preserve"> </w:t>
      </w:r>
      <w:r>
        <w:tab/>
      </w:r>
      <w:r w:rsidRPr="00AD1A9A">
        <w:t>This means it cannot be used in the manufacturing of certain mercury containing products and certain manufacturing processes prohibited by Article 4 or Article 5 of the Convention.</w:t>
      </w:r>
    </w:p>
  </w:footnote>
  <w:footnote w:id="14">
    <w:p w14:paraId="445502DB" w14:textId="77777777" w:rsidR="00B1484E" w:rsidRPr="0036115C" w:rsidRDefault="00B1484E" w:rsidP="00F14CA9">
      <w:pPr>
        <w:pStyle w:val="FootnoteText"/>
        <w:spacing w:line="240" w:lineRule="auto"/>
        <w:rPr>
          <w:sz w:val="16"/>
          <w:szCs w:val="16"/>
        </w:rPr>
      </w:pPr>
      <w:r w:rsidRPr="00AD1A9A">
        <w:rPr>
          <w:rStyle w:val="FootnoteReference"/>
        </w:rPr>
        <w:footnoteRef/>
      </w:r>
      <w:r w:rsidRPr="00AD1A9A">
        <w:t xml:space="preserve"> </w:t>
      </w:r>
      <w:r>
        <w:tab/>
      </w:r>
      <w:r w:rsidRPr="00AD1A9A">
        <w:t>Section 3BA of the Imports and Exports (Restrictions) Act 1988. Offences causing possible revocation are offences against that Act or offences involving mercury.</w:t>
      </w:r>
    </w:p>
  </w:footnote>
  <w:footnote w:id="15">
    <w:p w14:paraId="0C5B5777" w14:textId="77777777" w:rsidR="00B1484E" w:rsidRPr="00AD1A9A" w:rsidRDefault="00B1484E" w:rsidP="00F9461A">
      <w:pPr>
        <w:pStyle w:val="FootnoteText"/>
        <w:spacing w:line="240" w:lineRule="auto"/>
      </w:pPr>
      <w:r w:rsidRPr="00AD1A9A">
        <w:rPr>
          <w:rStyle w:val="FootnoteReference"/>
        </w:rPr>
        <w:footnoteRef/>
      </w:r>
      <w:r w:rsidRPr="00AD1A9A">
        <w:t xml:space="preserve"> </w:t>
      </w:r>
      <w:r>
        <w:tab/>
      </w:r>
      <w:r w:rsidRPr="00AD1A9A">
        <w:t>Section 3 of the Imports and Exports (Restrictions) Act 1988.</w:t>
      </w:r>
    </w:p>
  </w:footnote>
  <w:footnote w:id="16">
    <w:p w14:paraId="273723C8" w14:textId="77777777" w:rsidR="00B1484E" w:rsidRPr="00AD1A9A" w:rsidRDefault="00B1484E" w:rsidP="00F9461A">
      <w:pPr>
        <w:pStyle w:val="FootnoteText"/>
        <w:spacing w:line="240" w:lineRule="auto"/>
      </w:pPr>
      <w:r w:rsidRPr="00AD1A9A">
        <w:rPr>
          <w:rStyle w:val="FootnoteReference"/>
        </w:rPr>
        <w:footnoteRef/>
      </w:r>
      <w:r w:rsidRPr="00AD1A9A">
        <w:t xml:space="preserve"> </w:t>
      </w:r>
      <w:r>
        <w:tab/>
      </w:r>
      <w:r w:rsidRPr="00AD1A9A">
        <w:t>Sections 3A and 3B of the Imports and Exports (Restrictions) Act 1988.</w:t>
      </w:r>
    </w:p>
  </w:footnote>
  <w:footnote w:id="17">
    <w:p w14:paraId="0964884D" w14:textId="77777777" w:rsidR="00B1484E" w:rsidRDefault="00B1484E" w:rsidP="0054197C">
      <w:pPr>
        <w:pStyle w:val="FootnoteText"/>
      </w:pPr>
      <w:r w:rsidRPr="0054197C">
        <w:rPr>
          <w:rStyle w:val="FootnoteReference"/>
        </w:rPr>
        <w:footnoteRef/>
      </w:r>
      <w:r>
        <w:t xml:space="preserve"> </w:t>
      </w:r>
      <w:r>
        <w:tab/>
      </w:r>
      <w:r w:rsidRPr="0036115C">
        <w:t xml:space="preserve">These products are referred to in the </w:t>
      </w:r>
      <w:proofErr w:type="spellStart"/>
      <w:r w:rsidRPr="0036115C">
        <w:t>Minamata</w:t>
      </w:r>
      <w:proofErr w:type="spellEnd"/>
      <w:r w:rsidRPr="0036115C">
        <w:t xml:space="preserve"> Convention as “mercury-added products.” The term “mercury-added” is used to show that mercury has been intentionally added by humans, rather than occurring naturally in the product. We use the term “products </w:t>
      </w:r>
      <w:r w:rsidRPr="0054197C">
        <w:t>containing</w:t>
      </w:r>
      <w:r w:rsidRPr="0036115C">
        <w:t xml:space="preserve"> mercury” as a synonym for “mercury-added products” throughout this discussion document.</w:t>
      </w:r>
    </w:p>
  </w:footnote>
  <w:footnote w:id="18">
    <w:p w14:paraId="70CDA0E0" w14:textId="77777777" w:rsidR="00B1484E" w:rsidRDefault="00B1484E">
      <w:pPr>
        <w:pStyle w:val="FootnoteText"/>
      </w:pPr>
      <w:r>
        <w:rPr>
          <w:rStyle w:val="FootnoteReference"/>
        </w:rPr>
        <w:footnoteRef/>
      </w:r>
      <w:r>
        <w:t xml:space="preserve"> </w:t>
      </w:r>
      <w:r>
        <w:tab/>
        <w:t xml:space="preserve">Article 4(1) and Annex A to the </w:t>
      </w:r>
      <w:proofErr w:type="spellStart"/>
      <w:r>
        <w:t>Minamata</w:t>
      </w:r>
      <w:proofErr w:type="spellEnd"/>
      <w:r>
        <w:t xml:space="preserve"> Convention specifies exclusions.</w:t>
      </w:r>
    </w:p>
  </w:footnote>
  <w:footnote w:id="19">
    <w:p w14:paraId="1BA1A657" w14:textId="77777777" w:rsidR="00B1484E" w:rsidRPr="00642D3E" w:rsidRDefault="00B1484E" w:rsidP="00642D3E">
      <w:pPr>
        <w:pStyle w:val="FootnoteText"/>
      </w:pPr>
      <w:r w:rsidRPr="00642D3E">
        <w:rPr>
          <w:rStyle w:val="FootnoteReference"/>
        </w:rPr>
        <w:footnoteRef/>
      </w:r>
      <w:r w:rsidRPr="00436C74">
        <w:t xml:space="preserve"> </w:t>
      </w:r>
      <w:r>
        <w:tab/>
      </w:r>
      <w:r w:rsidRPr="00436C74">
        <w:t xml:space="preserve">See Article 4(3) of the Convention. </w:t>
      </w:r>
    </w:p>
  </w:footnote>
  <w:footnote w:id="20">
    <w:p w14:paraId="23771FEA" w14:textId="77777777" w:rsidR="00B1484E" w:rsidRPr="00642D3E" w:rsidRDefault="00B1484E" w:rsidP="00642D3E">
      <w:pPr>
        <w:pStyle w:val="FootnoteText"/>
      </w:pPr>
      <w:r w:rsidRPr="00642D3E">
        <w:rPr>
          <w:rStyle w:val="FootnoteReference"/>
        </w:rPr>
        <w:footnoteRef/>
      </w:r>
      <w:r w:rsidRPr="00436C74">
        <w:rPr>
          <w:vertAlign w:val="superscript"/>
        </w:rPr>
        <w:t xml:space="preserve"> </w:t>
      </w:r>
      <w:r>
        <w:rPr>
          <w:vertAlign w:val="superscript"/>
        </w:rPr>
        <w:tab/>
      </w:r>
      <w:r w:rsidRPr="00436C74">
        <w:t xml:space="preserve">These measures are listed in Part II of Annex A of the Convention. </w:t>
      </w:r>
    </w:p>
  </w:footnote>
  <w:footnote w:id="21">
    <w:p w14:paraId="2C10125A" w14:textId="77777777" w:rsidR="00B1484E" w:rsidRDefault="00B1484E" w:rsidP="00DE3C68">
      <w:pPr>
        <w:pStyle w:val="FootnoteText"/>
      </w:pPr>
      <w:r w:rsidRPr="00683F04">
        <w:rPr>
          <w:rStyle w:val="FootnoteReference"/>
        </w:rPr>
        <w:footnoteRef/>
      </w:r>
      <w:r>
        <w:t xml:space="preserve"> </w:t>
      </w:r>
      <w:r>
        <w:tab/>
        <w:t xml:space="preserve">Part I, Annex A of the </w:t>
      </w:r>
      <w:proofErr w:type="spellStart"/>
      <w:r>
        <w:t>Minamata</w:t>
      </w:r>
      <w:proofErr w:type="spellEnd"/>
      <w:r>
        <w:t xml:space="preserve"> Convention on Mercury.</w:t>
      </w:r>
    </w:p>
  </w:footnote>
  <w:footnote w:id="22">
    <w:p w14:paraId="7F9CBEF7" w14:textId="77777777" w:rsidR="00B1484E" w:rsidRPr="00642D3E" w:rsidRDefault="00B1484E" w:rsidP="00642D3E">
      <w:pPr>
        <w:pStyle w:val="FootnoteText"/>
      </w:pPr>
      <w:r w:rsidRPr="00862908">
        <w:rPr>
          <w:rStyle w:val="FootnoteReference"/>
        </w:rPr>
        <w:footnoteRef/>
      </w:r>
      <w:r w:rsidRPr="00436C74">
        <w:rPr>
          <w:vertAlign w:val="superscript"/>
        </w:rPr>
        <w:t xml:space="preserve"> </w:t>
      </w:r>
      <w:r>
        <w:rPr>
          <w:vertAlign w:val="superscript"/>
        </w:rPr>
        <w:tab/>
      </w:r>
      <w:r w:rsidRPr="00436C74">
        <w:t xml:space="preserve">This Article also requires the ban on import and export which will be dealt with in the next section. </w:t>
      </w:r>
    </w:p>
  </w:footnote>
  <w:footnote w:id="23">
    <w:p w14:paraId="3B56F361" w14:textId="77777777" w:rsidR="00B1484E" w:rsidRPr="00862908" w:rsidRDefault="00B1484E" w:rsidP="00862908">
      <w:pPr>
        <w:pStyle w:val="FootnoteText"/>
      </w:pPr>
      <w:r w:rsidRPr="00862908">
        <w:rPr>
          <w:rStyle w:val="FootnoteReference"/>
        </w:rPr>
        <w:footnoteRef/>
      </w:r>
      <w:r w:rsidRPr="00436C74">
        <w:rPr>
          <w:vertAlign w:val="superscript"/>
        </w:rPr>
        <w:t xml:space="preserve"> </w:t>
      </w:r>
      <w:r>
        <w:rPr>
          <w:vertAlign w:val="superscript"/>
        </w:rPr>
        <w:tab/>
      </w:r>
      <w:r w:rsidRPr="00436C74">
        <w:t xml:space="preserve">Section 3(a), Waste Minimisation Act 2008. </w:t>
      </w:r>
    </w:p>
  </w:footnote>
  <w:footnote w:id="24">
    <w:p w14:paraId="11C3AE93" w14:textId="77777777" w:rsidR="00B1484E" w:rsidRPr="00862908" w:rsidRDefault="00B1484E" w:rsidP="00862908">
      <w:pPr>
        <w:pStyle w:val="FootnoteText"/>
      </w:pPr>
      <w:r w:rsidRPr="00862908">
        <w:rPr>
          <w:rStyle w:val="FootnoteReference"/>
        </w:rPr>
        <w:footnoteRef/>
      </w:r>
      <w:r w:rsidRPr="00436C74">
        <w:t xml:space="preserve"> </w:t>
      </w:r>
      <w:r>
        <w:tab/>
      </w:r>
      <w:r w:rsidRPr="00436C74">
        <w:t>Section 3(b), Waste Minimisation Act 2008.</w:t>
      </w:r>
      <w:r w:rsidRPr="0072400B">
        <w:t xml:space="preserve"> </w:t>
      </w:r>
    </w:p>
  </w:footnote>
  <w:footnote w:id="25">
    <w:p w14:paraId="1B0D0B2E" w14:textId="77777777" w:rsidR="00B1484E" w:rsidRPr="00436C74" w:rsidRDefault="00B1484E" w:rsidP="00205CC0">
      <w:pPr>
        <w:pStyle w:val="FootnoteText"/>
      </w:pPr>
      <w:r w:rsidRPr="00862908">
        <w:rPr>
          <w:rStyle w:val="FootnoteReference"/>
        </w:rPr>
        <w:footnoteRef/>
      </w:r>
      <w:r w:rsidRPr="00436C74">
        <w:t xml:space="preserve"> </w:t>
      </w:r>
      <w:r>
        <w:tab/>
      </w:r>
      <w:r w:rsidRPr="00436C74">
        <w:t>Section 23(2</w:t>
      </w:r>
      <w:proofErr w:type="gramStart"/>
      <w:r w:rsidRPr="00436C74">
        <w:t>)(</w:t>
      </w:r>
      <w:proofErr w:type="gramEnd"/>
      <w:r w:rsidRPr="00436C74">
        <w:t>b), (3)(b)(ii) and 3(b)(iii) of the Waste Minimisation Act 2008. Note that, before making the regulations, the Minister must also obtain and consider advice of the Waste Advisory Board and be satisfied that adequate consultation has occurred (section 23(3</w:t>
      </w:r>
      <w:proofErr w:type="gramStart"/>
      <w:r w:rsidRPr="00436C74">
        <w:t>)(</w:t>
      </w:r>
      <w:proofErr w:type="gramEnd"/>
      <w:r w:rsidRPr="00436C74">
        <w:t>a) and (b)(</w:t>
      </w:r>
      <w:proofErr w:type="spellStart"/>
      <w:r w:rsidRPr="00436C74">
        <w:t>i</w:t>
      </w:r>
      <w:proofErr w:type="spellEnd"/>
      <w:r w:rsidRPr="00436C74">
        <w:t xml:space="preserve">)). </w:t>
      </w:r>
    </w:p>
  </w:footnote>
  <w:footnote w:id="26">
    <w:p w14:paraId="5E72AC04" w14:textId="77777777" w:rsidR="00B1484E" w:rsidRPr="00436C74" w:rsidRDefault="00B1484E" w:rsidP="0071525C">
      <w:pPr>
        <w:pStyle w:val="FootnoteText"/>
      </w:pPr>
      <w:r w:rsidRPr="0071525C">
        <w:rPr>
          <w:rStyle w:val="FootnoteReference"/>
        </w:rPr>
        <w:footnoteRef/>
      </w:r>
      <w:r w:rsidRPr="00436C74">
        <w:t xml:space="preserve"> </w:t>
      </w:r>
      <w:r>
        <w:tab/>
      </w:r>
      <w:r w:rsidRPr="00436C74">
        <w:t xml:space="preserve">Note that the HSNO Cosmetics Group Standard prohibits cosmetics with higher levels than this. </w:t>
      </w:r>
    </w:p>
  </w:footnote>
  <w:footnote w:id="27">
    <w:p w14:paraId="703DFA27" w14:textId="77777777" w:rsidR="00B1484E" w:rsidRPr="00436C74" w:rsidRDefault="00B1484E" w:rsidP="0071525C">
      <w:pPr>
        <w:pStyle w:val="FootnoteText"/>
      </w:pPr>
      <w:r w:rsidRPr="0071525C">
        <w:rPr>
          <w:rStyle w:val="FootnoteReference"/>
        </w:rPr>
        <w:footnoteRef/>
      </w:r>
      <w:r w:rsidRPr="00436C74">
        <w:t xml:space="preserve"> </w:t>
      </w:r>
      <w:r>
        <w:tab/>
      </w:r>
      <w:r w:rsidRPr="00436C74">
        <w:t xml:space="preserve">Article 6 of the </w:t>
      </w:r>
      <w:proofErr w:type="spellStart"/>
      <w:r w:rsidRPr="0071525C">
        <w:t>Minamata</w:t>
      </w:r>
      <w:proofErr w:type="spellEnd"/>
      <w:r w:rsidRPr="00436C74">
        <w:t xml:space="preserve"> Convention on Mercury. </w:t>
      </w:r>
    </w:p>
  </w:footnote>
  <w:footnote w:id="28">
    <w:p w14:paraId="14B2AF2B" w14:textId="77777777" w:rsidR="00B1484E" w:rsidRPr="0071525C" w:rsidRDefault="00B1484E" w:rsidP="0071525C">
      <w:pPr>
        <w:pStyle w:val="FootnoteText"/>
      </w:pPr>
      <w:r w:rsidRPr="0071525C">
        <w:rPr>
          <w:rStyle w:val="FootnoteReference"/>
        </w:rPr>
        <w:footnoteRef/>
      </w:r>
      <w:r w:rsidRPr="00436C74">
        <w:rPr>
          <w:rStyle w:val="FootnoteReference"/>
          <w:sz w:val="16"/>
          <w:szCs w:val="16"/>
        </w:rPr>
        <w:t xml:space="preserve"> </w:t>
      </w:r>
      <w:r>
        <w:rPr>
          <w:rStyle w:val="FootnoteReference"/>
          <w:sz w:val="16"/>
          <w:szCs w:val="16"/>
        </w:rPr>
        <w:tab/>
      </w:r>
      <w:r w:rsidRPr="00436C74">
        <w:t xml:space="preserve">See section 3BC of the Imports and Exports (Restrictions) Act 1988. </w:t>
      </w:r>
    </w:p>
  </w:footnote>
  <w:footnote w:id="29">
    <w:p w14:paraId="25F6C7FC" w14:textId="77777777" w:rsidR="00B1484E" w:rsidRPr="00436C74" w:rsidRDefault="00B1484E" w:rsidP="0071525C">
      <w:pPr>
        <w:pStyle w:val="FootnoteText"/>
      </w:pPr>
      <w:r w:rsidRPr="0071525C">
        <w:rPr>
          <w:rStyle w:val="FootnoteReference"/>
        </w:rPr>
        <w:footnoteRef/>
      </w:r>
      <w:r w:rsidRPr="00436C74">
        <w:t xml:space="preserve"> </w:t>
      </w:r>
      <w:r>
        <w:tab/>
      </w:r>
      <w:r w:rsidRPr="00436C74">
        <w:t xml:space="preserve">Section 3BA of the Imports and Exports (Restrictions) Act 1988. Offences causing possible revocation are offences against that Act or offences involving mercury. </w:t>
      </w:r>
    </w:p>
  </w:footnote>
  <w:footnote w:id="30">
    <w:p w14:paraId="0762CD57" w14:textId="77777777" w:rsidR="00B1484E" w:rsidRPr="00436C74" w:rsidRDefault="00B1484E" w:rsidP="0071525C">
      <w:pPr>
        <w:pStyle w:val="FootnoteText"/>
      </w:pPr>
      <w:r w:rsidRPr="0071525C">
        <w:rPr>
          <w:rStyle w:val="FootnoteReference"/>
        </w:rPr>
        <w:footnoteRef/>
      </w:r>
      <w:r>
        <w:tab/>
      </w:r>
      <w:r w:rsidRPr="00436C74">
        <w:t xml:space="preserve">Article 4(1) contains the requirements for the phase out of the import and export of mercury containing products listed in </w:t>
      </w:r>
      <w:r>
        <w:t>t</w:t>
      </w:r>
      <w:r w:rsidRPr="00436C74">
        <w:t xml:space="preserve">able A. </w:t>
      </w:r>
    </w:p>
  </w:footnote>
  <w:footnote w:id="31">
    <w:p w14:paraId="746C3E52" w14:textId="77777777" w:rsidR="00B1484E" w:rsidRPr="00436C74" w:rsidRDefault="00B1484E" w:rsidP="0071525C">
      <w:pPr>
        <w:pStyle w:val="FootnoteText"/>
      </w:pPr>
      <w:r w:rsidRPr="0071525C">
        <w:rPr>
          <w:rStyle w:val="FootnoteReference"/>
        </w:rPr>
        <w:footnoteRef/>
      </w:r>
      <w:r w:rsidRPr="00436C74">
        <w:t xml:space="preserve"> </w:t>
      </w:r>
      <w:r>
        <w:tab/>
      </w:r>
      <w:r w:rsidRPr="00436C74">
        <w:t>Section 3 of the Imports and Exports (Restrictions) Act 1988.</w:t>
      </w:r>
    </w:p>
  </w:footnote>
  <w:footnote w:id="32">
    <w:p w14:paraId="779FC712" w14:textId="77777777" w:rsidR="00B1484E" w:rsidRDefault="00B1484E" w:rsidP="0071525C">
      <w:pPr>
        <w:pStyle w:val="FootnoteText"/>
      </w:pPr>
      <w:r w:rsidRPr="0071525C">
        <w:rPr>
          <w:rStyle w:val="FootnoteReference"/>
        </w:rPr>
        <w:footnoteRef/>
      </w:r>
      <w:r w:rsidRPr="00436C74">
        <w:t xml:space="preserve"> </w:t>
      </w:r>
      <w:r>
        <w:tab/>
      </w:r>
      <w:r w:rsidRPr="00436C74">
        <w:t>Sections 3A and 3B of the Imports and Exports (Restrictions) Act 1988.</w:t>
      </w:r>
    </w:p>
  </w:footnote>
  <w:footnote w:id="33">
    <w:p w14:paraId="47A50456" w14:textId="77777777" w:rsidR="00B1484E" w:rsidRDefault="00B1484E">
      <w:pPr>
        <w:pStyle w:val="FootnoteText"/>
      </w:pPr>
      <w:r>
        <w:rPr>
          <w:rStyle w:val="FootnoteReference"/>
        </w:rPr>
        <w:footnoteRef/>
      </w:r>
      <w:r>
        <w:t xml:space="preserve"> </w:t>
      </w:r>
      <w:r>
        <w:tab/>
        <w:t xml:space="preserve">Estimate from </w:t>
      </w:r>
      <w:r w:rsidRPr="00BD738D">
        <w:rPr>
          <w:i/>
        </w:rPr>
        <w:t>Mercury Inventory for New Zealand: 2016</w:t>
      </w:r>
      <w:r>
        <w:t>.</w:t>
      </w:r>
    </w:p>
  </w:footnote>
  <w:footnote w:id="34">
    <w:p w14:paraId="20A42864" w14:textId="77777777" w:rsidR="00B1484E" w:rsidRDefault="00B1484E">
      <w:pPr>
        <w:pStyle w:val="FootnoteText"/>
      </w:pPr>
      <w:r>
        <w:rPr>
          <w:rStyle w:val="FootnoteReference"/>
        </w:rPr>
        <w:footnoteRef/>
      </w:r>
      <w:r>
        <w:t xml:space="preserve"> </w:t>
      </w:r>
      <w:r>
        <w:tab/>
        <w:t>EU Directive 2006/66/EC.</w:t>
      </w:r>
    </w:p>
  </w:footnote>
  <w:footnote w:id="35">
    <w:p w14:paraId="54AE534D" w14:textId="77777777" w:rsidR="00B1484E" w:rsidRDefault="00B1484E" w:rsidP="000F132C">
      <w:pPr>
        <w:pStyle w:val="FootnoteText"/>
      </w:pPr>
      <w:r w:rsidRPr="005B50BE">
        <w:rPr>
          <w:rStyle w:val="FootnoteReference"/>
        </w:rPr>
        <w:footnoteRef/>
      </w:r>
      <w:r>
        <w:t xml:space="preserve"> </w:t>
      </w:r>
      <w:r>
        <w:tab/>
        <w:t xml:space="preserve">Estimate from </w:t>
      </w:r>
      <w:r w:rsidRPr="00BD738D">
        <w:rPr>
          <w:i/>
        </w:rPr>
        <w:t>Mercury Inventory for New Zealand: 2016</w:t>
      </w:r>
      <w:r>
        <w:t>.</w:t>
      </w:r>
    </w:p>
  </w:footnote>
  <w:footnote w:id="36">
    <w:p w14:paraId="3EBE9C0C" w14:textId="77777777" w:rsidR="00B1484E" w:rsidRDefault="00B1484E" w:rsidP="00866CDE">
      <w:pPr>
        <w:pStyle w:val="FootnoteText"/>
      </w:pPr>
      <w:r>
        <w:rPr>
          <w:rStyle w:val="FootnoteReference"/>
        </w:rPr>
        <w:footnoteRef/>
      </w:r>
      <w:r>
        <w:t xml:space="preserve"> </w:t>
      </w:r>
      <w:r>
        <w:tab/>
      </w:r>
      <w:r w:rsidRPr="001C652C">
        <w:t>New Zealand Mercury Inventory for 2016 found no imports because technology has upgraded to LEDs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607"/>
    <w:multiLevelType w:val="hybridMultilevel"/>
    <w:tmpl w:val="CD7CBCCE"/>
    <w:lvl w:ilvl="0" w:tplc="14090017">
      <w:start w:val="1"/>
      <w:numFmt w:val="lowerLetter"/>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236CA"/>
    <w:multiLevelType w:val="hybridMultilevel"/>
    <w:tmpl w:val="1F7A121C"/>
    <w:lvl w:ilvl="0" w:tplc="14090019">
      <w:start w:val="1"/>
      <w:numFmt w:val="lowerLetter"/>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34B7C"/>
    <w:multiLevelType w:val="hybridMultilevel"/>
    <w:tmpl w:val="1122A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6C3A9F"/>
    <w:multiLevelType w:val="hybridMultilevel"/>
    <w:tmpl w:val="B4D86FBC"/>
    <w:lvl w:ilvl="0" w:tplc="D576B77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15:restartNumberingAfterBreak="0">
    <w:nsid w:val="0C9A1AEC"/>
    <w:multiLevelType w:val="multilevel"/>
    <w:tmpl w:val="F45AA662"/>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6F"/>
    <w:multiLevelType w:val="hybridMultilevel"/>
    <w:tmpl w:val="9662B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C15B5E"/>
    <w:multiLevelType w:val="multilevel"/>
    <w:tmpl w:val="F3EC7010"/>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FA1E07"/>
    <w:multiLevelType w:val="hybridMultilevel"/>
    <w:tmpl w:val="482662B0"/>
    <w:lvl w:ilvl="0" w:tplc="14090017">
      <w:start w:val="1"/>
      <w:numFmt w:val="lowerLetter"/>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multilevel"/>
    <w:tmpl w:val="132E40E2"/>
    <w:lvl w:ilvl="0">
      <w:start w:val="1"/>
      <w:numFmt w:val="lowerLetter"/>
      <w:pStyle w:val="Sub-lista"/>
      <w:lvlText w:val="%1)"/>
      <w:lvlJc w:val="left"/>
      <w:pPr>
        <w:ind w:left="794" w:hanging="794"/>
      </w:pPr>
      <w:rPr>
        <w:rFonts w:ascii="Calibri" w:hAnsi="Calibri"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6482D5D"/>
    <w:multiLevelType w:val="hybridMultilevel"/>
    <w:tmpl w:val="197E6C9C"/>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5D2FD5"/>
    <w:multiLevelType w:val="multilevel"/>
    <w:tmpl w:val="B8ECDA5E"/>
    <w:lvl w:ilvl="0">
      <w:start w:val="1"/>
      <w:numFmt w:val="decimal"/>
      <w:lvlText w:val="%1."/>
      <w:lvlJc w:val="left"/>
      <w:pPr>
        <w:tabs>
          <w:tab w:val="num" w:pos="397"/>
        </w:tabs>
        <w:ind w:left="397" w:hanging="397"/>
      </w:pPr>
      <w:rPr>
        <w:rFonts w:hint="default"/>
        <w:color w:val="auto"/>
        <w:sz w:val="22"/>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95AC5160"/>
    <w:lvl w:ilvl="0" w:tplc="5418B160">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EEE35B3"/>
    <w:multiLevelType w:val="hybridMultilevel"/>
    <w:tmpl w:val="BD584A70"/>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0D6AF4"/>
    <w:multiLevelType w:val="hybridMultilevel"/>
    <w:tmpl w:val="D26043EA"/>
    <w:lvl w:ilvl="0" w:tplc="14090019">
      <w:start w:val="1"/>
      <w:numFmt w:val="lowerLetter"/>
      <w:lvlText w:val="%1."/>
      <w:lvlJc w:val="left"/>
      <w:pPr>
        <w:ind w:left="360" w:hanging="360"/>
      </w:pPr>
      <w:rPr>
        <w:rFonts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514176C1"/>
    <w:multiLevelType w:val="hybridMultilevel"/>
    <w:tmpl w:val="868E90D2"/>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4C55E4"/>
    <w:multiLevelType w:val="hybridMultilevel"/>
    <w:tmpl w:val="75DAA2F8"/>
    <w:lvl w:ilvl="0" w:tplc="C26C3838">
      <w:start w:val="1"/>
      <w:numFmt w:val="decimal"/>
      <w:lvlText w:val="%1."/>
      <w:lvlJc w:val="left"/>
      <w:pPr>
        <w:tabs>
          <w:tab w:val="num" w:pos="567"/>
        </w:tabs>
        <w:ind w:left="567" w:hanging="567"/>
      </w:pPr>
      <w:rPr>
        <w:rFonts w:ascii="Arial" w:hAnsi="Arial" w:cs="Arial" w:hint="default"/>
      </w:rPr>
    </w:lvl>
    <w:lvl w:ilvl="1" w:tplc="04090019">
      <w:start w:val="1"/>
      <w:numFmt w:val="lowerLetter"/>
      <w:lvlText w:val="%2."/>
      <w:lvlJc w:val="left"/>
      <w:pPr>
        <w:tabs>
          <w:tab w:val="num" w:pos="1440"/>
        </w:tabs>
        <w:ind w:left="1440" w:hanging="360"/>
      </w:pPr>
    </w:lvl>
    <w:lvl w:ilvl="2" w:tplc="AF38854A">
      <w:start w:val="1"/>
      <w:numFmt w:val="lowerRoman"/>
      <w:lvlText w:val="%3."/>
      <w:lvlJc w:val="lef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6C10094"/>
    <w:multiLevelType w:val="hybridMultilevel"/>
    <w:tmpl w:val="C8CE41E0"/>
    <w:lvl w:ilvl="0" w:tplc="E8468374">
      <w:start w:val="1"/>
      <w:numFmt w:val="bullet"/>
      <w:lvlText w:val=""/>
      <w:lvlJc w:val="left"/>
      <w:pPr>
        <w:ind w:left="1117" w:hanging="360"/>
      </w:pPr>
      <w:rPr>
        <w:rFonts w:ascii="Symbol" w:hAnsi="Symbol" w:hint="default"/>
        <w:b w:val="0"/>
        <w:i w:val="0"/>
        <w:sz w:val="22"/>
        <w:szCs w:val="22"/>
      </w:rPr>
    </w:lvl>
    <w:lvl w:ilvl="1" w:tplc="14090019" w:tentative="1">
      <w:start w:val="1"/>
      <w:numFmt w:val="lowerLetter"/>
      <w:lvlText w:val="%2."/>
      <w:lvlJc w:val="left"/>
      <w:pPr>
        <w:tabs>
          <w:tab w:val="num" w:pos="1800"/>
        </w:tabs>
        <w:ind w:left="1800" w:hanging="360"/>
      </w:pPr>
    </w:lvl>
    <w:lvl w:ilvl="2" w:tplc="1409001B" w:tentative="1">
      <w:start w:val="1"/>
      <w:numFmt w:val="lowerRoman"/>
      <w:lvlText w:val="%3."/>
      <w:lvlJc w:val="right"/>
      <w:pPr>
        <w:tabs>
          <w:tab w:val="num" w:pos="2520"/>
        </w:tabs>
        <w:ind w:left="2520" w:hanging="180"/>
      </w:pPr>
    </w:lvl>
    <w:lvl w:ilvl="3" w:tplc="1409000F" w:tentative="1">
      <w:start w:val="1"/>
      <w:numFmt w:val="decimal"/>
      <w:lvlText w:val="%4."/>
      <w:lvlJc w:val="left"/>
      <w:pPr>
        <w:tabs>
          <w:tab w:val="num" w:pos="3240"/>
        </w:tabs>
        <w:ind w:left="3240" w:hanging="360"/>
      </w:pPr>
    </w:lvl>
    <w:lvl w:ilvl="4" w:tplc="14090019" w:tentative="1">
      <w:start w:val="1"/>
      <w:numFmt w:val="lowerLetter"/>
      <w:lvlText w:val="%5."/>
      <w:lvlJc w:val="left"/>
      <w:pPr>
        <w:tabs>
          <w:tab w:val="num" w:pos="3960"/>
        </w:tabs>
        <w:ind w:left="3960" w:hanging="360"/>
      </w:pPr>
    </w:lvl>
    <w:lvl w:ilvl="5" w:tplc="1409001B" w:tentative="1">
      <w:start w:val="1"/>
      <w:numFmt w:val="lowerRoman"/>
      <w:lvlText w:val="%6."/>
      <w:lvlJc w:val="right"/>
      <w:pPr>
        <w:tabs>
          <w:tab w:val="num" w:pos="4680"/>
        </w:tabs>
        <w:ind w:left="4680" w:hanging="180"/>
      </w:pPr>
    </w:lvl>
    <w:lvl w:ilvl="6" w:tplc="1409000F" w:tentative="1">
      <w:start w:val="1"/>
      <w:numFmt w:val="decimal"/>
      <w:lvlText w:val="%7."/>
      <w:lvlJc w:val="left"/>
      <w:pPr>
        <w:tabs>
          <w:tab w:val="num" w:pos="5400"/>
        </w:tabs>
        <w:ind w:left="5400" w:hanging="360"/>
      </w:pPr>
    </w:lvl>
    <w:lvl w:ilvl="7" w:tplc="14090019" w:tentative="1">
      <w:start w:val="1"/>
      <w:numFmt w:val="lowerLetter"/>
      <w:lvlText w:val="%8."/>
      <w:lvlJc w:val="left"/>
      <w:pPr>
        <w:tabs>
          <w:tab w:val="num" w:pos="6120"/>
        </w:tabs>
        <w:ind w:left="6120" w:hanging="360"/>
      </w:pPr>
    </w:lvl>
    <w:lvl w:ilvl="8" w:tplc="1409001B" w:tentative="1">
      <w:start w:val="1"/>
      <w:numFmt w:val="lowerRoman"/>
      <w:lvlText w:val="%9."/>
      <w:lvlJc w:val="right"/>
      <w:pPr>
        <w:tabs>
          <w:tab w:val="num" w:pos="6840"/>
        </w:tabs>
        <w:ind w:left="6840" w:hanging="180"/>
      </w:p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430AEF"/>
    <w:multiLevelType w:val="hybridMultilevel"/>
    <w:tmpl w:val="567A0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BA0E94"/>
    <w:multiLevelType w:val="hybridMultilevel"/>
    <w:tmpl w:val="FDA8C6A0"/>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8719D4"/>
    <w:multiLevelType w:val="multilevel"/>
    <w:tmpl w:val="5A62D00C"/>
    <w:lvl w:ilvl="0">
      <w:start w:val="1"/>
      <w:numFmt w:val="decimal"/>
      <w:lvlText w:val="%1."/>
      <w:lvlJc w:val="left"/>
      <w:pPr>
        <w:tabs>
          <w:tab w:val="num" w:pos="397"/>
        </w:tabs>
        <w:ind w:left="397" w:hanging="397"/>
      </w:pPr>
      <w:rPr>
        <w:rFonts w:ascii="Calibri" w:eastAsia="Times New Roman" w:hAnsi="Calibri" w:cs="Times New Roman"/>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D5845"/>
    <w:multiLevelType w:val="multilevel"/>
    <w:tmpl w:val="19343DAA"/>
    <w:lvl w:ilvl="0">
      <w:start w:val="1"/>
      <w:numFmt w:val="lowerLetter"/>
      <w:lvlText w:val="%1."/>
      <w:lvlJc w:val="left"/>
      <w:pPr>
        <w:ind w:left="794" w:hanging="794"/>
      </w:pPr>
      <w:rPr>
        <w:rFonts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5"/>
  </w:num>
  <w:num w:numId="2">
    <w:abstractNumId w:val="27"/>
  </w:num>
  <w:num w:numId="3">
    <w:abstractNumId w:val="19"/>
  </w:num>
  <w:num w:numId="4">
    <w:abstractNumId w:val="14"/>
  </w:num>
  <w:num w:numId="5">
    <w:abstractNumId w:val="11"/>
  </w:num>
  <w:num w:numId="6">
    <w:abstractNumId w:val="21"/>
  </w:num>
  <w:num w:numId="7">
    <w:abstractNumId w:val="20"/>
  </w:num>
  <w:num w:numId="8">
    <w:abstractNumId w:val="3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num>
  <w:num w:numId="12">
    <w:abstractNumId w:val="31"/>
  </w:num>
  <w:num w:numId="13">
    <w:abstractNumId w:val="29"/>
  </w:num>
  <w:num w:numId="14">
    <w:abstractNumId w:val="5"/>
  </w:num>
  <w:num w:numId="15">
    <w:abstractNumId w:val="12"/>
  </w:num>
  <w:num w:numId="16">
    <w:abstractNumId w:val="17"/>
  </w:num>
  <w:num w:numId="17">
    <w:abstractNumId w:val="26"/>
  </w:num>
  <w:num w:numId="18">
    <w:abstractNumId w:val="3"/>
  </w:num>
  <w:num w:numId="19">
    <w:abstractNumId w:val="23"/>
  </w:num>
  <w:num w:numId="20">
    <w:abstractNumId w:val="32"/>
  </w:num>
  <w:num w:numId="21">
    <w:abstractNumId w:val="25"/>
  </w:num>
  <w:num w:numId="22">
    <w:abstractNumId w:val="11"/>
    <w:lvlOverride w:ilvl="0">
      <w:startOverride w:val="1"/>
    </w:lvlOverride>
  </w:num>
  <w:num w:numId="23">
    <w:abstractNumId w:val="18"/>
  </w:num>
  <w:num w:numId="24">
    <w:abstractNumId w:val="34"/>
  </w:num>
  <w:num w:numId="25">
    <w:abstractNumId w:val="0"/>
  </w:num>
  <w:num w:numId="26">
    <w:abstractNumId w:val="9"/>
  </w:num>
  <w:num w:numId="27">
    <w:abstractNumId w:val="7"/>
  </w:num>
  <w:num w:numId="28">
    <w:abstractNumId w:val="2"/>
  </w:num>
  <w:num w:numId="29">
    <w:abstractNumId w:val="30"/>
  </w:num>
  <w:num w:numId="30">
    <w:abstractNumId w:val="19"/>
  </w:num>
  <w:num w:numId="31">
    <w:abstractNumId w:val="19"/>
  </w:num>
  <w:num w:numId="32">
    <w:abstractNumId w:val="17"/>
  </w:num>
  <w:num w:numId="33">
    <w:abstractNumId w:val="16"/>
  </w:num>
  <w:num w:numId="34">
    <w:abstractNumId w:val="28"/>
  </w:num>
  <w:num w:numId="35">
    <w:abstractNumId w:val="24"/>
  </w:num>
  <w:num w:numId="36">
    <w:abstractNumId w:val="11"/>
  </w:num>
  <w:num w:numId="37">
    <w:abstractNumId w:val="1"/>
  </w:num>
  <w:num w:numId="38">
    <w:abstractNumId w:val="10"/>
  </w:num>
  <w:num w:numId="39">
    <w:abstractNumId w:val="35"/>
  </w:num>
  <w:num w:numId="40">
    <w:abstractNumId w:val="8"/>
  </w:num>
  <w:num w:numId="4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removeDateAndTime/>
  <w:proofState w:spelling="clean" w:grammar="clean"/>
  <w:doNotTrackMoves/>
  <w:doNotTrackFormatting/>
  <w:defaultTabStop w:val="397"/>
  <w:evenAndOddHeaders/>
  <w:drawingGridHorizontalSpacing w:val="110"/>
  <w:displayHorizontalDrawingGridEvery w:val="2"/>
  <w:characterSpacingControl w:val="doNotCompress"/>
  <w:hdrShapeDefaults>
    <o:shapedefaults v:ext="edit" spidmax="40961">
      <o:colormru v:ext="edit" colors="#1c556c,#2c9986,#da5a28"/>
    </o:shapedefaults>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7D2A"/>
    <w:rsid w:val="00000792"/>
    <w:rsid w:val="00000A9B"/>
    <w:rsid w:val="00000F04"/>
    <w:rsid w:val="000020A4"/>
    <w:rsid w:val="00003C4F"/>
    <w:rsid w:val="00003D19"/>
    <w:rsid w:val="00004876"/>
    <w:rsid w:val="00004E0A"/>
    <w:rsid w:val="00004FD3"/>
    <w:rsid w:val="00005386"/>
    <w:rsid w:val="00005747"/>
    <w:rsid w:val="00005FB7"/>
    <w:rsid w:val="00006DF5"/>
    <w:rsid w:val="00006F95"/>
    <w:rsid w:val="00007023"/>
    <w:rsid w:val="0000709F"/>
    <w:rsid w:val="000071D6"/>
    <w:rsid w:val="000076DC"/>
    <w:rsid w:val="00007F2D"/>
    <w:rsid w:val="00007FAC"/>
    <w:rsid w:val="000105BB"/>
    <w:rsid w:val="00010A9C"/>
    <w:rsid w:val="00010ABA"/>
    <w:rsid w:val="00010E15"/>
    <w:rsid w:val="00010F57"/>
    <w:rsid w:val="0001100C"/>
    <w:rsid w:val="00011064"/>
    <w:rsid w:val="00011188"/>
    <w:rsid w:val="00011222"/>
    <w:rsid w:val="00011789"/>
    <w:rsid w:val="00012555"/>
    <w:rsid w:val="00012A4F"/>
    <w:rsid w:val="000132BA"/>
    <w:rsid w:val="00013397"/>
    <w:rsid w:val="00014236"/>
    <w:rsid w:val="000148F6"/>
    <w:rsid w:val="00015217"/>
    <w:rsid w:val="000155C4"/>
    <w:rsid w:val="000159D2"/>
    <w:rsid w:val="00016264"/>
    <w:rsid w:val="00016873"/>
    <w:rsid w:val="00016993"/>
    <w:rsid w:val="00016CAB"/>
    <w:rsid w:val="00016E5B"/>
    <w:rsid w:val="0001742C"/>
    <w:rsid w:val="0001749B"/>
    <w:rsid w:val="00017D75"/>
    <w:rsid w:val="00017FE5"/>
    <w:rsid w:val="0002042B"/>
    <w:rsid w:val="00020441"/>
    <w:rsid w:val="00020A2D"/>
    <w:rsid w:val="000215DF"/>
    <w:rsid w:val="00021743"/>
    <w:rsid w:val="00021910"/>
    <w:rsid w:val="00021C1E"/>
    <w:rsid w:val="00022735"/>
    <w:rsid w:val="00022B59"/>
    <w:rsid w:val="00022E8D"/>
    <w:rsid w:val="0002345E"/>
    <w:rsid w:val="0002348A"/>
    <w:rsid w:val="0002361D"/>
    <w:rsid w:val="000236ED"/>
    <w:rsid w:val="00024708"/>
    <w:rsid w:val="00024EE7"/>
    <w:rsid w:val="0002538A"/>
    <w:rsid w:val="00025F96"/>
    <w:rsid w:val="00025FAB"/>
    <w:rsid w:val="00026E89"/>
    <w:rsid w:val="000275A3"/>
    <w:rsid w:val="00027775"/>
    <w:rsid w:val="000278AC"/>
    <w:rsid w:val="00027B41"/>
    <w:rsid w:val="00030558"/>
    <w:rsid w:val="00030699"/>
    <w:rsid w:val="00030725"/>
    <w:rsid w:val="00030DB8"/>
    <w:rsid w:val="00030ED6"/>
    <w:rsid w:val="000312BE"/>
    <w:rsid w:val="000314E8"/>
    <w:rsid w:val="00031559"/>
    <w:rsid w:val="00031A83"/>
    <w:rsid w:val="0003213A"/>
    <w:rsid w:val="00032988"/>
    <w:rsid w:val="00032A81"/>
    <w:rsid w:val="00032AC0"/>
    <w:rsid w:val="000331C8"/>
    <w:rsid w:val="000334F9"/>
    <w:rsid w:val="00033503"/>
    <w:rsid w:val="000340D8"/>
    <w:rsid w:val="0003427D"/>
    <w:rsid w:val="00034DFA"/>
    <w:rsid w:val="000357EA"/>
    <w:rsid w:val="000357ED"/>
    <w:rsid w:val="00035E15"/>
    <w:rsid w:val="00036073"/>
    <w:rsid w:val="000361DF"/>
    <w:rsid w:val="0003640E"/>
    <w:rsid w:val="0003688A"/>
    <w:rsid w:val="000368FC"/>
    <w:rsid w:val="00036DA3"/>
    <w:rsid w:val="00037787"/>
    <w:rsid w:val="000379BF"/>
    <w:rsid w:val="00037BEC"/>
    <w:rsid w:val="00037D3D"/>
    <w:rsid w:val="00037E33"/>
    <w:rsid w:val="000400D9"/>
    <w:rsid w:val="0004035C"/>
    <w:rsid w:val="00040658"/>
    <w:rsid w:val="00040860"/>
    <w:rsid w:val="00040CED"/>
    <w:rsid w:val="00040EA1"/>
    <w:rsid w:val="0004116E"/>
    <w:rsid w:val="00041C84"/>
    <w:rsid w:val="0004205F"/>
    <w:rsid w:val="000423C6"/>
    <w:rsid w:val="00042D01"/>
    <w:rsid w:val="00042EDB"/>
    <w:rsid w:val="000434C1"/>
    <w:rsid w:val="000434E9"/>
    <w:rsid w:val="00043AC1"/>
    <w:rsid w:val="00044A50"/>
    <w:rsid w:val="00044C65"/>
    <w:rsid w:val="000455AB"/>
    <w:rsid w:val="000458C7"/>
    <w:rsid w:val="00045991"/>
    <w:rsid w:val="00045E5C"/>
    <w:rsid w:val="00046288"/>
    <w:rsid w:val="00046596"/>
    <w:rsid w:val="0004665C"/>
    <w:rsid w:val="000470B7"/>
    <w:rsid w:val="00047941"/>
    <w:rsid w:val="00050702"/>
    <w:rsid w:val="00050A22"/>
    <w:rsid w:val="0005144F"/>
    <w:rsid w:val="00051820"/>
    <w:rsid w:val="000519C2"/>
    <w:rsid w:val="00051D42"/>
    <w:rsid w:val="00051E7B"/>
    <w:rsid w:val="000528A6"/>
    <w:rsid w:val="00052991"/>
    <w:rsid w:val="00053338"/>
    <w:rsid w:val="000538A1"/>
    <w:rsid w:val="000539BD"/>
    <w:rsid w:val="000546EE"/>
    <w:rsid w:val="000552A7"/>
    <w:rsid w:val="00055375"/>
    <w:rsid w:val="00056203"/>
    <w:rsid w:val="00056319"/>
    <w:rsid w:val="000564E7"/>
    <w:rsid w:val="0005664F"/>
    <w:rsid w:val="00056770"/>
    <w:rsid w:val="00057386"/>
    <w:rsid w:val="00057ED9"/>
    <w:rsid w:val="00057EEF"/>
    <w:rsid w:val="00060E26"/>
    <w:rsid w:val="000619CB"/>
    <w:rsid w:val="00062387"/>
    <w:rsid w:val="0006266F"/>
    <w:rsid w:val="000629A4"/>
    <w:rsid w:val="00063486"/>
    <w:rsid w:val="00064000"/>
    <w:rsid w:val="000640F0"/>
    <w:rsid w:val="000642EE"/>
    <w:rsid w:val="0006434D"/>
    <w:rsid w:val="000643A1"/>
    <w:rsid w:val="00064679"/>
    <w:rsid w:val="00064A13"/>
    <w:rsid w:val="00064AF4"/>
    <w:rsid w:val="00064B3C"/>
    <w:rsid w:val="00064DB1"/>
    <w:rsid w:val="00064F7D"/>
    <w:rsid w:val="00065BA3"/>
    <w:rsid w:val="00065D3B"/>
    <w:rsid w:val="000667E9"/>
    <w:rsid w:val="00067128"/>
    <w:rsid w:val="00067412"/>
    <w:rsid w:val="000675CD"/>
    <w:rsid w:val="00067872"/>
    <w:rsid w:val="000678AC"/>
    <w:rsid w:val="00067A0B"/>
    <w:rsid w:val="000703B2"/>
    <w:rsid w:val="00070AD2"/>
    <w:rsid w:val="00070FA7"/>
    <w:rsid w:val="00070FBF"/>
    <w:rsid w:val="000711EE"/>
    <w:rsid w:val="000717B7"/>
    <w:rsid w:val="0007180E"/>
    <w:rsid w:val="00071AE4"/>
    <w:rsid w:val="00071CB5"/>
    <w:rsid w:val="00071CCB"/>
    <w:rsid w:val="00071D03"/>
    <w:rsid w:val="0007232B"/>
    <w:rsid w:val="000723E5"/>
    <w:rsid w:val="00072784"/>
    <w:rsid w:val="00072882"/>
    <w:rsid w:val="000729E0"/>
    <w:rsid w:val="000735A2"/>
    <w:rsid w:val="00073737"/>
    <w:rsid w:val="000739FD"/>
    <w:rsid w:val="00073D0C"/>
    <w:rsid w:val="00073DE2"/>
    <w:rsid w:val="00074963"/>
    <w:rsid w:val="00074CEB"/>
    <w:rsid w:val="00074D1E"/>
    <w:rsid w:val="00074FDA"/>
    <w:rsid w:val="0007517E"/>
    <w:rsid w:val="000752E6"/>
    <w:rsid w:val="000759DC"/>
    <w:rsid w:val="00075FE1"/>
    <w:rsid w:val="0007641F"/>
    <w:rsid w:val="00076611"/>
    <w:rsid w:val="00076667"/>
    <w:rsid w:val="00076A7B"/>
    <w:rsid w:val="00076B57"/>
    <w:rsid w:val="00077089"/>
    <w:rsid w:val="00077288"/>
    <w:rsid w:val="00077473"/>
    <w:rsid w:val="00077481"/>
    <w:rsid w:val="000776F9"/>
    <w:rsid w:val="00077EE0"/>
    <w:rsid w:val="000802F9"/>
    <w:rsid w:val="00080C58"/>
    <w:rsid w:val="0008145A"/>
    <w:rsid w:val="0008162D"/>
    <w:rsid w:val="000816D9"/>
    <w:rsid w:val="000830C7"/>
    <w:rsid w:val="000831C8"/>
    <w:rsid w:val="00083F5E"/>
    <w:rsid w:val="00084FDB"/>
    <w:rsid w:val="0008505C"/>
    <w:rsid w:val="00085471"/>
    <w:rsid w:val="000854DE"/>
    <w:rsid w:val="00085995"/>
    <w:rsid w:val="00085C46"/>
    <w:rsid w:val="00085E11"/>
    <w:rsid w:val="000866E2"/>
    <w:rsid w:val="0008686A"/>
    <w:rsid w:val="00087175"/>
    <w:rsid w:val="00087D35"/>
    <w:rsid w:val="00091796"/>
    <w:rsid w:val="00091BA2"/>
    <w:rsid w:val="00091CB0"/>
    <w:rsid w:val="00094155"/>
    <w:rsid w:val="00094344"/>
    <w:rsid w:val="00094ED5"/>
    <w:rsid w:val="000953A8"/>
    <w:rsid w:val="000953C6"/>
    <w:rsid w:val="000953F4"/>
    <w:rsid w:val="0009590C"/>
    <w:rsid w:val="000959E7"/>
    <w:rsid w:val="000959F1"/>
    <w:rsid w:val="00095E7D"/>
    <w:rsid w:val="000964DE"/>
    <w:rsid w:val="000972AB"/>
    <w:rsid w:val="00097B40"/>
    <w:rsid w:val="00097D0E"/>
    <w:rsid w:val="00097FD4"/>
    <w:rsid w:val="000A044C"/>
    <w:rsid w:val="000A0960"/>
    <w:rsid w:val="000A1321"/>
    <w:rsid w:val="000A17EA"/>
    <w:rsid w:val="000A1C7A"/>
    <w:rsid w:val="000A2050"/>
    <w:rsid w:val="000A2190"/>
    <w:rsid w:val="000A2345"/>
    <w:rsid w:val="000A2394"/>
    <w:rsid w:val="000A2711"/>
    <w:rsid w:val="000A31C1"/>
    <w:rsid w:val="000A32C5"/>
    <w:rsid w:val="000A3411"/>
    <w:rsid w:val="000A34CA"/>
    <w:rsid w:val="000A426F"/>
    <w:rsid w:val="000A4559"/>
    <w:rsid w:val="000A45FD"/>
    <w:rsid w:val="000A477B"/>
    <w:rsid w:val="000A54EF"/>
    <w:rsid w:val="000A558D"/>
    <w:rsid w:val="000A5611"/>
    <w:rsid w:val="000A563C"/>
    <w:rsid w:val="000A59C5"/>
    <w:rsid w:val="000A5DEA"/>
    <w:rsid w:val="000A5EBD"/>
    <w:rsid w:val="000A7577"/>
    <w:rsid w:val="000A7658"/>
    <w:rsid w:val="000A7F0F"/>
    <w:rsid w:val="000A7F4C"/>
    <w:rsid w:val="000B02BC"/>
    <w:rsid w:val="000B03A0"/>
    <w:rsid w:val="000B0498"/>
    <w:rsid w:val="000B06E9"/>
    <w:rsid w:val="000B0841"/>
    <w:rsid w:val="000B0FFD"/>
    <w:rsid w:val="000B109E"/>
    <w:rsid w:val="000B1942"/>
    <w:rsid w:val="000B1B86"/>
    <w:rsid w:val="000B1BED"/>
    <w:rsid w:val="000B2052"/>
    <w:rsid w:val="000B2240"/>
    <w:rsid w:val="000B2477"/>
    <w:rsid w:val="000B2600"/>
    <w:rsid w:val="000B36F9"/>
    <w:rsid w:val="000B3CC5"/>
    <w:rsid w:val="000B4074"/>
    <w:rsid w:val="000B40D9"/>
    <w:rsid w:val="000B4732"/>
    <w:rsid w:val="000B4BCD"/>
    <w:rsid w:val="000B57D3"/>
    <w:rsid w:val="000B66DC"/>
    <w:rsid w:val="000B6D1F"/>
    <w:rsid w:val="000B7406"/>
    <w:rsid w:val="000B7681"/>
    <w:rsid w:val="000C062F"/>
    <w:rsid w:val="000C0B79"/>
    <w:rsid w:val="000C0D53"/>
    <w:rsid w:val="000C17E7"/>
    <w:rsid w:val="000C1988"/>
    <w:rsid w:val="000C2155"/>
    <w:rsid w:val="000C2C0B"/>
    <w:rsid w:val="000C3270"/>
    <w:rsid w:val="000C35DA"/>
    <w:rsid w:val="000C3AAB"/>
    <w:rsid w:val="000C40DA"/>
    <w:rsid w:val="000C5006"/>
    <w:rsid w:val="000C510C"/>
    <w:rsid w:val="000C527D"/>
    <w:rsid w:val="000C5450"/>
    <w:rsid w:val="000C577E"/>
    <w:rsid w:val="000C6062"/>
    <w:rsid w:val="000C6349"/>
    <w:rsid w:val="000C7515"/>
    <w:rsid w:val="000C788E"/>
    <w:rsid w:val="000C7DA8"/>
    <w:rsid w:val="000D04BA"/>
    <w:rsid w:val="000D089E"/>
    <w:rsid w:val="000D0B6E"/>
    <w:rsid w:val="000D0C2C"/>
    <w:rsid w:val="000D0D65"/>
    <w:rsid w:val="000D0F9B"/>
    <w:rsid w:val="000D12E0"/>
    <w:rsid w:val="000D1944"/>
    <w:rsid w:val="000D1DD9"/>
    <w:rsid w:val="000D2172"/>
    <w:rsid w:val="000D27A7"/>
    <w:rsid w:val="000D293C"/>
    <w:rsid w:val="000D2BC1"/>
    <w:rsid w:val="000D337B"/>
    <w:rsid w:val="000D34B2"/>
    <w:rsid w:val="000D356F"/>
    <w:rsid w:val="000D359F"/>
    <w:rsid w:val="000D385A"/>
    <w:rsid w:val="000D38C2"/>
    <w:rsid w:val="000D3CA7"/>
    <w:rsid w:val="000D3FF8"/>
    <w:rsid w:val="000D4DD9"/>
    <w:rsid w:val="000D4E7B"/>
    <w:rsid w:val="000D5B16"/>
    <w:rsid w:val="000D5B2A"/>
    <w:rsid w:val="000D5FD6"/>
    <w:rsid w:val="000D6201"/>
    <w:rsid w:val="000D6488"/>
    <w:rsid w:val="000D6600"/>
    <w:rsid w:val="000D7088"/>
    <w:rsid w:val="000D70F2"/>
    <w:rsid w:val="000D770B"/>
    <w:rsid w:val="000D788E"/>
    <w:rsid w:val="000E12B0"/>
    <w:rsid w:val="000E1BC8"/>
    <w:rsid w:val="000E1D32"/>
    <w:rsid w:val="000E218E"/>
    <w:rsid w:val="000E26D8"/>
    <w:rsid w:val="000E2B94"/>
    <w:rsid w:val="000E2CF0"/>
    <w:rsid w:val="000E3156"/>
    <w:rsid w:val="000E35B6"/>
    <w:rsid w:val="000E3BB8"/>
    <w:rsid w:val="000E3D9B"/>
    <w:rsid w:val="000E3DFD"/>
    <w:rsid w:val="000E402D"/>
    <w:rsid w:val="000E4261"/>
    <w:rsid w:val="000E4697"/>
    <w:rsid w:val="000E4F96"/>
    <w:rsid w:val="000E58C5"/>
    <w:rsid w:val="000E5F78"/>
    <w:rsid w:val="000E6203"/>
    <w:rsid w:val="000E64CB"/>
    <w:rsid w:val="000E6793"/>
    <w:rsid w:val="000E722C"/>
    <w:rsid w:val="000E755B"/>
    <w:rsid w:val="000E786F"/>
    <w:rsid w:val="000E7DA7"/>
    <w:rsid w:val="000E7FA0"/>
    <w:rsid w:val="000F00BA"/>
    <w:rsid w:val="000F02F8"/>
    <w:rsid w:val="000F0409"/>
    <w:rsid w:val="000F049F"/>
    <w:rsid w:val="000F0642"/>
    <w:rsid w:val="000F07B2"/>
    <w:rsid w:val="000F07FA"/>
    <w:rsid w:val="000F09BA"/>
    <w:rsid w:val="000F0B5E"/>
    <w:rsid w:val="000F121E"/>
    <w:rsid w:val="000F132C"/>
    <w:rsid w:val="000F1D43"/>
    <w:rsid w:val="000F1FFF"/>
    <w:rsid w:val="000F20AA"/>
    <w:rsid w:val="000F2164"/>
    <w:rsid w:val="000F2595"/>
    <w:rsid w:val="000F2651"/>
    <w:rsid w:val="000F2E3B"/>
    <w:rsid w:val="000F348D"/>
    <w:rsid w:val="000F369A"/>
    <w:rsid w:val="000F3D40"/>
    <w:rsid w:val="000F4431"/>
    <w:rsid w:val="000F4463"/>
    <w:rsid w:val="000F5285"/>
    <w:rsid w:val="000F52E0"/>
    <w:rsid w:val="000F53A9"/>
    <w:rsid w:val="000F588D"/>
    <w:rsid w:val="000F61EE"/>
    <w:rsid w:val="000F62AC"/>
    <w:rsid w:val="000F6464"/>
    <w:rsid w:val="000F6628"/>
    <w:rsid w:val="000F6C25"/>
    <w:rsid w:val="000F7034"/>
    <w:rsid w:val="000F71C4"/>
    <w:rsid w:val="000F76EB"/>
    <w:rsid w:val="000F78AE"/>
    <w:rsid w:val="000F78B8"/>
    <w:rsid w:val="000F7E25"/>
    <w:rsid w:val="00100456"/>
    <w:rsid w:val="001007EE"/>
    <w:rsid w:val="00100B01"/>
    <w:rsid w:val="00100F76"/>
    <w:rsid w:val="001013C6"/>
    <w:rsid w:val="0010148E"/>
    <w:rsid w:val="0010159A"/>
    <w:rsid w:val="0010243D"/>
    <w:rsid w:val="0010253C"/>
    <w:rsid w:val="00102BD1"/>
    <w:rsid w:val="00103888"/>
    <w:rsid w:val="00103C09"/>
    <w:rsid w:val="00103C17"/>
    <w:rsid w:val="0010416E"/>
    <w:rsid w:val="00104862"/>
    <w:rsid w:val="0010486A"/>
    <w:rsid w:val="00104A0B"/>
    <w:rsid w:val="00104DB7"/>
    <w:rsid w:val="00105504"/>
    <w:rsid w:val="0010561C"/>
    <w:rsid w:val="00105C0F"/>
    <w:rsid w:val="00105E39"/>
    <w:rsid w:val="00105EFA"/>
    <w:rsid w:val="001062E1"/>
    <w:rsid w:val="00106561"/>
    <w:rsid w:val="001068AA"/>
    <w:rsid w:val="00106D63"/>
    <w:rsid w:val="00107409"/>
    <w:rsid w:val="001075F3"/>
    <w:rsid w:val="00107757"/>
    <w:rsid w:val="00107A01"/>
    <w:rsid w:val="00107C23"/>
    <w:rsid w:val="00110307"/>
    <w:rsid w:val="001103FA"/>
    <w:rsid w:val="00110708"/>
    <w:rsid w:val="00110A84"/>
    <w:rsid w:val="00110C53"/>
    <w:rsid w:val="00110C7F"/>
    <w:rsid w:val="00110EE2"/>
    <w:rsid w:val="00111576"/>
    <w:rsid w:val="00111A88"/>
    <w:rsid w:val="00111F2E"/>
    <w:rsid w:val="0011221A"/>
    <w:rsid w:val="00113283"/>
    <w:rsid w:val="001137AE"/>
    <w:rsid w:val="00113B20"/>
    <w:rsid w:val="001147B3"/>
    <w:rsid w:val="001148F7"/>
    <w:rsid w:val="001149B2"/>
    <w:rsid w:val="00114C2D"/>
    <w:rsid w:val="00115125"/>
    <w:rsid w:val="001152F2"/>
    <w:rsid w:val="001154F3"/>
    <w:rsid w:val="001157D7"/>
    <w:rsid w:val="00115914"/>
    <w:rsid w:val="00115FBC"/>
    <w:rsid w:val="00116382"/>
    <w:rsid w:val="00116484"/>
    <w:rsid w:val="00116ACF"/>
    <w:rsid w:val="00116BBB"/>
    <w:rsid w:val="00116D5C"/>
    <w:rsid w:val="001171A9"/>
    <w:rsid w:val="001172B2"/>
    <w:rsid w:val="0011758A"/>
    <w:rsid w:val="00117F9B"/>
    <w:rsid w:val="001206E4"/>
    <w:rsid w:val="00120721"/>
    <w:rsid w:val="00121211"/>
    <w:rsid w:val="00121628"/>
    <w:rsid w:val="0012167D"/>
    <w:rsid w:val="00122189"/>
    <w:rsid w:val="00122280"/>
    <w:rsid w:val="00122D42"/>
    <w:rsid w:val="00123345"/>
    <w:rsid w:val="00123A23"/>
    <w:rsid w:val="00123BED"/>
    <w:rsid w:val="00123C46"/>
    <w:rsid w:val="0012470B"/>
    <w:rsid w:val="00124722"/>
    <w:rsid w:val="001247D2"/>
    <w:rsid w:val="00125C48"/>
    <w:rsid w:val="00125C75"/>
    <w:rsid w:val="00125C7E"/>
    <w:rsid w:val="00126718"/>
    <w:rsid w:val="00126E85"/>
    <w:rsid w:val="0012711B"/>
    <w:rsid w:val="001273E5"/>
    <w:rsid w:val="00127945"/>
    <w:rsid w:val="00127A94"/>
    <w:rsid w:val="00127D94"/>
    <w:rsid w:val="00127E90"/>
    <w:rsid w:val="001302C1"/>
    <w:rsid w:val="001306D3"/>
    <w:rsid w:val="00130CB5"/>
    <w:rsid w:val="001310BF"/>
    <w:rsid w:val="00131343"/>
    <w:rsid w:val="00131E26"/>
    <w:rsid w:val="001331EF"/>
    <w:rsid w:val="00133CE6"/>
    <w:rsid w:val="00133E73"/>
    <w:rsid w:val="00133FDB"/>
    <w:rsid w:val="00134055"/>
    <w:rsid w:val="0013498C"/>
    <w:rsid w:val="00134F4A"/>
    <w:rsid w:val="00134FDC"/>
    <w:rsid w:val="001354F9"/>
    <w:rsid w:val="00135E4E"/>
    <w:rsid w:val="00136246"/>
    <w:rsid w:val="001364D4"/>
    <w:rsid w:val="001371C8"/>
    <w:rsid w:val="001372ED"/>
    <w:rsid w:val="001407FB"/>
    <w:rsid w:val="00140E54"/>
    <w:rsid w:val="001411A6"/>
    <w:rsid w:val="0014122F"/>
    <w:rsid w:val="001414E0"/>
    <w:rsid w:val="00141CE8"/>
    <w:rsid w:val="0014295B"/>
    <w:rsid w:val="00142974"/>
    <w:rsid w:val="00142B50"/>
    <w:rsid w:val="001433CC"/>
    <w:rsid w:val="00143873"/>
    <w:rsid w:val="001439E9"/>
    <w:rsid w:val="00143C55"/>
    <w:rsid w:val="001443E4"/>
    <w:rsid w:val="00144C6E"/>
    <w:rsid w:val="00144C6F"/>
    <w:rsid w:val="00144E36"/>
    <w:rsid w:val="00145089"/>
    <w:rsid w:val="001451E7"/>
    <w:rsid w:val="00145459"/>
    <w:rsid w:val="001454C0"/>
    <w:rsid w:val="0014579B"/>
    <w:rsid w:val="00145A99"/>
    <w:rsid w:val="001462E3"/>
    <w:rsid w:val="0014677B"/>
    <w:rsid w:val="00146B17"/>
    <w:rsid w:val="0014720C"/>
    <w:rsid w:val="001472C2"/>
    <w:rsid w:val="00147458"/>
    <w:rsid w:val="00147E21"/>
    <w:rsid w:val="001502C9"/>
    <w:rsid w:val="00150BA8"/>
    <w:rsid w:val="00150D19"/>
    <w:rsid w:val="0015174C"/>
    <w:rsid w:val="0015181B"/>
    <w:rsid w:val="00151A9F"/>
    <w:rsid w:val="00151BF3"/>
    <w:rsid w:val="0015233C"/>
    <w:rsid w:val="00152B1D"/>
    <w:rsid w:val="00152B6F"/>
    <w:rsid w:val="00152B87"/>
    <w:rsid w:val="0015302B"/>
    <w:rsid w:val="0015324B"/>
    <w:rsid w:val="00153736"/>
    <w:rsid w:val="00153A96"/>
    <w:rsid w:val="00153D1C"/>
    <w:rsid w:val="001543E2"/>
    <w:rsid w:val="0015472E"/>
    <w:rsid w:val="00154B8A"/>
    <w:rsid w:val="00154F98"/>
    <w:rsid w:val="00155378"/>
    <w:rsid w:val="001557BA"/>
    <w:rsid w:val="00155B43"/>
    <w:rsid w:val="001565A2"/>
    <w:rsid w:val="001567C3"/>
    <w:rsid w:val="00156A12"/>
    <w:rsid w:val="00156D51"/>
    <w:rsid w:val="00157664"/>
    <w:rsid w:val="00157B3F"/>
    <w:rsid w:val="00157F8A"/>
    <w:rsid w:val="00160293"/>
    <w:rsid w:val="001604B8"/>
    <w:rsid w:val="001604CC"/>
    <w:rsid w:val="00160C3D"/>
    <w:rsid w:val="00161B24"/>
    <w:rsid w:val="00161C41"/>
    <w:rsid w:val="00161DD5"/>
    <w:rsid w:val="001622B9"/>
    <w:rsid w:val="00162C14"/>
    <w:rsid w:val="00162F23"/>
    <w:rsid w:val="001633A4"/>
    <w:rsid w:val="001634D6"/>
    <w:rsid w:val="001648DD"/>
    <w:rsid w:val="00164FE1"/>
    <w:rsid w:val="00165705"/>
    <w:rsid w:val="0016618A"/>
    <w:rsid w:val="00166389"/>
    <w:rsid w:val="0016665C"/>
    <w:rsid w:val="00166E03"/>
    <w:rsid w:val="00167816"/>
    <w:rsid w:val="0016785F"/>
    <w:rsid w:val="00167C73"/>
    <w:rsid w:val="00167DBC"/>
    <w:rsid w:val="00167E4C"/>
    <w:rsid w:val="00170615"/>
    <w:rsid w:val="00171195"/>
    <w:rsid w:val="00171449"/>
    <w:rsid w:val="0017199C"/>
    <w:rsid w:val="00171C7E"/>
    <w:rsid w:val="00171F35"/>
    <w:rsid w:val="00172379"/>
    <w:rsid w:val="00172552"/>
    <w:rsid w:val="00172873"/>
    <w:rsid w:val="00172CF7"/>
    <w:rsid w:val="0017319E"/>
    <w:rsid w:val="00173A1F"/>
    <w:rsid w:val="00173BC3"/>
    <w:rsid w:val="00174128"/>
    <w:rsid w:val="0017418E"/>
    <w:rsid w:val="001742FC"/>
    <w:rsid w:val="00175C34"/>
    <w:rsid w:val="00175F73"/>
    <w:rsid w:val="00175F9A"/>
    <w:rsid w:val="00176178"/>
    <w:rsid w:val="00176E98"/>
    <w:rsid w:val="001773B8"/>
    <w:rsid w:val="001774E0"/>
    <w:rsid w:val="00177594"/>
    <w:rsid w:val="00177688"/>
    <w:rsid w:val="00177996"/>
    <w:rsid w:val="00180A38"/>
    <w:rsid w:val="00180B3F"/>
    <w:rsid w:val="00180C83"/>
    <w:rsid w:val="00180CE5"/>
    <w:rsid w:val="00181715"/>
    <w:rsid w:val="0018175B"/>
    <w:rsid w:val="001820A3"/>
    <w:rsid w:val="001824DC"/>
    <w:rsid w:val="001828A2"/>
    <w:rsid w:val="0018332A"/>
    <w:rsid w:val="001836D0"/>
    <w:rsid w:val="0018372D"/>
    <w:rsid w:val="00183810"/>
    <w:rsid w:val="00183D80"/>
    <w:rsid w:val="00184088"/>
    <w:rsid w:val="001842C8"/>
    <w:rsid w:val="001845A7"/>
    <w:rsid w:val="00184790"/>
    <w:rsid w:val="00185044"/>
    <w:rsid w:val="001850DB"/>
    <w:rsid w:val="0018514A"/>
    <w:rsid w:val="0018599C"/>
    <w:rsid w:val="00185D75"/>
    <w:rsid w:val="00185E2B"/>
    <w:rsid w:val="00186413"/>
    <w:rsid w:val="001869EE"/>
    <w:rsid w:val="00186B07"/>
    <w:rsid w:val="00186D00"/>
    <w:rsid w:val="00186D44"/>
    <w:rsid w:val="0018743A"/>
    <w:rsid w:val="00187878"/>
    <w:rsid w:val="00190A57"/>
    <w:rsid w:val="00190B3F"/>
    <w:rsid w:val="00190F04"/>
    <w:rsid w:val="0019122C"/>
    <w:rsid w:val="00191908"/>
    <w:rsid w:val="001927A8"/>
    <w:rsid w:val="00192C81"/>
    <w:rsid w:val="00192DF3"/>
    <w:rsid w:val="0019301F"/>
    <w:rsid w:val="00193286"/>
    <w:rsid w:val="00193309"/>
    <w:rsid w:val="001937B8"/>
    <w:rsid w:val="001946E3"/>
    <w:rsid w:val="00194BB7"/>
    <w:rsid w:val="00194CC5"/>
    <w:rsid w:val="00194D08"/>
    <w:rsid w:val="001950FD"/>
    <w:rsid w:val="001951B2"/>
    <w:rsid w:val="00197135"/>
    <w:rsid w:val="00197564"/>
    <w:rsid w:val="00197C92"/>
    <w:rsid w:val="00197EC2"/>
    <w:rsid w:val="00197ECE"/>
    <w:rsid w:val="001A0198"/>
    <w:rsid w:val="001A086D"/>
    <w:rsid w:val="001A12D9"/>
    <w:rsid w:val="001A1352"/>
    <w:rsid w:val="001A1455"/>
    <w:rsid w:val="001A163D"/>
    <w:rsid w:val="001A1A04"/>
    <w:rsid w:val="001A1CED"/>
    <w:rsid w:val="001A279B"/>
    <w:rsid w:val="001A28DB"/>
    <w:rsid w:val="001A2DC3"/>
    <w:rsid w:val="001A2E87"/>
    <w:rsid w:val="001A371E"/>
    <w:rsid w:val="001A3869"/>
    <w:rsid w:val="001A38C1"/>
    <w:rsid w:val="001A38C2"/>
    <w:rsid w:val="001A39DA"/>
    <w:rsid w:val="001A3A47"/>
    <w:rsid w:val="001A49E6"/>
    <w:rsid w:val="001A5508"/>
    <w:rsid w:val="001A5626"/>
    <w:rsid w:val="001A65C8"/>
    <w:rsid w:val="001A665A"/>
    <w:rsid w:val="001A732E"/>
    <w:rsid w:val="001A7F30"/>
    <w:rsid w:val="001B06E2"/>
    <w:rsid w:val="001B103A"/>
    <w:rsid w:val="001B103D"/>
    <w:rsid w:val="001B1513"/>
    <w:rsid w:val="001B1767"/>
    <w:rsid w:val="001B1A90"/>
    <w:rsid w:val="001B1FCE"/>
    <w:rsid w:val="001B2082"/>
    <w:rsid w:val="001B2453"/>
    <w:rsid w:val="001B3D48"/>
    <w:rsid w:val="001B476B"/>
    <w:rsid w:val="001B5AF9"/>
    <w:rsid w:val="001B5D98"/>
    <w:rsid w:val="001B64E0"/>
    <w:rsid w:val="001B6600"/>
    <w:rsid w:val="001B6B9B"/>
    <w:rsid w:val="001B6C27"/>
    <w:rsid w:val="001B7144"/>
    <w:rsid w:val="001B77CC"/>
    <w:rsid w:val="001B7CD6"/>
    <w:rsid w:val="001B7E91"/>
    <w:rsid w:val="001C003F"/>
    <w:rsid w:val="001C027E"/>
    <w:rsid w:val="001C0A9A"/>
    <w:rsid w:val="001C147E"/>
    <w:rsid w:val="001C151B"/>
    <w:rsid w:val="001C19E5"/>
    <w:rsid w:val="001C1A23"/>
    <w:rsid w:val="001C1A44"/>
    <w:rsid w:val="001C2725"/>
    <w:rsid w:val="001C2DDE"/>
    <w:rsid w:val="001C2F48"/>
    <w:rsid w:val="001C332A"/>
    <w:rsid w:val="001C357E"/>
    <w:rsid w:val="001C37CA"/>
    <w:rsid w:val="001C3800"/>
    <w:rsid w:val="001C3C7B"/>
    <w:rsid w:val="001C44FA"/>
    <w:rsid w:val="001C4879"/>
    <w:rsid w:val="001C6122"/>
    <w:rsid w:val="001C652C"/>
    <w:rsid w:val="001C6587"/>
    <w:rsid w:val="001C6601"/>
    <w:rsid w:val="001C69BE"/>
    <w:rsid w:val="001C6DB5"/>
    <w:rsid w:val="001C71AC"/>
    <w:rsid w:val="001C7316"/>
    <w:rsid w:val="001C7AAB"/>
    <w:rsid w:val="001C7E5C"/>
    <w:rsid w:val="001D00CC"/>
    <w:rsid w:val="001D018D"/>
    <w:rsid w:val="001D03CF"/>
    <w:rsid w:val="001D0494"/>
    <w:rsid w:val="001D07B2"/>
    <w:rsid w:val="001D07B7"/>
    <w:rsid w:val="001D0E79"/>
    <w:rsid w:val="001D118D"/>
    <w:rsid w:val="001D1719"/>
    <w:rsid w:val="001D171B"/>
    <w:rsid w:val="001D1732"/>
    <w:rsid w:val="001D1E2E"/>
    <w:rsid w:val="001D1ED9"/>
    <w:rsid w:val="001D2038"/>
    <w:rsid w:val="001D2203"/>
    <w:rsid w:val="001D255C"/>
    <w:rsid w:val="001D2DEF"/>
    <w:rsid w:val="001D2EFB"/>
    <w:rsid w:val="001D30BB"/>
    <w:rsid w:val="001D3CF4"/>
    <w:rsid w:val="001D3F64"/>
    <w:rsid w:val="001D47FA"/>
    <w:rsid w:val="001D488C"/>
    <w:rsid w:val="001D4C24"/>
    <w:rsid w:val="001D4CDF"/>
    <w:rsid w:val="001D4F88"/>
    <w:rsid w:val="001D55DF"/>
    <w:rsid w:val="001D578D"/>
    <w:rsid w:val="001D5818"/>
    <w:rsid w:val="001D5D90"/>
    <w:rsid w:val="001D653A"/>
    <w:rsid w:val="001D7C09"/>
    <w:rsid w:val="001D7C52"/>
    <w:rsid w:val="001D7DEE"/>
    <w:rsid w:val="001D7E3D"/>
    <w:rsid w:val="001E02CB"/>
    <w:rsid w:val="001E04DB"/>
    <w:rsid w:val="001E0EAA"/>
    <w:rsid w:val="001E0F3A"/>
    <w:rsid w:val="001E14FD"/>
    <w:rsid w:val="001E180F"/>
    <w:rsid w:val="001E1C64"/>
    <w:rsid w:val="001E1CEC"/>
    <w:rsid w:val="001E2ECB"/>
    <w:rsid w:val="001E357E"/>
    <w:rsid w:val="001E4799"/>
    <w:rsid w:val="001E4B64"/>
    <w:rsid w:val="001E552A"/>
    <w:rsid w:val="001E57B9"/>
    <w:rsid w:val="001E5C19"/>
    <w:rsid w:val="001E654B"/>
    <w:rsid w:val="001E6D06"/>
    <w:rsid w:val="001E6E8D"/>
    <w:rsid w:val="001E710D"/>
    <w:rsid w:val="001E7EA0"/>
    <w:rsid w:val="001E7EE4"/>
    <w:rsid w:val="001E7F76"/>
    <w:rsid w:val="001F0528"/>
    <w:rsid w:val="001F058D"/>
    <w:rsid w:val="001F0F7F"/>
    <w:rsid w:val="001F0FAF"/>
    <w:rsid w:val="001F139F"/>
    <w:rsid w:val="001F165B"/>
    <w:rsid w:val="001F20A7"/>
    <w:rsid w:val="001F2805"/>
    <w:rsid w:val="001F2E79"/>
    <w:rsid w:val="001F2F07"/>
    <w:rsid w:val="001F3123"/>
    <w:rsid w:val="001F3171"/>
    <w:rsid w:val="001F33D4"/>
    <w:rsid w:val="001F376D"/>
    <w:rsid w:val="001F418C"/>
    <w:rsid w:val="001F4B0F"/>
    <w:rsid w:val="001F4B2D"/>
    <w:rsid w:val="001F4F40"/>
    <w:rsid w:val="001F50E0"/>
    <w:rsid w:val="001F594C"/>
    <w:rsid w:val="001F5A41"/>
    <w:rsid w:val="001F5D40"/>
    <w:rsid w:val="001F69FC"/>
    <w:rsid w:val="001F6D62"/>
    <w:rsid w:val="001F7675"/>
    <w:rsid w:val="001F7E20"/>
    <w:rsid w:val="00200121"/>
    <w:rsid w:val="0020042A"/>
    <w:rsid w:val="00200541"/>
    <w:rsid w:val="00200FAE"/>
    <w:rsid w:val="0020102D"/>
    <w:rsid w:val="002010E2"/>
    <w:rsid w:val="00201B73"/>
    <w:rsid w:val="00201FA8"/>
    <w:rsid w:val="002020D3"/>
    <w:rsid w:val="00202517"/>
    <w:rsid w:val="00202ADB"/>
    <w:rsid w:val="00202BB7"/>
    <w:rsid w:val="00203499"/>
    <w:rsid w:val="00203A19"/>
    <w:rsid w:val="00204274"/>
    <w:rsid w:val="0020435B"/>
    <w:rsid w:val="00204533"/>
    <w:rsid w:val="0020506A"/>
    <w:rsid w:val="00205566"/>
    <w:rsid w:val="00205970"/>
    <w:rsid w:val="00205CC0"/>
    <w:rsid w:val="002063AA"/>
    <w:rsid w:val="00206B14"/>
    <w:rsid w:val="00206E81"/>
    <w:rsid w:val="00207FAF"/>
    <w:rsid w:val="00210549"/>
    <w:rsid w:val="0021056D"/>
    <w:rsid w:val="0021069E"/>
    <w:rsid w:val="002106E5"/>
    <w:rsid w:val="00210804"/>
    <w:rsid w:val="0021088F"/>
    <w:rsid w:val="00210C21"/>
    <w:rsid w:val="00210C53"/>
    <w:rsid w:val="002113FE"/>
    <w:rsid w:val="00211483"/>
    <w:rsid w:val="00211737"/>
    <w:rsid w:val="0021181B"/>
    <w:rsid w:val="0021230F"/>
    <w:rsid w:val="002125B0"/>
    <w:rsid w:val="0021268A"/>
    <w:rsid w:val="00212A82"/>
    <w:rsid w:val="00213360"/>
    <w:rsid w:val="002134EC"/>
    <w:rsid w:val="00214A99"/>
    <w:rsid w:val="00214EA2"/>
    <w:rsid w:val="00214FE7"/>
    <w:rsid w:val="0021555A"/>
    <w:rsid w:val="002160ED"/>
    <w:rsid w:val="002160FA"/>
    <w:rsid w:val="002166DD"/>
    <w:rsid w:val="002168A2"/>
    <w:rsid w:val="00217867"/>
    <w:rsid w:val="00217D83"/>
    <w:rsid w:val="00220534"/>
    <w:rsid w:val="002205E4"/>
    <w:rsid w:val="00220D67"/>
    <w:rsid w:val="002215F8"/>
    <w:rsid w:val="00221F80"/>
    <w:rsid w:val="0022273A"/>
    <w:rsid w:val="00222D28"/>
    <w:rsid w:val="00223CF4"/>
    <w:rsid w:val="00224183"/>
    <w:rsid w:val="002241CE"/>
    <w:rsid w:val="00224220"/>
    <w:rsid w:val="00224398"/>
    <w:rsid w:val="00224700"/>
    <w:rsid w:val="00224A81"/>
    <w:rsid w:val="00224BB9"/>
    <w:rsid w:val="00224DBF"/>
    <w:rsid w:val="00224E91"/>
    <w:rsid w:val="002252FF"/>
    <w:rsid w:val="00225309"/>
    <w:rsid w:val="00225B4C"/>
    <w:rsid w:val="00225D9C"/>
    <w:rsid w:val="00225E1E"/>
    <w:rsid w:val="00226129"/>
    <w:rsid w:val="0022614D"/>
    <w:rsid w:val="00226194"/>
    <w:rsid w:val="00226891"/>
    <w:rsid w:val="00226AA2"/>
    <w:rsid w:val="00227218"/>
    <w:rsid w:val="00227446"/>
    <w:rsid w:val="002274D1"/>
    <w:rsid w:val="0022770A"/>
    <w:rsid w:val="00227BEE"/>
    <w:rsid w:val="00227FB4"/>
    <w:rsid w:val="00230290"/>
    <w:rsid w:val="0023057E"/>
    <w:rsid w:val="002312BC"/>
    <w:rsid w:val="002315BF"/>
    <w:rsid w:val="00231C00"/>
    <w:rsid w:val="00232E1C"/>
    <w:rsid w:val="00233327"/>
    <w:rsid w:val="002336E0"/>
    <w:rsid w:val="002337E5"/>
    <w:rsid w:val="00233C06"/>
    <w:rsid w:val="00233C64"/>
    <w:rsid w:val="00233D25"/>
    <w:rsid w:val="00233F0A"/>
    <w:rsid w:val="00233F24"/>
    <w:rsid w:val="00234BBB"/>
    <w:rsid w:val="00235406"/>
    <w:rsid w:val="002356F4"/>
    <w:rsid w:val="00235F02"/>
    <w:rsid w:val="0023660F"/>
    <w:rsid w:val="00236D28"/>
    <w:rsid w:val="00236EA9"/>
    <w:rsid w:val="00237A22"/>
    <w:rsid w:val="00237F5A"/>
    <w:rsid w:val="00237FE4"/>
    <w:rsid w:val="00240656"/>
    <w:rsid w:val="0024074A"/>
    <w:rsid w:val="0024156C"/>
    <w:rsid w:val="00241610"/>
    <w:rsid w:val="00241AED"/>
    <w:rsid w:val="00243182"/>
    <w:rsid w:val="00243928"/>
    <w:rsid w:val="00243946"/>
    <w:rsid w:val="00243BC5"/>
    <w:rsid w:val="00243C7D"/>
    <w:rsid w:val="00243E9A"/>
    <w:rsid w:val="00244371"/>
    <w:rsid w:val="0024498B"/>
    <w:rsid w:val="00244AF8"/>
    <w:rsid w:val="00244BC5"/>
    <w:rsid w:val="00244DB4"/>
    <w:rsid w:val="00244E68"/>
    <w:rsid w:val="0024519B"/>
    <w:rsid w:val="002456C5"/>
    <w:rsid w:val="00245ABE"/>
    <w:rsid w:val="00245C0B"/>
    <w:rsid w:val="0024603D"/>
    <w:rsid w:val="00246547"/>
    <w:rsid w:val="00246A9F"/>
    <w:rsid w:val="00246EAE"/>
    <w:rsid w:val="00247116"/>
    <w:rsid w:val="002471E5"/>
    <w:rsid w:val="00250118"/>
    <w:rsid w:val="00250747"/>
    <w:rsid w:val="00250F80"/>
    <w:rsid w:val="002514C7"/>
    <w:rsid w:val="0025159F"/>
    <w:rsid w:val="002517A8"/>
    <w:rsid w:val="00251B24"/>
    <w:rsid w:val="00251EEE"/>
    <w:rsid w:val="002522CC"/>
    <w:rsid w:val="0025278E"/>
    <w:rsid w:val="00252854"/>
    <w:rsid w:val="00252DEA"/>
    <w:rsid w:val="00253177"/>
    <w:rsid w:val="00253383"/>
    <w:rsid w:val="002538B8"/>
    <w:rsid w:val="0025396F"/>
    <w:rsid w:val="00254319"/>
    <w:rsid w:val="00254563"/>
    <w:rsid w:val="00254868"/>
    <w:rsid w:val="00254E9C"/>
    <w:rsid w:val="0025539F"/>
    <w:rsid w:val="00255827"/>
    <w:rsid w:val="00255A0B"/>
    <w:rsid w:val="002560E9"/>
    <w:rsid w:val="00256388"/>
    <w:rsid w:val="00256C7E"/>
    <w:rsid w:val="00256E44"/>
    <w:rsid w:val="00256F6A"/>
    <w:rsid w:val="00260919"/>
    <w:rsid w:val="00260C5A"/>
    <w:rsid w:val="002612FD"/>
    <w:rsid w:val="0026137F"/>
    <w:rsid w:val="002613DC"/>
    <w:rsid w:val="00261755"/>
    <w:rsid w:val="00261AAA"/>
    <w:rsid w:val="00261F51"/>
    <w:rsid w:val="00262097"/>
    <w:rsid w:val="00262725"/>
    <w:rsid w:val="0026284A"/>
    <w:rsid w:val="00262A7A"/>
    <w:rsid w:val="00262D20"/>
    <w:rsid w:val="002634AB"/>
    <w:rsid w:val="0026368D"/>
    <w:rsid w:val="002638E0"/>
    <w:rsid w:val="00263C19"/>
    <w:rsid w:val="00263E9F"/>
    <w:rsid w:val="00264F03"/>
    <w:rsid w:val="00264F8F"/>
    <w:rsid w:val="002655AE"/>
    <w:rsid w:val="0026591F"/>
    <w:rsid w:val="00265A65"/>
    <w:rsid w:val="002660F0"/>
    <w:rsid w:val="00266E94"/>
    <w:rsid w:val="002675B6"/>
    <w:rsid w:val="00267A15"/>
    <w:rsid w:val="00267A99"/>
    <w:rsid w:val="00270271"/>
    <w:rsid w:val="002704A7"/>
    <w:rsid w:val="00270B08"/>
    <w:rsid w:val="0027181C"/>
    <w:rsid w:val="00271EC0"/>
    <w:rsid w:val="002720B8"/>
    <w:rsid w:val="00272174"/>
    <w:rsid w:val="002721A6"/>
    <w:rsid w:val="002722E0"/>
    <w:rsid w:val="00272CF1"/>
    <w:rsid w:val="002730EC"/>
    <w:rsid w:val="00273100"/>
    <w:rsid w:val="002735CC"/>
    <w:rsid w:val="002736F7"/>
    <w:rsid w:val="00273D6F"/>
    <w:rsid w:val="00273E7D"/>
    <w:rsid w:val="00274588"/>
    <w:rsid w:val="00274A67"/>
    <w:rsid w:val="00274AA2"/>
    <w:rsid w:val="00274B75"/>
    <w:rsid w:val="002756EF"/>
    <w:rsid w:val="00275708"/>
    <w:rsid w:val="0027660B"/>
    <w:rsid w:val="00276678"/>
    <w:rsid w:val="002768CF"/>
    <w:rsid w:val="0027699A"/>
    <w:rsid w:val="00276BE0"/>
    <w:rsid w:val="00276F82"/>
    <w:rsid w:val="002805DF"/>
    <w:rsid w:val="0028092D"/>
    <w:rsid w:val="0028097F"/>
    <w:rsid w:val="002815D9"/>
    <w:rsid w:val="00281BCD"/>
    <w:rsid w:val="00281E21"/>
    <w:rsid w:val="00282317"/>
    <w:rsid w:val="00282D25"/>
    <w:rsid w:val="00282DF9"/>
    <w:rsid w:val="0028307A"/>
    <w:rsid w:val="00283859"/>
    <w:rsid w:val="00283A44"/>
    <w:rsid w:val="00283AB2"/>
    <w:rsid w:val="0028529F"/>
    <w:rsid w:val="00285687"/>
    <w:rsid w:val="00285B1E"/>
    <w:rsid w:val="00286882"/>
    <w:rsid w:val="00286C07"/>
    <w:rsid w:val="0028726D"/>
    <w:rsid w:val="00287649"/>
    <w:rsid w:val="00287C37"/>
    <w:rsid w:val="00287DAB"/>
    <w:rsid w:val="00287FB6"/>
    <w:rsid w:val="002900C5"/>
    <w:rsid w:val="00290124"/>
    <w:rsid w:val="002901E0"/>
    <w:rsid w:val="0029026D"/>
    <w:rsid w:val="0029075B"/>
    <w:rsid w:val="00290BB1"/>
    <w:rsid w:val="002915E0"/>
    <w:rsid w:val="00291BC1"/>
    <w:rsid w:val="00291EF6"/>
    <w:rsid w:val="00292973"/>
    <w:rsid w:val="00292B1A"/>
    <w:rsid w:val="002933CA"/>
    <w:rsid w:val="00293A8F"/>
    <w:rsid w:val="00293EB0"/>
    <w:rsid w:val="0029425E"/>
    <w:rsid w:val="00295155"/>
    <w:rsid w:val="0029523F"/>
    <w:rsid w:val="002954A5"/>
    <w:rsid w:val="0029558D"/>
    <w:rsid w:val="00295D51"/>
    <w:rsid w:val="00296203"/>
    <w:rsid w:val="00296428"/>
    <w:rsid w:val="0029643D"/>
    <w:rsid w:val="0029664E"/>
    <w:rsid w:val="0029706A"/>
    <w:rsid w:val="002972EE"/>
    <w:rsid w:val="00297F01"/>
    <w:rsid w:val="002A0420"/>
    <w:rsid w:val="002A052D"/>
    <w:rsid w:val="002A063E"/>
    <w:rsid w:val="002A080C"/>
    <w:rsid w:val="002A0A69"/>
    <w:rsid w:val="002A0DF8"/>
    <w:rsid w:val="002A1928"/>
    <w:rsid w:val="002A1E81"/>
    <w:rsid w:val="002A1F1F"/>
    <w:rsid w:val="002A21B5"/>
    <w:rsid w:val="002A2631"/>
    <w:rsid w:val="002A268D"/>
    <w:rsid w:val="002A2A0C"/>
    <w:rsid w:val="002A2BB6"/>
    <w:rsid w:val="002A30E0"/>
    <w:rsid w:val="002A310C"/>
    <w:rsid w:val="002A34B6"/>
    <w:rsid w:val="002A3521"/>
    <w:rsid w:val="002A35C5"/>
    <w:rsid w:val="002A37E1"/>
    <w:rsid w:val="002A3B61"/>
    <w:rsid w:val="002A3C11"/>
    <w:rsid w:val="002A3D04"/>
    <w:rsid w:val="002A3DB6"/>
    <w:rsid w:val="002A402A"/>
    <w:rsid w:val="002A45AA"/>
    <w:rsid w:val="002A4B0B"/>
    <w:rsid w:val="002A4B6F"/>
    <w:rsid w:val="002A4D0F"/>
    <w:rsid w:val="002A4FFF"/>
    <w:rsid w:val="002A533C"/>
    <w:rsid w:val="002A56E1"/>
    <w:rsid w:val="002A59BD"/>
    <w:rsid w:val="002A6041"/>
    <w:rsid w:val="002A6FE4"/>
    <w:rsid w:val="002A75CA"/>
    <w:rsid w:val="002A7882"/>
    <w:rsid w:val="002A7889"/>
    <w:rsid w:val="002A799A"/>
    <w:rsid w:val="002A7BBA"/>
    <w:rsid w:val="002B096A"/>
    <w:rsid w:val="002B097D"/>
    <w:rsid w:val="002B0A72"/>
    <w:rsid w:val="002B11B2"/>
    <w:rsid w:val="002B136D"/>
    <w:rsid w:val="002B151C"/>
    <w:rsid w:val="002B1777"/>
    <w:rsid w:val="002B18AD"/>
    <w:rsid w:val="002B18EF"/>
    <w:rsid w:val="002B18F7"/>
    <w:rsid w:val="002B1965"/>
    <w:rsid w:val="002B1C58"/>
    <w:rsid w:val="002B2448"/>
    <w:rsid w:val="002B3321"/>
    <w:rsid w:val="002B3CF6"/>
    <w:rsid w:val="002B3ED7"/>
    <w:rsid w:val="002B4778"/>
    <w:rsid w:val="002B5971"/>
    <w:rsid w:val="002B6DDC"/>
    <w:rsid w:val="002B752E"/>
    <w:rsid w:val="002B75B2"/>
    <w:rsid w:val="002B7646"/>
    <w:rsid w:val="002B79B7"/>
    <w:rsid w:val="002B7D56"/>
    <w:rsid w:val="002C1093"/>
    <w:rsid w:val="002C1239"/>
    <w:rsid w:val="002C141D"/>
    <w:rsid w:val="002C1724"/>
    <w:rsid w:val="002C19C0"/>
    <w:rsid w:val="002C2485"/>
    <w:rsid w:val="002C25E0"/>
    <w:rsid w:val="002C2635"/>
    <w:rsid w:val="002C2A2D"/>
    <w:rsid w:val="002C3575"/>
    <w:rsid w:val="002C36C0"/>
    <w:rsid w:val="002C37A4"/>
    <w:rsid w:val="002C3928"/>
    <w:rsid w:val="002C3B33"/>
    <w:rsid w:val="002C435E"/>
    <w:rsid w:val="002C43BB"/>
    <w:rsid w:val="002C44AB"/>
    <w:rsid w:val="002C5A8C"/>
    <w:rsid w:val="002C5E39"/>
    <w:rsid w:val="002C5F98"/>
    <w:rsid w:val="002C5FA2"/>
    <w:rsid w:val="002C6133"/>
    <w:rsid w:val="002C6876"/>
    <w:rsid w:val="002C6D43"/>
    <w:rsid w:val="002C7312"/>
    <w:rsid w:val="002C7A02"/>
    <w:rsid w:val="002C7BD4"/>
    <w:rsid w:val="002D0107"/>
    <w:rsid w:val="002D04CE"/>
    <w:rsid w:val="002D062E"/>
    <w:rsid w:val="002D0D43"/>
    <w:rsid w:val="002D0E42"/>
    <w:rsid w:val="002D15C2"/>
    <w:rsid w:val="002D1787"/>
    <w:rsid w:val="002D2B10"/>
    <w:rsid w:val="002D3580"/>
    <w:rsid w:val="002D373D"/>
    <w:rsid w:val="002D386A"/>
    <w:rsid w:val="002D3A23"/>
    <w:rsid w:val="002D3ED1"/>
    <w:rsid w:val="002D4100"/>
    <w:rsid w:val="002D4160"/>
    <w:rsid w:val="002D477F"/>
    <w:rsid w:val="002D47EA"/>
    <w:rsid w:val="002D4BA3"/>
    <w:rsid w:val="002D4F48"/>
    <w:rsid w:val="002D519B"/>
    <w:rsid w:val="002D5730"/>
    <w:rsid w:val="002D621E"/>
    <w:rsid w:val="002D66DA"/>
    <w:rsid w:val="002D7027"/>
    <w:rsid w:val="002D70DC"/>
    <w:rsid w:val="002D758B"/>
    <w:rsid w:val="002D7720"/>
    <w:rsid w:val="002D79BC"/>
    <w:rsid w:val="002D7E58"/>
    <w:rsid w:val="002E0D31"/>
    <w:rsid w:val="002E0EFA"/>
    <w:rsid w:val="002E1073"/>
    <w:rsid w:val="002E12EC"/>
    <w:rsid w:val="002E1413"/>
    <w:rsid w:val="002E146D"/>
    <w:rsid w:val="002E222A"/>
    <w:rsid w:val="002E272B"/>
    <w:rsid w:val="002E29F8"/>
    <w:rsid w:val="002E2C52"/>
    <w:rsid w:val="002E2D61"/>
    <w:rsid w:val="002E342B"/>
    <w:rsid w:val="002E3B81"/>
    <w:rsid w:val="002E3D08"/>
    <w:rsid w:val="002E3E1D"/>
    <w:rsid w:val="002E3EEA"/>
    <w:rsid w:val="002E4A8E"/>
    <w:rsid w:val="002E4D08"/>
    <w:rsid w:val="002E4DA5"/>
    <w:rsid w:val="002E52B8"/>
    <w:rsid w:val="002E5A11"/>
    <w:rsid w:val="002E5AAC"/>
    <w:rsid w:val="002E5DBF"/>
    <w:rsid w:val="002E5E01"/>
    <w:rsid w:val="002E60F5"/>
    <w:rsid w:val="002E6536"/>
    <w:rsid w:val="002E69F5"/>
    <w:rsid w:val="002E6CAA"/>
    <w:rsid w:val="002E73EC"/>
    <w:rsid w:val="002E7FB0"/>
    <w:rsid w:val="002F023D"/>
    <w:rsid w:val="002F0599"/>
    <w:rsid w:val="002F09E4"/>
    <w:rsid w:val="002F10EC"/>
    <w:rsid w:val="002F1136"/>
    <w:rsid w:val="002F1231"/>
    <w:rsid w:val="002F1521"/>
    <w:rsid w:val="002F15EE"/>
    <w:rsid w:val="002F2BF7"/>
    <w:rsid w:val="002F3485"/>
    <w:rsid w:val="002F3632"/>
    <w:rsid w:val="002F3AFB"/>
    <w:rsid w:val="002F3C41"/>
    <w:rsid w:val="002F3F73"/>
    <w:rsid w:val="002F4BD1"/>
    <w:rsid w:val="002F4C8E"/>
    <w:rsid w:val="002F5076"/>
    <w:rsid w:val="002F5839"/>
    <w:rsid w:val="002F5A8F"/>
    <w:rsid w:val="002F5E20"/>
    <w:rsid w:val="002F64D9"/>
    <w:rsid w:val="002F651D"/>
    <w:rsid w:val="002F6648"/>
    <w:rsid w:val="002F6E44"/>
    <w:rsid w:val="002F6E89"/>
    <w:rsid w:val="002F73EB"/>
    <w:rsid w:val="002F74FD"/>
    <w:rsid w:val="002F787B"/>
    <w:rsid w:val="002F7974"/>
    <w:rsid w:val="002F7D01"/>
    <w:rsid w:val="002F7F0C"/>
    <w:rsid w:val="0030005C"/>
    <w:rsid w:val="00300369"/>
    <w:rsid w:val="00300874"/>
    <w:rsid w:val="00300D05"/>
    <w:rsid w:val="00300E33"/>
    <w:rsid w:val="00301D0A"/>
    <w:rsid w:val="003027B8"/>
    <w:rsid w:val="0030293F"/>
    <w:rsid w:val="00302947"/>
    <w:rsid w:val="00302C50"/>
    <w:rsid w:val="00302DD2"/>
    <w:rsid w:val="003031C2"/>
    <w:rsid w:val="003032BC"/>
    <w:rsid w:val="00303861"/>
    <w:rsid w:val="0030395F"/>
    <w:rsid w:val="00304DD7"/>
    <w:rsid w:val="00304FFF"/>
    <w:rsid w:val="00305557"/>
    <w:rsid w:val="0030561F"/>
    <w:rsid w:val="00305CA3"/>
    <w:rsid w:val="00306611"/>
    <w:rsid w:val="00306AE5"/>
    <w:rsid w:val="00306E5C"/>
    <w:rsid w:val="00307156"/>
    <w:rsid w:val="0030787C"/>
    <w:rsid w:val="00307C19"/>
    <w:rsid w:val="00310021"/>
    <w:rsid w:val="00310732"/>
    <w:rsid w:val="00310BC9"/>
    <w:rsid w:val="00310BE4"/>
    <w:rsid w:val="00311206"/>
    <w:rsid w:val="003113D7"/>
    <w:rsid w:val="003116E5"/>
    <w:rsid w:val="00311762"/>
    <w:rsid w:val="00311DCE"/>
    <w:rsid w:val="00311E98"/>
    <w:rsid w:val="003121BF"/>
    <w:rsid w:val="00312215"/>
    <w:rsid w:val="0031249C"/>
    <w:rsid w:val="003125C3"/>
    <w:rsid w:val="00312896"/>
    <w:rsid w:val="00312E0A"/>
    <w:rsid w:val="00313EAC"/>
    <w:rsid w:val="003142F4"/>
    <w:rsid w:val="00314340"/>
    <w:rsid w:val="0031454E"/>
    <w:rsid w:val="00314722"/>
    <w:rsid w:val="0031503A"/>
    <w:rsid w:val="0031556E"/>
    <w:rsid w:val="00315D87"/>
    <w:rsid w:val="0031611F"/>
    <w:rsid w:val="00316727"/>
    <w:rsid w:val="00316F21"/>
    <w:rsid w:val="003171C7"/>
    <w:rsid w:val="0031786E"/>
    <w:rsid w:val="00317A33"/>
    <w:rsid w:val="00320251"/>
    <w:rsid w:val="00320339"/>
    <w:rsid w:val="003203AC"/>
    <w:rsid w:val="00320ACA"/>
    <w:rsid w:val="00321214"/>
    <w:rsid w:val="003213D5"/>
    <w:rsid w:val="00323737"/>
    <w:rsid w:val="0032393A"/>
    <w:rsid w:val="00323AD6"/>
    <w:rsid w:val="00323CFE"/>
    <w:rsid w:val="00323F27"/>
    <w:rsid w:val="003241DA"/>
    <w:rsid w:val="003242EF"/>
    <w:rsid w:val="00325339"/>
    <w:rsid w:val="003255AA"/>
    <w:rsid w:val="0032647B"/>
    <w:rsid w:val="00326961"/>
    <w:rsid w:val="00326DBE"/>
    <w:rsid w:val="00327A76"/>
    <w:rsid w:val="003300A7"/>
    <w:rsid w:val="00330F82"/>
    <w:rsid w:val="00331255"/>
    <w:rsid w:val="003314B6"/>
    <w:rsid w:val="003319FE"/>
    <w:rsid w:val="00331A20"/>
    <w:rsid w:val="00331DB7"/>
    <w:rsid w:val="00331E65"/>
    <w:rsid w:val="00331F7B"/>
    <w:rsid w:val="00333107"/>
    <w:rsid w:val="003333E6"/>
    <w:rsid w:val="0033343B"/>
    <w:rsid w:val="003335A1"/>
    <w:rsid w:val="0033393C"/>
    <w:rsid w:val="00334ADF"/>
    <w:rsid w:val="00335773"/>
    <w:rsid w:val="003357EE"/>
    <w:rsid w:val="00335AAD"/>
    <w:rsid w:val="00337368"/>
    <w:rsid w:val="003379DF"/>
    <w:rsid w:val="00337B4D"/>
    <w:rsid w:val="00340589"/>
    <w:rsid w:val="003407A9"/>
    <w:rsid w:val="00340BA3"/>
    <w:rsid w:val="00340BAF"/>
    <w:rsid w:val="00340C2B"/>
    <w:rsid w:val="00340F9A"/>
    <w:rsid w:val="00341018"/>
    <w:rsid w:val="003412BA"/>
    <w:rsid w:val="0034137E"/>
    <w:rsid w:val="003420D9"/>
    <w:rsid w:val="003423E0"/>
    <w:rsid w:val="00342831"/>
    <w:rsid w:val="00342E58"/>
    <w:rsid w:val="00343395"/>
    <w:rsid w:val="00343D76"/>
    <w:rsid w:val="00344DFD"/>
    <w:rsid w:val="003451D3"/>
    <w:rsid w:val="00346631"/>
    <w:rsid w:val="003468D5"/>
    <w:rsid w:val="00346908"/>
    <w:rsid w:val="00346AAD"/>
    <w:rsid w:val="00346CFC"/>
    <w:rsid w:val="00346D96"/>
    <w:rsid w:val="0034736A"/>
    <w:rsid w:val="00347447"/>
    <w:rsid w:val="0034747C"/>
    <w:rsid w:val="00347B6C"/>
    <w:rsid w:val="00350127"/>
    <w:rsid w:val="003513A2"/>
    <w:rsid w:val="003513D9"/>
    <w:rsid w:val="0035151C"/>
    <w:rsid w:val="00351CF8"/>
    <w:rsid w:val="00352254"/>
    <w:rsid w:val="003522A3"/>
    <w:rsid w:val="00352B58"/>
    <w:rsid w:val="00353026"/>
    <w:rsid w:val="003530BC"/>
    <w:rsid w:val="003538FE"/>
    <w:rsid w:val="00353929"/>
    <w:rsid w:val="00353CD7"/>
    <w:rsid w:val="00353F9E"/>
    <w:rsid w:val="003540D1"/>
    <w:rsid w:val="00354365"/>
    <w:rsid w:val="003545BF"/>
    <w:rsid w:val="0035586A"/>
    <w:rsid w:val="0035611A"/>
    <w:rsid w:val="00356C3D"/>
    <w:rsid w:val="00357168"/>
    <w:rsid w:val="003574DC"/>
    <w:rsid w:val="00360590"/>
    <w:rsid w:val="003607A5"/>
    <w:rsid w:val="003608E4"/>
    <w:rsid w:val="00360B75"/>
    <w:rsid w:val="0036115C"/>
    <w:rsid w:val="0036151C"/>
    <w:rsid w:val="003619F6"/>
    <w:rsid w:val="00361A9B"/>
    <w:rsid w:val="00362499"/>
    <w:rsid w:val="003627B6"/>
    <w:rsid w:val="003629C6"/>
    <w:rsid w:val="00362CCC"/>
    <w:rsid w:val="00362CCF"/>
    <w:rsid w:val="00362D8A"/>
    <w:rsid w:val="00362FD0"/>
    <w:rsid w:val="003631DB"/>
    <w:rsid w:val="00364046"/>
    <w:rsid w:val="00364524"/>
    <w:rsid w:val="00364876"/>
    <w:rsid w:val="003648B5"/>
    <w:rsid w:val="00364FF3"/>
    <w:rsid w:val="0036513A"/>
    <w:rsid w:val="00365237"/>
    <w:rsid w:val="0036559C"/>
    <w:rsid w:val="0036587E"/>
    <w:rsid w:val="003659C1"/>
    <w:rsid w:val="003660CD"/>
    <w:rsid w:val="00366B08"/>
    <w:rsid w:val="00366B2A"/>
    <w:rsid w:val="003670EF"/>
    <w:rsid w:val="00367496"/>
    <w:rsid w:val="003677CC"/>
    <w:rsid w:val="003678BE"/>
    <w:rsid w:val="003700F8"/>
    <w:rsid w:val="00370949"/>
    <w:rsid w:val="00370F81"/>
    <w:rsid w:val="00372236"/>
    <w:rsid w:val="0037243B"/>
    <w:rsid w:val="0037251C"/>
    <w:rsid w:val="00372625"/>
    <w:rsid w:val="0037272C"/>
    <w:rsid w:val="00372B9A"/>
    <w:rsid w:val="00372F64"/>
    <w:rsid w:val="0037300C"/>
    <w:rsid w:val="003731BF"/>
    <w:rsid w:val="00373756"/>
    <w:rsid w:val="003747D0"/>
    <w:rsid w:val="00375791"/>
    <w:rsid w:val="00375826"/>
    <w:rsid w:val="00375994"/>
    <w:rsid w:val="00375C59"/>
    <w:rsid w:val="00375E05"/>
    <w:rsid w:val="003762C0"/>
    <w:rsid w:val="003767A2"/>
    <w:rsid w:val="00376851"/>
    <w:rsid w:val="00376BB7"/>
    <w:rsid w:val="00376BD1"/>
    <w:rsid w:val="00376EEE"/>
    <w:rsid w:val="003771F2"/>
    <w:rsid w:val="0037752C"/>
    <w:rsid w:val="00377BA1"/>
    <w:rsid w:val="00377FF0"/>
    <w:rsid w:val="00380616"/>
    <w:rsid w:val="00381022"/>
    <w:rsid w:val="003814B8"/>
    <w:rsid w:val="0038177C"/>
    <w:rsid w:val="00382909"/>
    <w:rsid w:val="00382C63"/>
    <w:rsid w:val="00382EE1"/>
    <w:rsid w:val="00383392"/>
    <w:rsid w:val="00383544"/>
    <w:rsid w:val="00383B2D"/>
    <w:rsid w:val="00384258"/>
    <w:rsid w:val="00385131"/>
    <w:rsid w:val="00385C99"/>
    <w:rsid w:val="00385E1D"/>
    <w:rsid w:val="0038620B"/>
    <w:rsid w:val="003871EB"/>
    <w:rsid w:val="00387576"/>
    <w:rsid w:val="00387647"/>
    <w:rsid w:val="0038791A"/>
    <w:rsid w:val="00387BF1"/>
    <w:rsid w:val="00390056"/>
    <w:rsid w:val="0039055C"/>
    <w:rsid w:val="00390718"/>
    <w:rsid w:val="00390767"/>
    <w:rsid w:val="00390883"/>
    <w:rsid w:val="00390ECC"/>
    <w:rsid w:val="00391071"/>
    <w:rsid w:val="00391470"/>
    <w:rsid w:val="003918B3"/>
    <w:rsid w:val="00391E9F"/>
    <w:rsid w:val="00392007"/>
    <w:rsid w:val="003920C4"/>
    <w:rsid w:val="00392184"/>
    <w:rsid w:val="00392652"/>
    <w:rsid w:val="00392B41"/>
    <w:rsid w:val="00392D72"/>
    <w:rsid w:val="003930C0"/>
    <w:rsid w:val="0039329C"/>
    <w:rsid w:val="0039456F"/>
    <w:rsid w:val="003945C8"/>
    <w:rsid w:val="003946B8"/>
    <w:rsid w:val="0039480D"/>
    <w:rsid w:val="00395446"/>
    <w:rsid w:val="003954A4"/>
    <w:rsid w:val="00395768"/>
    <w:rsid w:val="00396725"/>
    <w:rsid w:val="00397318"/>
    <w:rsid w:val="003979D3"/>
    <w:rsid w:val="00397A28"/>
    <w:rsid w:val="00397E94"/>
    <w:rsid w:val="00397F05"/>
    <w:rsid w:val="00397F11"/>
    <w:rsid w:val="003A0442"/>
    <w:rsid w:val="003A0452"/>
    <w:rsid w:val="003A04FA"/>
    <w:rsid w:val="003A0899"/>
    <w:rsid w:val="003A0DCE"/>
    <w:rsid w:val="003A1269"/>
    <w:rsid w:val="003A1512"/>
    <w:rsid w:val="003A1EB7"/>
    <w:rsid w:val="003A233D"/>
    <w:rsid w:val="003A23F3"/>
    <w:rsid w:val="003A2A52"/>
    <w:rsid w:val="003A2D82"/>
    <w:rsid w:val="003A2E59"/>
    <w:rsid w:val="003A337C"/>
    <w:rsid w:val="003A36DA"/>
    <w:rsid w:val="003A38F1"/>
    <w:rsid w:val="003A3D1B"/>
    <w:rsid w:val="003A3DB9"/>
    <w:rsid w:val="003A3F39"/>
    <w:rsid w:val="003A4296"/>
    <w:rsid w:val="003A4549"/>
    <w:rsid w:val="003A49B3"/>
    <w:rsid w:val="003A4CE5"/>
    <w:rsid w:val="003A55B4"/>
    <w:rsid w:val="003A61B6"/>
    <w:rsid w:val="003A623F"/>
    <w:rsid w:val="003A6855"/>
    <w:rsid w:val="003A702F"/>
    <w:rsid w:val="003A71AD"/>
    <w:rsid w:val="003A7D1D"/>
    <w:rsid w:val="003B03A5"/>
    <w:rsid w:val="003B06FD"/>
    <w:rsid w:val="003B0739"/>
    <w:rsid w:val="003B0F63"/>
    <w:rsid w:val="003B1264"/>
    <w:rsid w:val="003B1688"/>
    <w:rsid w:val="003B1792"/>
    <w:rsid w:val="003B1FA4"/>
    <w:rsid w:val="003B1FE6"/>
    <w:rsid w:val="003B309C"/>
    <w:rsid w:val="003B3106"/>
    <w:rsid w:val="003B3974"/>
    <w:rsid w:val="003B39E0"/>
    <w:rsid w:val="003B3DAB"/>
    <w:rsid w:val="003B404D"/>
    <w:rsid w:val="003B4663"/>
    <w:rsid w:val="003B48B1"/>
    <w:rsid w:val="003B48B9"/>
    <w:rsid w:val="003B4B34"/>
    <w:rsid w:val="003B4CCB"/>
    <w:rsid w:val="003B4CDA"/>
    <w:rsid w:val="003B4F2D"/>
    <w:rsid w:val="003B5294"/>
    <w:rsid w:val="003B5726"/>
    <w:rsid w:val="003B5BD9"/>
    <w:rsid w:val="003B64A3"/>
    <w:rsid w:val="003B69BB"/>
    <w:rsid w:val="003B6DAD"/>
    <w:rsid w:val="003B6DB8"/>
    <w:rsid w:val="003B72B9"/>
    <w:rsid w:val="003C0290"/>
    <w:rsid w:val="003C0887"/>
    <w:rsid w:val="003C08AF"/>
    <w:rsid w:val="003C0C89"/>
    <w:rsid w:val="003C0F61"/>
    <w:rsid w:val="003C22D2"/>
    <w:rsid w:val="003C2EDD"/>
    <w:rsid w:val="003C3220"/>
    <w:rsid w:val="003C34CF"/>
    <w:rsid w:val="003C3A47"/>
    <w:rsid w:val="003C3A79"/>
    <w:rsid w:val="003C3BEB"/>
    <w:rsid w:val="003C48F2"/>
    <w:rsid w:val="003C5177"/>
    <w:rsid w:val="003C52B0"/>
    <w:rsid w:val="003C5911"/>
    <w:rsid w:val="003C5CDB"/>
    <w:rsid w:val="003C6096"/>
    <w:rsid w:val="003C6465"/>
    <w:rsid w:val="003C659D"/>
    <w:rsid w:val="003C65E4"/>
    <w:rsid w:val="003C68BC"/>
    <w:rsid w:val="003C6AA7"/>
    <w:rsid w:val="003C7297"/>
    <w:rsid w:val="003C7712"/>
    <w:rsid w:val="003C7862"/>
    <w:rsid w:val="003C79EA"/>
    <w:rsid w:val="003C7ECD"/>
    <w:rsid w:val="003D007D"/>
    <w:rsid w:val="003D01A1"/>
    <w:rsid w:val="003D04D6"/>
    <w:rsid w:val="003D04F6"/>
    <w:rsid w:val="003D0A31"/>
    <w:rsid w:val="003D11AA"/>
    <w:rsid w:val="003D1868"/>
    <w:rsid w:val="003D18CC"/>
    <w:rsid w:val="003D2A17"/>
    <w:rsid w:val="003D2FB5"/>
    <w:rsid w:val="003D3583"/>
    <w:rsid w:val="003D391E"/>
    <w:rsid w:val="003D39FE"/>
    <w:rsid w:val="003D3B6F"/>
    <w:rsid w:val="003D40E8"/>
    <w:rsid w:val="003D4228"/>
    <w:rsid w:val="003D455E"/>
    <w:rsid w:val="003D48AF"/>
    <w:rsid w:val="003D4D72"/>
    <w:rsid w:val="003D5785"/>
    <w:rsid w:val="003D595A"/>
    <w:rsid w:val="003D5A2D"/>
    <w:rsid w:val="003D5A9D"/>
    <w:rsid w:val="003D6245"/>
    <w:rsid w:val="003D62C0"/>
    <w:rsid w:val="003D65F6"/>
    <w:rsid w:val="003D68EB"/>
    <w:rsid w:val="003D6911"/>
    <w:rsid w:val="003D7A83"/>
    <w:rsid w:val="003D7E4B"/>
    <w:rsid w:val="003E0035"/>
    <w:rsid w:val="003E0AC4"/>
    <w:rsid w:val="003E0C14"/>
    <w:rsid w:val="003E0D6F"/>
    <w:rsid w:val="003E11FE"/>
    <w:rsid w:val="003E1591"/>
    <w:rsid w:val="003E16E1"/>
    <w:rsid w:val="003E1777"/>
    <w:rsid w:val="003E19E5"/>
    <w:rsid w:val="003E1ACF"/>
    <w:rsid w:val="003E1D0B"/>
    <w:rsid w:val="003E216C"/>
    <w:rsid w:val="003E236E"/>
    <w:rsid w:val="003E259D"/>
    <w:rsid w:val="003E26BA"/>
    <w:rsid w:val="003E26D2"/>
    <w:rsid w:val="003E277C"/>
    <w:rsid w:val="003E2906"/>
    <w:rsid w:val="003E2969"/>
    <w:rsid w:val="003E2AD4"/>
    <w:rsid w:val="003E2C1A"/>
    <w:rsid w:val="003E330F"/>
    <w:rsid w:val="003E3478"/>
    <w:rsid w:val="003E387E"/>
    <w:rsid w:val="003E4104"/>
    <w:rsid w:val="003E41F8"/>
    <w:rsid w:val="003E46E7"/>
    <w:rsid w:val="003E4E74"/>
    <w:rsid w:val="003E55B1"/>
    <w:rsid w:val="003E58CA"/>
    <w:rsid w:val="003E5F7D"/>
    <w:rsid w:val="003E60EB"/>
    <w:rsid w:val="003E6520"/>
    <w:rsid w:val="003E67E7"/>
    <w:rsid w:val="003E682D"/>
    <w:rsid w:val="003E6B3C"/>
    <w:rsid w:val="003E6B95"/>
    <w:rsid w:val="003E6DE1"/>
    <w:rsid w:val="003E7099"/>
    <w:rsid w:val="003E70FF"/>
    <w:rsid w:val="003E7C1C"/>
    <w:rsid w:val="003E7F1B"/>
    <w:rsid w:val="003F0B41"/>
    <w:rsid w:val="003F0E5D"/>
    <w:rsid w:val="003F1E39"/>
    <w:rsid w:val="003F229D"/>
    <w:rsid w:val="003F25F0"/>
    <w:rsid w:val="003F2D5B"/>
    <w:rsid w:val="003F4807"/>
    <w:rsid w:val="003F5AD2"/>
    <w:rsid w:val="003F5B2B"/>
    <w:rsid w:val="003F5CA4"/>
    <w:rsid w:val="003F5D09"/>
    <w:rsid w:val="003F5E23"/>
    <w:rsid w:val="003F616A"/>
    <w:rsid w:val="003F6816"/>
    <w:rsid w:val="003F689F"/>
    <w:rsid w:val="003F6D50"/>
    <w:rsid w:val="003F7006"/>
    <w:rsid w:val="003F7507"/>
    <w:rsid w:val="003F7C72"/>
    <w:rsid w:val="003F7D10"/>
    <w:rsid w:val="00400506"/>
    <w:rsid w:val="00400611"/>
    <w:rsid w:val="0040063F"/>
    <w:rsid w:val="00400F91"/>
    <w:rsid w:val="00401000"/>
    <w:rsid w:val="004016C6"/>
    <w:rsid w:val="0040179A"/>
    <w:rsid w:val="00401856"/>
    <w:rsid w:val="0040287F"/>
    <w:rsid w:val="004028A2"/>
    <w:rsid w:val="00402B22"/>
    <w:rsid w:val="00402E83"/>
    <w:rsid w:val="00402FEB"/>
    <w:rsid w:val="00403344"/>
    <w:rsid w:val="004039E1"/>
    <w:rsid w:val="00403C82"/>
    <w:rsid w:val="00403D7D"/>
    <w:rsid w:val="00404253"/>
    <w:rsid w:val="00404C44"/>
    <w:rsid w:val="00404EE8"/>
    <w:rsid w:val="0040510D"/>
    <w:rsid w:val="0040512D"/>
    <w:rsid w:val="0040602F"/>
    <w:rsid w:val="0040617C"/>
    <w:rsid w:val="004065BA"/>
    <w:rsid w:val="00406AFB"/>
    <w:rsid w:val="00407382"/>
    <w:rsid w:val="00407756"/>
    <w:rsid w:val="00407802"/>
    <w:rsid w:val="0040791B"/>
    <w:rsid w:val="00407F42"/>
    <w:rsid w:val="00410642"/>
    <w:rsid w:val="00410B24"/>
    <w:rsid w:val="00410EDB"/>
    <w:rsid w:val="00411958"/>
    <w:rsid w:val="004119C3"/>
    <w:rsid w:val="00411B2A"/>
    <w:rsid w:val="00412246"/>
    <w:rsid w:val="00412973"/>
    <w:rsid w:val="00412D42"/>
    <w:rsid w:val="00412DA4"/>
    <w:rsid w:val="00412EB6"/>
    <w:rsid w:val="0041351F"/>
    <w:rsid w:val="004137C8"/>
    <w:rsid w:val="00413BF9"/>
    <w:rsid w:val="00413C25"/>
    <w:rsid w:val="00413C2A"/>
    <w:rsid w:val="0041450F"/>
    <w:rsid w:val="00414CAE"/>
    <w:rsid w:val="00415531"/>
    <w:rsid w:val="00416330"/>
    <w:rsid w:val="004167C8"/>
    <w:rsid w:val="00416FD7"/>
    <w:rsid w:val="004176C7"/>
    <w:rsid w:val="00417877"/>
    <w:rsid w:val="00417D9F"/>
    <w:rsid w:val="00420072"/>
    <w:rsid w:val="00420229"/>
    <w:rsid w:val="00420DBA"/>
    <w:rsid w:val="00421040"/>
    <w:rsid w:val="00421311"/>
    <w:rsid w:val="00421F12"/>
    <w:rsid w:val="00422E13"/>
    <w:rsid w:val="00422EA4"/>
    <w:rsid w:val="00423423"/>
    <w:rsid w:val="0042350F"/>
    <w:rsid w:val="00423599"/>
    <w:rsid w:val="004235EE"/>
    <w:rsid w:val="0042384C"/>
    <w:rsid w:val="00423893"/>
    <w:rsid w:val="00423BC9"/>
    <w:rsid w:val="00423C72"/>
    <w:rsid w:val="00424607"/>
    <w:rsid w:val="0042468A"/>
    <w:rsid w:val="00424D53"/>
    <w:rsid w:val="004255B4"/>
    <w:rsid w:val="004255C7"/>
    <w:rsid w:val="00426766"/>
    <w:rsid w:val="004267D0"/>
    <w:rsid w:val="00427675"/>
    <w:rsid w:val="004279CA"/>
    <w:rsid w:val="00427A82"/>
    <w:rsid w:val="00427EA2"/>
    <w:rsid w:val="00427F2B"/>
    <w:rsid w:val="00430115"/>
    <w:rsid w:val="00430955"/>
    <w:rsid w:val="00430A02"/>
    <w:rsid w:val="00430A4B"/>
    <w:rsid w:val="0043116E"/>
    <w:rsid w:val="00431790"/>
    <w:rsid w:val="00431C46"/>
    <w:rsid w:val="00432383"/>
    <w:rsid w:val="004327E6"/>
    <w:rsid w:val="004328DE"/>
    <w:rsid w:val="004329DC"/>
    <w:rsid w:val="00432AC6"/>
    <w:rsid w:val="00432D21"/>
    <w:rsid w:val="004340C7"/>
    <w:rsid w:val="00434709"/>
    <w:rsid w:val="0043485C"/>
    <w:rsid w:val="00434C5E"/>
    <w:rsid w:val="00434C6A"/>
    <w:rsid w:val="00435765"/>
    <w:rsid w:val="004360B6"/>
    <w:rsid w:val="004362E5"/>
    <w:rsid w:val="00436356"/>
    <w:rsid w:val="00436C74"/>
    <w:rsid w:val="0043737B"/>
    <w:rsid w:val="00437BA6"/>
    <w:rsid w:val="00440722"/>
    <w:rsid w:val="004409CE"/>
    <w:rsid w:val="00441624"/>
    <w:rsid w:val="004425D9"/>
    <w:rsid w:val="00442844"/>
    <w:rsid w:val="00443244"/>
    <w:rsid w:val="004439DA"/>
    <w:rsid w:val="00443BE0"/>
    <w:rsid w:val="00444AF6"/>
    <w:rsid w:val="00444C5B"/>
    <w:rsid w:val="0044519D"/>
    <w:rsid w:val="00445544"/>
    <w:rsid w:val="00445C0B"/>
    <w:rsid w:val="00446195"/>
    <w:rsid w:val="004468A9"/>
    <w:rsid w:val="00446BF1"/>
    <w:rsid w:val="00447CD0"/>
    <w:rsid w:val="00447FC2"/>
    <w:rsid w:val="004502F4"/>
    <w:rsid w:val="004506F4"/>
    <w:rsid w:val="004509D1"/>
    <w:rsid w:val="00450A42"/>
    <w:rsid w:val="004513A5"/>
    <w:rsid w:val="0045153E"/>
    <w:rsid w:val="00451D50"/>
    <w:rsid w:val="00452815"/>
    <w:rsid w:val="00452E8F"/>
    <w:rsid w:val="00452EC4"/>
    <w:rsid w:val="004530EB"/>
    <w:rsid w:val="00453340"/>
    <w:rsid w:val="00453426"/>
    <w:rsid w:val="00453775"/>
    <w:rsid w:val="00453890"/>
    <w:rsid w:val="00454307"/>
    <w:rsid w:val="00454380"/>
    <w:rsid w:val="0045470C"/>
    <w:rsid w:val="004552C8"/>
    <w:rsid w:val="0045536C"/>
    <w:rsid w:val="00455A07"/>
    <w:rsid w:val="00455AEB"/>
    <w:rsid w:val="0045603C"/>
    <w:rsid w:val="00456053"/>
    <w:rsid w:val="00456068"/>
    <w:rsid w:val="00456473"/>
    <w:rsid w:val="00456654"/>
    <w:rsid w:val="00456896"/>
    <w:rsid w:val="00456900"/>
    <w:rsid w:val="00456ADA"/>
    <w:rsid w:val="00456B0D"/>
    <w:rsid w:val="00457144"/>
    <w:rsid w:val="0045770D"/>
    <w:rsid w:val="00457886"/>
    <w:rsid w:val="0045790F"/>
    <w:rsid w:val="00457D63"/>
    <w:rsid w:val="00457E21"/>
    <w:rsid w:val="0046007E"/>
    <w:rsid w:val="0046024B"/>
    <w:rsid w:val="00460E36"/>
    <w:rsid w:val="00461155"/>
    <w:rsid w:val="00461BE1"/>
    <w:rsid w:val="00461BF5"/>
    <w:rsid w:val="00461CEB"/>
    <w:rsid w:val="00461E49"/>
    <w:rsid w:val="0046218C"/>
    <w:rsid w:val="004623D1"/>
    <w:rsid w:val="004623D4"/>
    <w:rsid w:val="00463944"/>
    <w:rsid w:val="0046490D"/>
    <w:rsid w:val="0046512A"/>
    <w:rsid w:val="00465234"/>
    <w:rsid w:val="00465893"/>
    <w:rsid w:val="00465B24"/>
    <w:rsid w:val="00466858"/>
    <w:rsid w:val="00466D0F"/>
    <w:rsid w:val="00467544"/>
    <w:rsid w:val="004676BA"/>
    <w:rsid w:val="00467763"/>
    <w:rsid w:val="0046784C"/>
    <w:rsid w:val="00467ECB"/>
    <w:rsid w:val="0047017A"/>
    <w:rsid w:val="004702F3"/>
    <w:rsid w:val="00470447"/>
    <w:rsid w:val="004710C3"/>
    <w:rsid w:val="00471280"/>
    <w:rsid w:val="00471459"/>
    <w:rsid w:val="00472274"/>
    <w:rsid w:val="004722D4"/>
    <w:rsid w:val="00472D9C"/>
    <w:rsid w:val="00473B60"/>
    <w:rsid w:val="00473EFD"/>
    <w:rsid w:val="00473FA5"/>
    <w:rsid w:val="004743A2"/>
    <w:rsid w:val="004743D7"/>
    <w:rsid w:val="00475AFF"/>
    <w:rsid w:val="00475D30"/>
    <w:rsid w:val="00476215"/>
    <w:rsid w:val="004765F4"/>
    <w:rsid w:val="004769FB"/>
    <w:rsid w:val="00476B4D"/>
    <w:rsid w:val="00476CBC"/>
    <w:rsid w:val="00476E6C"/>
    <w:rsid w:val="0047713B"/>
    <w:rsid w:val="00477282"/>
    <w:rsid w:val="00477627"/>
    <w:rsid w:val="00477726"/>
    <w:rsid w:val="00477947"/>
    <w:rsid w:val="00477CF4"/>
    <w:rsid w:val="00480FA1"/>
    <w:rsid w:val="0048101C"/>
    <w:rsid w:val="004815D9"/>
    <w:rsid w:val="00481FD7"/>
    <w:rsid w:val="00482DE5"/>
    <w:rsid w:val="00483266"/>
    <w:rsid w:val="004832C7"/>
    <w:rsid w:val="0048352E"/>
    <w:rsid w:val="00483B23"/>
    <w:rsid w:val="00483E36"/>
    <w:rsid w:val="004840AF"/>
    <w:rsid w:val="004840D7"/>
    <w:rsid w:val="004846F4"/>
    <w:rsid w:val="004855A2"/>
    <w:rsid w:val="00485C26"/>
    <w:rsid w:val="00485E3B"/>
    <w:rsid w:val="00485EC0"/>
    <w:rsid w:val="00486FDA"/>
    <w:rsid w:val="0048745F"/>
    <w:rsid w:val="004875E1"/>
    <w:rsid w:val="00487B37"/>
    <w:rsid w:val="00487FA5"/>
    <w:rsid w:val="00490636"/>
    <w:rsid w:val="00490952"/>
    <w:rsid w:val="00490FF0"/>
    <w:rsid w:val="004910FE"/>
    <w:rsid w:val="00491198"/>
    <w:rsid w:val="0049147E"/>
    <w:rsid w:val="004917E0"/>
    <w:rsid w:val="00491A16"/>
    <w:rsid w:val="00491BF6"/>
    <w:rsid w:val="00491FE4"/>
    <w:rsid w:val="00491FED"/>
    <w:rsid w:val="00492A86"/>
    <w:rsid w:val="00492F82"/>
    <w:rsid w:val="0049403B"/>
    <w:rsid w:val="004943C2"/>
    <w:rsid w:val="004945CC"/>
    <w:rsid w:val="0049480B"/>
    <w:rsid w:val="00494918"/>
    <w:rsid w:val="00494C65"/>
    <w:rsid w:val="00494F0C"/>
    <w:rsid w:val="00495557"/>
    <w:rsid w:val="0049618D"/>
    <w:rsid w:val="004965EF"/>
    <w:rsid w:val="00496628"/>
    <w:rsid w:val="00496C23"/>
    <w:rsid w:val="0049719D"/>
    <w:rsid w:val="0049758C"/>
    <w:rsid w:val="00497FCD"/>
    <w:rsid w:val="004A0085"/>
    <w:rsid w:val="004A0D1E"/>
    <w:rsid w:val="004A0E66"/>
    <w:rsid w:val="004A0EEC"/>
    <w:rsid w:val="004A130F"/>
    <w:rsid w:val="004A15B6"/>
    <w:rsid w:val="004A17BE"/>
    <w:rsid w:val="004A17EF"/>
    <w:rsid w:val="004A19DE"/>
    <w:rsid w:val="004A1BDA"/>
    <w:rsid w:val="004A22DA"/>
    <w:rsid w:val="004A2700"/>
    <w:rsid w:val="004A3306"/>
    <w:rsid w:val="004A36C8"/>
    <w:rsid w:val="004A3721"/>
    <w:rsid w:val="004A3742"/>
    <w:rsid w:val="004A37B8"/>
    <w:rsid w:val="004A3927"/>
    <w:rsid w:val="004A3ED3"/>
    <w:rsid w:val="004A3FF7"/>
    <w:rsid w:val="004A40DD"/>
    <w:rsid w:val="004A4397"/>
    <w:rsid w:val="004A44E5"/>
    <w:rsid w:val="004A47BC"/>
    <w:rsid w:val="004A4AC6"/>
    <w:rsid w:val="004A5D13"/>
    <w:rsid w:val="004A68F6"/>
    <w:rsid w:val="004A6B72"/>
    <w:rsid w:val="004A74D9"/>
    <w:rsid w:val="004A7E75"/>
    <w:rsid w:val="004B01CF"/>
    <w:rsid w:val="004B070B"/>
    <w:rsid w:val="004B0A7E"/>
    <w:rsid w:val="004B0D6C"/>
    <w:rsid w:val="004B1199"/>
    <w:rsid w:val="004B16C4"/>
    <w:rsid w:val="004B1867"/>
    <w:rsid w:val="004B1AEF"/>
    <w:rsid w:val="004B2A64"/>
    <w:rsid w:val="004B32AD"/>
    <w:rsid w:val="004B392B"/>
    <w:rsid w:val="004B39D4"/>
    <w:rsid w:val="004B39DF"/>
    <w:rsid w:val="004B41DA"/>
    <w:rsid w:val="004B470D"/>
    <w:rsid w:val="004B4764"/>
    <w:rsid w:val="004B4846"/>
    <w:rsid w:val="004B49C8"/>
    <w:rsid w:val="004B4F93"/>
    <w:rsid w:val="004B5394"/>
    <w:rsid w:val="004B5397"/>
    <w:rsid w:val="004B5847"/>
    <w:rsid w:val="004B5BDD"/>
    <w:rsid w:val="004B6015"/>
    <w:rsid w:val="004B68D3"/>
    <w:rsid w:val="004B6B7A"/>
    <w:rsid w:val="004B6E9E"/>
    <w:rsid w:val="004B6F83"/>
    <w:rsid w:val="004B721C"/>
    <w:rsid w:val="004B7975"/>
    <w:rsid w:val="004B7C29"/>
    <w:rsid w:val="004C0435"/>
    <w:rsid w:val="004C06E5"/>
    <w:rsid w:val="004C1B4A"/>
    <w:rsid w:val="004C1B59"/>
    <w:rsid w:val="004C1B7D"/>
    <w:rsid w:val="004C1E3C"/>
    <w:rsid w:val="004C25F0"/>
    <w:rsid w:val="004C26A8"/>
    <w:rsid w:val="004C26DD"/>
    <w:rsid w:val="004C26EA"/>
    <w:rsid w:val="004C2B5D"/>
    <w:rsid w:val="004C2D68"/>
    <w:rsid w:val="004C2F56"/>
    <w:rsid w:val="004C339D"/>
    <w:rsid w:val="004C33E8"/>
    <w:rsid w:val="004C4128"/>
    <w:rsid w:val="004C4307"/>
    <w:rsid w:val="004C4309"/>
    <w:rsid w:val="004C47BD"/>
    <w:rsid w:val="004C49E3"/>
    <w:rsid w:val="004C4E8A"/>
    <w:rsid w:val="004C514A"/>
    <w:rsid w:val="004C6572"/>
    <w:rsid w:val="004C6594"/>
    <w:rsid w:val="004C66B8"/>
    <w:rsid w:val="004C6D4F"/>
    <w:rsid w:val="004C7134"/>
    <w:rsid w:val="004C72D8"/>
    <w:rsid w:val="004C7541"/>
    <w:rsid w:val="004C786E"/>
    <w:rsid w:val="004D1B99"/>
    <w:rsid w:val="004D1E71"/>
    <w:rsid w:val="004D2CDF"/>
    <w:rsid w:val="004D33CE"/>
    <w:rsid w:val="004D3811"/>
    <w:rsid w:val="004D399B"/>
    <w:rsid w:val="004D3AF8"/>
    <w:rsid w:val="004D5070"/>
    <w:rsid w:val="004D5104"/>
    <w:rsid w:val="004D72F7"/>
    <w:rsid w:val="004D746F"/>
    <w:rsid w:val="004D780F"/>
    <w:rsid w:val="004D7C86"/>
    <w:rsid w:val="004E0197"/>
    <w:rsid w:val="004E0679"/>
    <w:rsid w:val="004E0992"/>
    <w:rsid w:val="004E1122"/>
    <w:rsid w:val="004E1196"/>
    <w:rsid w:val="004E13B1"/>
    <w:rsid w:val="004E1409"/>
    <w:rsid w:val="004E15A6"/>
    <w:rsid w:val="004E1A87"/>
    <w:rsid w:val="004E1BB0"/>
    <w:rsid w:val="004E1E58"/>
    <w:rsid w:val="004E2D2E"/>
    <w:rsid w:val="004E3030"/>
    <w:rsid w:val="004E3311"/>
    <w:rsid w:val="004E38EC"/>
    <w:rsid w:val="004E3933"/>
    <w:rsid w:val="004E4549"/>
    <w:rsid w:val="004E49D4"/>
    <w:rsid w:val="004E4C83"/>
    <w:rsid w:val="004E4D53"/>
    <w:rsid w:val="004E4D84"/>
    <w:rsid w:val="004E4EBC"/>
    <w:rsid w:val="004E5104"/>
    <w:rsid w:val="004E59D6"/>
    <w:rsid w:val="004E5B06"/>
    <w:rsid w:val="004E5FA8"/>
    <w:rsid w:val="004E684C"/>
    <w:rsid w:val="004E69F6"/>
    <w:rsid w:val="004E6E25"/>
    <w:rsid w:val="004E6FF1"/>
    <w:rsid w:val="004E727F"/>
    <w:rsid w:val="004E76DB"/>
    <w:rsid w:val="004F1F90"/>
    <w:rsid w:val="004F2401"/>
    <w:rsid w:val="004F2918"/>
    <w:rsid w:val="004F2A44"/>
    <w:rsid w:val="004F2DAD"/>
    <w:rsid w:val="004F34F7"/>
    <w:rsid w:val="004F3A3E"/>
    <w:rsid w:val="004F4042"/>
    <w:rsid w:val="004F4A18"/>
    <w:rsid w:val="004F53C8"/>
    <w:rsid w:val="004F547F"/>
    <w:rsid w:val="004F55CD"/>
    <w:rsid w:val="004F55D6"/>
    <w:rsid w:val="004F565A"/>
    <w:rsid w:val="004F571B"/>
    <w:rsid w:val="004F5AF6"/>
    <w:rsid w:val="004F64EB"/>
    <w:rsid w:val="004F6554"/>
    <w:rsid w:val="004F6767"/>
    <w:rsid w:val="004F6857"/>
    <w:rsid w:val="004F6EF3"/>
    <w:rsid w:val="004F7A74"/>
    <w:rsid w:val="004F7BCB"/>
    <w:rsid w:val="004F7E3D"/>
    <w:rsid w:val="00500250"/>
    <w:rsid w:val="00500264"/>
    <w:rsid w:val="005002FF"/>
    <w:rsid w:val="00500824"/>
    <w:rsid w:val="00500DAB"/>
    <w:rsid w:val="00501144"/>
    <w:rsid w:val="005011E9"/>
    <w:rsid w:val="005013EF"/>
    <w:rsid w:val="005019E0"/>
    <w:rsid w:val="005019E6"/>
    <w:rsid w:val="00501D54"/>
    <w:rsid w:val="0050211F"/>
    <w:rsid w:val="005022E7"/>
    <w:rsid w:val="00502778"/>
    <w:rsid w:val="005029FD"/>
    <w:rsid w:val="00502A93"/>
    <w:rsid w:val="00503527"/>
    <w:rsid w:val="00503F81"/>
    <w:rsid w:val="005055BD"/>
    <w:rsid w:val="00505725"/>
    <w:rsid w:val="00505F2D"/>
    <w:rsid w:val="00506083"/>
    <w:rsid w:val="0050658A"/>
    <w:rsid w:val="00506B86"/>
    <w:rsid w:val="00506D4B"/>
    <w:rsid w:val="00506EEC"/>
    <w:rsid w:val="00506F71"/>
    <w:rsid w:val="00506FD4"/>
    <w:rsid w:val="0050793F"/>
    <w:rsid w:val="00507D9C"/>
    <w:rsid w:val="00507ED5"/>
    <w:rsid w:val="0051078B"/>
    <w:rsid w:val="005107FF"/>
    <w:rsid w:val="005108A4"/>
    <w:rsid w:val="00510CBC"/>
    <w:rsid w:val="0051102D"/>
    <w:rsid w:val="005112A5"/>
    <w:rsid w:val="005112F0"/>
    <w:rsid w:val="00511DDB"/>
    <w:rsid w:val="00511F48"/>
    <w:rsid w:val="00512369"/>
    <w:rsid w:val="00512448"/>
    <w:rsid w:val="0051246E"/>
    <w:rsid w:val="0051253A"/>
    <w:rsid w:val="005125B1"/>
    <w:rsid w:val="0051266C"/>
    <w:rsid w:val="00513B72"/>
    <w:rsid w:val="00515272"/>
    <w:rsid w:val="00515277"/>
    <w:rsid w:val="0051528E"/>
    <w:rsid w:val="005158C2"/>
    <w:rsid w:val="005169DE"/>
    <w:rsid w:val="00516C2D"/>
    <w:rsid w:val="0051785D"/>
    <w:rsid w:val="00517913"/>
    <w:rsid w:val="00517A64"/>
    <w:rsid w:val="0052005F"/>
    <w:rsid w:val="00520200"/>
    <w:rsid w:val="00520E2D"/>
    <w:rsid w:val="00520F04"/>
    <w:rsid w:val="005211C7"/>
    <w:rsid w:val="00521717"/>
    <w:rsid w:val="0052181C"/>
    <w:rsid w:val="0052199F"/>
    <w:rsid w:val="005224B2"/>
    <w:rsid w:val="00522BF7"/>
    <w:rsid w:val="00523A31"/>
    <w:rsid w:val="00523B23"/>
    <w:rsid w:val="00523DFA"/>
    <w:rsid w:val="005254BC"/>
    <w:rsid w:val="005256FC"/>
    <w:rsid w:val="005262AA"/>
    <w:rsid w:val="005263E5"/>
    <w:rsid w:val="00526818"/>
    <w:rsid w:val="00526C27"/>
    <w:rsid w:val="00526DFF"/>
    <w:rsid w:val="00527127"/>
    <w:rsid w:val="00527356"/>
    <w:rsid w:val="00527473"/>
    <w:rsid w:val="00527DD6"/>
    <w:rsid w:val="00527EF9"/>
    <w:rsid w:val="005305FF"/>
    <w:rsid w:val="00530A2D"/>
    <w:rsid w:val="00530C9B"/>
    <w:rsid w:val="005310BB"/>
    <w:rsid w:val="00532334"/>
    <w:rsid w:val="005324AF"/>
    <w:rsid w:val="005326AF"/>
    <w:rsid w:val="00532F3E"/>
    <w:rsid w:val="005331B4"/>
    <w:rsid w:val="0053402C"/>
    <w:rsid w:val="00534090"/>
    <w:rsid w:val="00534ABA"/>
    <w:rsid w:val="00535652"/>
    <w:rsid w:val="00535FFF"/>
    <w:rsid w:val="0053616F"/>
    <w:rsid w:val="005368AD"/>
    <w:rsid w:val="00536F6B"/>
    <w:rsid w:val="005370BA"/>
    <w:rsid w:val="005370BC"/>
    <w:rsid w:val="00537B35"/>
    <w:rsid w:val="00537DE7"/>
    <w:rsid w:val="00537EC4"/>
    <w:rsid w:val="00537FE4"/>
    <w:rsid w:val="0054019D"/>
    <w:rsid w:val="0054027D"/>
    <w:rsid w:val="00540C96"/>
    <w:rsid w:val="00541222"/>
    <w:rsid w:val="005413C0"/>
    <w:rsid w:val="0054197C"/>
    <w:rsid w:val="00541A8D"/>
    <w:rsid w:val="00542E24"/>
    <w:rsid w:val="0054300B"/>
    <w:rsid w:val="00543170"/>
    <w:rsid w:val="005439F5"/>
    <w:rsid w:val="00543AE1"/>
    <w:rsid w:val="00543CE4"/>
    <w:rsid w:val="00544DA0"/>
    <w:rsid w:val="005454BD"/>
    <w:rsid w:val="005457E4"/>
    <w:rsid w:val="00545E87"/>
    <w:rsid w:val="0054686A"/>
    <w:rsid w:val="00546B94"/>
    <w:rsid w:val="00546C49"/>
    <w:rsid w:val="005473F5"/>
    <w:rsid w:val="00547C54"/>
    <w:rsid w:val="0055010B"/>
    <w:rsid w:val="0055069A"/>
    <w:rsid w:val="00550723"/>
    <w:rsid w:val="00550D59"/>
    <w:rsid w:val="0055110D"/>
    <w:rsid w:val="0055142A"/>
    <w:rsid w:val="00551F25"/>
    <w:rsid w:val="00551F81"/>
    <w:rsid w:val="0055210F"/>
    <w:rsid w:val="00552CD7"/>
    <w:rsid w:val="005533BE"/>
    <w:rsid w:val="00553F2F"/>
    <w:rsid w:val="00554FFB"/>
    <w:rsid w:val="005566FC"/>
    <w:rsid w:val="005568DE"/>
    <w:rsid w:val="005570AF"/>
    <w:rsid w:val="00557525"/>
    <w:rsid w:val="00557C50"/>
    <w:rsid w:val="005602AF"/>
    <w:rsid w:val="005606B6"/>
    <w:rsid w:val="005608D6"/>
    <w:rsid w:val="00560E94"/>
    <w:rsid w:val="00560F19"/>
    <w:rsid w:val="00561E6B"/>
    <w:rsid w:val="005621D2"/>
    <w:rsid w:val="005621E0"/>
    <w:rsid w:val="00562A5B"/>
    <w:rsid w:val="00562D90"/>
    <w:rsid w:val="005636E1"/>
    <w:rsid w:val="00563A23"/>
    <w:rsid w:val="00563A5A"/>
    <w:rsid w:val="00563C61"/>
    <w:rsid w:val="00563C96"/>
    <w:rsid w:val="00563ECB"/>
    <w:rsid w:val="00563F47"/>
    <w:rsid w:val="005640BB"/>
    <w:rsid w:val="005641E3"/>
    <w:rsid w:val="00564C23"/>
    <w:rsid w:val="00565406"/>
    <w:rsid w:val="00565570"/>
    <w:rsid w:val="0056571A"/>
    <w:rsid w:val="00565771"/>
    <w:rsid w:val="005657DD"/>
    <w:rsid w:val="00565B29"/>
    <w:rsid w:val="005664CC"/>
    <w:rsid w:val="005664D9"/>
    <w:rsid w:val="0056664B"/>
    <w:rsid w:val="00567378"/>
    <w:rsid w:val="0056751E"/>
    <w:rsid w:val="00567588"/>
    <w:rsid w:val="00567992"/>
    <w:rsid w:val="00567C3C"/>
    <w:rsid w:val="005702F8"/>
    <w:rsid w:val="005707B0"/>
    <w:rsid w:val="00570B13"/>
    <w:rsid w:val="00570C45"/>
    <w:rsid w:val="00571231"/>
    <w:rsid w:val="005712FC"/>
    <w:rsid w:val="00571767"/>
    <w:rsid w:val="00571E44"/>
    <w:rsid w:val="00572581"/>
    <w:rsid w:val="0057283D"/>
    <w:rsid w:val="00572B5C"/>
    <w:rsid w:val="00572F1C"/>
    <w:rsid w:val="0057301D"/>
    <w:rsid w:val="00573E61"/>
    <w:rsid w:val="0057411B"/>
    <w:rsid w:val="00574525"/>
    <w:rsid w:val="00574778"/>
    <w:rsid w:val="0057498F"/>
    <w:rsid w:val="00574DE9"/>
    <w:rsid w:val="00575DF4"/>
    <w:rsid w:val="005766FC"/>
    <w:rsid w:val="00576850"/>
    <w:rsid w:val="00576DC5"/>
    <w:rsid w:val="00576E3A"/>
    <w:rsid w:val="0057765D"/>
    <w:rsid w:val="005777FC"/>
    <w:rsid w:val="005808EB"/>
    <w:rsid w:val="00580D37"/>
    <w:rsid w:val="00581FA0"/>
    <w:rsid w:val="005821B5"/>
    <w:rsid w:val="00582B90"/>
    <w:rsid w:val="00583321"/>
    <w:rsid w:val="0058341E"/>
    <w:rsid w:val="00583AD3"/>
    <w:rsid w:val="00584478"/>
    <w:rsid w:val="00584706"/>
    <w:rsid w:val="00584F3A"/>
    <w:rsid w:val="005853AB"/>
    <w:rsid w:val="00585748"/>
    <w:rsid w:val="005859C5"/>
    <w:rsid w:val="00585C79"/>
    <w:rsid w:val="00586144"/>
    <w:rsid w:val="005863DA"/>
    <w:rsid w:val="005865C4"/>
    <w:rsid w:val="005866B4"/>
    <w:rsid w:val="00586B12"/>
    <w:rsid w:val="00587102"/>
    <w:rsid w:val="00587674"/>
    <w:rsid w:val="00587785"/>
    <w:rsid w:val="0058788D"/>
    <w:rsid w:val="00587B9A"/>
    <w:rsid w:val="00587E29"/>
    <w:rsid w:val="00587F29"/>
    <w:rsid w:val="00587FE6"/>
    <w:rsid w:val="00590202"/>
    <w:rsid w:val="005909FC"/>
    <w:rsid w:val="005915AE"/>
    <w:rsid w:val="00591698"/>
    <w:rsid w:val="0059204F"/>
    <w:rsid w:val="005929DC"/>
    <w:rsid w:val="00593B87"/>
    <w:rsid w:val="00593C1C"/>
    <w:rsid w:val="00594143"/>
    <w:rsid w:val="00594543"/>
    <w:rsid w:val="00594612"/>
    <w:rsid w:val="00594875"/>
    <w:rsid w:val="00594B25"/>
    <w:rsid w:val="00594C49"/>
    <w:rsid w:val="00595873"/>
    <w:rsid w:val="00595AFE"/>
    <w:rsid w:val="00595CDD"/>
    <w:rsid w:val="005964BB"/>
    <w:rsid w:val="00596652"/>
    <w:rsid w:val="00596A70"/>
    <w:rsid w:val="00596BD3"/>
    <w:rsid w:val="00596BE7"/>
    <w:rsid w:val="00596C36"/>
    <w:rsid w:val="00596C3E"/>
    <w:rsid w:val="00597492"/>
    <w:rsid w:val="005977DD"/>
    <w:rsid w:val="00597BF4"/>
    <w:rsid w:val="005A04BD"/>
    <w:rsid w:val="005A0A3F"/>
    <w:rsid w:val="005A0E23"/>
    <w:rsid w:val="005A114F"/>
    <w:rsid w:val="005A1243"/>
    <w:rsid w:val="005A1F49"/>
    <w:rsid w:val="005A2364"/>
    <w:rsid w:val="005A2480"/>
    <w:rsid w:val="005A24DD"/>
    <w:rsid w:val="005A27F8"/>
    <w:rsid w:val="005A28FA"/>
    <w:rsid w:val="005A2B2C"/>
    <w:rsid w:val="005A2D6B"/>
    <w:rsid w:val="005A3252"/>
    <w:rsid w:val="005A33F7"/>
    <w:rsid w:val="005A371E"/>
    <w:rsid w:val="005A40CF"/>
    <w:rsid w:val="005A4A9C"/>
    <w:rsid w:val="005A4BAE"/>
    <w:rsid w:val="005A4DFC"/>
    <w:rsid w:val="005A574D"/>
    <w:rsid w:val="005A5867"/>
    <w:rsid w:val="005A5B5C"/>
    <w:rsid w:val="005A6E93"/>
    <w:rsid w:val="005A707A"/>
    <w:rsid w:val="005A7340"/>
    <w:rsid w:val="005A7A6B"/>
    <w:rsid w:val="005A7F93"/>
    <w:rsid w:val="005B07EA"/>
    <w:rsid w:val="005B0B20"/>
    <w:rsid w:val="005B0B21"/>
    <w:rsid w:val="005B0BD6"/>
    <w:rsid w:val="005B0EFB"/>
    <w:rsid w:val="005B1060"/>
    <w:rsid w:val="005B12B9"/>
    <w:rsid w:val="005B1396"/>
    <w:rsid w:val="005B17C1"/>
    <w:rsid w:val="005B2139"/>
    <w:rsid w:val="005B2927"/>
    <w:rsid w:val="005B3737"/>
    <w:rsid w:val="005B3A42"/>
    <w:rsid w:val="005B43BF"/>
    <w:rsid w:val="005B44B6"/>
    <w:rsid w:val="005B50BE"/>
    <w:rsid w:val="005B5582"/>
    <w:rsid w:val="005B5872"/>
    <w:rsid w:val="005B5D40"/>
    <w:rsid w:val="005B5EFC"/>
    <w:rsid w:val="005B61D5"/>
    <w:rsid w:val="005B6412"/>
    <w:rsid w:val="005B68A7"/>
    <w:rsid w:val="005B6AC3"/>
    <w:rsid w:val="005B7D91"/>
    <w:rsid w:val="005C02CA"/>
    <w:rsid w:val="005C055E"/>
    <w:rsid w:val="005C0610"/>
    <w:rsid w:val="005C0AB5"/>
    <w:rsid w:val="005C0D71"/>
    <w:rsid w:val="005C0FA1"/>
    <w:rsid w:val="005C1615"/>
    <w:rsid w:val="005C1D98"/>
    <w:rsid w:val="005C1DA5"/>
    <w:rsid w:val="005C2313"/>
    <w:rsid w:val="005C2559"/>
    <w:rsid w:val="005C2582"/>
    <w:rsid w:val="005C26A9"/>
    <w:rsid w:val="005C2873"/>
    <w:rsid w:val="005C28C1"/>
    <w:rsid w:val="005C29B1"/>
    <w:rsid w:val="005C34FC"/>
    <w:rsid w:val="005C3B5C"/>
    <w:rsid w:val="005C3C7F"/>
    <w:rsid w:val="005C3DCB"/>
    <w:rsid w:val="005C4350"/>
    <w:rsid w:val="005C457A"/>
    <w:rsid w:val="005C46F8"/>
    <w:rsid w:val="005C5143"/>
    <w:rsid w:val="005C53D0"/>
    <w:rsid w:val="005C551A"/>
    <w:rsid w:val="005C5639"/>
    <w:rsid w:val="005C5742"/>
    <w:rsid w:val="005C5902"/>
    <w:rsid w:val="005C5CA9"/>
    <w:rsid w:val="005C760E"/>
    <w:rsid w:val="005C7E9E"/>
    <w:rsid w:val="005D0E74"/>
    <w:rsid w:val="005D18C9"/>
    <w:rsid w:val="005D1B72"/>
    <w:rsid w:val="005D1DB2"/>
    <w:rsid w:val="005D2471"/>
    <w:rsid w:val="005D2779"/>
    <w:rsid w:val="005D2C6D"/>
    <w:rsid w:val="005D2CB6"/>
    <w:rsid w:val="005D3588"/>
    <w:rsid w:val="005D405F"/>
    <w:rsid w:val="005D50B5"/>
    <w:rsid w:val="005D56A7"/>
    <w:rsid w:val="005D60DC"/>
    <w:rsid w:val="005D610C"/>
    <w:rsid w:val="005D61C0"/>
    <w:rsid w:val="005D74E7"/>
    <w:rsid w:val="005D7F33"/>
    <w:rsid w:val="005D7F7B"/>
    <w:rsid w:val="005E0323"/>
    <w:rsid w:val="005E0F97"/>
    <w:rsid w:val="005E1939"/>
    <w:rsid w:val="005E1F95"/>
    <w:rsid w:val="005E2149"/>
    <w:rsid w:val="005E22E4"/>
    <w:rsid w:val="005E24C7"/>
    <w:rsid w:val="005E2BE0"/>
    <w:rsid w:val="005E3BCD"/>
    <w:rsid w:val="005E3DA1"/>
    <w:rsid w:val="005E4690"/>
    <w:rsid w:val="005E4A87"/>
    <w:rsid w:val="005E4DA5"/>
    <w:rsid w:val="005E503E"/>
    <w:rsid w:val="005E5908"/>
    <w:rsid w:val="005E59C7"/>
    <w:rsid w:val="005E5E7B"/>
    <w:rsid w:val="005E6095"/>
    <w:rsid w:val="005E60D3"/>
    <w:rsid w:val="005E6A3F"/>
    <w:rsid w:val="005E6AD2"/>
    <w:rsid w:val="005E6DB8"/>
    <w:rsid w:val="005E7083"/>
    <w:rsid w:val="005E7228"/>
    <w:rsid w:val="005E7284"/>
    <w:rsid w:val="005E75CC"/>
    <w:rsid w:val="005E7BAC"/>
    <w:rsid w:val="005F0090"/>
    <w:rsid w:val="005F04B9"/>
    <w:rsid w:val="005F0574"/>
    <w:rsid w:val="005F0BA5"/>
    <w:rsid w:val="005F0E5C"/>
    <w:rsid w:val="005F0F22"/>
    <w:rsid w:val="005F134E"/>
    <w:rsid w:val="005F1365"/>
    <w:rsid w:val="005F1DB6"/>
    <w:rsid w:val="005F29D0"/>
    <w:rsid w:val="005F2C1F"/>
    <w:rsid w:val="005F2E44"/>
    <w:rsid w:val="005F3690"/>
    <w:rsid w:val="005F3986"/>
    <w:rsid w:val="005F49B7"/>
    <w:rsid w:val="005F49DA"/>
    <w:rsid w:val="005F4C57"/>
    <w:rsid w:val="005F594B"/>
    <w:rsid w:val="005F6774"/>
    <w:rsid w:val="005F6938"/>
    <w:rsid w:val="005F79AA"/>
    <w:rsid w:val="0060044B"/>
    <w:rsid w:val="006013D7"/>
    <w:rsid w:val="006014DB"/>
    <w:rsid w:val="00601587"/>
    <w:rsid w:val="00601BA6"/>
    <w:rsid w:val="00602079"/>
    <w:rsid w:val="006022F3"/>
    <w:rsid w:val="006024C4"/>
    <w:rsid w:val="00602579"/>
    <w:rsid w:val="00602BA4"/>
    <w:rsid w:val="00602DA2"/>
    <w:rsid w:val="00602FF4"/>
    <w:rsid w:val="00603146"/>
    <w:rsid w:val="00603228"/>
    <w:rsid w:val="006032B9"/>
    <w:rsid w:val="0060337E"/>
    <w:rsid w:val="006038DC"/>
    <w:rsid w:val="0060470E"/>
    <w:rsid w:val="006047AC"/>
    <w:rsid w:val="00604ACD"/>
    <w:rsid w:val="00604C15"/>
    <w:rsid w:val="00604DC2"/>
    <w:rsid w:val="00604F82"/>
    <w:rsid w:val="00605730"/>
    <w:rsid w:val="00605DAC"/>
    <w:rsid w:val="006060C4"/>
    <w:rsid w:val="00606767"/>
    <w:rsid w:val="0060682F"/>
    <w:rsid w:val="00606BDC"/>
    <w:rsid w:val="006073D1"/>
    <w:rsid w:val="00607C35"/>
    <w:rsid w:val="00611777"/>
    <w:rsid w:val="0061189F"/>
    <w:rsid w:val="0061219B"/>
    <w:rsid w:val="00612252"/>
    <w:rsid w:val="006128C9"/>
    <w:rsid w:val="00612A2A"/>
    <w:rsid w:val="00612D05"/>
    <w:rsid w:val="006132DE"/>
    <w:rsid w:val="00613435"/>
    <w:rsid w:val="00613FB6"/>
    <w:rsid w:val="006140C6"/>
    <w:rsid w:val="00614134"/>
    <w:rsid w:val="00614241"/>
    <w:rsid w:val="0061428D"/>
    <w:rsid w:val="00615411"/>
    <w:rsid w:val="0061599E"/>
    <w:rsid w:val="00615AC7"/>
    <w:rsid w:val="006161E1"/>
    <w:rsid w:val="006162E6"/>
    <w:rsid w:val="00616D97"/>
    <w:rsid w:val="006171A5"/>
    <w:rsid w:val="0061735D"/>
    <w:rsid w:val="00617F1A"/>
    <w:rsid w:val="00620309"/>
    <w:rsid w:val="006208E8"/>
    <w:rsid w:val="0062113A"/>
    <w:rsid w:val="0062159D"/>
    <w:rsid w:val="00621680"/>
    <w:rsid w:val="00621940"/>
    <w:rsid w:val="00621EC5"/>
    <w:rsid w:val="006223E0"/>
    <w:rsid w:val="006224D0"/>
    <w:rsid w:val="00622BCE"/>
    <w:rsid w:val="00622E29"/>
    <w:rsid w:val="00623643"/>
    <w:rsid w:val="00623764"/>
    <w:rsid w:val="0062383A"/>
    <w:rsid w:val="00623A43"/>
    <w:rsid w:val="00624018"/>
    <w:rsid w:val="006240C4"/>
    <w:rsid w:val="0062418F"/>
    <w:rsid w:val="00624CE2"/>
    <w:rsid w:val="00624FF4"/>
    <w:rsid w:val="006250E4"/>
    <w:rsid w:val="00625304"/>
    <w:rsid w:val="0062581B"/>
    <w:rsid w:val="006260E1"/>
    <w:rsid w:val="006261F4"/>
    <w:rsid w:val="00630694"/>
    <w:rsid w:val="006309C1"/>
    <w:rsid w:val="0063164E"/>
    <w:rsid w:val="0063191D"/>
    <w:rsid w:val="00633488"/>
    <w:rsid w:val="00633581"/>
    <w:rsid w:val="006339AF"/>
    <w:rsid w:val="00633AE1"/>
    <w:rsid w:val="00633B62"/>
    <w:rsid w:val="00633C47"/>
    <w:rsid w:val="00634375"/>
    <w:rsid w:val="006346E2"/>
    <w:rsid w:val="006348F7"/>
    <w:rsid w:val="006349D1"/>
    <w:rsid w:val="006350BE"/>
    <w:rsid w:val="0063512D"/>
    <w:rsid w:val="006358FB"/>
    <w:rsid w:val="00635AE2"/>
    <w:rsid w:val="00635BC3"/>
    <w:rsid w:val="00635E1E"/>
    <w:rsid w:val="0063677C"/>
    <w:rsid w:val="00636972"/>
    <w:rsid w:val="00636B69"/>
    <w:rsid w:val="00636BC2"/>
    <w:rsid w:val="006373E4"/>
    <w:rsid w:val="006404D1"/>
    <w:rsid w:val="00640D26"/>
    <w:rsid w:val="00640F43"/>
    <w:rsid w:val="006412CA"/>
    <w:rsid w:val="00642005"/>
    <w:rsid w:val="006420DA"/>
    <w:rsid w:val="00642D3E"/>
    <w:rsid w:val="00642F23"/>
    <w:rsid w:val="0064395C"/>
    <w:rsid w:val="00643AC1"/>
    <w:rsid w:val="00643D62"/>
    <w:rsid w:val="00644692"/>
    <w:rsid w:val="00644983"/>
    <w:rsid w:val="00644A5E"/>
    <w:rsid w:val="00644A6C"/>
    <w:rsid w:val="00644A9E"/>
    <w:rsid w:val="00644D69"/>
    <w:rsid w:val="00644EFA"/>
    <w:rsid w:val="006457A8"/>
    <w:rsid w:val="00645918"/>
    <w:rsid w:val="00645EA0"/>
    <w:rsid w:val="00645F76"/>
    <w:rsid w:val="00646AEE"/>
    <w:rsid w:val="00646EB0"/>
    <w:rsid w:val="0064714D"/>
    <w:rsid w:val="0064727D"/>
    <w:rsid w:val="00647B32"/>
    <w:rsid w:val="00647C27"/>
    <w:rsid w:val="00647D74"/>
    <w:rsid w:val="00647EE2"/>
    <w:rsid w:val="006519E6"/>
    <w:rsid w:val="00651CDE"/>
    <w:rsid w:val="00651E44"/>
    <w:rsid w:val="00652326"/>
    <w:rsid w:val="00652907"/>
    <w:rsid w:val="00652DB1"/>
    <w:rsid w:val="00652E06"/>
    <w:rsid w:val="00653FC4"/>
    <w:rsid w:val="006541D4"/>
    <w:rsid w:val="0065439B"/>
    <w:rsid w:val="00654945"/>
    <w:rsid w:val="00654A33"/>
    <w:rsid w:val="00654F91"/>
    <w:rsid w:val="00655092"/>
    <w:rsid w:val="00655292"/>
    <w:rsid w:val="00655361"/>
    <w:rsid w:val="00655767"/>
    <w:rsid w:val="0065614B"/>
    <w:rsid w:val="00656253"/>
    <w:rsid w:val="00656799"/>
    <w:rsid w:val="00656AD0"/>
    <w:rsid w:val="00656B77"/>
    <w:rsid w:val="00656E72"/>
    <w:rsid w:val="00657330"/>
    <w:rsid w:val="006578A1"/>
    <w:rsid w:val="00660848"/>
    <w:rsid w:val="0066137B"/>
    <w:rsid w:val="0066155E"/>
    <w:rsid w:val="0066174E"/>
    <w:rsid w:val="00661BBB"/>
    <w:rsid w:val="00661D1D"/>
    <w:rsid w:val="00661D36"/>
    <w:rsid w:val="00661E28"/>
    <w:rsid w:val="00661E57"/>
    <w:rsid w:val="0066235C"/>
    <w:rsid w:val="0066246D"/>
    <w:rsid w:val="006629E4"/>
    <w:rsid w:val="00662F2E"/>
    <w:rsid w:val="00663678"/>
    <w:rsid w:val="006636EF"/>
    <w:rsid w:val="00663947"/>
    <w:rsid w:val="0066397A"/>
    <w:rsid w:val="00663E47"/>
    <w:rsid w:val="00663EA7"/>
    <w:rsid w:val="006644A7"/>
    <w:rsid w:val="0066462C"/>
    <w:rsid w:val="006647C7"/>
    <w:rsid w:val="006648B0"/>
    <w:rsid w:val="00664BDE"/>
    <w:rsid w:val="0066565B"/>
    <w:rsid w:val="00665C44"/>
    <w:rsid w:val="00665E56"/>
    <w:rsid w:val="00666284"/>
    <w:rsid w:val="006667F3"/>
    <w:rsid w:val="00667022"/>
    <w:rsid w:val="0066789C"/>
    <w:rsid w:val="00667AEA"/>
    <w:rsid w:val="006704FA"/>
    <w:rsid w:val="0067052B"/>
    <w:rsid w:val="00670687"/>
    <w:rsid w:val="00670DC5"/>
    <w:rsid w:val="0067132A"/>
    <w:rsid w:val="00671652"/>
    <w:rsid w:val="00671BF9"/>
    <w:rsid w:val="00671BFD"/>
    <w:rsid w:val="00671C3E"/>
    <w:rsid w:val="00671FAA"/>
    <w:rsid w:val="00672042"/>
    <w:rsid w:val="006734DD"/>
    <w:rsid w:val="00673647"/>
    <w:rsid w:val="006745C9"/>
    <w:rsid w:val="006758F0"/>
    <w:rsid w:val="00675DA5"/>
    <w:rsid w:val="0067610C"/>
    <w:rsid w:val="006770EB"/>
    <w:rsid w:val="00680482"/>
    <w:rsid w:val="0068065E"/>
    <w:rsid w:val="006808DC"/>
    <w:rsid w:val="00680D98"/>
    <w:rsid w:val="006816B6"/>
    <w:rsid w:val="00681A4B"/>
    <w:rsid w:val="00681EAE"/>
    <w:rsid w:val="006820EB"/>
    <w:rsid w:val="00682128"/>
    <w:rsid w:val="0068220C"/>
    <w:rsid w:val="00682AB1"/>
    <w:rsid w:val="00682E9F"/>
    <w:rsid w:val="00683252"/>
    <w:rsid w:val="0068343A"/>
    <w:rsid w:val="006834D4"/>
    <w:rsid w:val="00683F04"/>
    <w:rsid w:val="0068413D"/>
    <w:rsid w:val="006843EF"/>
    <w:rsid w:val="006844BA"/>
    <w:rsid w:val="006845A2"/>
    <w:rsid w:val="00684BF8"/>
    <w:rsid w:val="00684D9B"/>
    <w:rsid w:val="006858F7"/>
    <w:rsid w:val="006859CB"/>
    <w:rsid w:val="00685BCF"/>
    <w:rsid w:val="00686F2C"/>
    <w:rsid w:val="00686FA0"/>
    <w:rsid w:val="006871D0"/>
    <w:rsid w:val="0068751F"/>
    <w:rsid w:val="006900D1"/>
    <w:rsid w:val="00690297"/>
    <w:rsid w:val="0069115A"/>
    <w:rsid w:val="006912F1"/>
    <w:rsid w:val="00691359"/>
    <w:rsid w:val="00691387"/>
    <w:rsid w:val="006916F2"/>
    <w:rsid w:val="00691BEA"/>
    <w:rsid w:val="006927F2"/>
    <w:rsid w:val="0069293A"/>
    <w:rsid w:val="00692AA2"/>
    <w:rsid w:val="006931E1"/>
    <w:rsid w:val="00693B48"/>
    <w:rsid w:val="00694310"/>
    <w:rsid w:val="00694700"/>
    <w:rsid w:val="00694803"/>
    <w:rsid w:val="00694A82"/>
    <w:rsid w:val="00694CE8"/>
    <w:rsid w:val="0069569E"/>
    <w:rsid w:val="006956C6"/>
    <w:rsid w:val="006958F6"/>
    <w:rsid w:val="00696D7F"/>
    <w:rsid w:val="00696DDF"/>
    <w:rsid w:val="00696EE3"/>
    <w:rsid w:val="0069715D"/>
    <w:rsid w:val="00697392"/>
    <w:rsid w:val="006973E5"/>
    <w:rsid w:val="00697664"/>
    <w:rsid w:val="00697681"/>
    <w:rsid w:val="0069770C"/>
    <w:rsid w:val="006A08F2"/>
    <w:rsid w:val="006A0C12"/>
    <w:rsid w:val="006A1162"/>
    <w:rsid w:val="006A151A"/>
    <w:rsid w:val="006A1DD8"/>
    <w:rsid w:val="006A1E62"/>
    <w:rsid w:val="006A26C3"/>
    <w:rsid w:val="006A2904"/>
    <w:rsid w:val="006A2A12"/>
    <w:rsid w:val="006A2E9C"/>
    <w:rsid w:val="006A35E0"/>
    <w:rsid w:val="006A377F"/>
    <w:rsid w:val="006A384A"/>
    <w:rsid w:val="006A3875"/>
    <w:rsid w:val="006A3D40"/>
    <w:rsid w:val="006A4281"/>
    <w:rsid w:val="006A4880"/>
    <w:rsid w:val="006A4955"/>
    <w:rsid w:val="006A5083"/>
    <w:rsid w:val="006A55A9"/>
    <w:rsid w:val="006A561D"/>
    <w:rsid w:val="006A599C"/>
    <w:rsid w:val="006A5A0C"/>
    <w:rsid w:val="006A5BA0"/>
    <w:rsid w:val="006A5BB1"/>
    <w:rsid w:val="006A5F88"/>
    <w:rsid w:val="006A697D"/>
    <w:rsid w:val="006A7BC0"/>
    <w:rsid w:val="006A7D95"/>
    <w:rsid w:val="006B09F5"/>
    <w:rsid w:val="006B120D"/>
    <w:rsid w:val="006B13C1"/>
    <w:rsid w:val="006B2017"/>
    <w:rsid w:val="006B2308"/>
    <w:rsid w:val="006B28FE"/>
    <w:rsid w:val="006B292D"/>
    <w:rsid w:val="006B2CC7"/>
    <w:rsid w:val="006B31CA"/>
    <w:rsid w:val="006B36A2"/>
    <w:rsid w:val="006B3AF9"/>
    <w:rsid w:val="006B3D42"/>
    <w:rsid w:val="006B44C5"/>
    <w:rsid w:val="006B555F"/>
    <w:rsid w:val="006B5AC4"/>
    <w:rsid w:val="006B6242"/>
    <w:rsid w:val="006B646B"/>
    <w:rsid w:val="006B67FF"/>
    <w:rsid w:val="006B6C7C"/>
    <w:rsid w:val="006B6EA4"/>
    <w:rsid w:val="006B77BB"/>
    <w:rsid w:val="006B7AF9"/>
    <w:rsid w:val="006B7C3A"/>
    <w:rsid w:val="006B7F8F"/>
    <w:rsid w:val="006B7FC5"/>
    <w:rsid w:val="006C055E"/>
    <w:rsid w:val="006C0D13"/>
    <w:rsid w:val="006C0FC2"/>
    <w:rsid w:val="006C187F"/>
    <w:rsid w:val="006C19BC"/>
    <w:rsid w:val="006C19D5"/>
    <w:rsid w:val="006C1B44"/>
    <w:rsid w:val="006C1F77"/>
    <w:rsid w:val="006C2211"/>
    <w:rsid w:val="006C2600"/>
    <w:rsid w:val="006C3031"/>
    <w:rsid w:val="006C3607"/>
    <w:rsid w:val="006C3990"/>
    <w:rsid w:val="006C3ED2"/>
    <w:rsid w:val="006C4233"/>
    <w:rsid w:val="006C42E7"/>
    <w:rsid w:val="006C4422"/>
    <w:rsid w:val="006C45FE"/>
    <w:rsid w:val="006C47CB"/>
    <w:rsid w:val="006C52DE"/>
    <w:rsid w:val="006C572E"/>
    <w:rsid w:val="006C5CCA"/>
    <w:rsid w:val="006C625F"/>
    <w:rsid w:val="006C6546"/>
    <w:rsid w:val="006C6BBE"/>
    <w:rsid w:val="006C6F2D"/>
    <w:rsid w:val="006C701B"/>
    <w:rsid w:val="006C7795"/>
    <w:rsid w:val="006C77DF"/>
    <w:rsid w:val="006C78A6"/>
    <w:rsid w:val="006C7AB4"/>
    <w:rsid w:val="006D006B"/>
    <w:rsid w:val="006D105C"/>
    <w:rsid w:val="006D123D"/>
    <w:rsid w:val="006D30E7"/>
    <w:rsid w:val="006D30EE"/>
    <w:rsid w:val="006D4794"/>
    <w:rsid w:val="006D48E7"/>
    <w:rsid w:val="006D4947"/>
    <w:rsid w:val="006D4A31"/>
    <w:rsid w:val="006D5D2C"/>
    <w:rsid w:val="006D5D92"/>
    <w:rsid w:val="006D5F16"/>
    <w:rsid w:val="006D63AD"/>
    <w:rsid w:val="006D65BC"/>
    <w:rsid w:val="006D6764"/>
    <w:rsid w:val="006D67D0"/>
    <w:rsid w:val="006D67D9"/>
    <w:rsid w:val="006D6C93"/>
    <w:rsid w:val="006D74BE"/>
    <w:rsid w:val="006D7573"/>
    <w:rsid w:val="006D7836"/>
    <w:rsid w:val="006E0340"/>
    <w:rsid w:val="006E06F9"/>
    <w:rsid w:val="006E07A9"/>
    <w:rsid w:val="006E0C22"/>
    <w:rsid w:val="006E0D91"/>
    <w:rsid w:val="006E16AE"/>
    <w:rsid w:val="006E1706"/>
    <w:rsid w:val="006E285F"/>
    <w:rsid w:val="006E2966"/>
    <w:rsid w:val="006E3CB2"/>
    <w:rsid w:val="006E3DA8"/>
    <w:rsid w:val="006E46A5"/>
    <w:rsid w:val="006E4B6B"/>
    <w:rsid w:val="006E4BF3"/>
    <w:rsid w:val="006E50F8"/>
    <w:rsid w:val="006E5697"/>
    <w:rsid w:val="006E5A15"/>
    <w:rsid w:val="006E5D23"/>
    <w:rsid w:val="006E5DAA"/>
    <w:rsid w:val="006E5E90"/>
    <w:rsid w:val="006E62E5"/>
    <w:rsid w:val="006E6691"/>
    <w:rsid w:val="006E67E9"/>
    <w:rsid w:val="006E6C63"/>
    <w:rsid w:val="006E6CE3"/>
    <w:rsid w:val="006E6FE0"/>
    <w:rsid w:val="006E7006"/>
    <w:rsid w:val="006E71D8"/>
    <w:rsid w:val="006E7479"/>
    <w:rsid w:val="006F00E7"/>
    <w:rsid w:val="006F02B5"/>
    <w:rsid w:val="006F0888"/>
    <w:rsid w:val="006F0F6E"/>
    <w:rsid w:val="006F1176"/>
    <w:rsid w:val="006F1923"/>
    <w:rsid w:val="006F1B22"/>
    <w:rsid w:val="006F1BA4"/>
    <w:rsid w:val="006F2259"/>
    <w:rsid w:val="006F23E1"/>
    <w:rsid w:val="006F2F8F"/>
    <w:rsid w:val="006F2FDA"/>
    <w:rsid w:val="006F2FE5"/>
    <w:rsid w:val="006F316D"/>
    <w:rsid w:val="006F3460"/>
    <w:rsid w:val="006F34FE"/>
    <w:rsid w:val="006F3615"/>
    <w:rsid w:val="006F3FA3"/>
    <w:rsid w:val="006F45D4"/>
    <w:rsid w:val="006F48BA"/>
    <w:rsid w:val="006F4AF9"/>
    <w:rsid w:val="006F54EB"/>
    <w:rsid w:val="006F5933"/>
    <w:rsid w:val="006F5CC1"/>
    <w:rsid w:val="006F67A5"/>
    <w:rsid w:val="006F69C7"/>
    <w:rsid w:val="006F762D"/>
    <w:rsid w:val="00700124"/>
    <w:rsid w:val="00700492"/>
    <w:rsid w:val="007005D0"/>
    <w:rsid w:val="0070167E"/>
    <w:rsid w:val="00701E1B"/>
    <w:rsid w:val="00702274"/>
    <w:rsid w:val="00702ED0"/>
    <w:rsid w:val="007035AC"/>
    <w:rsid w:val="007037E7"/>
    <w:rsid w:val="00703C09"/>
    <w:rsid w:val="0070434A"/>
    <w:rsid w:val="007048C4"/>
    <w:rsid w:val="00704CC4"/>
    <w:rsid w:val="00705063"/>
    <w:rsid w:val="00705345"/>
    <w:rsid w:val="007054B4"/>
    <w:rsid w:val="0070559C"/>
    <w:rsid w:val="007055C7"/>
    <w:rsid w:val="0070638D"/>
    <w:rsid w:val="007068DF"/>
    <w:rsid w:val="00706A8B"/>
    <w:rsid w:val="00706DBD"/>
    <w:rsid w:val="00706DBF"/>
    <w:rsid w:val="00707411"/>
    <w:rsid w:val="00707991"/>
    <w:rsid w:val="00707A59"/>
    <w:rsid w:val="0071046B"/>
    <w:rsid w:val="00710788"/>
    <w:rsid w:val="00710A1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7DF"/>
    <w:rsid w:val="007138D3"/>
    <w:rsid w:val="00713989"/>
    <w:rsid w:val="00713C71"/>
    <w:rsid w:val="00713DCF"/>
    <w:rsid w:val="00714004"/>
    <w:rsid w:val="007144FF"/>
    <w:rsid w:val="0071458E"/>
    <w:rsid w:val="00714631"/>
    <w:rsid w:val="00714B6E"/>
    <w:rsid w:val="0071512F"/>
    <w:rsid w:val="0071525C"/>
    <w:rsid w:val="00715600"/>
    <w:rsid w:val="00716017"/>
    <w:rsid w:val="007169AC"/>
    <w:rsid w:val="007169DD"/>
    <w:rsid w:val="00716C54"/>
    <w:rsid w:val="00716F78"/>
    <w:rsid w:val="007170AF"/>
    <w:rsid w:val="00717679"/>
    <w:rsid w:val="00717B67"/>
    <w:rsid w:val="007206A2"/>
    <w:rsid w:val="007209B9"/>
    <w:rsid w:val="00720B38"/>
    <w:rsid w:val="00720CA7"/>
    <w:rsid w:val="00721008"/>
    <w:rsid w:val="0072119A"/>
    <w:rsid w:val="0072147B"/>
    <w:rsid w:val="0072181E"/>
    <w:rsid w:val="00721B8E"/>
    <w:rsid w:val="00722013"/>
    <w:rsid w:val="00722267"/>
    <w:rsid w:val="00722487"/>
    <w:rsid w:val="0072285E"/>
    <w:rsid w:val="00722C62"/>
    <w:rsid w:val="0072321F"/>
    <w:rsid w:val="00723295"/>
    <w:rsid w:val="007238E2"/>
    <w:rsid w:val="007239B4"/>
    <w:rsid w:val="0072400B"/>
    <w:rsid w:val="00724446"/>
    <w:rsid w:val="00724584"/>
    <w:rsid w:val="00724AA1"/>
    <w:rsid w:val="00724D39"/>
    <w:rsid w:val="00725136"/>
    <w:rsid w:val="0072565D"/>
    <w:rsid w:val="00725A19"/>
    <w:rsid w:val="00726356"/>
    <w:rsid w:val="007268C7"/>
    <w:rsid w:val="00726AAB"/>
    <w:rsid w:val="00727077"/>
    <w:rsid w:val="0072765A"/>
    <w:rsid w:val="0072780A"/>
    <w:rsid w:val="00727956"/>
    <w:rsid w:val="00730494"/>
    <w:rsid w:val="00730AC0"/>
    <w:rsid w:val="00730EA6"/>
    <w:rsid w:val="00731494"/>
    <w:rsid w:val="00731683"/>
    <w:rsid w:val="007317AA"/>
    <w:rsid w:val="00731AC4"/>
    <w:rsid w:val="00731C15"/>
    <w:rsid w:val="00731EF2"/>
    <w:rsid w:val="00732045"/>
    <w:rsid w:val="007322A0"/>
    <w:rsid w:val="00732702"/>
    <w:rsid w:val="00732C1A"/>
    <w:rsid w:val="00733314"/>
    <w:rsid w:val="00733B9D"/>
    <w:rsid w:val="00733CDC"/>
    <w:rsid w:val="007344ED"/>
    <w:rsid w:val="00734B9A"/>
    <w:rsid w:val="00734C5F"/>
    <w:rsid w:val="0073530D"/>
    <w:rsid w:val="00735695"/>
    <w:rsid w:val="007359EF"/>
    <w:rsid w:val="00735CE4"/>
    <w:rsid w:val="007360CB"/>
    <w:rsid w:val="007371A0"/>
    <w:rsid w:val="00737566"/>
    <w:rsid w:val="00737A44"/>
    <w:rsid w:val="00740B52"/>
    <w:rsid w:val="00741A61"/>
    <w:rsid w:val="00741BA2"/>
    <w:rsid w:val="00741CF4"/>
    <w:rsid w:val="00741DCC"/>
    <w:rsid w:val="00741DE2"/>
    <w:rsid w:val="007421A1"/>
    <w:rsid w:val="0074269B"/>
    <w:rsid w:val="0074274A"/>
    <w:rsid w:val="007427FE"/>
    <w:rsid w:val="00742998"/>
    <w:rsid w:val="00742A93"/>
    <w:rsid w:val="00742C51"/>
    <w:rsid w:val="00742E80"/>
    <w:rsid w:val="00743445"/>
    <w:rsid w:val="0074404E"/>
    <w:rsid w:val="00744094"/>
    <w:rsid w:val="0074478B"/>
    <w:rsid w:val="00745BE8"/>
    <w:rsid w:val="00745E01"/>
    <w:rsid w:val="007463D5"/>
    <w:rsid w:val="0074666B"/>
    <w:rsid w:val="007468D6"/>
    <w:rsid w:val="00746BFF"/>
    <w:rsid w:val="007473E1"/>
    <w:rsid w:val="00747897"/>
    <w:rsid w:val="00747D99"/>
    <w:rsid w:val="00747E47"/>
    <w:rsid w:val="00750192"/>
    <w:rsid w:val="007504E1"/>
    <w:rsid w:val="00750544"/>
    <w:rsid w:val="00750804"/>
    <w:rsid w:val="007509AB"/>
    <w:rsid w:val="00750E81"/>
    <w:rsid w:val="007510F7"/>
    <w:rsid w:val="00751689"/>
    <w:rsid w:val="007524AA"/>
    <w:rsid w:val="007535E8"/>
    <w:rsid w:val="00753694"/>
    <w:rsid w:val="00753744"/>
    <w:rsid w:val="00753985"/>
    <w:rsid w:val="00753A93"/>
    <w:rsid w:val="007541FE"/>
    <w:rsid w:val="00754216"/>
    <w:rsid w:val="00754B84"/>
    <w:rsid w:val="00755663"/>
    <w:rsid w:val="00756068"/>
    <w:rsid w:val="00756386"/>
    <w:rsid w:val="00756603"/>
    <w:rsid w:val="00756644"/>
    <w:rsid w:val="00756A05"/>
    <w:rsid w:val="00756BF9"/>
    <w:rsid w:val="007575C0"/>
    <w:rsid w:val="00757BD7"/>
    <w:rsid w:val="00757D2F"/>
    <w:rsid w:val="0076000E"/>
    <w:rsid w:val="00760C00"/>
    <w:rsid w:val="007610E9"/>
    <w:rsid w:val="00761728"/>
    <w:rsid w:val="00761C6C"/>
    <w:rsid w:val="00761CC4"/>
    <w:rsid w:val="0076200B"/>
    <w:rsid w:val="00762B72"/>
    <w:rsid w:val="00762C69"/>
    <w:rsid w:val="00763A95"/>
    <w:rsid w:val="00763CCB"/>
    <w:rsid w:val="007642B4"/>
    <w:rsid w:val="00764849"/>
    <w:rsid w:val="00764A2B"/>
    <w:rsid w:val="00764C45"/>
    <w:rsid w:val="0076592D"/>
    <w:rsid w:val="00766277"/>
    <w:rsid w:val="0076656A"/>
    <w:rsid w:val="00766701"/>
    <w:rsid w:val="00766911"/>
    <w:rsid w:val="00766F00"/>
    <w:rsid w:val="00767793"/>
    <w:rsid w:val="007679D8"/>
    <w:rsid w:val="00770803"/>
    <w:rsid w:val="007708D3"/>
    <w:rsid w:val="00770A87"/>
    <w:rsid w:val="00770F53"/>
    <w:rsid w:val="00771319"/>
    <w:rsid w:val="007713E8"/>
    <w:rsid w:val="007714AF"/>
    <w:rsid w:val="0077162F"/>
    <w:rsid w:val="00771794"/>
    <w:rsid w:val="00771CCF"/>
    <w:rsid w:val="00771F7D"/>
    <w:rsid w:val="007721E7"/>
    <w:rsid w:val="007727E4"/>
    <w:rsid w:val="00772C3E"/>
    <w:rsid w:val="00772E45"/>
    <w:rsid w:val="00773645"/>
    <w:rsid w:val="007736E8"/>
    <w:rsid w:val="00774ACE"/>
    <w:rsid w:val="00775823"/>
    <w:rsid w:val="00775EC6"/>
    <w:rsid w:val="00775F57"/>
    <w:rsid w:val="00775FF9"/>
    <w:rsid w:val="00776584"/>
    <w:rsid w:val="007769EF"/>
    <w:rsid w:val="00776D4F"/>
    <w:rsid w:val="00776DCF"/>
    <w:rsid w:val="00776DDC"/>
    <w:rsid w:val="007770F9"/>
    <w:rsid w:val="00777179"/>
    <w:rsid w:val="007778E5"/>
    <w:rsid w:val="00777945"/>
    <w:rsid w:val="00777D40"/>
    <w:rsid w:val="00777D5D"/>
    <w:rsid w:val="00780701"/>
    <w:rsid w:val="00780B8D"/>
    <w:rsid w:val="00780B8E"/>
    <w:rsid w:val="00781621"/>
    <w:rsid w:val="00781649"/>
    <w:rsid w:val="007817F9"/>
    <w:rsid w:val="007822FE"/>
    <w:rsid w:val="0078254E"/>
    <w:rsid w:val="00782628"/>
    <w:rsid w:val="007826AB"/>
    <w:rsid w:val="00782E72"/>
    <w:rsid w:val="00783F81"/>
    <w:rsid w:val="00783FED"/>
    <w:rsid w:val="007840E2"/>
    <w:rsid w:val="007845A8"/>
    <w:rsid w:val="007847F9"/>
    <w:rsid w:val="00784FB0"/>
    <w:rsid w:val="0078569F"/>
    <w:rsid w:val="00785803"/>
    <w:rsid w:val="00785EB4"/>
    <w:rsid w:val="0078609A"/>
    <w:rsid w:val="00786F18"/>
    <w:rsid w:val="00786F85"/>
    <w:rsid w:val="0078710F"/>
    <w:rsid w:val="007871FF"/>
    <w:rsid w:val="0078731A"/>
    <w:rsid w:val="00787487"/>
    <w:rsid w:val="0079051C"/>
    <w:rsid w:val="007906F1"/>
    <w:rsid w:val="007909AC"/>
    <w:rsid w:val="00790BDC"/>
    <w:rsid w:val="00790EDA"/>
    <w:rsid w:val="00791238"/>
    <w:rsid w:val="007912ED"/>
    <w:rsid w:val="00791349"/>
    <w:rsid w:val="00791C5B"/>
    <w:rsid w:val="00791D85"/>
    <w:rsid w:val="00791D8B"/>
    <w:rsid w:val="00791DAF"/>
    <w:rsid w:val="007924CA"/>
    <w:rsid w:val="0079273D"/>
    <w:rsid w:val="00792FF4"/>
    <w:rsid w:val="007937E5"/>
    <w:rsid w:val="00793CE5"/>
    <w:rsid w:val="0079401A"/>
    <w:rsid w:val="007945EA"/>
    <w:rsid w:val="00794CBF"/>
    <w:rsid w:val="00795365"/>
    <w:rsid w:val="0079567E"/>
    <w:rsid w:val="00795818"/>
    <w:rsid w:val="00795DEA"/>
    <w:rsid w:val="00795E31"/>
    <w:rsid w:val="007961D5"/>
    <w:rsid w:val="00796257"/>
    <w:rsid w:val="00796892"/>
    <w:rsid w:val="00796A6F"/>
    <w:rsid w:val="00796C5D"/>
    <w:rsid w:val="00797710"/>
    <w:rsid w:val="00797B06"/>
    <w:rsid w:val="00797B9C"/>
    <w:rsid w:val="007A027B"/>
    <w:rsid w:val="007A02EB"/>
    <w:rsid w:val="007A034F"/>
    <w:rsid w:val="007A0483"/>
    <w:rsid w:val="007A1065"/>
    <w:rsid w:val="007A12F6"/>
    <w:rsid w:val="007A15ED"/>
    <w:rsid w:val="007A1D86"/>
    <w:rsid w:val="007A24A0"/>
    <w:rsid w:val="007A2A97"/>
    <w:rsid w:val="007A2B95"/>
    <w:rsid w:val="007A2CDC"/>
    <w:rsid w:val="007A364E"/>
    <w:rsid w:val="007A371B"/>
    <w:rsid w:val="007A3832"/>
    <w:rsid w:val="007A3A0F"/>
    <w:rsid w:val="007A3DB1"/>
    <w:rsid w:val="007A3E60"/>
    <w:rsid w:val="007A407D"/>
    <w:rsid w:val="007A464F"/>
    <w:rsid w:val="007A5495"/>
    <w:rsid w:val="007A5A61"/>
    <w:rsid w:val="007A6196"/>
    <w:rsid w:val="007A63D5"/>
    <w:rsid w:val="007A689A"/>
    <w:rsid w:val="007A68EA"/>
    <w:rsid w:val="007A69FC"/>
    <w:rsid w:val="007A6B7D"/>
    <w:rsid w:val="007A6FEF"/>
    <w:rsid w:val="007A7629"/>
    <w:rsid w:val="007A7D10"/>
    <w:rsid w:val="007A7D5A"/>
    <w:rsid w:val="007B0243"/>
    <w:rsid w:val="007B031B"/>
    <w:rsid w:val="007B090A"/>
    <w:rsid w:val="007B1027"/>
    <w:rsid w:val="007B13EE"/>
    <w:rsid w:val="007B1691"/>
    <w:rsid w:val="007B174F"/>
    <w:rsid w:val="007B1863"/>
    <w:rsid w:val="007B190C"/>
    <w:rsid w:val="007B1E07"/>
    <w:rsid w:val="007B228A"/>
    <w:rsid w:val="007B22E0"/>
    <w:rsid w:val="007B28CA"/>
    <w:rsid w:val="007B2931"/>
    <w:rsid w:val="007B358D"/>
    <w:rsid w:val="007B3631"/>
    <w:rsid w:val="007B5401"/>
    <w:rsid w:val="007B5539"/>
    <w:rsid w:val="007B5FB4"/>
    <w:rsid w:val="007B6B2B"/>
    <w:rsid w:val="007B6CFF"/>
    <w:rsid w:val="007B6E82"/>
    <w:rsid w:val="007B75ED"/>
    <w:rsid w:val="007B7949"/>
    <w:rsid w:val="007B7D30"/>
    <w:rsid w:val="007C069B"/>
    <w:rsid w:val="007C0B4A"/>
    <w:rsid w:val="007C0BBE"/>
    <w:rsid w:val="007C0FA9"/>
    <w:rsid w:val="007C2413"/>
    <w:rsid w:val="007C284A"/>
    <w:rsid w:val="007C2A8C"/>
    <w:rsid w:val="007C3152"/>
    <w:rsid w:val="007C333B"/>
    <w:rsid w:val="007C34D4"/>
    <w:rsid w:val="007C3914"/>
    <w:rsid w:val="007C3CEA"/>
    <w:rsid w:val="007C3D6B"/>
    <w:rsid w:val="007C3D92"/>
    <w:rsid w:val="007C3E98"/>
    <w:rsid w:val="007C402D"/>
    <w:rsid w:val="007C49F3"/>
    <w:rsid w:val="007C5242"/>
    <w:rsid w:val="007C5A8F"/>
    <w:rsid w:val="007C5B38"/>
    <w:rsid w:val="007C5CF9"/>
    <w:rsid w:val="007C6863"/>
    <w:rsid w:val="007C69C6"/>
    <w:rsid w:val="007C76E8"/>
    <w:rsid w:val="007D01E6"/>
    <w:rsid w:val="007D035E"/>
    <w:rsid w:val="007D0377"/>
    <w:rsid w:val="007D0396"/>
    <w:rsid w:val="007D0644"/>
    <w:rsid w:val="007D0F70"/>
    <w:rsid w:val="007D1801"/>
    <w:rsid w:val="007D1FE0"/>
    <w:rsid w:val="007D20BB"/>
    <w:rsid w:val="007D261E"/>
    <w:rsid w:val="007D2D56"/>
    <w:rsid w:val="007D2F61"/>
    <w:rsid w:val="007D3004"/>
    <w:rsid w:val="007D3A08"/>
    <w:rsid w:val="007D3D0E"/>
    <w:rsid w:val="007D3D33"/>
    <w:rsid w:val="007D41C2"/>
    <w:rsid w:val="007D495A"/>
    <w:rsid w:val="007D4F02"/>
    <w:rsid w:val="007D674C"/>
    <w:rsid w:val="007D688D"/>
    <w:rsid w:val="007D6B7B"/>
    <w:rsid w:val="007D6CF1"/>
    <w:rsid w:val="007D7131"/>
    <w:rsid w:val="007D7536"/>
    <w:rsid w:val="007D7BEC"/>
    <w:rsid w:val="007D7C68"/>
    <w:rsid w:val="007D7CE3"/>
    <w:rsid w:val="007E01FA"/>
    <w:rsid w:val="007E051A"/>
    <w:rsid w:val="007E0798"/>
    <w:rsid w:val="007E1B72"/>
    <w:rsid w:val="007E2E56"/>
    <w:rsid w:val="007E2F2E"/>
    <w:rsid w:val="007E3008"/>
    <w:rsid w:val="007E3EE3"/>
    <w:rsid w:val="007E4A04"/>
    <w:rsid w:val="007E57DE"/>
    <w:rsid w:val="007E5902"/>
    <w:rsid w:val="007E5966"/>
    <w:rsid w:val="007E5B92"/>
    <w:rsid w:val="007E5C39"/>
    <w:rsid w:val="007E644B"/>
    <w:rsid w:val="007E6719"/>
    <w:rsid w:val="007E68ED"/>
    <w:rsid w:val="007E69ED"/>
    <w:rsid w:val="007E6FF9"/>
    <w:rsid w:val="007E7592"/>
    <w:rsid w:val="007E7B2D"/>
    <w:rsid w:val="007F0221"/>
    <w:rsid w:val="007F034B"/>
    <w:rsid w:val="007F07B9"/>
    <w:rsid w:val="007F0928"/>
    <w:rsid w:val="007F0AEE"/>
    <w:rsid w:val="007F0C0C"/>
    <w:rsid w:val="007F10CE"/>
    <w:rsid w:val="007F15CE"/>
    <w:rsid w:val="007F1D23"/>
    <w:rsid w:val="007F1E88"/>
    <w:rsid w:val="007F1FE0"/>
    <w:rsid w:val="007F216C"/>
    <w:rsid w:val="007F2CD7"/>
    <w:rsid w:val="007F31F8"/>
    <w:rsid w:val="007F3568"/>
    <w:rsid w:val="007F422D"/>
    <w:rsid w:val="007F482A"/>
    <w:rsid w:val="007F4969"/>
    <w:rsid w:val="007F4CF5"/>
    <w:rsid w:val="007F4DBA"/>
    <w:rsid w:val="007F50A1"/>
    <w:rsid w:val="007F519C"/>
    <w:rsid w:val="007F5206"/>
    <w:rsid w:val="007F534D"/>
    <w:rsid w:val="007F54A2"/>
    <w:rsid w:val="007F54FE"/>
    <w:rsid w:val="007F5535"/>
    <w:rsid w:val="007F5972"/>
    <w:rsid w:val="007F5D32"/>
    <w:rsid w:val="007F6681"/>
    <w:rsid w:val="007F6A14"/>
    <w:rsid w:val="007F7186"/>
    <w:rsid w:val="007F72DC"/>
    <w:rsid w:val="007F795F"/>
    <w:rsid w:val="0080069C"/>
    <w:rsid w:val="008006FD"/>
    <w:rsid w:val="00800CCA"/>
    <w:rsid w:val="00800CF5"/>
    <w:rsid w:val="00801210"/>
    <w:rsid w:val="0080148D"/>
    <w:rsid w:val="0080156B"/>
    <w:rsid w:val="00801A3A"/>
    <w:rsid w:val="00801E4D"/>
    <w:rsid w:val="00801FD7"/>
    <w:rsid w:val="0080361F"/>
    <w:rsid w:val="00804114"/>
    <w:rsid w:val="00804634"/>
    <w:rsid w:val="008047E8"/>
    <w:rsid w:val="0080531E"/>
    <w:rsid w:val="00805C3D"/>
    <w:rsid w:val="00805FA9"/>
    <w:rsid w:val="00805FD2"/>
    <w:rsid w:val="00806F1D"/>
    <w:rsid w:val="008077ED"/>
    <w:rsid w:val="00807B6F"/>
    <w:rsid w:val="00807E93"/>
    <w:rsid w:val="00807ED3"/>
    <w:rsid w:val="00810172"/>
    <w:rsid w:val="008102AA"/>
    <w:rsid w:val="00810762"/>
    <w:rsid w:val="00810858"/>
    <w:rsid w:val="00810EFF"/>
    <w:rsid w:val="00811314"/>
    <w:rsid w:val="008117E3"/>
    <w:rsid w:val="00811A39"/>
    <w:rsid w:val="00811BAF"/>
    <w:rsid w:val="008123EC"/>
    <w:rsid w:val="0081242E"/>
    <w:rsid w:val="0081291B"/>
    <w:rsid w:val="00812EE5"/>
    <w:rsid w:val="00813622"/>
    <w:rsid w:val="00813DCF"/>
    <w:rsid w:val="00813FAB"/>
    <w:rsid w:val="0081449B"/>
    <w:rsid w:val="008144F7"/>
    <w:rsid w:val="0081498C"/>
    <w:rsid w:val="00814AE1"/>
    <w:rsid w:val="00814F04"/>
    <w:rsid w:val="00815041"/>
    <w:rsid w:val="00815D31"/>
    <w:rsid w:val="00815DEC"/>
    <w:rsid w:val="0081601F"/>
    <w:rsid w:val="00816064"/>
    <w:rsid w:val="0081613A"/>
    <w:rsid w:val="00816BD0"/>
    <w:rsid w:val="008174B2"/>
    <w:rsid w:val="00817CFF"/>
    <w:rsid w:val="00817F61"/>
    <w:rsid w:val="0082000D"/>
    <w:rsid w:val="0082037E"/>
    <w:rsid w:val="0082076A"/>
    <w:rsid w:val="00820C9C"/>
    <w:rsid w:val="00820F55"/>
    <w:rsid w:val="008212FF"/>
    <w:rsid w:val="00821572"/>
    <w:rsid w:val="00821781"/>
    <w:rsid w:val="00822310"/>
    <w:rsid w:val="0082254C"/>
    <w:rsid w:val="008227E8"/>
    <w:rsid w:val="00822DCE"/>
    <w:rsid w:val="00823794"/>
    <w:rsid w:val="008237F4"/>
    <w:rsid w:val="00823A29"/>
    <w:rsid w:val="00823AA8"/>
    <w:rsid w:val="00823F67"/>
    <w:rsid w:val="00824022"/>
    <w:rsid w:val="0082483A"/>
    <w:rsid w:val="00824A81"/>
    <w:rsid w:val="008254CD"/>
    <w:rsid w:val="008257B8"/>
    <w:rsid w:val="00825F00"/>
    <w:rsid w:val="008260ED"/>
    <w:rsid w:val="00826171"/>
    <w:rsid w:val="008262B9"/>
    <w:rsid w:val="0082670A"/>
    <w:rsid w:val="0082699D"/>
    <w:rsid w:val="00826E6B"/>
    <w:rsid w:val="008271B4"/>
    <w:rsid w:val="008274CA"/>
    <w:rsid w:val="008275FD"/>
    <w:rsid w:val="008276BC"/>
    <w:rsid w:val="00827C4F"/>
    <w:rsid w:val="00830BA1"/>
    <w:rsid w:val="00830EB2"/>
    <w:rsid w:val="00830F40"/>
    <w:rsid w:val="00831652"/>
    <w:rsid w:val="00831708"/>
    <w:rsid w:val="0083202E"/>
    <w:rsid w:val="008320E1"/>
    <w:rsid w:val="00832982"/>
    <w:rsid w:val="0083304F"/>
    <w:rsid w:val="008334C9"/>
    <w:rsid w:val="00834122"/>
    <w:rsid w:val="00834A85"/>
    <w:rsid w:val="00834D50"/>
    <w:rsid w:val="00834DD8"/>
    <w:rsid w:val="00834EC7"/>
    <w:rsid w:val="008352C5"/>
    <w:rsid w:val="008358A6"/>
    <w:rsid w:val="008359FB"/>
    <w:rsid w:val="00835C48"/>
    <w:rsid w:val="00835C56"/>
    <w:rsid w:val="008360E4"/>
    <w:rsid w:val="008360FC"/>
    <w:rsid w:val="00836BF6"/>
    <w:rsid w:val="00836C4F"/>
    <w:rsid w:val="00836C70"/>
    <w:rsid w:val="00836E81"/>
    <w:rsid w:val="0083727D"/>
    <w:rsid w:val="008377C1"/>
    <w:rsid w:val="00837BA5"/>
    <w:rsid w:val="00837C90"/>
    <w:rsid w:val="00837EB1"/>
    <w:rsid w:val="0084018B"/>
    <w:rsid w:val="0084042B"/>
    <w:rsid w:val="008409BB"/>
    <w:rsid w:val="00841007"/>
    <w:rsid w:val="0084184A"/>
    <w:rsid w:val="00841923"/>
    <w:rsid w:val="0084233C"/>
    <w:rsid w:val="008423F2"/>
    <w:rsid w:val="00842A30"/>
    <w:rsid w:val="00842EF7"/>
    <w:rsid w:val="00842F71"/>
    <w:rsid w:val="00843179"/>
    <w:rsid w:val="0084386A"/>
    <w:rsid w:val="00843E0E"/>
    <w:rsid w:val="0084410D"/>
    <w:rsid w:val="008442EA"/>
    <w:rsid w:val="008444E8"/>
    <w:rsid w:val="00844589"/>
    <w:rsid w:val="00844794"/>
    <w:rsid w:val="00844F3E"/>
    <w:rsid w:val="00844FE7"/>
    <w:rsid w:val="00845969"/>
    <w:rsid w:val="00845992"/>
    <w:rsid w:val="00845CD8"/>
    <w:rsid w:val="00845F37"/>
    <w:rsid w:val="00845FF5"/>
    <w:rsid w:val="00846001"/>
    <w:rsid w:val="0084615D"/>
    <w:rsid w:val="008463FF"/>
    <w:rsid w:val="0084642A"/>
    <w:rsid w:val="008465C4"/>
    <w:rsid w:val="00846710"/>
    <w:rsid w:val="00846E33"/>
    <w:rsid w:val="008478ED"/>
    <w:rsid w:val="00847989"/>
    <w:rsid w:val="008504A4"/>
    <w:rsid w:val="00850BEB"/>
    <w:rsid w:val="00851728"/>
    <w:rsid w:val="00851BCB"/>
    <w:rsid w:val="00851DFF"/>
    <w:rsid w:val="008527F2"/>
    <w:rsid w:val="00853084"/>
    <w:rsid w:val="00853142"/>
    <w:rsid w:val="008537E0"/>
    <w:rsid w:val="00853C47"/>
    <w:rsid w:val="008540A6"/>
    <w:rsid w:val="0085410C"/>
    <w:rsid w:val="00854420"/>
    <w:rsid w:val="00854481"/>
    <w:rsid w:val="00855498"/>
    <w:rsid w:val="00855584"/>
    <w:rsid w:val="0085648A"/>
    <w:rsid w:val="00856D79"/>
    <w:rsid w:val="00857398"/>
    <w:rsid w:val="00857591"/>
    <w:rsid w:val="00857B02"/>
    <w:rsid w:val="00857E88"/>
    <w:rsid w:val="008604BF"/>
    <w:rsid w:val="0086109A"/>
    <w:rsid w:val="008612DB"/>
    <w:rsid w:val="00861B57"/>
    <w:rsid w:val="00862087"/>
    <w:rsid w:val="008620F5"/>
    <w:rsid w:val="00862908"/>
    <w:rsid w:val="00862AC4"/>
    <w:rsid w:val="00862C7B"/>
    <w:rsid w:val="00862DE3"/>
    <w:rsid w:val="008633AC"/>
    <w:rsid w:val="008634E3"/>
    <w:rsid w:val="00863FFE"/>
    <w:rsid w:val="00864627"/>
    <w:rsid w:val="00864635"/>
    <w:rsid w:val="00864678"/>
    <w:rsid w:val="00864C1A"/>
    <w:rsid w:val="00864C4C"/>
    <w:rsid w:val="00865217"/>
    <w:rsid w:val="008658AA"/>
    <w:rsid w:val="00865CBD"/>
    <w:rsid w:val="00866C16"/>
    <w:rsid w:val="00866CDE"/>
    <w:rsid w:val="00866E37"/>
    <w:rsid w:val="00866EED"/>
    <w:rsid w:val="00866F9E"/>
    <w:rsid w:val="008672E2"/>
    <w:rsid w:val="0086793D"/>
    <w:rsid w:val="00867B1C"/>
    <w:rsid w:val="0087001E"/>
    <w:rsid w:val="00870071"/>
    <w:rsid w:val="008700DA"/>
    <w:rsid w:val="008713B0"/>
    <w:rsid w:val="008713D6"/>
    <w:rsid w:val="00871588"/>
    <w:rsid w:val="00871643"/>
    <w:rsid w:val="00871C07"/>
    <w:rsid w:val="0087281D"/>
    <w:rsid w:val="008732D8"/>
    <w:rsid w:val="00873377"/>
    <w:rsid w:val="00873577"/>
    <w:rsid w:val="008736BF"/>
    <w:rsid w:val="0087409F"/>
    <w:rsid w:val="00874A90"/>
    <w:rsid w:val="00874D58"/>
    <w:rsid w:val="008750D2"/>
    <w:rsid w:val="008752C8"/>
    <w:rsid w:val="008755A6"/>
    <w:rsid w:val="00875822"/>
    <w:rsid w:val="00875AB5"/>
    <w:rsid w:val="00875ACE"/>
    <w:rsid w:val="00875C91"/>
    <w:rsid w:val="00875F85"/>
    <w:rsid w:val="0087622F"/>
    <w:rsid w:val="00876C6B"/>
    <w:rsid w:val="00876DC9"/>
    <w:rsid w:val="00877125"/>
    <w:rsid w:val="00877275"/>
    <w:rsid w:val="0087735D"/>
    <w:rsid w:val="00877631"/>
    <w:rsid w:val="008777A8"/>
    <w:rsid w:val="008777C2"/>
    <w:rsid w:val="00877D74"/>
    <w:rsid w:val="0088025A"/>
    <w:rsid w:val="00880304"/>
    <w:rsid w:val="00880D89"/>
    <w:rsid w:val="00881511"/>
    <w:rsid w:val="0088219D"/>
    <w:rsid w:val="00882448"/>
    <w:rsid w:val="0088260F"/>
    <w:rsid w:val="00882900"/>
    <w:rsid w:val="00882A59"/>
    <w:rsid w:val="00882F1D"/>
    <w:rsid w:val="008836FE"/>
    <w:rsid w:val="00883776"/>
    <w:rsid w:val="00883A4D"/>
    <w:rsid w:val="00883A64"/>
    <w:rsid w:val="00883B21"/>
    <w:rsid w:val="00883F8F"/>
    <w:rsid w:val="00884235"/>
    <w:rsid w:val="008844F0"/>
    <w:rsid w:val="00884927"/>
    <w:rsid w:val="00885285"/>
    <w:rsid w:val="00885985"/>
    <w:rsid w:val="008861EB"/>
    <w:rsid w:val="008862FE"/>
    <w:rsid w:val="00886699"/>
    <w:rsid w:val="00886B5C"/>
    <w:rsid w:val="00887049"/>
    <w:rsid w:val="0088709A"/>
    <w:rsid w:val="00887257"/>
    <w:rsid w:val="00887993"/>
    <w:rsid w:val="00887C96"/>
    <w:rsid w:val="00887D2A"/>
    <w:rsid w:val="0089029A"/>
    <w:rsid w:val="0089128C"/>
    <w:rsid w:val="00891531"/>
    <w:rsid w:val="0089199F"/>
    <w:rsid w:val="00891C32"/>
    <w:rsid w:val="00891D7F"/>
    <w:rsid w:val="00891F5A"/>
    <w:rsid w:val="00892265"/>
    <w:rsid w:val="0089233E"/>
    <w:rsid w:val="0089261A"/>
    <w:rsid w:val="0089330E"/>
    <w:rsid w:val="008935DB"/>
    <w:rsid w:val="0089372D"/>
    <w:rsid w:val="00893A8E"/>
    <w:rsid w:val="00893C8D"/>
    <w:rsid w:val="00893D05"/>
    <w:rsid w:val="00893E27"/>
    <w:rsid w:val="00894318"/>
    <w:rsid w:val="00894446"/>
    <w:rsid w:val="008945F7"/>
    <w:rsid w:val="0089463D"/>
    <w:rsid w:val="00894F2B"/>
    <w:rsid w:val="0089554F"/>
    <w:rsid w:val="008955E6"/>
    <w:rsid w:val="00895B5F"/>
    <w:rsid w:val="0089637C"/>
    <w:rsid w:val="00896712"/>
    <w:rsid w:val="00896870"/>
    <w:rsid w:val="008969BD"/>
    <w:rsid w:val="0089771F"/>
    <w:rsid w:val="0089781A"/>
    <w:rsid w:val="00897F3A"/>
    <w:rsid w:val="008A043F"/>
    <w:rsid w:val="008A06A8"/>
    <w:rsid w:val="008A0708"/>
    <w:rsid w:val="008A0EDC"/>
    <w:rsid w:val="008A10D3"/>
    <w:rsid w:val="008A13BD"/>
    <w:rsid w:val="008A1596"/>
    <w:rsid w:val="008A1EDF"/>
    <w:rsid w:val="008A2496"/>
    <w:rsid w:val="008A2695"/>
    <w:rsid w:val="008A2DC9"/>
    <w:rsid w:val="008A2FF1"/>
    <w:rsid w:val="008A32D4"/>
    <w:rsid w:val="008A367F"/>
    <w:rsid w:val="008A37AF"/>
    <w:rsid w:val="008A448D"/>
    <w:rsid w:val="008A4686"/>
    <w:rsid w:val="008A46C8"/>
    <w:rsid w:val="008A4A55"/>
    <w:rsid w:val="008A4D1C"/>
    <w:rsid w:val="008A506F"/>
    <w:rsid w:val="008A528A"/>
    <w:rsid w:val="008A5298"/>
    <w:rsid w:val="008A535A"/>
    <w:rsid w:val="008A5B92"/>
    <w:rsid w:val="008A611F"/>
    <w:rsid w:val="008A648C"/>
    <w:rsid w:val="008A6D2F"/>
    <w:rsid w:val="008A6D56"/>
    <w:rsid w:val="008A720F"/>
    <w:rsid w:val="008A7B06"/>
    <w:rsid w:val="008A7C72"/>
    <w:rsid w:val="008A7CD4"/>
    <w:rsid w:val="008B04F2"/>
    <w:rsid w:val="008B0D0E"/>
    <w:rsid w:val="008B10C6"/>
    <w:rsid w:val="008B12BB"/>
    <w:rsid w:val="008B1411"/>
    <w:rsid w:val="008B17A2"/>
    <w:rsid w:val="008B23D5"/>
    <w:rsid w:val="008B25F2"/>
    <w:rsid w:val="008B2643"/>
    <w:rsid w:val="008B2FAE"/>
    <w:rsid w:val="008B3317"/>
    <w:rsid w:val="008B414B"/>
    <w:rsid w:val="008B4723"/>
    <w:rsid w:val="008B47F7"/>
    <w:rsid w:val="008B4E0E"/>
    <w:rsid w:val="008B4FB9"/>
    <w:rsid w:val="008B56C5"/>
    <w:rsid w:val="008B5715"/>
    <w:rsid w:val="008B5A2D"/>
    <w:rsid w:val="008B5BC2"/>
    <w:rsid w:val="008B60BB"/>
    <w:rsid w:val="008B617E"/>
    <w:rsid w:val="008B6732"/>
    <w:rsid w:val="008B68EC"/>
    <w:rsid w:val="008B6A58"/>
    <w:rsid w:val="008B711E"/>
    <w:rsid w:val="008B77BA"/>
    <w:rsid w:val="008C042F"/>
    <w:rsid w:val="008C050A"/>
    <w:rsid w:val="008C057B"/>
    <w:rsid w:val="008C0CAC"/>
    <w:rsid w:val="008C0CBF"/>
    <w:rsid w:val="008C12D5"/>
    <w:rsid w:val="008C13B4"/>
    <w:rsid w:val="008C1557"/>
    <w:rsid w:val="008C15F6"/>
    <w:rsid w:val="008C1728"/>
    <w:rsid w:val="008C1ACD"/>
    <w:rsid w:val="008C1B8C"/>
    <w:rsid w:val="008C2306"/>
    <w:rsid w:val="008C26D1"/>
    <w:rsid w:val="008C2AC9"/>
    <w:rsid w:val="008C2B7F"/>
    <w:rsid w:val="008C324F"/>
    <w:rsid w:val="008C34D6"/>
    <w:rsid w:val="008C36AC"/>
    <w:rsid w:val="008C3801"/>
    <w:rsid w:val="008C3997"/>
    <w:rsid w:val="008C3FBB"/>
    <w:rsid w:val="008C4106"/>
    <w:rsid w:val="008C4953"/>
    <w:rsid w:val="008C4B67"/>
    <w:rsid w:val="008C4E44"/>
    <w:rsid w:val="008C6255"/>
    <w:rsid w:val="008C6407"/>
    <w:rsid w:val="008C6593"/>
    <w:rsid w:val="008C684B"/>
    <w:rsid w:val="008C69D0"/>
    <w:rsid w:val="008C6ABD"/>
    <w:rsid w:val="008C6F18"/>
    <w:rsid w:val="008C73C3"/>
    <w:rsid w:val="008C7685"/>
    <w:rsid w:val="008D007A"/>
    <w:rsid w:val="008D07DE"/>
    <w:rsid w:val="008D0831"/>
    <w:rsid w:val="008D0B58"/>
    <w:rsid w:val="008D0CF4"/>
    <w:rsid w:val="008D0E40"/>
    <w:rsid w:val="008D1506"/>
    <w:rsid w:val="008D1E7F"/>
    <w:rsid w:val="008D1FC0"/>
    <w:rsid w:val="008D2104"/>
    <w:rsid w:val="008D2367"/>
    <w:rsid w:val="008D2473"/>
    <w:rsid w:val="008D289A"/>
    <w:rsid w:val="008D2A73"/>
    <w:rsid w:val="008D317A"/>
    <w:rsid w:val="008D335C"/>
    <w:rsid w:val="008D427A"/>
    <w:rsid w:val="008D4549"/>
    <w:rsid w:val="008D475D"/>
    <w:rsid w:val="008D4768"/>
    <w:rsid w:val="008D4DD5"/>
    <w:rsid w:val="008D5657"/>
    <w:rsid w:val="008D5D13"/>
    <w:rsid w:val="008D5D34"/>
    <w:rsid w:val="008D6752"/>
    <w:rsid w:val="008D69E7"/>
    <w:rsid w:val="008D6B16"/>
    <w:rsid w:val="008D6FC1"/>
    <w:rsid w:val="008D7B38"/>
    <w:rsid w:val="008E0140"/>
    <w:rsid w:val="008E0688"/>
    <w:rsid w:val="008E0BEF"/>
    <w:rsid w:val="008E10CC"/>
    <w:rsid w:val="008E266D"/>
    <w:rsid w:val="008E2787"/>
    <w:rsid w:val="008E2F0C"/>
    <w:rsid w:val="008E3320"/>
    <w:rsid w:val="008E3919"/>
    <w:rsid w:val="008E3978"/>
    <w:rsid w:val="008E3E23"/>
    <w:rsid w:val="008E40D6"/>
    <w:rsid w:val="008E547B"/>
    <w:rsid w:val="008E5DF8"/>
    <w:rsid w:val="008E5FC8"/>
    <w:rsid w:val="008E610A"/>
    <w:rsid w:val="008E6A62"/>
    <w:rsid w:val="008E7157"/>
    <w:rsid w:val="008E716D"/>
    <w:rsid w:val="008F0250"/>
    <w:rsid w:val="008F0606"/>
    <w:rsid w:val="008F090A"/>
    <w:rsid w:val="008F11F4"/>
    <w:rsid w:val="008F1952"/>
    <w:rsid w:val="008F1E13"/>
    <w:rsid w:val="008F254D"/>
    <w:rsid w:val="008F2A60"/>
    <w:rsid w:val="008F2C74"/>
    <w:rsid w:val="008F310B"/>
    <w:rsid w:val="008F322B"/>
    <w:rsid w:val="008F34B8"/>
    <w:rsid w:val="008F34CB"/>
    <w:rsid w:val="008F3519"/>
    <w:rsid w:val="008F375E"/>
    <w:rsid w:val="008F3AD3"/>
    <w:rsid w:val="008F3CA7"/>
    <w:rsid w:val="008F443F"/>
    <w:rsid w:val="008F46BC"/>
    <w:rsid w:val="008F4ADC"/>
    <w:rsid w:val="008F4F11"/>
    <w:rsid w:val="008F4FCE"/>
    <w:rsid w:val="008F5C98"/>
    <w:rsid w:val="008F5DE5"/>
    <w:rsid w:val="008F5E42"/>
    <w:rsid w:val="008F63B1"/>
    <w:rsid w:val="008F6973"/>
    <w:rsid w:val="008F6991"/>
    <w:rsid w:val="008F6E6A"/>
    <w:rsid w:val="008F7AA7"/>
    <w:rsid w:val="0090059E"/>
    <w:rsid w:val="00900947"/>
    <w:rsid w:val="00900EB8"/>
    <w:rsid w:val="00900FBA"/>
    <w:rsid w:val="00901DB1"/>
    <w:rsid w:val="00902B0F"/>
    <w:rsid w:val="00902B9F"/>
    <w:rsid w:val="00902C60"/>
    <w:rsid w:val="00902CEE"/>
    <w:rsid w:val="00902E5B"/>
    <w:rsid w:val="00903C04"/>
    <w:rsid w:val="00903FD9"/>
    <w:rsid w:val="00904647"/>
    <w:rsid w:val="00904CF5"/>
    <w:rsid w:val="00904E5D"/>
    <w:rsid w:val="00905201"/>
    <w:rsid w:val="00905259"/>
    <w:rsid w:val="0090556C"/>
    <w:rsid w:val="00905633"/>
    <w:rsid w:val="00905EAE"/>
    <w:rsid w:val="009060C4"/>
    <w:rsid w:val="00906C91"/>
    <w:rsid w:val="00906C95"/>
    <w:rsid w:val="00907656"/>
    <w:rsid w:val="00907BFA"/>
    <w:rsid w:val="00907C58"/>
    <w:rsid w:val="00907D9A"/>
    <w:rsid w:val="00907E47"/>
    <w:rsid w:val="009115EF"/>
    <w:rsid w:val="009116DD"/>
    <w:rsid w:val="00911914"/>
    <w:rsid w:val="00911A59"/>
    <w:rsid w:val="009125DF"/>
    <w:rsid w:val="00912D1C"/>
    <w:rsid w:val="00913019"/>
    <w:rsid w:val="009135DC"/>
    <w:rsid w:val="00913DF0"/>
    <w:rsid w:val="00913F1E"/>
    <w:rsid w:val="00913FB2"/>
    <w:rsid w:val="009140C4"/>
    <w:rsid w:val="009141D0"/>
    <w:rsid w:val="009144A9"/>
    <w:rsid w:val="0091468B"/>
    <w:rsid w:val="0091526F"/>
    <w:rsid w:val="009153D2"/>
    <w:rsid w:val="009157CF"/>
    <w:rsid w:val="0091612B"/>
    <w:rsid w:val="00916286"/>
    <w:rsid w:val="00916595"/>
    <w:rsid w:val="009168B9"/>
    <w:rsid w:val="00916C47"/>
    <w:rsid w:val="0091710D"/>
    <w:rsid w:val="009171AD"/>
    <w:rsid w:val="00917569"/>
    <w:rsid w:val="0091781C"/>
    <w:rsid w:val="00920174"/>
    <w:rsid w:val="009201AF"/>
    <w:rsid w:val="00920394"/>
    <w:rsid w:val="00920856"/>
    <w:rsid w:val="00921249"/>
    <w:rsid w:val="009219D2"/>
    <w:rsid w:val="00921A4E"/>
    <w:rsid w:val="00921BA9"/>
    <w:rsid w:val="00921E37"/>
    <w:rsid w:val="009222CB"/>
    <w:rsid w:val="00922511"/>
    <w:rsid w:val="00922F07"/>
    <w:rsid w:val="00923463"/>
    <w:rsid w:val="00923547"/>
    <w:rsid w:val="00924179"/>
    <w:rsid w:val="00924D31"/>
    <w:rsid w:val="00925238"/>
    <w:rsid w:val="00925ACF"/>
    <w:rsid w:val="0092615D"/>
    <w:rsid w:val="009263C0"/>
    <w:rsid w:val="00926546"/>
    <w:rsid w:val="009265A1"/>
    <w:rsid w:val="0092689A"/>
    <w:rsid w:val="009276A0"/>
    <w:rsid w:val="00927700"/>
    <w:rsid w:val="009278F4"/>
    <w:rsid w:val="0093036E"/>
    <w:rsid w:val="009303BC"/>
    <w:rsid w:val="00931224"/>
    <w:rsid w:val="009318CC"/>
    <w:rsid w:val="00931CD6"/>
    <w:rsid w:val="0093236B"/>
    <w:rsid w:val="00932445"/>
    <w:rsid w:val="009325C8"/>
    <w:rsid w:val="00932A98"/>
    <w:rsid w:val="00932F1A"/>
    <w:rsid w:val="009333D3"/>
    <w:rsid w:val="009339B6"/>
    <w:rsid w:val="00933B4C"/>
    <w:rsid w:val="00933DC4"/>
    <w:rsid w:val="0093431B"/>
    <w:rsid w:val="009346D6"/>
    <w:rsid w:val="00934743"/>
    <w:rsid w:val="0093487E"/>
    <w:rsid w:val="00934C53"/>
    <w:rsid w:val="00934FFE"/>
    <w:rsid w:val="009354F5"/>
    <w:rsid w:val="00936098"/>
    <w:rsid w:val="00936405"/>
    <w:rsid w:val="00936B64"/>
    <w:rsid w:val="00936EB0"/>
    <w:rsid w:val="009379C4"/>
    <w:rsid w:val="00937C7A"/>
    <w:rsid w:val="00937E8A"/>
    <w:rsid w:val="0094041A"/>
    <w:rsid w:val="00940D32"/>
    <w:rsid w:val="009411DE"/>
    <w:rsid w:val="0094190D"/>
    <w:rsid w:val="00941AC5"/>
    <w:rsid w:val="00942354"/>
    <w:rsid w:val="00942469"/>
    <w:rsid w:val="00942681"/>
    <w:rsid w:val="00943A7E"/>
    <w:rsid w:val="00943E42"/>
    <w:rsid w:val="00943E5D"/>
    <w:rsid w:val="00944085"/>
    <w:rsid w:val="00944728"/>
    <w:rsid w:val="009453E8"/>
    <w:rsid w:val="0094543C"/>
    <w:rsid w:val="00945664"/>
    <w:rsid w:val="009457CF"/>
    <w:rsid w:val="00945899"/>
    <w:rsid w:val="00945BEA"/>
    <w:rsid w:val="00946ECB"/>
    <w:rsid w:val="0094704D"/>
    <w:rsid w:val="00947268"/>
    <w:rsid w:val="0094750E"/>
    <w:rsid w:val="00947C94"/>
    <w:rsid w:val="009501BD"/>
    <w:rsid w:val="009507C8"/>
    <w:rsid w:val="0095115E"/>
    <w:rsid w:val="0095118A"/>
    <w:rsid w:val="0095198B"/>
    <w:rsid w:val="00951EF2"/>
    <w:rsid w:val="00952468"/>
    <w:rsid w:val="00952A0C"/>
    <w:rsid w:val="00952D29"/>
    <w:rsid w:val="00952E10"/>
    <w:rsid w:val="009530DF"/>
    <w:rsid w:val="00953455"/>
    <w:rsid w:val="00954767"/>
    <w:rsid w:val="0095476C"/>
    <w:rsid w:val="0095487A"/>
    <w:rsid w:val="009548FB"/>
    <w:rsid w:val="00954A4E"/>
    <w:rsid w:val="0095538B"/>
    <w:rsid w:val="00955464"/>
    <w:rsid w:val="00955FF7"/>
    <w:rsid w:val="00956B98"/>
    <w:rsid w:val="00957AF7"/>
    <w:rsid w:val="00957EAC"/>
    <w:rsid w:val="00960ACA"/>
    <w:rsid w:val="00960C4F"/>
    <w:rsid w:val="009617E4"/>
    <w:rsid w:val="0096182E"/>
    <w:rsid w:val="0096186A"/>
    <w:rsid w:val="0096217C"/>
    <w:rsid w:val="00962441"/>
    <w:rsid w:val="00963277"/>
    <w:rsid w:val="0096336F"/>
    <w:rsid w:val="00963CD8"/>
    <w:rsid w:val="00963D5E"/>
    <w:rsid w:val="00963F6C"/>
    <w:rsid w:val="00964A16"/>
    <w:rsid w:val="00964B53"/>
    <w:rsid w:val="00964C3F"/>
    <w:rsid w:val="00964C6C"/>
    <w:rsid w:val="0096513E"/>
    <w:rsid w:val="00965176"/>
    <w:rsid w:val="00965240"/>
    <w:rsid w:val="00965704"/>
    <w:rsid w:val="00965847"/>
    <w:rsid w:val="00965A3E"/>
    <w:rsid w:val="00965C48"/>
    <w:rsid w:val="00966E4A"/>
    <w:rsid w:val="00967041"/>
    <w:rsid w:val="00970918"/>
    <w:rsid w:val="0097099E"/>
    <w:rsid w:val="00970B93"/>
    <w:rsid w:val="0097108C"/>
    <w:rsid w:val="00971761"/>
    <w:rsid w:val="009718C5"/>
    <w:rsid w:val="0097216F"/>
    <w:rsid w:val="009722E3"/>
    <w:rsid w:val="00972BEF"/>
    <w:rsid w:val="00972C3B"/>
    <w:rsid w:val="00973057"/>
    <w:rsid w:val="00973419"/>
    <w:rsid w:val="00973D84"/>
    <w:rsid w:val="00974923"/>
    <w:rsid w:val="00974D50"/>
    <w:rsid w:val="00974E5A"/>
    <w:rsid w:val="00975187"/>
    <w:rsid w:val="009751AF"/>
    <w:rsid w:val="00975326"/>
    <w:rsid w:val="00975DEA"/>
    <w:rsid w:val="009762A7"/>
    <w:rsid w:val="009767EA"/>
    <w:rsid w:val="0097695A"/>
    <w:rsid w:val="009770B0"/>
    <w:rsid w:val="0097746B"/>
    <w:rsid w:val="009779F1"/>
    <w:rsid w:val="00977CDF"/>
    <w:rsid w:val="0098043F"/>
    <w:rsid w:val="00981038"/>
    <w:rsid w:val="0098106E"/>
    <w:rsid w:val="009813CE"/>
    <w:rsid w:val="00981511"/>
    <w:rsid w:val="00981D1C"/>
    <w:rsid w:val="00981E1C"/>
    <w:rsid w:val="00982118"/>
    <w:rsid w:val="00982C1A"/>
    <w:rsid w:val="00982C1C"/>
    <w:rsid w:val="00982C42"/>
    <w:rsid w:val="00982C62"/>
    <w:rsid w:val="00982C91"/>
    <w:rsid w:val="00982F76"/>
    <w:rsid w:val="00982FA3"/>
    <w:rsid w:val="00983772"/>
    <w:rsid w:val="009840FD"/>
    <w:rsid w:val="00984701"/>
    <w:rsid w:val="00984847"/>
    <w:rsid w:val="00984BEC"/>
    <w:rsid w:val="0098551E"/>
    <w:rsid w:val="00985EB8"/>
    <w:rsid w:val="00985FB3"/>
    <w:rsid w:val="009861AD"/>
    <w:rsid w:val="009863FC"/>
    <w:rsid w:val="00986566"/>
    <w:rsid w:val="0098681C"/>
    <w:rsid w:val="00986CC1"/>
    <w:rsid w:val="00986CF0"/>
    <w:rsid w:val="00986F4E"/>
    <w:rsid w:val="00987191"/>
    <w:rsid w:val="00987729"/>
    <w:rsid w:val="00987A5A"/>
    <w:rsid w:val="00987B41"/>
    <w:rsid w:val="00987C2F"/>
    <w:rsid w:val="00987CB4"/>
    <w:rsid w:val="0099051F"/>
    <w:rsid w:val="0099068F"/>
    <w:rsid w:val="0099097E"/>
    <w:rsid w:val="00990D06"/>
    <w:rsid w:val="00990E35"/>
    <w:rsid w:val="00991225"/>
    <w:rsid w:val="0099157C"/>
    <w:rsid w:val="0099201C"/>
    <w:rsid w:val="009921FC"/>
    <w:rsid w:val="009922A2"/>
    <w:rsid w:val="0099272B"/>
    <w:rsid w:val="00992A0E"/>
    <w:rsid w:val="0099301B"/>
    <w:rsid w:val="00993178"/>
    <w:rsid w:val="009931EC"/>
    <w:rsid w:val="009938EE"/>
    <w:rsid w:val="0099399E"/>
    <w:rsid w:val="0099413C"/>
    <w:rsid w:val="00994230"/>
    <w:rsid w:val="0099479E"/>
    <w:rsid w:val="009951D8"/>
    <w:rsid w:val="00995355"/>
    <w:rsid w:val="0099586F"/>
    <w:rsid w:val="00995F88"/>
    <w:rsid w:val="0099645B"/>
    <w:rsid w:val="0099719E"/>
    <w:rsid w:val="00997B91"/>
    <w:rsid w:val="00997BFB"/>
    <w:rsid w:val="009A0169"/>
    <w:rsid w:val="009A05E4"/>
    <w:rsid w:val="009A1923"/>
    <w:rsid w:val="009A1B56"/>
    <w:rsid w:val="009A1B98"/>
    <w:rsid w:val="009A1D56"/>
    <w:rsid w:val="009A31FC"/>
    <w:rsid w:val="009A3C93"/>
    <w:rsid w:val="009A3E7C"/>
    <w:rsid w:val="009A3FD0"/>
    <w:rsid w:val="009A40D6"/>
    <w:rsid w:val="009A51C7"/>
    <w:rsid w:val="009A59EC"/>
    <w:rsid w:val="009A5C56"/>
    <w:rsid w:val="009A5CA8"/>
    <w:rsid w:val="009A6606"/>
    <w:rsid w:val="009A6ED0"/>
    <w:rsid w:val="009A706A"/>
    <w:rsid w:val="009A71AB"/>
    <w:rsid w:val="009A7578"/>
    <w:rsid w:val="009A7745"/>
    <w:rsid w:val="009A7AAD"/>
    <w:rsid w:val="009A7C3D"/>
    <w:rsid w:val="009B0156"/>
    <w:rsid w:val="009B0295"/>
    <w:rsid w:val="009B05BA"/>
    <w:rsid w:val="009B09B7"/>
    <w:rsid w:val="009B0A3F"/>
    <w:rsid w:val="009B0D20"/>
    <w:rsid w:val="009B0DB1"/>
    <w:rsid w:val="009B0FE0"/>
    <w:rsid w:val="009B0FF2"/>
    <w:rsid w:val="009B160D"/>
    <w:rsid w:val="009B1B0E"/>
    <w:rsid w:val="009B23EC"/>
    <w:rsid w:val="009B2579"/>
    <w:rsid w:val="009B2596"/>
    <w:rsid w:val="009B2D00"/>
    <w:rsid w:val="009B2E28"/>
    <w:rsid w:val="009B420E"/>
    <w:rsid w:val="009B42B6"/>
    <w:rsid w:val="009B42CC"/>
    <w:rsid w:val="009B43D6"/>
    <w:rsid w:val="009B5081"/>
    <w:rsid w:val="009B547C"/>
    <w:rsid w:val="009B5CB4"/>
    <w:rsid w:val="009B6985"/>
    <w:rsid w:val="009B69B3"/>
    <w:rsid w:val="009B7011"/>
    <w:rsid w:val="009B71E4"/>
    <w:rsid w:val="009B7FD5"/>
    <w:rsid w:val="009C04EE"/>
    <w:rsid w:val="009C0CD4"/>
    <w:rsid w:val="009C15E7"/>
    <w:rsid w:val="009C16E1"/>
    <w:rsid w:val="009C17C8"/>
    <w:rsid w:val="009C1BAA"/>
    <w:rsid w:val="009C28A1"/>
    <w:rsid w:val="009C33A7"/>
    <w:rsid w:val="009C3462"/>
    <w:rsid w:val="009C385B"/>
    <w:rsid w:val="009C3E3C"/>
    <w:rsid w:val="009C4353"/>
    <w:rsid w:val="009C4548"/>
    <w:rsid w:val="009C4735"/>
    <w:rsid w:val="009C4846"/>
    <w:rsid w:val="009C49C2"/>
    <w:rsid w:val="009C4E2D"/>
    <w:rsid w:val="009C533B"/>
    <w:rsid w:val="009C57CA"/>
    <w:rsid w:val="009C5AED"/>
    <w:rsid w:val="009C5C8E"/>
    <w:rsid w:val="009C6036"/>
    <w:rsid w:val="009C62C0"/>
    <w:rsid w:val="009C6A88"/>
    <w:rsid w:val="009C765D"/>
    <w:rsid w:val="009C7ADA"/>
    <w:rsid w:val="009C7CA1"/>
    <w:rsid w:val="009C7F9A"/>
    <w:rsid w:val="009D000A"/>
    <w:rsid w:val="009D007A"/>
    <w:rsid w:val="009D18E3"/>
    <w:rsid w:val="009D1A86"/>
    <w:rsid w:val="009D1ADF"/>
    <w:rsid w:val="009D1E12"/>
    <w:rsid w:val="009D1E73"/>
    <w:rsid w:val="009D2482"/>
    <w:rsid w:val="009D2ADD"/>
    <w:rsid w:val="009D2DA9"/>
    <w:rsid w:val="009D2E93"/>
    <w:rsid w:val="009D2EA9"/>
    <w:rsid w:val="009D3038"/>
    <w:rsid w:val="009D3046"/>
    <w:rsid w:val="009D34C0"/>
    <w:rsid w:val="009D35FB"/>
    <w:rsid w:val="009D4BBE"/>
    <w:rsid w:val="009D4BEE"/>
    <w:rsid w:val="009D4E16"/>
    <w:rsid w:val="009D4F5B"/>
    <w:rsid w:val="009D50AD"/>
    <w:rsid w:val="009D5893"/>
    <w:rsid w:val="009D6620"/>
    <w:rsid w:val="009D6C54"/>
    <w:rsid w:val="009D6D3A"/>
    <w:rsid w:val="009D72B0"/>
    <w:rsid w:val="009D7385"/>
    <w:rsid w:val="009D77CE"/>
    <w:rsid w:val="009D7DE3"/>
    <w:rsid w:val="009E004A"/>
    <w:rsid w:val="009E066B"/>
    <w:rsid w:val="009E0DCA"/>
    <w:rsid w:val="009E13DC"/>
    <w:rsid w:val="009E1515"/>
    <w:rsid w:val="009E1CFF"/>
    <w:rsid w:val="009E1FEE"/>
    <w:rsid w:val="009E23EA"/>
    <w:rsid w:val="009E254E"/>
    <w:rsid w:val="009E2CBA"/>
    <w:rsid w:val="009E2D24"/>
    <w:rsid w:val="009E2EA0"/>
    <w:rsid w:val="009E2F0B"/>
    <w:rsid w:val="009E305F"/>
    <w:rsid w:val="009E3443"/>
    <w:rsid w:val="009E36FF"/>
    <w:rsid w:val="009E37D3"/>
    <w:rsid w:val="009E4886"/>
    <w:rsid w:val="009E4998"/>
    <w:rsid w:val="009E5028"/>
    <w:rsid w:val="009E50FB"/>
    <w:rsid w:val="009E5280"/>
    <w:rsid w:val="009E5386"/>
    <w:rsid w:val="009E5DD1"/>
    <w:rsid w:val="009E60AD"/>
    <w:rsid w:val="009E68C8"/>
    <w:rsid w:val="009E696A"/>
    <w:rsid w:val="009E6AB5"/>
    <w:rsid w:val="009E6DAB"/>
    <w:rsid w:val="009E6F4B"/>
    <w:rsid w:val="009E703C"/>
    <w:rsid w:val="009E7097"/>
    <w:rsid w:val="009E7108"/>
    <w:rsid w:val="009E7A38"/>
    <w:rsid w:val="009E7E4C"/>
    <w:rsid w:val="009F006A"/>
    <w:rsid w:val="009F07DF"/>
    <w:rsid w:val="009F08F5"/>
    <w:rsid w:val="009F0956"/>
    <w:rsid w:val="009F0EE5"/>
    <w:rsid w:val="009F1195"/>
    <w:rsid w:val="009F1264"/>
    <w:rsid w:val="009F1761"/>
    <w:rsid w:val="009F245B"/>
    <w:rsid w:val="009F25E6"/>
    <w:rsid w:val="009F2ABB"/>
    <w:rsid w:val="009F2BE8"/>
    <w:rsid w:val="009F2F09"/>
    <w:rsid w:val="009F38FD"/>
    <w:rsid w:val="009F39A7"/>
    <w:rsid w:val="009F40B7"/>
    <w:rsid w:val="009F4188"/>
    <w:rsid w:val="009F4237"/>
    <w:rsid w:val="009F4302"/>
    <w:rsid w:val="009F4393"/>
    <w:rsid w:val="009F4BE9"/>
    <w:rsid w:val="009F59AC"/>
    <w:rsid w:val="009F5E06"/>
    <w:rsid w:val="009F62D3"/>
    <w:rsid w:val="00A00112"/>
    <w:rsid w:val="00A008B5"/>
    <w:rsid w:val="00A00A30"/>
    <w:rsid w:val="00A00AA5"/>
    <w:rsid w:val="00A00C00"/>
    <w:rsid w:val="00A015B5"/>
    <w:rsid w:val="00A015E2"/>
    <w:rsid w:val="00A017B4"/>
    <w:rsid w:val="00A01C53"/>
    <w:rsid w:val="00A01D38"/>
    <w:rsid w:val="00A01E62"/>
    <w:rsid w:val="00A0224B"/>
    <w:rsid w:val="00A02414"/>
    <w:rsid w:val="00A025B9"/>
    <w:rsid w:val="00A02915"/>
    <w:rsid w:val="00A02A27"/>
    <w:rsid w:val="00A02F47"/>
    <w:rsid w:val="00A0317C"/>
    <w:rsid w:val="00A03213"/>
    <w:rsid w:val="00A0355C"/>
    <w:rsid w:val="00A03A13"/>
    <w:rsid w:val="00A040CD"/>
    <w:rsid w:val="00A04429"/>
    <w:rsid w:val="00A0527B"/>
    <w:rsid w:val="00A054F4"/>
    <w:rsid w:val="00A062E2"/>
    <w:rsid w:val="00A063E9"/>
    <w:rsid w:val="00A06446"/>
    <w:rsid w:val="00A06697"/>
    <w:rsid w:val="00A067A2"/>
    <w:rsid w:val="00A06C40"/>
    <w:rsid w:val="00A10586"/>
    <w:rsid w:val="00A106F8"/>
    <w:rsid w:val="00A10A48"/>
    <w:rsid w:val="00A10CD3"/>
    <w:rsid w:val="00A110DA"/>
    <w:rsid w:val="00A1128D"/>
    <w:rsid w:val="00A1132B"/>
    <w:rsid w:val="00A11930"/>
    <w:rsid w:val="00A1238C"/>
    <w:rsid w:val="00A12617"/>
    <w:rsid w:val="00A1263D"/>
    <w:rsid w:val="00A126F9"/>
    <w:rsid w:val="00A12AF2"/>
    <w:rsid w:val="00A12D8A"/>
    <w:rsid w:val="00A12E6C"/>
    <w:rsid w:val="00A136D0"/>
    <w:rsid w:val="00A138EB"/>
    <w:rsid w:val="00A13922"/>
    <w:rsid w:val="00A13D1A"/>
    <w:rsid w:val="00A1446F"/>
    <w:rsid w:val="00A14DC2"/>
    <w:rsid w:val="00A14DD6"/>
    <w:rsid w:val="00A15882"/>
    <w:rsid w:val="00A15B41"/>
    <w:rsid w:val="00A15D5E"/>
    <w:rsid w:val="00A15D89"/>
    <w:rsid w:val="00A161F8"/>
    <w:rsid w:val="00A1649E"/>
    <w:rsid w:val="00A169FA"/>
    <w:rsid w:val="00A16DC9"/>
    <w:rsid w:val="00A171A6"/>
    <w:rsid w:val="00A1766A"/>
    <w:rsid w:val="00A17B85"/>
    <w:rsid w:val="00A17DC9"/>
    <w:rsid w:val="00A200F4"/>
    <w:rsid w:val="00A2061D"/>
    <w:rsid w:val="00A206C9"/>
    <w:rsid w:val="00A208BD"/>
    <w:rsid w:val="00A20C27"/>
    <w:rsid w:val="00A20E7D"/>
    <w:rsid w:val="00A2142D"/>
    <w:rsid w:val="00A216BC"/>
    <w:rsid w:val="00A21B0E"/>
    <w:rsid w:val="00A22838"/>
    <w:rsid w:val="00A22B40"/>
    <w:rsid w:val="00A23931"/>
    <w:rsid w:val="00A23FD6"/>
    <w:rsid w:val="00A24CCE"/>
    <w:rsid w:val="00A24E02"/>
    <w:rsid w:val="00A25317"/>
    <w:rsid w:val="00A253CC"/>
    <w:rsid w:val="00A25706"/>
    <w:rsid w:val="00A25D84"/>
    <w:rsid w:val="00A26029"/>
    <w:rsid w:val="00A262E4"/>
    <w:rsid w:val="00A268EA"/>
    <w:rsid w:val="00A275ED"/>
    <w:rsid w:val="00A310A8"/>
    <w:rsid w:val="00A312E0"/>
    <w:rsid w:val="00A31CE0"/>
    <w:rsid w:val="00A31E43"/>
    <w:rsid w:val="00A31FA9"/>
    <w:rsid w:val="00A32234"/>
    <w:rsid w:val="00A333BF"/>
    <w:rsid w:val="00A33825"/>
    <w:rsid w:val="00A3387E"/>
    <w:rsid w:val="00A3398F"/>
    <w:rsid w:val="00A33D85"/>
    <w:rsid w:val="00A33ED9"/>
    <w:rsid w:val="00A34536"/>
    <w:rsid w:val="00A34852"/>
    <w:rsid w:val="00A34A34"/>
    <w:rsid w:val="00A35583"/>
    <w:rsid w:val="00A35CFB"/>
    <w:rsid w:val="00A363EF"/>
    <w:rsid w:val="00A365A8"/>
    <w:rsid w:val="00A36DDA"/>
    <w:rsid w:val="00A36DFE"/>
    <w:rsid w:val="00A370FD"/>
    <w:rsid w:val="00A3798C"/>
    <w:rsid w:val="00A37DD9"/>
    <w:rsid w:val="00A40ED7"/>
    <w:rsid w:val="00A40F83"/>
    <w:rsid w:val="00A412BA"/>
    <w:rsid w:val="00A41416"/>
    <w:rsid w:val="00A4200D"/>
    <w:rsid w:val="00A424BF"/>
    <w:rsid w:val="00A4258E"/>
    <w:rsid w:val="00A42649"/>
    <w:rsid w:val="00A432D1"/>
    <w:rsid w:val="00A435D9"/>
    <w:rsid w:val="00A43716"/>
    <w:rsid w:val="00A44065"/>
    <w:rsid w:val="00A442C5"/>
    <w:rsid w:val="00A44712"/>
    <w:rsid w:val="00A44AF5"/>
    <w:rsid w:val="00A44B8B"/>
    <w:rsid w:val="00A45995"/>
    <w:rsid w:val="00A45EC4"/>
    <w:rsid w:val="00A47212"/>
    <w:rsid w:val="00A474EA"/>
    <w:rsid w:val="00A501B2"/>
    <w:rsid w:val="00A5034A"/>
    <w:rsid w:val="00A50FFA"/>
    <w:rsid w:val="00A51436"/>
    <w:rsid w:val="00A5146B"/>
    <w:rsid w:val="00A51804"/>
    <w:rsid w:val="00A51D18"/>
    <w:rsid w:val="00A52C58"/>
    <w:rsid w:val="00A52F07"/>
    <w:rsid w:val="00A53052"/>
    <w:rsid w:val="00A539D1"/>
    <w:rsid w:val="00A53C6D"/>
    <w:rsid w:val="00A542BB"/>
    <w:rsid w:val="00A54DAE"/>
    <w:rsid w:val="00A55365"/>
    <w:rsid w:val="00A55C06"/>
    <w:rsid w:val="00A55C28"/>
    <w:rsid w:val="00A562B7"/>
    <w:rsid w:val="00A56D3B"/>
    <w:rsid w:val="00A57450"/>
    <w:rsid w:val="00A57479"/>
    <w:rsid w:val="00A578EC"/>
    <w:rsid w:val="00A57C08"/>
    <w:rsid w:val="00A57D9E"/>
    <w:rsid w:val="00A600D9"/>
    <w:rsid w:val="00A6012A"/>
    <w:rsid w:val="00A60336"/>
    <w:rsid w:val="00A604CD"/>
    <w:rsid w:val="00A6075D"/>
    <w:rsid w:val="00A60E0D"/>
    <w:rsid w:val="00A61D14"/>
    <w:rsid w:val="00A6204B"/>
    <w:rsid w:val="00A62106"/>
    <w:rsid w:val="00A6249A"/>
    <w:rsid w:val="00A624B9"/>
    <w:rsid w:val="00A637A0"/>
    <w:rsid w:val="00A63ECD"/>
    <w:rsid w:val="00A6404E"/>
    <w:rsid w:val="00A64093"/>
    <w:rsid w:val="00A640EB"/>
    <w:rsid w:val="00A64815"/>
    <w:rsid w:val="00A64A23"/>
    <w:rsid w:val="00A64DB5"/>
    <w:rsid w:val="00A64F48"/>
    <w:rsid w:val="00A65043"/>
    <w:rsid w:val="00A65527"/>
    <w:rsid w:val="00A6590B"/>
    <w:rsid w:val="00A66A25"/>
    <w:rsid w:val="00A66DF9"/>
    <w:rsid w:val="00A702BD"/>
    <w:rsid w:val="00A704E4"/>
    <w:rsid w:val="00A70AD8"/>
    <w:rsid w:val="00A7136A"/>
    <w:rsid w:val="00A71C44"/>
    <w:rsid w:val="00A71CA5"/>
    <w:rsid w:val="00A72296"/>
    <w:rsid w:val="00A72BED"/>
    <w:rsid w:val="00A72D6E"/>
    <w:rsid w:val="00A7388E"/>
    <w:rsid w:val="00A73BB9"/>
    <w:rsid w:val="00A74548"/>
    <w:rsid w:val="00A74B3F"/>
    <w:rsid w:val="00A74DF2"/>
    <w:rsid w:val="00A74E4D"/>
    <w:rsid w:val="00A7592E"/>
    <w:rsid w:val="00A75F5A"/>
    <w:rsid w:val="00A76881"/>
    <w:rsid w:val="00A76C1F"/>
    <w:rsid w:val="00A76C2A"/>
    <w:rsid w:val="00A76EFC"/>
    <w:rsid w:val="00A778CE"/>
    <w:rsid w:val="00A77D37"/>
    <w:rsid w:val="00A800AF"/>
    <w:rsid w:val="00A803FC"/>
    <w:rsid w:val="00A8071A"/>
    <w:rsid w:val="00A80DD9"/>
    <w:rsid w:val="00A80EE5"/>
    <w:rsid w:val="00A80FCA"/>
    <w:rsid w:val="00A817FC"/>
    <w:rsid w:val="00A81CBC"/>
    <w:rsid w:val="00A822B3"/>
    <w:rsid w:val="00A82506"/>
    <w:rsid w:val="00A8250D"/>
    <w:rsid w:val="00A827F4"/>
    <w:rsid w:val="00A828DD"/>
    <w:rsid w:val="00A82AE0"/>
    <w:rsid w:val="00A82F6D"/>
    <w:rsid w:val="00A837CE"/>
    <w:rsid w:val="00A83A9A"/>
    <w:rsid w:val="00A83DB5"/>
    <w:rsid w:val="00A83E88"/>
    <w:rsid w:val="00A83FBA"/>
    <w:rsid w:val="00A842AA"/>
    <w:rsid w:val="00A84636"/>
    <w:rsid w:val="00A84F1F"/>
    <w:rsid w:val="00A85080"/>
    <w:rsid w:val="00A85FCF"/>
    <w:rsid w:val="00A86376"/>
    <w:rsid w:val="00A86406"/>
    <w:rsid w:val="00A86853"/>
    <w:rsid w:val="00A8688E"/>
    <w:rsid w:val="00A8696C"/>
    <w:rsid w:val="00A86B75"/>
    <w:rsid w:val="00A86C1A"/>
    <w:rsid w:val="00A86E75"/>
    <w:rsid w:val="00A86F33"/>
    <w:rsid w:val="00A875DB"/>
    <w:rsid w:val="00A8797C"/>
    <w:rsid w:val="00A87EEB"/>
    <w:rsid w:val="00A901FF"/>
    <w:rsid w:val="00A9065F"/>
    <w:rsid w:val="00A90B0E"/>
    <w:rsid w:val="00A912F0"/>
    <w:rsid w:val="00A91AA1"/>
    <w:rsid w:val="00A91AC1"/>
    <w:rsid w:val="00A91C8C"/>
    <w:rsid w:val="00A91E2C"/>
    <w:rsid w:val="00A91F0D"/>
    <w:rsid w:val="00A9235A"/>
    <w:rsid w:val="00A923C9"/>
    <w:rsid w:val="00A92FF7"/>
    <w:rsid w:val="00A93069"/>
    <w:rsid w:val="00A93B16"/>
    <w:rsid w:val="00A9468F"/>
    <w:rsid w:val="00A9498D"/>
    <w:rsid w:val="00A95234"/>
    <w:rsid w:val="00A95335"/>
    <w:rsid w:val="00A9566B"/>
    <w:rsid w:val="00A9657F"/>
    <w:rsid w:val="00A96B2F"/>
    <w:rsid w:val="00A9797D"/>
    <w:rsid w:val="00A97DD5"/>
    <w:rsid w:val="00AA015F"/>
    <w:rsid w:val="00AA0C3A"/>
    <w:rsid w:val="00AA146C"/>
    <w:rsid w:val="00AA14AF"/>
    <w:rsid w:val="00AA1723"/>
    <w:rsid w:val="00AA190D"/>
    <w:rsid w:val="00AA1FDD"/>
    <w:rsid w:val="00AA22C3"/>
    <w:rsid w:val="00AA230D"/>
    <w:rsid w:val="00AA2E48"/>
    <w:rsid w:val="00AA2EB4"/>
    <w:rsid w:val="00AA2F33"/>
    <w:rsid w:val="00AA302C"/>
    <w:rsid w:val="00AA33DD"/>
    <w:rsid w:val="00AA37DE"/>
    <w:rsid w:val="00AA3EC5"/>
    <w:rsid w:val="00AA4941"/>
    <w:rsid w:val="00AA49E9"/>
    <w:rsid w:val="00AA5475"/>
    <w:rsid w:val="00AA5876"/>
    <w:rsid w:val="00AA5942"/>
    <w:rsid w:val="00AA619D"/>
    <w:rsid w:val="00AA63C9"/>
    <w:rsid w:val="00AA6656"/>
    <w:rsid w:val="00AA6A8A"/>
    <w:rsid w:val="00AA6AEC"/>
    <w:rsid w:val="00AA6DD8"/>
    <w:rsid w:val="00AA6E6B"/>
    <w:rsid w:val="00AA6FA3"/>
    <w:rsid w:val="00AA70BB"/>
    <w:rsid w:val="00AA757C"/>
    <w:rsid w:val="00AA7F10"/>
    <w:rsid w:val="00AB0391"/>
    <w:rsid w:val="00AB2151"/>
    <w:rsid w:val="00AB256C"/>
    <w:rsid w:val="00AB297B"/>
    <w:rsid w:val="00AB2986"/>
    <w:rsid w:val="00AB2C59"/>
    <w:rsid w:val="00AB2C8A"/>
    <w:rsid w:val="00AB36E5"/>
    <w:rsid w:val="00AB3729"/>
    <w:rsid w:val="00AB42B6"/>
    <w:rsid w:val="00AB42E1"/>
    <w:rsid w:val="00AB490F"/>
    <w:rsid w:val="00AB4D67"/>
    <w:rsid w:val="00AB545D"/>
    <w:rsid w:val="00AB54D7"/>
    <w:rsid w:val="00AB57D3"/>
    <w:rsid w:val="00AB61EC"/>
    <w:rsid w:val="00AB66E5"/>
    <w:rsid w:val="00AB682F"/>
    <w:rsid w:val="00AB6886"/>
    <w:rsid w:val="00AB6AE4"/>
    <w:rsid w:val="00AB6C4E"/>
    <w:rsid w:val="00AB6E00"/>
    <w:rsid w:val="00AB6F37"/>
    <w:rsid w:val="00AB769E"/>
    <w:rsid w:val="00AB7C68"/>
    <w:rsid w:val="00AB7D55"/>
    <w:rsid w:val="00AC0681"/>
    <w:rsid w:val="00AC0F40"/>
    <w:rsid w:val="00AC154B"/>
    <w:rsid w:val="00AC155A"/>
    <w:rsid w:val="00AC1B72"/>
    <w:rsid w:val="00AC26FE"/>
    <w:rsid w:val="00AC2858"/>
    <w:rsid w:val="00AC2910"/>
    <w:rsid w:val="00AC2A0E"/>
    <w:rsid w:val="00AC30F3"/>
    <w:rsid w:val="00AC350D"/>
    <w:rsid w:val="00AC3568"/>
    <w:rsid w:val="00AC3CF2"/>
    <w:rsid w:val="00AC3F1A"/>
    <w:rsid w:val="00AC3F6A"/>
    <w:rsid w:val="00AC45CA"/>
    <w:rsid w:val="00AC47EC"/>
    <w:rsid w:val="00AC4C25"/>
    <w:rsid w:val="00AC4E5D"/>
    <w:rsid w:val="00AC57E1"/>
    <w:rsid w:val="00AC5EC8"/>
    <w:rsid w:val="00AC682C"/>
    <w:rsid w:val="00AC6C53"/>
    <w:rsid w:val="00AC6E85"/>
    <w:rsid w:val="00AC7284"/>
    <w:rsid w:val="00AC7CE6"/>
    <w:rsid w:val="00AC7F0E"/>
    <w:rsid w:val="00AD0828"/>
    <w:rsid w:val="00AD0B13"/>
    <w:rsid w:val="00AD0CF9"/>
    <w:rsid w:val="00AD0E69"/>
    <w:rsid w:val="00AD1022"/>
    <w:rsid w:val="00AD103D"/>
    <w:rsid w:val="00AD1087"/>
    <w:rsid w:val="00AD1229"/>
    <w:rsid w:val="00AD159C"/>
    <w:rsid w:val="00AD17FA"/>
    <w:rsid w:val="00AD19EC"/>
    <w:rsid w:val="00AD1A9A"/>
    <w:rsid w:val="00AD2043"/>
    <w:rsid w:val="00AD239C"/>
    <w:rsid w:val="00AD2717"/>
    <w:rsid w:val="00AD2A6E"/>
    <w:rsid w:val="00AD2BA2"/>
    <w:rsid w:val="00AD2C52"/>
    <w:rsid w:val="00AD3901"/>
    <w:rsid w:val="00AD3DC4"/>
    <w:rsid w:val="00AD412E"/>
    <w:rsid w:val="00AD4FF4"/>
    <w:rsid w:val="00AD531D"/>
    <w:rsid w:val="00AD561D"/>
    <w:rsid w:val="00AD600C"/>
    <w:rsid w:val="00AD62B3"/>
    <w:rsid w:val="00AD63D6"/>
    <w:rsid w:val="00AD6676"/>
    <w:rsid w:val="00AD6CD5"/>
    <w:rsid w:val="00AD733B"/>
    <w:rsid w:val="00AD7623"/>
    <w:rsid w:val="00AD7C8D"/>
    <w:rsid w:val="00AD7CA7"/>
    <w:rsid w:val="00AE0040"/>
    <w:rsid w:val="00AE079A"/>
    <w:rsid w:val="00AE082B"/>
    <w:rsid w:val="00AE10EE"/>
    <w:rsid w:val="00AE184D"/>
    <w:rsid w:val="00AE1C03"/>
    <w:rsid w:val="00AE23E3"/>
    <w:rsid w:val="00AE2F65"/>
    <w:rsid w:val="00AE317E"/>
    <w:rsid w:val="00AE337E"/>
    <w:rsid w:val="00AE35A5"/>
    <w:rsid w:val="00AE3C34"/>
    <w:rsid w:val="00AE48B7"/>
    <w:rsid w:val="00AE4E2A"/>
    <w:rsid w:val="00AE58AF"/>
    <w:rsid w:val="00AE5CF9"/>
    <w:rsid w:val="00AE5DB6"/>
    <w:rsid w:val="00AE6BA3"/>
    <w:rsid w:val="00AE6C3C"/>
    <w:rsid w:val="00AE6DBF"/>
    <w:rsid w:val="00AE701C"/>
    <w:rsid w:val="00AE702E"/>
    <w:rsid w:val="00AE73E0"/>
    <w:rsid w:val="00AE7B65"/>
    <w:rsid w:val="00AF03C0"/>
    <w:rsid w:val="00AF10E6"/>
    <w:rsid w:val="00AF128C"/>
    <w:rsid w:val="00AF166F"/>
    <w:rsid w:val="00AF1A4C"/>
    <w:rsid w:val="00AF1C03"/>
    <w:rsid w:val="00AF1E6B"/>
    <w:rsid w:val="00AF3951"/>
    <w:rsid w:val="00AF39AF"/>
    <w:rsid w:val="00AF3D0C"/>
    <w:rsid w:val="00AF3E3B"/>
    <w:rsid w:val="00AF3E5A"/>
    <w:rsid w:val="00AF46FE"/>
    <w:rsid w:val="00AF486F"/>
    <w:rsid w:val="00AF50A4"/>
    <w:rsid w:val="00AF548B"/>
    <w:rsid w:val="00AF55E0"/>
    <w:rsid w:val="00AF5666"/>
    <w:rsid w:val="00AF5870"/>
    <w:rsid w:val="00AF63B9"/>
    <w:rsid w:val="00AF6619"/>
    <w:rsid w:val="00AF6A52"/>
    <w:rsid w:val="00AF6CFD"/>
    <w:rsid w:val="00AF6D5E"/>
    <w:rsid w:val="00AF6E7D"/>
    <w:rsid w:val="00AF7D5F"/>
    <w:rsid w:val="00AF7DC1"/>
    <w:rsid w:val="00B000AE"/>
    <w:rsid w:val="00B0022C"/>
    <w:rsid w:val="00B0040B"/>
    <w:rsid w:val="00B004FB"/>
    <w:rsid w:val="00B00830"/>
    <w:rsid w:val="00B00A2C"/>
    <w:rsid w:val="00B00AB5"/>
    <w:rsid w:val="00B00CC0"/>
    <w:rsid w:val="00B00F5C"/>
    <w:rsid w:val="00B01141"/>
    <w:rsid w:val="00B01364"/>
    <w:rsid w:val="00B018DE"/>
    <w:rsid w:val="00B019C1"/>
    <w:rsid w:val="00B0236E"/>
    <w:rsid w:val="00B0238C"/>
    <w:rsid w:val="00B02506"/>
    <w:rsid w:val="00B02ACE"/>
    <w:rsid w:val="00B03913"/>
    <w:rsid w:val="00B045DB"/>
    <w:rsid w:val="00B04CEA"/>
    <w:rsid w:val="00B04F46"/>
    <w:rsid w:val="00B05607"/>
    <w:rsid w:val="00B059CE"/>
    <w:rsid w:val="00B05A08"/>
    <w:rsid w:val="00B05F14"/>
    <w:rsid w:val="00B064B3"/>
    <w:rsid w:val="00B06737"/>
    <w:rsid w:val="00B07190"/>
    <w:rsid w:val="00B0784C"/>
    <w:rsid w:val="00B07BB7"/>
    <w:rsid w:val="00B07CE9"/>
    <w:rsid w:val="00B07E06"/>
    <w:rsid w:val="00B101D5"/>
    <w:rsid w:val="00B10459"/>
    <w:rsid w:val="00B10633"/>
    <w:rsid w:val="00B1098F"/>
    <w:rsid w:val="00B10B08"/>
    <w:rsid w:val="00B11588"/>
    <w:rsid w:val="00B11606"/>
    <w:rsid w:val="00B11A78"/>
    <w:rsid w:val="00B11CFB"/>
    <w:rsid w:val="00B12111"/>
    <w:rsid w:val="00B12862"/>
    <w:rsid w:val="00B13014"/>
    <w:rsid w:val="00B13256"/>
    <w:rsid w:val="00B13E18"/>
    <w:rsid w:val="00B140D2"/>
    <w:rsid w:val="00B14109"/>
    <w:rsid w:val="00B14410"/>
    <w:rsid w:val="00B1484E"/>
    <w:rsid w:val="00B1486D"/>
    <w:rsid w:val="00B149B0"/>
    <w:rsid w:val="00B14C9F"/>
    <w:rsid w:val="00B150D6"/>
    <w:rsid w:val="00B15373"/>
    <w:rsid w:val="00B15639"/>
    <w:rsid w:val="00B15D15"/>
    <w:rsid w:val="00B15D62"/>
    <w:rsid w:val="00B15E42"/>
    <w:rsid w:val="00B15EEE"/>
    <w:rsid w:val="00B16198"/>
    <w:rsid w:val="00B16504"/>
    <w:rsid w:val="00B165AD"/>
    <w:rsid w:val="00B16A2C"/>
    <w:rsid w:val="00B16FB6"/>
    <w:rsid w:val="00B17022"/>
    <w:rsid w:val="00B1713B"/>
    <w:rsid w:val="00B1748A"/>
    <w:rsid w:val="00B17897"/>
    <w:rsid w:val="00B17966"/>
    <w:rsid w:val="00B1798E"/>
    <w:rsid w:val="00B20212"/>
    <w:rsid w:val="00B202FE"/>
    <w:rsid w:val="00B216F0"/>
    <w:rsid w:val="00B21736"/>
    <w:rsid w:val="00B218B1"/>
    <w:rsid w:val="00B21A33"/>
    <w:rsid w:val="00B21D8A"/>
    <w:rsid w:val="00B224AA"/>
    <w:rsid w:val="00B22998"/>
    <w:rsid w:val="00B229FE"/>
    <w:rsid w:val="00B2302B"/>
    <w:rsid w:val="00B2318C"/>
    <w:rsid w:val="00B23CE1"/>
    <w:rsid w:val="00B24363"/>
    <w:rsid w:val="00B2456E"/>
    <w:rsid w:val="00B24979"/>
    <w:rsid w:val="00B24A39"/>
    <w:rsid w:val="00B250A5"/>
    <w:rsid w:val="00B25333"/>
    <w:rsid w:val="00B25651"/>
    <w:rsid w:val="00B25D69"/>
    <w:rsid w:val="00B25F27"/>
    <w:rsid w:val="00B26937"/>
    <w:rsid w:val="00B30243"/>
    <w:rsid w:val="00B30421"/>
    <w:rsid w:val="00B3076B"/>
    <w:rsid w:val="00B30DC8"/>
    <w:rsid w:val="00B315BB"/>
    <w:rsid w:val="00B31977"/>
    <w:rsid w:val="00B31F08"/>
    <w:rsid w:val="00B31FE4"/>
    <w:rsid w:val="00B3235A"/>
    <w:rsid w:val="00B32CAB"/>
    <w:rsid w:val="00B333FE"/>
    <w:rsid w:val="00B3382B"/>
    <w:rsid w:val="00B33BEF"/>
    <w:rsid w:val="00B33D6F"/>
    <w:rsid w:val="00B3417B"/>
    <w:rsid w:val="00B34D37"/>
    <w:rsid w:val="00B34D71"/>
    <w:rsid w:val="00B35094"/>
    <w:rsid w:val="00B350F0"/>
    <w:rsid w:val="00B357AC"/>
    <w:rsid w:val="00B35992"/>
    <w:rsid w:val="00B35E4B"/>
    <w:rsid w:val="00B35FCC"/>
    <w:rsid w:val="00B36518"/>
    <w:rsid w:val="00B368D6"/>
    <w:rsid w:val="00B370DF"/>
    <w:rsid w:val="00B378CC"/>
    <w:rsid w:val="00B37C69"/>
    <w:rsid w:val="00B4124F"/>
    <w:rsid w:val="00B41615"/>
    <w:rsid w:val="00B41940"/>
    <w:rsid w:val="00B41FD8"/>
    <w:rsid w:val="00B420DF"/>
    <w:rsid w:val="00B427B4"/>
    <w:rsid w:val="00B428E2"/>
    <w:rsid w:val="00B42A2C"/>
    <w:rsid w:val="00B42A5C"/>
    <w:rsid w:val="00B42A98"/>
    <w:rsid w:val="00B42C64"/>
    <w:rsid w:val="00B42EAE"/>
    <w:rsid w:val="00B439DF"/>
    <w:rsid w:val="00B44800"/>
    <w:rsid w:val="00B448EF"/>
    <w:rsid w:val="00B45546"/>
    <w:rsid w:val="00B45E64"/>
    <w:rsid w:val="00B46B78"/>
    <w:rsid w:val="00B47493"/>
    <w:rsid w:val="00B474C8"/>
    <w:rsid w:val="00B474DF"/>
    <w:rsid w:val="00B47915"/>
    <w:rsid w:val="00B50417"/>
    <w:rsid w:val="00B50E18"/>
    <w:rsid w:val="00B512D9"/>
    <w:rsid w:val="00B513A9"/>
    <w:rsid w:val="00B51568"/>
    <w:rsid w:val="00B51610"/>
    <w:rsid w:val="00B5161E"/>
    <w:rsid w:val="00B5167B"/>
    <w:rsid w:val="00B51A12"/>
    <w:rsid w:val="00B520E3"/>
    <w:rsid w:val="00B52336"/>
    <w:rsid w:val="00B528F6"/>
    <w:rsid w:val="00B52CBF"/>
    <w:rsid w:val="00B537D8"/>
    <w:rsid w:val="00B537FB"/>
    <w:rsid w:val="00B5388C"/>
    <w:rsid w:val="00B547D9"/>
    <w:rsid w:val="00B54844"/>
    <w:rsid w:val="00B552BD"/>
    <w:rsid w:val="00B55CED"/>
    <w:rsid w:val="00B55D57"/>
    <w:rsid w:val="00B55F80"/>
    <w:rsid w:val="00B56480"/>
    <w:rsid w:val="00B565D6"/>
    <w:rsid w:val="00B566B5"/>
    <w:rsid w:val="00B566E2"/>
    <w:rsid w:val="00B576A4"/>
    <w:rsid w:val="00B5795A"/>
    <w:rsid w:val="00B57998"/>
    <w:rsid w:val="00B57AE8"/>
    <w:rsid w:val="00B57CD0"/>
    <w:rsid w:val="00B57DA9"/>
    <w:rsid w:val="00B60177"/>
    <w:rsid w:val="00B602B6"/>
    <w:rsid w:val="00B60639"/>
    <w:rsid w:val="00B6263F"/>
    <w:rsid w:val="00B62A54"/>
    <w:rsid w:val="00B6308E"/>
    <w:rsid w:val="00B6393E"/>
    <w:rsid w:val="00B63D58"/>
    <w:rsid w:val="00B6490B"/>
    <w:rsid w:val="00B64E8A"/>
    <w:rsid w:val="00B65588"/>
    <w:rsid w:val="00B658A7"/>
    <w:rsid w:val="00B658D1"/>
    <w:rsid w:val="00B65A89"/>
    <w:rsid w:val="00B66064"/>
    <w:rsid w:val="00B66995"/>
    <w:rsid w:val="00B671A1"/>
    <w:rsid w:val="00B67516"/>
    <w:rsid w:val="00B675A6"/>
    <w:rsid w:val="00B6794D"/>
    <w:rsid w:val="00B67B55"/>
    <w:rsid w:val="00B67C6C"/>
    <w:rsid w:val="00B67E00"/>
    <w:rsid w:val="00B70C61"/>
    <w:rsid w:val="00B70E5A"/>
    <w:rsid w:val="00B71350"/>
    <w:rsid w:val="00B71BA1"/>
    <w:rsid w:val="00B7220D"/>
    <w:rsid w:val="00B732C3"/>
    <w:rsid w:val="00B7455C"/>
    <w:rsid w:val="00B749B6"/>
    <w:rsid w:val="00B74DEB"/>
    <w:rsid w:val="00B7509A"/>
    <w:rsid w:val="00B75106"/>
    <w:rsid w:val="00B7596E"/>
    <w:rsid w:val="00B75A73"/>
    <w:rsid w:val="00B7613E"/>
    <w:rsid w:val="00B766C1"/>
    <w:rsid w:val="00B76966"/>
    <w:rsid w:val="00B76B6A"/>
    <w:rsid w:val="00B76B96"/>
    <w:rsid w:val="00B76BE9"/>
    <w:rsid w:val="00B76CA5"/>
    <w:rsid w:val="00B76EFB"/>
    <w:rsid w:val="00B77129"/>
    <w:rsid w:val="00B7743E"/>
    <w:rsid w:val="00B77AC4"/>
    <w:rsid w:val="00B77C37"/>
    <w:rsid w:val="00B77FED"/>
    <w:rsid w:val="00B807BF"/>
    <w:rsid w:val="00B809B1"/>
    <w:rsid w:val="00B80E57"/>
    <w:rsid w:val="00B82543"/>
    <w:rsid w:val="00B82998"/>
    <w:rsid w:val="00B83257"/>
    <w:rsid w:val="00B834B0"/>
    <w:rsid w:val="00B83608"/>
    <w:rsid w:val="00B837F6"/>
    <w:rsid w:val="00B83893"/>
    <w:rsid w:val="00B83BEC"/>
    <w:rsid w:val="00B83DAE"/>
    <w:rsid w:val="00B8405A"/>
    <w:rsid w:val="00B848A0"/>
    <w:rsid w:val="00B84FB4"/>
    <w:rsid w:val="00B85486"/>
    <w:rsid w:val="00B8560F"/>
    <w:rsid w:val="00B85912"/>
    <w:rsid w:val="00B8608B"/>
    <w:rsid w:val="00B8621F"/>
    <w:rsid w:val="00B86B9A"/>
    <w:rsid w:val="00B8756E"/>
    <w:rsid w:val="00B87649"/>
    <w:rsid w:val="00B87794"/>
    <w:rsid w:val="00B87C4D"/>
    <w:rsid w:val="00B87CFE"/>
    <w:rsid w:val="00B87DF9"/>
    <w:rsid w:val="00B90A16"/>
    <w:rsid w:val="00B91951"/>
    <w:rsid w:val="00B91A58"/>
    <w:rsid w:val="00B91EAD"/>
    <w:rsid w:val="00B920B9"/>
    <w:rsid w:val="00B92185"/>
    <w:rsid w:val="00B93053"/>
    <w:rsid w:val="00B930D2"/>
    <w:rsid w:val="00B937CD"/>
    <w:rsid w:val="00B938BC"/>
    <w:rsid w:val="00B93997"/>
    <w:rsid w:val="00B93C98"/>
    <w:rsid w:val="00B94935"/>
    <w:rsid w:val="00B950AA"/>
    <w:rsid w:val="00B95D40"/>
    <w:rsid w:val="00B96B17"/>
    <w:rsid w:val="00B96D44"/>
    <w:rsid w:val="00B976BB"/>
    <w:rsid w:val="00B97D94"/>
    <w:rsid w:val="00BA01A7"/>
    <w:rsid w:val="00BA0224"/>
    <w:rsid w:val="00BA05C8"/>
    <w:rsid w:val="00BA06E0"/>
    <w:rsid w:val="00BA09AA"/>
    <w:rsid w:val="00BA0AD5"/>
    <w:rsid w:val="00BA0CA0"/>
    <w:rsid w:val="00BA0D51"/>
    <w:rsid w:val="00BA0E3C"/>
    <w:rsid w:val="00BA1823"/>
    <w:rsid w:val="00BA18FD"/>
    <w:rsid w:val="00BA1F74"/>
    <w:rsid w:val="00BA1FE7"/>
    <w:rsid w:val="00BA22C2"/>
    <w:rsid w:val="00BA259E"/>
    <w:rsid w:val="00BA2B1D"/>
    <w:rsid w:val="00BA3021"/>
    <w:rsid w:val="00BA3D14"/>
    <w:rsid w:val="00BA435A"/>
    <w:rsid w:val="00BA496E"/>
    <w:rsid w:val="00BA54BA"/>
    <w:rsid w:val="00BA5603"/>
    <w:rsid w:val="00BA56D9"/>
    <w:rsid w:val="00BA6194"/>
    <w:rsid w:val="00BA6EC6"/>
    <w:rsid w:val="00BA7AD0"/>
    <w:rsid w:val="00BA7DA1"/>
    <w:rsid w:val="00BA7EEE"/>
    <w:rsid w:val="00BB092B"/>
    <w:rsid w:val="00BB10C6"/>
    <w:rsid w:val="00BB2008"/>
    <w:rsid w:val="00BB2172"/>
    <w:rsid w:val="00BB2CFC"/>
    <w:rsid w:val="00BB2D8E"/>
    <w:rsid w:val="00BB2E18"/>
    <w:rsid w:val="00BB34DC"/>
    <w:rsid w:val="00BB3519"/>
    <w:rsid w:val="00BB35D0"/>
    <w:rsid w:val="00BB3AC4"/>
    <w:rsid w:val="00BB3D0C"/>
    <w:rsid w:val="00BB4999"/>
    <w:rsid w:val="00BB4BCD"/>
    <w:rsid w:val="00BB4D3D"/>
    <w:rsid w:val="00BB56C7"/>
    <w:rsid w:val="00BB5B62"/>
    <w:rsid w:val="00BB5B79"/>
    <w:rsid w:val="00BB60E5"/>
    <w:rsid w:val="00BB6502"/>
    <w:rsid w:val="00BB6573"/>
    <w:rsid w:val="00BB6BCD"/>
    <w:rsid w:val="00BB6EB9"/>
    <w:rsid w:val="00BB6FD4"/>
    <w:rsid w:val="00BB70F9"/>
    <w:rsid w:val="00BB7C9B"/>
    <w:rsid w:val="00BB7CBA"/>
    <w:rsid w:val="00BC008E"/>
    <w:rsid w:val="00BC016C"/>
    <w:rsid w:val="00BC0661"/>
    <w:rsid w:val="00BC1527"/>
    <w:rsid w:val="00BC1A75"/>
    <w:rsid w:val="00BC2306"/>
    <w:rsid w:val="00BC2F31"/>
    <w:rsid w:val="00BC38C8"/>
    <w:rsid w:val="00BC4036"/>
    <w:rsid w:val="00BC4371"/>
    <w:rsid w:val="00BC4F0A"/>
    <w:rsid w:val="00BC4FCE"/>
    <w:rsid w:val="00BC509F"/>
    <w:rsid w:val="00BC51D2"/>
    <w:rsid w:val="00BC57AD"/>
    <w:rsid w:val="00BC580B"/>
    <w:rsid w:val="00BC5B13"/>
    <w:rsid w:val="00BC64BE"/>
    <w:rsid w:val="00BC7155"/>
    <w:rsid w:val="00BC7339"/>
    <w:rsid w:val="00BC7550"/>
    <w:rsid w:val="00BC788C"/>
    <w:rsid w:val="00BD0B72"/>
    <w:rsid w:val="00BD0BE2"/>
    <w:rsid w:val="00BD2668"/>
    <w:rsid w:val="00BD28AD"/>
    <w:rsid w:val="00BD2CAC"/>
    <w:rsid w:val="00BD3924"/>
    <w:rsid w:val="00BD450F"/>
    <w:rsid w:val="00BD4512"/>
    <w:rsid w:val="00BD4C70"/>
    <w:rsid w:val="00BD529D"/>
    <w:rsid w:val="00BD52AA"/>
    <w:rsid w:val="00BD6335"/>
    <w:rsid w:val="00BD6DFC"/>
    <w:rsid w:val="00BD6EA4"/>
    <w:rsid w:val="00BD738D"/>
    <w:rsid w:val="00BD74E0"/>
    <w:rsid w:val="00BD7558"/>
    <w:rsid w:val="00BD7D03"/>
    <w:rsid w:val="00BE1061"/>
    <w:rsid w:val="00BE1321"/>
    <w:rsid w:val="00BE1EB3"/>
    <w:rsid w:val="00BE229C"/>
    <w:rsid w:val="00BE22E6"/>
    <w:rsid w:val="00BE2893"/>
    <w:rsid w:val="00BE2EB4"/>
    <w:rsid w:val="00BE2F5A"/>
    <w:rsid w:val="00BE36EF"/>
    <w:rsid w:val="00BE37D3"/>
    <w:rsid w:val="00BE3992"/>
    <w:rsid w:val="00BE43B6"/>
    <w:rsid w:val="00BE4A63"/>
    <w:rsid w:val="00BE522A"/>
    <w:rsid w:val="00BE54B5"/>
    <w:rsid w:val="00BE57B5"/>
    <w:rsid w:val="00BE5AA1"/>
    <w:rsid w:val="00BE6703"/>
    <w:rsid w:val="00BE6F27"/>
    <w:rsid w:val="00BE71BB"/>
    <w:rsid w:val="00BE7609"/>
    <w:rsid w:val="00BE7A7C"/>
    <w:rsid w:val="00BF0A44"/>
    <w:rsid w:val="00BF0CEC"/>
    <w:rsid w:val="00BF1A44"/>
    <w:rsid w:val="00BF1EDF"/>
    <w:rsid w:val="00BF1F7F"/>
    <w:rsid w:val="00BF225F"/>
    <w:rsid w:val="00BF3889"/>
    <w:rsid w:val="00BF4350"/>
    <w:rsid w:val="00BF4871"/>
    <w:rsid w:val="00BF4D3D"/>
    <w:rsid w:val="00BF4FF3"/>
    <w:rsid w:val="00BF5B8C"/>
    <w:rsid w:val="00BF6692"/>
    <w:rsid w:val="00BF66AC"/>
    <w:rsid w:val="00BF66B7"/>
    <w:rsid w:val="00BF6A68"/>
    <w:rsid w:val="00BF6AE4"/>
    <w:rsid w:val="00BF6FEB"/>
    <w:rsid w:val="00BF7152"/>
    <w:rsid w:val="00BF73F0"/>
    <w:rsid w:val="00BF75B1"/>
    <w:rsid w:val="00BF75C9"/>
    <w:rsid w:val="00BF770D"/>
    <w:rsid w:val="00BF7929"/>
    <w:rsid w:val="00BF7BD3"/>
    <w:rsid w:val="00C00352"/>
    <w:rsid w:val="00C007CE"/>
    <w:rsid w:val="00C00A22"/>
    <w:rsid w:val="00C00D9B"/>
    <w:rsid w:val="00C00F18"/>
    <w:rsid w:val="00C0115C"/>
    <w:rsid w:val="00C01744"/>
    <w:rsid w:val="00C01A36"/>
    <w:rsid w:val="00C01D39"/>
    <w:rsid w:val="00C01DE6"/>
    <w:rsid w:val="00C020A8"/>
    <w:rsid w:val="00C034A4"/>
    <w:rsid w:val="00C03A68"/>
    <w:rsid w:val="00C03DD0"/>
    <w:rsid w:val="00C04445"/>
    <w:rsid w:val="00C04A7F"/>
    <w:rsid w:val="00C04E2B"/>
    <w:rsid w:val="00C051AA"/>
    <w:rsid w:val="00C060A0"/>
    <w:rsid w:val="00C06361"/>
    <w:rsid w:val="00C06C96"/>
    <w:rsid w:val="00C07187"/>
    <w:rsid w:val="00C075C9"/>
    <w:rsid w:val="00C075FD"/>
    <w:rsid w:val="00C07C08"/>
    <w:rsid w:val="00C07FAD"/>
    <w:rsid w:val="00C106C4"/>
    <w:rsid w:val="00C10884"/>
    <w:rsid w:val="00C10D05"/>
    <w:rsid w:val="00C111EA"/>
    <w:rsid w:val="00C1183C"/>
    <w:rsid w:val="00C119AD"/>
    <w:rsid w:val="00C1228D"/>
    <w:rsid w:val="00C123E8"/>
    <w:rsid w:val="00C13036"/>
    <w:rsid w:val="00C13780"/>
    <w:rsid w:val="00C139D8"/>
    <w:rsid w:val="00C13FED"/>
    <w:rsid w:val="00C14726"/>
    <w:rsid w:val="00C14A9C"/>
    <w:rsid w:val="00C14BA1"/>
    <w:rsid w:val="00C14D86"/>
    <w:rsid w:val="00C14E7D"/>
    <w:rsid w:val="00C153FC"/>
    <w:rsid w:val="00C1559C"/>
    <w:rsid w:val="00C15750"/>
    <w:rsid w:val="00C1596A"/>
    <w:rsid w:val="00C16897"/>
    <w:rsid w:val="00C17F79"/>
    <w:rsid w:val="00C200C9"/>
    <w:rsid w:val="00C20204"/>
    <w:rsid w:val="00C209B3"/>
    <w:rsid w:val="00C20D70"/>
    <w:rsid w:val="00C20EB6"/>
    <w:rsid w:val="00C21D8E"/>
    <w:rsid w:val="00C2202E"/>
    <w:rsid w:val="00C22525"/>
    <w:rsid w:val="00C22F15"/>
    <w:rsid w:val="00C23245"/>
    <w:rsid w:val="00C2346D"/>
    <w:rsid w:val="00C23650"/>
    <w:rsid w:val="00C23DBB"/>
    <w:rsid w:val="00C23ECA"/>
    <w:rsid w:val="00C23F42"/>
    <w:rsid w:val="00C23FE1"/>
    <w:rsid w:val="00C2410D"/>
    <w:rsid w:val="00C24BAF"/>
    <w:rsid w:val="00C253EC"/>
    <w:rsid w:val="00C25C10"/>
    <w:rsid w:val="00C25C36"/>
    <w:rsid w:val="00C25F8B"/>
    <w:rsid w:val="00C2620C"/>
    <w:rsid w:val="00C263A2"/>
    <w:rsid w:val="00C265C0"/>
    <w:rsid w:val="00C26966"/>
    <w:rsid w:val="00C26B9E"/>
    <w:rsid w:val="00C26FE7"/>
    <w:rsid w:val="00C271B5"/>
    <w:rsid w:val="00C272EF"/>
    <w:rsid w:val="00C2732B"/>
    <w:rsid w:val="00C2753F"/>
    <w:rsid w:val="00C276A8"/>
    <w:rsid w:val="00C27975"/>
    <w:rsid w:val="00C300BC"/>
    <w:rsid w:val="00C310CC"/>
    <w:rsid w:val="00C318F7"/>
    <w:rsid w:val="00C319D2"/>
    <w:rsid w:val="00C31BD2"/>
    <w:rsid w:val="00C31DDD"/>
    <w:rsid w:val="00C31F85"/>
    <w:rsid w:val="00C31FF9"/>
    <w:rsid w:val="00C32372"/>
    <w:rsid w:val="00C32534"/>
    <w:rsid w:val="00C32674"/>
    <w:rsid w:val="00C326EE"/>
    <w:rsid w:val="00C32951"/>
    <w:rsid w:val="00C32C02"/>
    <w:rsid w:val="00C33235"/>
    <w:rsid w:val="00C33677"/>
    <w:rsid w:val="00C33B23"/>
    <w:rsid w:val="00C34137"/>
    <w:rsid w:val="00C3476B"/>
    <w:rsid w:val="00C35240"/>
    <w:rsid w:val="00C357C0"/>
    <w:rsid w:val="00C35C32"/>
    <w:rsid w:val="00C368B3"/>
    <w:rsid w:val="00C36E98"/>
    <w:rsid w:val="00C36F07"/>
    <w:rsid w:val="00C37214"/>
    <w:rsid w:val="00C372E8"/>
    <w:rsid w:val="00C37544"/>
    <w:rsid w:val="00C37C99"/>
    <w:rsid w:val="00C40800"/>
    <w:rsid w:val="00C409DC"/>
    <w:rsid w:val="00C40B1B"/>
    <w:rsid w:val="00C40E88"/>
    <w:rsid w:val="00C416A3"/>
    <w:rsid w:val="00C41785"/>
    <w:rsid w:val="00C41C12"/>
    <w:rsid w:val="00C41FC1"/>
    <w:rsid w:val="00C42167"/>
    <w:rsid w:val="00C429F0"/>
    <w:rsid w:val="00C430C0"/>
    <w:rsid w:val="00C434C2"/>
    <w:rsid w:val="00C43940"/>
    <w:rsid w:val="00C44342"/>
    <w:rsid w:val="00C4466B"/>
    <w:rsid w:val="00C44694"/>
    <w:rsid w:val="00C44744"/>
    <w:rsid w:val="00C44830"/>
    <w:rsid w:val="00C44B01"/>
    <w:rsid w:val="00C44EB1"/>
    <w:rsid w:val="00C457C1"/>
    <w:rsid w:val="00C46625"/>
    <w:rsid w:val="00C46870"/>
    <w:rsid w:val="00C46999"/>
    <w:rsid w:val="00C47545"/>
    <w:rsid w:val="00C47593"/>
    <w:rsid w:val="00C5044B"/>
    <w:rsid w:val="00C506BD"/>
    <w:rsid w:val="00C50E55"/>
    <w:rsid w:val="00C51426"/>
    <w:rsid w:val="00C51622"/>
    <w:rsid w:val="00C51FB3"/>
    <w:rsid w:val="00C5223C"/>
    <w:rsid w:val="00C52A35"/>
    <w:rsid w:val="00C52D7C"/>
    <w:rsid w:val="00C53213"/>
    <w:rsid w:val="00C53528"/>
    <w:rsid w:val="00C53917"/>
    <w:rsid w:val="00C53ED9"/>
    <w:rsid w:val="00C541DE"/>
    <w:rsid w:val="00C541E2"/>
    <w:rsid w:val="00C54259"/>
    <w:rsid w:val="00C54696"/>
    <w:rsid w:val="00C54707"/>
    <w:rsid w:val="00C54808"/>
    <w:rsid w:val="00C54C11"/>
    <w:rsid w:val="00C54C67"/>
    <w:rsid w:val="00C54CCB"/>
    <w:rsid w:val="00C54E65"/>
    <w:rsid w:val="00C56324"/>
    <w:rsid w:val="00C5653B"/>
    <w:rsid w:val="00C565A3"/>
    <w:rsid w:val="00C569DD"/>
    <w:rsid w:val="00C56DB1"/>
    <w:rsid w:val="00C577F7"/>
    <w:rsid w:val="00C60667"/>
    <w:rsid w:val="00C60720"/>
    <w:rsid w:val="00C614BE"/>
    <w:rsid w:val="00C615EE"/>
    <w:rsid w:val="00C61910"/>
    <w:rsid w:val="00C61AB9"/>
    <w:rsid w:val="00C61F84"/>
    <w:rsid w:val="00C62E6F"/>
    <w:rsid w:val="00C62FF7"/>
    <w:rsid w:val="00C63104"/>
    <w:rsid w:val="00C63135"/>
    <w:rsid w:val="00C637DC"/>
    <w:rsid w:val="00C63CD7"/>
    <w:rsid w:val="00C63EE8"/>
    <w:rsid w:val="00C6431C"/>
    <w:rsid w:val="00C6432E"/>
    <w:rsid w:val="00C64664"/>
    <w:rsid w:val="00C65718"/>
    <w:rsid w:val="00C65A3D"/>
    <w:rsid w:val="00C65C81"/>
    <w:rsid w:val="00C663A8"/>
    <w:rsid w:val="00C66662"/>
    <w:rsid w:val="00C66772"/>
    <w:rsid w:val="00C66D2B"/>
    <w:rsid w:val="00C67580"/>
    <w:rsid w:val="00C6781C"/>
    <w:rsid w:val="00C67D79"/>
    <w:rsid w:val="00C67EA1"/>
    <w:rsid w:val="00C70AEE"/>
    <w:rsid w:val="00C714CE"/>
    <w:rsid w:val="00C71D15"/>
    <w:rsid w:val="00C71F36"/>
    <w:rsid w:val="00C71FEF"/>
    <w:rsid w:val="00C7234D"/>
    <w:rsid w:val="00C7244E"/>
    <w:rsid w:val="00C7262C"/>
    <w:rsid w:val="00C726C9"/>
    <w:rsid w:val="00C727BF"/>
    <w:rsid w:val="00C72801"/>
    <w:rsid w:val="00C72C0A"/>
    <w:rsid w:val="00C732A1"/>
    <w:rsid w:val="00C73E67"/>
    <w:rsid w:val="00C73FAD"/>
    <w:rsid w:val="00C74062"/>
    <w:rsid w:val="00C74492"/>
    <w:rsid w:val="00C74AE1"/>
    <w:rsid w:val="00C757B8"/>
    <w:rsid w:val="00C765C7"/>
    <w:rsid w:val="00C76906"/>
    <w:rsid w:val="00C76B7C"/>
    <w:rsid w:val="00C76CC7"/>
    <w:rsid w:val="00C76E7A"/>
    <w:rsid w:val="00C76F81"/>
    <w:rsid w:val="00C776A4"/>
    <w:rsid w:val="00C77EC7"/>
    <w:rsid w:val="00C800DD"/>
    <w:rsid w:val="00C80920"/>
    <w:rsid w:val="00C80B03"/>
    <w:rsid w:val="00C80C03"/>
    <w:rsid w:val="00C8107E"/>
    <w:rsid w:val="00C8157A"/>
    <w:rsid w:val="00C8243F"/>
    <w:rsid w:val="00C8289B"/>
    <w:rsid w:val="00C82D54"/>
    <w:rsid w:val="00C82E87"/>
    <w:rsid w:val="00C82F3B"/>
    <w:rsid w:val="00C83077"/>
    <w:rsid w:val="00C837BD"/>
    <w:rsid w:val="00C837C4"/>
    <w:rsid w:val="00C83829"/>
    <w:rsid w:val="00C83ABD"/>
    <w:rsid w:val="00C83D9E"/>
    <w:rsid w:val="00C83EDD"/>
    <w:rsid w:val="00C84BF1"/>
    <w:rsid w:val="00C84CA2"/>
    <w:rsid w:val="00C84D36"/>
    <w:rsid w:val="00C85581"/>
    <w:rsid w:val="00C85A36"/>
    <w:rsid w:val="00C85CD1"/>
    <w:rsid w:val="00C86512"/>
    <w:rsid w:val="00C86C56"/>
    <w:rsid w:val="00C86FCB"/>
    <w:rsid w:val="00C8773E"/>
    <w:rsid w:val="00C87DCC"/>
    <w:rsid w:val="00C87E8D"/>
    <w:rsid w:val="00C9014E"/>
    <w:rsid w:val="00C9041A"/>
    <w:rsid w:val="00C905B3"/>
    <w:rsid w:val="00C90601"/>
    <w:rsid w:val="00C9071C"/>
    <w:rsid w:val="00C90D16"/>
    <w:rsid w:val="00C90E01"/>
    <w:rsid w:val="00C9116A"/>
    <w:rsid w:val="00C9265D"/>
    <w:rsid w:val="00C92824"/>
    <w:rsid w:val="00C937BA"/>
    <w:rsid w:val="00C93CA6"/>
    <w:rsid w:val="00C949FC"/>
    <w:rsid w:val="00C951BB"/>
    <w:rsid w:val="00C9594A"/>
    <w:rsid w:val="00C960CF"/>
    <w:rsid w:val="00C96672"/>
    <w:rsid w:val="00C96678"/>
    <w:rsid w:val="00C96772"/>
    <w:rsid w:val="00C96CFA"/>
    <w:rsid w:val="00C96E5A"/>
    <w:rsid w:val="00C96EB5"/>
    <w:rsid w:val="00C9728F"/>
    <w:rsid w:val="00C97F65"/>
    <w:rsid w:val="00CA0257"/>
    <w:rsid w:val="00CA0510"/>
    <w:rsid w:val="00CA0917"/>
    <w:rsid w:val="00CA102B"/>
    <w:rsid w:val="00CA107A"/>
    <w:rsid w:val="00CA23B0"/>
    <w:rsid w:val="00CA282A"/>
    <w:rsid w:val="00CA283D"/>
    <w:rsid w:val="00CA29D1"/>
    <w:rsid w:val="00CA2D13"/>
    <w:rsid w:val="00CA2DD6"/>
    <w:rsid w:val="00CA3247"/>
    <w:rsid w:val="00CA3752"/>
    <w:rsid w:val="00CA3999"/>
    <w:rsid w:val="00CA39C0"/>
    <w:rsid w:val="00CA3A95"/>
    <w:rsid w:val="00CA3ADD"/>
    <w:rsid w:val="00CA3EC5"/>
    <w:rsid w:val="00CA4B25"/>
    <w:rsid w:val="00CA5AD3"/>
    <w:rsid w:val="00CA62DD"/>
    <w:rsid w:val="00CA667E"/>
    <w:rsid w:val="00CA69BA"/>
    <w:rsid w:val="00CA7A20"/>
    <w:rsid w:val="00CA7DE6"/>
    <w:rsid w:val="00CB025A"/>
    <w:rsid w:val="00CB0339"/>
    <w:rsid w:val="00CB0FF1"/>
    <w:rsid w:val="00CB110E"/>
    <w:rsid w:val="00CB225B"/>
    <w:rsid w:val="00CB29EB"/>
    <w:rsid w:val="00CB2EE3"/>
    <w:rsid w:val="00CB2EF5"/>
    <w:rsid w:val="00CB33E4"/>
    <w:rsid w:val="00CB353A"/>
    <w:rsid w:val="00CB4230"/>
    <w:rsid w:val="00CB42A9"/>
    <w:rsid w:val="00CB431B"/>
    <w:rsid w:val="00CB4A77"/>
    <w:rsid w:val="00CB4EA5"/>
    <w:rsid w:val="00CB518D"/>
    <w:rsid w:val="00CB557F"/>
    <w:rsid w:val="00CB592B"/>
    <w:rsid w:val="00CB5C5F"/>
    <w:rsid w:val="00CB600E"/>
    <w:rsid w:val="00CB65AE"/>
    <w:rsid w:val="00CB65B8"/>
    <w:rsid w:val="00CB6CDF"/>
    <w:rsid w:val="00CB7264"/>
    <w:rsid w:val="00CB730F"/>
    <w:rsid w:val="00CB761C"/>
    <w:rsid w:val="00CB76B5"/>
    <w:rsid w:val="00CB7971"/>
    <w:rsid w:val="00CB7AD6"/>
    <w:rsid w:val="00CB7C9C"/>
    <w:rsid w:val="00CC0495"/>
    <w:rsid w:val="00CC04EF"/>
    <w:rsid w:val="00CC110F"/>
    <w:rsid w:val="00CC11B8"/>
    <w:rsid w:val="00CC1596"/>
    <w:rsid w:val="00CC1AF9"/>
    <w:rsid w:val="00CC203F"/>
    <w:rsid w:val="00CC20E0"/>
    <w:rsid w:val="00CC2318"/>
    <w:rsid w:val="00CC2818"/>
    <w:rsid w:val="00CC28BE"/>
    <w:rsid w:val="00CC2F7A"/>
    <w:rsid w:val="00CC371E"/>
    <w:rsid w:val="00CC3A70"/>
    <w:rsid w:val="00CC4033"/>
    <w:rsid w:val="00CC40B8"/>
    <w:rsid w:val="00CC4893"/>
    <w:rsid w:val="00CC4EF5"/>
    <w:rsid w:val="00CC5444"/>
    <w:rsid w:val="00CC5631"/>
    <w:rsid w:val="00CC60DD"/>
    <w:rsid w:val="00CC61E7"/>
    <w:rsid w:val="00CC62A6"/>
    <w:rsid w:val="00CC62F0"/>
    <w:rsid w:val="00CC676C"/>
    <w:rsid w:val="00CC6F51"/>
    <w:rsid w:val="00CC768C"/>
    <w:rsid w:val="00CC7A11"/>
    <w:rsid w:val="00CC7F41"/>
    <w:rsid w:val="00CD04A8"/>
    <w:rsid w:val="00CD051B"/>
    <w:rsid w:val="00CD08EE"/>
    <w:rsid w:val="00CD0AF6"/>
    <w:rsid w:val="00CD0FCF"/>
    <w:rsid w:val="00CD1DB1"/>
    <w:rsid w:val="00CD1DBD"/>
    <w:rsid w:val="00CD1E75"/>
    <w:rsid w:val="00CD20C2"/>
    <w:rsid w:val="00CD22B5"/>
    <w:rsid w:val="00CD25E1"/>
    <w:rsid w:val="00CD310C"/>
    <w:rsid w:val="00CD318E"/>
    <w:rsid w:val="00CD367C"/>
    <w:rsid w:val="00CD454A"/>
    <w:rsid w:val="00CD4F1C"/>
    <w:rsid w:val="00CD4F54"/>
    <w:rsid w:val="00CD4FFE"/>
    <w:rsid w:val="00CD5647"/>
    <w:rsid w:val="00CD57FA"/>
    <w:rsid w:val="00CD5A6E"/>
    <w:rsid w:val="00CD5DA0"/>
    <w:rsid w:val="00CD69DD"/>
    <w:rsid w:val="00CD711F"/>
    <w:rsid w:val="00CD74A7"/>
    <w:rsid w:val="00CD79B2"/>
    <w:rsid w:val="00CD79E2"/>
    <w:rsid w:val="00CE0252"/>
    <w:rsid w:val="00CE075D"/>
    <w:rsid w:val="00CE129B"/>
    <w:rsid w:val="00CE157C"/>
    <w:rsid w:val="00CE161A"/>
    <w:rsid w:val="00CE1AEA"/>
    <w:rsid w:val="00CE1AF6"/>
    <w:rsid w:val="00CE1CF7"/>
    <w:rsid w:val="00CE1FB9"/>
    <w:rsid w:val="00CE2298"/>
    <w:rsid w:val="00CE285F"/>
    <w:rsid w:val="00CE2AB8"/>
    <w:rsid w:val="00CE2BD0"/>
    <w:rsid w:val="00CE3064"/>
    <w:rsid w:val="00CE39E4"/>
    <w:rsid w:val="00CE4282"/>
    <w:rsid w:val="00CE4674"/>
    <w:rsid w:val="00CE4B5D"/>
    <w:rsid w:val="00CE54E1"/>
    <w:rsid w:val="00CE55B6"/>
    <w:rsid w:val="00CE5856"/>
    <w:rsid w:val="00CE5BDE"/>
    <w:rsid w:val="00CE5FD1"/>
    <w:rsid w:val="00CE6209"/>
    <w:rsid w:val="00CE65C5"/>
    <w:rsid w:val="00CE6A6D"/>
    <w:rsid w:val="00CE7256"/>
    <w:rsid w:val="00CE774C"/>
    <w:rsid w:val="00CE7840"/>
    <w:rsid w:val="00CE78C5"/>
    <w:rsid w:val="00CF012E"/>
    <w:rsid w:val="00CF04D4"/>
    <w:rsid w:val="00CF066B"/>
    <w:rsid w:val="00CF0B4C"/>
    <w:rsid w:val="00CF1680"/>
    <w:rsid w:val="00CF1BD7"/>
    <w:rsid w:val="00CF21A5"/>
    <w:rsid w:val="00CF2228"/>
    <w:rsid w:val="00CF2518"/>
    <w:rsid w:val="00CF2DDE"/>
    <w:rsid w:val="00CF344A"/>
    <w:rsid w:val="00CF3819"/>
    <w:rsid w:val="00CF39A0"/>
    <w:rsid w:val="00CF39D2"/>
    <w:rsid w:val="00CF39FB"/>
    <w:rsid w:val="00CF3D1C"/>
    <w:rsid w:val="00CF4B12"/>
    <w:rsid w:val="00CF4EB5"/>
    <w:rsid w:val="00CF4F37"/>
    <w:rsid w:val="00CF501A"/>
    <w:rsid w:val="00CF58FE"/>
    <w:rsid w:val="00CF5DD4"/>
    <w:rsid w:val="00CF5EBE"/>
    <w:rsid w:val="00CF6888"/>
    <w:rsid w:val="00CF779D"/>
    <w:rsid w:val="00CF783B"/>
    <w:rsid w:val="00CF7AE8"/>
    <w:rsid w:val="00CF7D97"/>
    <w:rsid w:val="00CF7E0A"/>
    <w:rsid w:val="00CF7EEC"/>
    <w:rsid w:val="00D001C2"/>
    <w:rsid w:val="00D00507"/>
    <w:rsid w:val="00D006D9"/>
    <w:rsid w:val="00D00779"/>
    <w:rsid w:val="00D009D8"/>
    <w:rsid w:val="00D009E2"/>
    <w:rsid w:val="00D012E1"/>
    <w:rsid w:val="00D01318"/>
    <w:rsid w:val="00D01420"/>
    <w:rsid w:val="00D01430"/>
    <w:rsid w:val="00D01665"/>
    <w:rsid w:val="00D01D1E"/>
    <w:rsid w:val="00D01E90"/>
    <w:rsid w:val="00D02580"/>
    <w:rsid w:val="00D025B9"/>
    <w:rsid w:val="00D03BF7"/>
    <w:rsid w:val="00D03F1E"/>
    <w:rsid w:val="00D0428E"/>
    <w:rsid w:val="00D04426"/>
    <w:rsid w:val="00D0482F"/>
    <w:rsid w:val="00D04A33"/>
    <w:rsid w:val="00D04D72"/>
    <w:rsid w:val="00D052AB"/>
    <w:rsid w:val="00D05892"/>
    <w:rsid w:val="00D06824"/>
    <w:rsid w:val="00D06C03"/>
    <w:rsid w:val="00D06C9A"/>
    <w:rsid w:val="00D07345"/>
    <w:rsid w:val="00D1037A"/>
    <w:rsid w:val="00D10BD0"/>
    <w:rsid w:val="00D10C09"/>
    <w:rsid w:val="00D10D09"/>
    <w:rsid w:val="00D10F89"/>
    <w:rsid w:val="00D1163E"/>
    <w:rsid w:val="00D11E77"/>
    <w:rsid w:val="00D12362"/>
    <w:rsid w:val="00D12650"/>
    <w:rsid w:val="00D12A4F"/>
    <w:rsid w:val="00D12B78"/>
    <w:rsid w:val="00D136D5"/>
    <w:rsid w:val="00D13A70"/>
    <w:rsid w:val="00D148D7"/>
    <w:rsid w:val="00D14C15"/>
    <w:rsid w:val="00D14EF6"/>
    <w:rsid w:val="00D15CB3"/>
    <w:rsid w:val="00D15F51"/>
    <w:rsid w:val="00D16E53"/>
    <w:rsid w:val="00D16ED5"/>
    <w:rsid w:val="00D16F4D"/>
    <w:rsid w:val="00D202B1"/>
    <w:rsid w:val="00D203C1"/>
    <w:rsid w:val="00D20662"/>
    <w:rsid w:val="00D20AAB"/>
    <w:rsid w:val="00D20D97"/>
    <w:rsid w:val="00D20FB0"/>
    <w:rsid w:val="00D21291"/>
    <w:rsid w:val="00D21C8A"/>
    <w:rsid w:val="00D21D2D"/>
    <w:rsid w:val="00D22724"/>
    <w:rsid w:val="00D228A0"/>
    <w:rsid w:val="00D2297E"/>
    <w:rsid w:val="00D22DE5"/>
    <w:rsid w:val="00D22E17"/>
    <w:rsid w:val="00D2325C"/>
    <w:rsid w:val="00D233BD"/>
    <w:rsid w:val="00D233D7"/>
    <w:rsid w:val="00D23CBB"/>
    <w:rsid w:val="00D23D83"/>
    <w:rsid w:val="00D23ED7"/>
    <w:rsid w:val="00D240A2"/>
    <w:rsid w:val="00D2447D"/>
    <w:rsid w:val="00D248AB"/>
    <w:rsid w:val="00D249BB"/>
    <w:rsid w:val="00D257DA"/>
    <w:rsid w:val="00D25806"/>
    <w:rsid w:val="00D25C96"/>
    <w:rsid w:val="00D25E9D"/>
    <w:rsid w:val="00D25F1C"/>
    <w:rsid w:val="00D269F7"/>
    <w:rsid w:val="00D26DE6"/>
    <w:rsid w:val="00D26EE7"/>
    <w:rsid w:val="00D27211"/>
    <w:rsid w:val="00D27E54"/>
    <w:rsid w:val="00D30718"/>
    <w:rsid w:val="00D30AF2"/>
    <w:rsid w:val="00D30C5A"/>
    <w:rsid w:val="00D30DF6"/>
    <w:rsid w:val="00D30F44"/>
    <w:rsid w:val="00D322FB"/>
    <w:rsid w:val="00D32475"/>
    <w:rsid w:val="00D32EF4"/>
    <w:rsid w:val="00D33C35"/>
    <w:rsid w:val="00D33F81"/>
    <w:rsid w:val="00D34850"/>
    <w:rsid w:val="00D3486F"/>
    <w:rsid w:val="00D34956"/>
    <w:rsid w:val="00D34E65"/>
    <w:rsid w:val="00D35060"/>
    <w:rsid w:val="00D3552F"/>
    <w:rsid w:val="00D3634F"/>
    <w:rsid w:val="00D367BF"/>
    <w:rsid w:val="00D369D4"/>
    <w:rsid w:val="00D36AD7"/>
    <w:rsid w:val="00D373E9"/>
    <w:rsid w:val="00D37758"/>
    <w:rsid w:val="00D37C61"/>
    <w:rsid w:val="00D37EA6"/>
    <w:rsid w:val="00D400A7"/>
    <w:rsid w:val="00D403FF"/>
    <w:rsid w:val="00D404C4"/>
    <w:rsid w:val="00D40CE9"/>
    <w:rsid w:val="00D42115"/>
    <w:rsid w:val="00D42164"/>
    <w:rsid w:val="00D421A6"/>
    <w:rsid w:val="00D423D6"/>
    <w:rsid w:val="00D42EFD"/>
    <w:rsid w:val="00D431E9"/>
    <w:rsid w:val="00D43273"/>
    <w:rsid w:val="00D43ECE"/>
    <w:rsid w:val="00D457D1"/>
    <w:rsid w:val="00D458AA"/>
    <w:rsid w:val="00D45917"/>
    <w:rsid w:val="00D45BA2"/>
    <w:rsid w:val="00D45BFF"/>
    <w:rsid w:val="00D46338"/>
    <w:rsid w:val="00D46689"/>
    <w:rsid w:val="00D46786"/>
    <w:rsid w:val="00D46B2F"/>
    <w:rsid w:val="00D46BA2"/>
    <w:rsid w:val="00D47234"/>
    <w:rsid w:val="00D47252"/>
    <w:rsid w:val="00D47281"/>
    <w:rsid w:val="00D47581"/>
    <w:rsid w:val="00D50295"/>
    <w:rsid w:val="00D5069A"/>
    <w:rsid w:val="00D5080F"/>
    <w:rsid w:val="00D50E43"/>
    <w:rsid w:val="00D50EFB"/>
    <w:rsid w:val="00D51057"/>
    <w:rsid w:val="00D51469"/>
    <w:rsid w:val="00D519FD"/>
    <w:rsid w:val="00D52075"/>
    <w:rsid w:val="00D52152"/>
    <w:rsid w:val="00D529FA"/>
    <w:rsid w:val="00D52B45"/>
    <w:rsid w:val="00D52EAA"/>
    <w:rsid w:val="00D530EB"/>
    <w:rsid w:val="00D53393"/>
    <w:rsid w:val="00D535B6"/>
    <w:rsid w:val="00D545E3"/>
    <w:rsid w:val="00D54842"/>
    <w:rsid w:val="00D54CFB"/>
    <w:rsid w:val="00D54E5C"/>
    <w:rsid w:val="00D55235"/>
    <w:rsid w:val="00D554A0"/>
    <w:rsid w:val="00D55D78"/>
    <w:rsid w:val="00D55E48"/>
    <w:rsid w:val="00D5647D"/>
    <w:rsid w:val="00D56901"/>
    <w:rsid w:val="00D572B2"/>
    <w:rsid w:val="00D57F53"/>
    <w:rsid w:val="00D60CAB"/>
    <w:rsid w:val="00D610FD"/>
    <w:rsid w:val="00D612AF"/>
    <w:rsid w:val="00D619F3"/>
    <w:rsid w:val="00D6296C"/>
    <w:rsid w:val="00D62A5B"/>
    <w:rsid w:val="00D62B43"/>
    <w:rsid w:val="00D62ECD"/>
    <w:rsid w:val="00D63182"/>
    <w:rsid w:val="00D63748"/>
    <w:rsid w:val="00D639F0"/>
    <w:rsid w:val="00D63B95"/>
    <w:rsid w:val="00D63C1B"/>
    <w:rsid w:val="00D63D76"/>
    <w:rsid w:val="00D64BFF"/>
    <w:rsid w:val="00D64DE1"/>
    <w:rsid w:val="00D64E3F"/>
    <w:rsid w:val="00D653D0"/>
    <w:rsid w:val="00D65542"/>
    <w:rsid w:val="00D659D9"/>
    <w:rsid w:val="00D65E92"/>
    <w:rsid w:val="00D65F98"/>
    <w:rsid w:val="00D6661D"/>
    <w:rsid w:val="00D6692A"/>
    <w:rsid w:val="00D66E55"/>
    <w:rsid w:val="00D674E9"/>
    <w:rsid w:val="00D67654"/>
    <w:rsid w:val="00D6799A"/>
    <w:rsid w:val="00D7009C"/>
    <w:rsid w:val="00D70DF6"/>
    <w:rsid w:val="00D70F17"/>
    <w:rsid w:val="00D712DA"/>
    <w:rsid w:val="00D719EF"/>
    <w:rsid w:val="00D71B7A"/>
    <w:rsid w:val="00D71B97"/>
    <w:rsid w:val="00D72327"/>
    <w:rsid w:val="00D72469"/>
    <w:rsid w:val="00D727E0"/>
    <w:rsid w:val="00D72B87"/>
    <w:rsid w:val="00D72C72"/>
    <w:rsid w:val="00D73765"/>
    <w:rsid w:val="00D74160"/>
    <w:rsid w:val="00D7554F"/>
    <w:rsid w:val="00D755C5"/>
    <w:rsid w:val="00D75D03"/>
    <w:rsid w:val="00D75D22"/>
    <w:rsid w:val="00D75DA5"/>
    <w:rsid w:val="00D76C58"/>
    <w:rsid w:val="00D76CF2"/>
    <w:rsid w:val="00D76E7C"/>
    <w:rsid w:val="00D774C1"/>
    <w:rsid w:val="00D80B40"/>
    <w:rsid w:val="00D80CC2"/>
    <w:rsid w:val="00D8155B"/>
    <w:rsid w:val="00D81E26"/>
    <w:rsid w:val="00D81E79"/>
    <w:rsid w:val="00D825A5"/>
    <w:rsid w:val="00D825B7"/>
    <w:rsid w:val="00D8290E"/>
    <w:rsid w:val="00D829B7"/>
    <w:rsid w:val="00D82AD1"/>
    <w:rsid w:val="00D82E6E"/>
    <w:rsid w:val="00D83040"/>
    <w:rsid w:val="00D8313F"/>
    <w:rsid w:val="00D8323B"/>
    <w:rsid w:val="00D83489"/>
    <w:rsid w:val="00D83722"/>
    <w:rsid w:val="00D83D13"/>
    <w:rsid w:val="00D841AC"/>
    <w:rsid w:val="00D842BE"/>
    <w:rsid w:val="00D84646"/>
    <w:rsid w:val="00D84724"/>
    <w:rsid w:val="00D847F0"/>
    <w:rsid w:val="00D848E2"/>
    <w:rsid w:val="00D84A1D"/>
    <w:rsid w:val="00D854E9"/>
    <w:rsid w:val="00D8558D"/>
    <w:rsid w:val="00D85773"/>
    <w:rsid w:val="00D8589D"/>
    <w:rsid w:val="00D85A81"/>
    <w:rsid w:val="00D85FD9"/>
    <w:rsid w:val="00D86466"/>
    <w:rsid w:val="00D8686B"/>
    <w:rsid w:val="00D870E8"/>
    <w:rsid w:val="00D8712E"/>
    <w:rsid w:val="00D87364"/>
    <w:rsid w:val="00D873B3"/>
    <w:rsid w:val="00D87423"/>
    <w:rsid w:val="00D87452"/>
    <w:rsid w:val="00D87485"/>
    <w:rsid w:val="00D875A1"/>
    <w:rsid w:val="00D9024A"/>
    <w:rsid w:val="00D907CB"/>
    <w:rsid w:val="00D91390"/>
    <w:rsid w:val="00D91836"/>
    <w:rsid w:val="00D91BF2"/>
    <w:rsid w:val="00D92011"/>
    <w:rsid w:val="00D92106"/>
    <w:rsid w:val="00D92A97"/>
    <w:rsid w:val="00D9302E"/>
    <w:rsid w:val="00D93C1C"/>
    <w:rsid w:val="00D93CF3"/>
    <w:rsid w:val="00D94026"/>
    <w:rsid w:val="00D94120"/>
    <w:rsid w:val="00D94287"/>
    <w:rsid w:val="00D94BFD"/>
    <w:rsid w:val="00D951DD"/>
    <w:rsid w:val="00D952ED"/>
    <w:rsid w:val="00D95794"/>
    <w:rsid w:val="00D957FA"/>
    <w:rsid w:val="00D9603F"/>
    <w:rsid w:val="00D965C5"/>
    <w:rsid w:val="00D9664C"/>
    <w:rsid w:val="00D96877"/>
    <w:rsid w:val="00D96D21"/>
    <w:rsid w:val="00D97404"/>
    <w:rsid w:val="00D974E5"/>
    <w:rsid w:val="00D975A3"/>
    <w:rsid w:val="00D979D0"/>
    <w:rsid w:val="00DA08CA"/>
    <w:rsid w:val="00DA0B4F"/>
    <w:rsid w:val="00DA0F37"/>
    <w:rsid w:val="00DA101A"/>
    <w:rsid w:val="00DA122C"/>
    <w:rsid w:val="00DA16DC"/>
    <w:rsid w:val="00DA234B"/>
    <w:rsid w:val="00DA2CB3"/>
    <w:rsid w:val="00DA2FD5"/>
    <w:rsid w:val="00DA332C"/>
    <w:rsid w:val="00DA3A30"/>
    <w:rsid w:val="00DA43D5"/>
    <w:rsid w:val="00DA448C"/>
    <w:rsid w:val="00DA468B"/>
    <w:rsid w:val="00DA4743"/>
    <w:rsid w:val="00DA4838"/>
    <w:rsid w:val="00DA4989"/>
    <w:rsid w:val="00DA5721"/>
    <w:rsid w:val="00DA5A4C"/>
    <w:rsid w:val="00DA5C49"/>
    <w:rsid w:val="00DA5F0B"/>
    <w:rsid w:val="00DA6173"/>
    <w:rsid w:val="00DA628A"/>
    <w:rsid w:val="00DA6AEA"/>
    <w:rsid w:val="00DA7281"/>
    <w:rsid w:val="00DA7477"/>
    <w:rsid w:val="00DA7573"/>
    <w:rsid w:val="00DA75C6"/>
    <w:rsid w:val="00DA7BD4"/>
    <w:rsid w:val="00DB0191"/>
    <w:rsid w:val="00DB02AE"/>
    <w:rsid w:val="00DB0359"/>
    <w:rsid w:val="00DB0EE6"/>
    <w:rsid w:val="00DB0EF6"/>
    <w:rsid w:val="00DB0F8A"/>
    <w:rsid w:val="00DB194F"/>
    <w:rsid w:val="00DB2323"/>
    <w:rsid w:val="00DB26A8"/>
    <w:rsid w:val="00DB2709"/>
    <w:rsid w:val="00DB27CF"/>
    <w:rsid w:val="00DB27D7"/>
    <w:rsid w:val="00DB29E9"/>
    <w:rsid w:val="00DB324C"/>
    <w:rsid w:val="00DB39AF"/>
    <w:rsid w:val="00DB3A70"/>
    <w:rsid w:val="00DB3FD3"/>
    <w:rsid w:val="00DB45E4"/>
    <w:rsid w:val="00DB5998"/>
    <w:rsid w:val="00DB5F2A"/>
    <w:rsid w:val="00DB614E"/>
    <w:rsid w:val="00DB65D9"/>
    <w:rsid w:val="00DB6851"/>
    <w:rsid w:val="00DB6B4E"/>
    <w:rsid w:val="00DB6F45"/>
    <w:rsid w:val="00DB72B7"/>
    <w:rsid w:val="00DB74F9"/>
    <w:rsid w:val="00DB7546"/>
    <w:rsid w:val="00DC00BD"/>
    <w:rsid w:val="00DC0624"/>
    <w:rsid w:val="00DC0FA9"/>
    <w:rsid w:val="00DC0FC3"/>
    <w:rsid w:val="00DC16CA"/>
    <w:rsid w:val="00DC173C"/>
    <w:rsid w:val="00DC1A58"/>
    <w:rsid w:val="00DC1A74"/>
    <w:rsid w:val="00DC1AC0"/>
    <w:rsid w:val="00DC1CDD"/>
    <w:rsid w:val="00DC1D8E"/>
    <w:rsid w:val="00DC20C3"/>
    <w:rsid w:val="00DC227A"/>
    <w:rsid w:val="00DC2360"/>
    <w:rsid w:val="00DC24F4"/>
    <w:rsid w:val="00DC26E4"/>
    <w:rsid w:val="00DC2BAE"/>
    <w:rsid w:val="00DC2CEE"/>
    <w:rsid w:val="00DC3257"/>
    <w:rsid w:val="00DC3279"/>
    <w:rsid w:val="00DC35A7"/>
    <w:rsid w:val="00DC38E0"/>
    <w:rsid w:val="00DC3BF1"/>
    <w:rsid w:val="00DC4D1D"/>
    <w:rsid w:val="00DC4D87"/>
    <w:rsid w:val="00DC54EB"/>
    <w:rsid w:val="00DC580A"/>
    <w:rsid w:val="00DC5B50"/>
    <w:rsid w:val="00DC66BC"/>
    <w:rsid w:val="00DC727F"/>
    <w:rsid w:val="00DC77D4"/>
    <w:rsid w:val="00DC7CA2"/>
    <w:rsid w:val="00DC7E78"/>
    <w:rsid w:val="00DD0095"/>
    <w:rsid w:val="00DD01A0"/>
    <w:rsid w:val="00DD0493"/>
    <w:rsid w:val="00DD0924"/>
    <w:rsid w:val="00DD0CA1"/>
    <w:rsid w:val="00DD0CBF"/>
    <w:rsid w:val="00DD1071"/>
    <w:rsid w:val="00DD12FD"/>
    <w:rsid w:val="00DD1334"/>
    <w:rsid w:val="00DD1576"/>
    <w:rsid w:val="00DD20C4"/>
    <w:rsid w:val="00DD27CB"/>
    <w:rsid w:val="00DD2893"/>
    <w:rsid w:val="00DD3BBF"/>
    <w:rsid w:val="00DD4717"/>
    <w:rsid w:val="00DD4F74"/>
    <w:rsid w:val="00DD531F"/>
    <w:rsid w:val="00DD556C"/>
    <w:rsid w:val="00DD55B5"/>
    <w:rsid w:val="00DD5737"/>
    <w:rsid w:val="00DD5ACB"/>
    <w:rsid w:val="00DD5AF7"/>
    <w:rsid w:val="00DD5B57"/>
    <w:rsid w:val="00DD5E81"/>
    <w:rsid w:val="00DD6C46"/>
    <w:rsid w:val="00DD6C7A"/>
    <w:rsid w:val="00DD6F44"/>
    <w:rsid w:val="00DD7735"/>
    <w:rsid w:val="00DD77BB"/>
    <w:rsid w:val="00DD78B6"/>
    <w:rsid w:val="00DD7CCA"/>
    <w:rsid w:val="00DD7DE1"/>
    <w:rsid w:val="00DE0829"/>
    <w:rsid w:val="00DE0BDE"/>
    <w:rsid w:val="00DE10CF"/>
    <w:rsid w:val="00DE1270"/>
    <w:rsid w:val="00DE12BA"/>
    <w:rsid w:val="00DE153A"/>
    <w:rsid w:val="00DE1E1E"/>
    <w:rsid w:val="00DE223E"/>
    <w:rsid w:val="00DE27DC"/>
    <w:rsid w:val="00DE2821"/>
    <w:rsid w:val="00DE29A2"/>
    <w:rsid w:val="00DE2D33"/>
    <w:rsid w:val="00DE2DE6"/>
    <w:rsid w:val="00DE2DEE"/>
    <w:rsid w:val="00DE34EB"/>
    <w:rsid w:val="00DE3592"/>
    <w:rsid w:val="00DE3B24"/>
    <w:rsid w:val="00DE3C68"/>
    <w:rsid w:val="00DE3E78"/>
    <w:rsid w:val="00DE41F8"/>
    <w:rsid w:val="00DE4353"/>
    <w:rsid w:val="00DE43DF"/>
    <w:rsid w:val="00DE4A3B"/>
    <w:rsid w:val="00DE4AA6"/>
    <w:rsid w:val="00DE4B9D"/>
    <w:rsid w:val="00DE50EA"/>
    <w:rsid w:val="00DE545C"/>
    <w:rsid w:val="00DE59DE"/>
    <w:rsid w:val="00DE5C9F"/>
    <w:rsid w:val="00DE734E"/>
    <w:rsid w:val="00DE7887"/>
    <w:rsid w:val="00DE7BF8"/>
    <w:rsid w:val="00DF03BD"/>
    <w:rsid w:val="00DF0DC3"/>
    <w:rsid w:val="00DF1067"/>
    <w:rsid w:val="00DF13B5"/>
    <w:rsid w:val="00DF14F9"/>
    <w:rsid w:val="00DF15F5"/>
    <w:rsid w:val="00DF1C2D"/>
    <w:rsid w:val="00DF1FAE"/>
    <w:rsid w:val="00DF2AD9"/>
    <w:rsid w:val="00DF2EBC"/>
    <w:rsid w:val="00DF317F"/>
    <w:rsid w:val="00DF31CC"/>
    <w:rsid w:val="00DF39E7"/>
    <w:rsid w:val="00DF40C4"/>
    <w:rsid w:val="00DF45A3"/>
    <w:rsid w:val="00DF46E1"/>
    <w:rsid w:val="00DF54D0"/>
    <w:rsid w:val="00DF580C"/>
    <w:rsid w:val="00DF5C1A"/>
    <w:rsid w:val="00DF618F"/>
    <w:rsid w:val="00DF6954"/>
    <w:rsid w:val="00DF6BCB"/>
    <w:rsid w:val="00DF6D45"/>
    <w:rsid w:val="00DF6DA2"/>
    <w:rsid w:val="00DF7042"/>
    <w:rsid w:val="00DF78FD"/>
    <w:rsid w:val="00DF79EC"/>
    <w:rsid w:val="00DF7D14"/>
    <w:rsid w:val="00DF7EFE"/>
    <w:rsid w:val="00DF7FBD"/>
    <w:rsid w:val="00E0041D"/>
    <w:rsid w:val="00E009C7"/>
    <w:rsid w:val="00E00B42"/>
    <w:rsid w:val="00E00E15"/>
    <w:rsid w:val="00E00F63"/>
    <w:rsid w:val="00E01210"/>
    <w:rsid w:val="00E014B2"/>
    <w:rsid w:val="00E01D50"/>
    <w:rsid w:val="00E01E78"/>
    <w:rsid w:val="00E02664"/>
    <w:rsid w:val="00E02C4D"/>
    <w:rsid w:val="00E030AC"/>
    <w:rsid w:val="00E031A5"/>
    <w:rsid w:val="00E031FE"/>
    <w:rsid w:val="00E0341B"/>
    <w:rsid w:val="00E0348F"/>
    <w:rsid w:val="00E035A6"/>
    <w:rsid w:val="00E038F5"/>
    <w:rsid w:val="00E03A8B"/>
    <w:rsid w:val="00E03C1A"/>
    <w:rsid w:val="00E03D67"/>
    <w:rsid w:val="00E04211"/>
    <w:rsid w:val="00E04510"/>
    <w:rsid w:val="00E04784"/>
    <w:rsid w:val="00E0498E"/>
    <w:rsid w:val="00E05377"/>
    <w:rsid w:val="00E05569"/>
    <w:rsid w:val="00E056EB"/>
    <w:rsid w:val="00E05A6C"/>
    <w:rsid w:val="00E05F59"/>
    <w:rsid w:val="00E063E6"/>
    <w:rsid w:val="00E0655D"/>
    <w:rsid w:val="00E065AB"/>
    <w:rsid w:val="00E0669D"/>
    <w:rsid w:val="00E06705"/>
    <w:rsid w:val="00E06B7A"/>
    <w:rsid w:val="00E06BD7"/>
    <w:rsid w:val="00E06FE9"/>
    <w:rsid w:val="00E077E9"/>
    <w:rsid w:val="00E10061"/>
    <w:rsid w:val="00E1024A"/>
    <w:rsid w:val="00E10B17"/>
    <w:rsid w:val="00E10B67"/>
    <w:rsid w:val="00E111D5"/>
    <w:rsid w:val="00E12742"/>
    <w:rsid w:val="00E12AB9"/>
    <w:rsid w:val="00E12B67"/>
    <w:rsid w:val="00E141D3"/>
    <w:rsid w:val="00E14941"/>
    <w:rsid w:val="00E1526B"/>
    <w:rsid w:val="00E1534B"/>
    <w:rsid w:val="00E15408"/>
    <w:rsid w:val="00E1551C"/>
    <w:rsid w:val="00E15743"/>
    <w:rsid w:val="00E15C52"/>
    <w:rsid w:val="00E15EDA"/>
    <w:rsid w:val="00E15F0B"/>
    <w:rsid w:val="00E160E8"/>
    <w:rsid w:val="00E16199"/>
    <w:rsid w:val="00E16311"/>
    <w:rsid w:val="00E165CA"/>
    <w:rsid w:val="00E1702C"/>
    <w:rsid w:val="00E175EC"/>
    <w:rsid w:val="00E20C38"/>
    <w:rsid w:val="00E20CC5"/>
    <w:rsid w:val="00E20CE3"/>
    <w:rsid w:val="00E21938"/>
    <w:rsid w:val="00E21ACA"/>
    <w:rsid w:val="00E2223C"/>
    <w:rsid w:val="00E22A32"/>
    <w:rsid w:val="00E22B80"/>
    <w:rsid w:val="00E22C0E"/>
    <w:rsid w:val="00E22CFF"/>
    <w:rsid w:val="00E22E42"/>
    <w:rsid w:val="00E231CD"/>
    <w:rsid w:val="00E231E1"/>
    <w:rsid w:val="00E2344A"/>
    <w:rsid w:val="00E23888"/>
    <w:rsid w:val="00E23A2C"/>
    <w:rsid w:val="00E23B9C"/>
    <w:rsid w:val="00E23CE3"/>
    <w:rsid w:val="00E23CF7"/>
    <w:rsid w:val="00E23E76"/>
    <w:rsid w:val="00E249DB"/>
    <w:rsid w:val="00E253A3"/>
    <w:rsid w:val="00E25402"/>
    <w:rsid w:val="00E259B0"/>
    <w:rsid w:val="00E25A05"/>
    <w:rsid w:val="00E25AF8"/>
    <w:rsid w:val="00E26AEC"/>
    <w:rsid w:val="00E2757B"/>
    <w:rsid w:val="00E278D7"/>
    <w:rsid w:val="00E2792D"/>
    <w:rsid w:val="00E27A61"/>
    <w:rsid w:val="00E30828"/>
    <w:rsid w:val="00E30B37"/>
    <w:rsid w:val="00E3109C"/>
    <w:rsid w:val="00E311D1"/>
    <w:rsid w:val="00E31A03"/>
    <w:rsid w:val="00E31C2D"/>
    <w:rsid w:val="00E32432"/>
    <w:rsid w:val="00E33322"/>
    <w:rsid w:val="00E33B1E"/>
    <w:rsid w:val="00E33D1B"/>
    <w:rsid w:val="00E34277"/>
    <w:rsid w:val="00E34892"/>
    <w:rsid w:val="00E3587F"/>
    <w:rsid w:val="00E3621B"/>
    <w:rsid w:val="00E362DD"/>
    <w:rsid w:val="00E363C7"/>
    <w:rsid w:val="00E36F43"/>
    <w:rsid w:val="00E377A8"/>
    <w:rsid w:val="00E37F0C"/>
    <w:rsid w:val="00E37F4E"/>
    <w:rsid w:val="00E40ADF"/>
    <w:rsid w:val="00E40BAB"/>
    <w:rsid w:val="00E40E64"/>
    <w:rsid w:val="00E40EBA"/>
    <w:rsid w:val="00E40F10"/>
    <w:rsid w:val="00E4108A"/>
    <w:rsid w:val="00E4117C"/>
    <w:rsid w:val="00E4145C"/>
    <w:rsid w:val="00E418E3"/>
    <w:rsid w:val="00E421D1"/>
    <w:rsid w:val="00E423DE"/>
    <w:rsid w:val="00E427CB"/>
    <w:rsid w:val="00E42F07"/>
    <w:rsid w:val="00E436CF"/>
    <w:rsid w:val="00E4370F"/>
    <w:rsid w:val="00E43ED5"/>
    <w:rsid w:val="00E44103"/>
    <w:rsid w:val="00E4441D"/>
    <w:rsid w:val="00E45308"/>
    <w:rsid w:val="00E453AB"/>
    <w:rsid w:val="00E45711"/>
    <w:rsid w:val="00E462E6"/>
    <w:rsid w:val="00E463A0"/>
    <w:rsid w:val="00E463DE"/>
    <w:rsid w:val="00E472D8"/>
    <w:rsid w:val="00E47839"/>
    <w:rsid w:val="00E479FD"/>
    <w:rsid w:val="00E50E6D"/>
    <w:rsid w:val="00E51CDE"/>
    <w:rsid w:val="00E5210B"/>
    <w:rsid w:val="00E5214B"/>
    <w:rsid w:val="00E52548"/>
    <w:rsid w:val="00E52610"/>
    <w:rsid w:val="00E53631"/>
    <w:rsid w:val="00E5388F"/>
    <w:rsid w:val="00E53EB3"/>
    <w:rsid w:val="00E54239"/>
    <w:rsid w:val="00E54272"/>
    <w:rsid w:val="00E542BC"/>
    <w:rsid w:val="00E54521"/>
    <w:rsid w:val="00E54617"/>
    <w:rsid w:val="00E5484B"/>
    <w:rsid w:val="00E549E1"/>
    <w:rsid w:val="00E56023"/>
    <w:rsid w:val="00E560D4"/>
    <w:rsid w:val="00E56D6E"/>
    <w:rsid w:val="00E56DD3"/>
    <w:rsid w:val="00E56FEF"/>
    <w:rsid w:val="00E577F9"/>
    <w:rsid w:val="00E57FB5"/>
    <w:rsid w:val="00E60F14"/>
    <w:rsid w:val="00E60F3A"/>
    <w:rsid w:val="00E610E4"/>
    <w:rsid w:val="00E61B23"/>
    <w:rsid w:val="00E62507"/>
    <w:rsid w:val="00E625BE"/>
    <w:rsid w:val="00E6284B"/>
    <w:rsid w:val="00E62944"/>
    <w:rsid w:val="00E62D07"/>
    <w:rsid w:val="00E62DF6"/>
    <w:rsid w:val="00E63A22"/>
    <w:rsid w:val="00E63AD3"/>
    <w:rsid w:val="00E63B8F"/>
    <w:rsid w:val="00E63C16"/>
    <w:rsid w:val="00E6543F"/>
    <w:rsid w:val="00E65721"/>
    <w:rsid w:val="00E65E14"/>
    <w:rsid w:val="00E661C0"/>
    <w:rsid w:val="00E663F5"/>
    <w:rsid w:val="00E66974"/>
    <w:rsid w:val="00E66BA0"/>
    <w:rsid w:val="00E66E97"/>
    <w:rsid w:val="00E67547"/>
    <w:rsid w:val="00E67595"/>
    <w:rsid w:val="00E67735"/>
    <w:rsid w:val="00E70405"/>
    <w:rsid w:val="00E70441"/>
    <w:rsid w:val="00E70465"/>
    <w:rsid w:val="00E70BD6"/>
    <w:rsid w:val="00E71305"/>
    <w:rsid w:val="00E71803"/>
    <w:rsid w:val="00E72383"/>
    <w:rsid w:val="00E724D2"/>
    <w:rsid w:val="00E729BA"/>
    <w:rsid w:val="00E72D9F"/>
    <w:rsid w:val="00E7318F"/>
    <w:rsid w:val="00E73C41"/>
    <w:rsid w:val="00E73DB8"/>
    <w:rsid w:val="00E743E2"/>
    <w:rsid w:val="00E74933"/>
    <w:rsid w:val="00E74EDC"/>
    <w:rsid w:val="00E75472"/>
    <w:rsid w:val="00E754AD"/>
    <w:rsid w:val="00E756EF"/>
    <w:rsid w:val="00E75737"/>
    <w:rsid w:val="00E75875"/>
    <w:rsid w:val="00E75886"/>
    <w:rsid w:val="00E75CC2"/>
    <w:rsid w:val="00E75D6E"/>
    <w:rsid w:val="00E75F22"/>
    <w:rsid w:val="00E76007"/>
    <w:rsid w:val="00E76181"/>
    <w:rsid w:val="00E770F2"/>
    <w:rsid w:val="00E77128"/>
    <w:rsid w:val="00E774AA"/>
    <w:rsid w:val="00E77EAC"/>
    <w:rsid w:val="00E81069"/>
    <w:rsid w:val="00E81205"/>
    <w:rsid w:val="00E817AD"/>
    <w:rsid w:val="00E817EF"/>
    <w:rsid w:val="00E8184F"/>
    <w:rsid w:val="00E82357"/>
    <w:rsid w:val="00E828D5"/>
    <w:rsid w:val="00E82D81"/>
    <w:rsid w:val="00E83259"/>
    <w:rsid w:val="00E839BE"/>
    <w:rsid w:val="00E83CAC"/>
    <w:rsid w:val="00E84468"/>
    <w:rsid w:val="00E84666"/>
    <w:rsid w:val="00E849D5"/>
    <w:rsid w:val="00E84C89"/>
    <w:rsid w:val="00E84EBD"/>
    <w:rsid w:val="00E84F99"/>
    <w:rsid w:val="00E85802"/>
    <w:rsid w:val="00E85878"/>
    <w:rsid w:val="00E85E56"/>
    <w:rsid w:val="00E86015"/>
    <w:rsid w:val="00E860DD"/>
    <w:rsid w:val="00E8713D"/>
    <w:rsid w:val="00E900C0"/>
    <w:rsid w:val="00E90329"/>
    <w:rsid w:val="00E909D5"/>
    <w:rsid w:val="00E90AAF"/>
    <w:rsid w:val="00E910D5"/>
    <w:rsid w:val="00E91C3D"/>
    <w:rsid w:val="00E922C4"/>
    <w:rsid w:val="00E92B6C"/>
    <w:rsid w:val="00E930FD"/>
    <w:rsid w:val="00E941D5"/>
    <w:rsid w:val="00E943AE"/>
    <w:rsid w:val="00E947B0"/>
    <w:rsid w:val="00E95D82"/>
    <w:rsid w:val="00E95F21"/>
    <w:rsid w:val="00E961D3"/>
    <w:rsid w:val="00E96273"/>
    <w:rsid w:val="00E96658"/>
    <w:rsid w:val="00E96E97"/>
    <w:rsid w:val="00E9700D"/>
    <w:rsid w:val="00E97B98"/>
    <w:rsid w:val="00E97D49"/>
    <w:rsid w:val="00E97F01"/>
    <w:rsid w:val="00EA0251"/>
    <w:rsid w:val="00EA1065"/>
    <w:rsid w:val="00EA1434"/>
    <w:rsid w:val="00EA16EE"/>
    <w:rsid w:val="00EA1836"/>
    <w:rsid w:val="00EA2260"/>
    <w:rsid w:val="00EA239A"/>
    <w:rsid w:val="00EA25C5"/>
    <w:rsid w:val="00EA2997"/>
    <w:rsid w:val="00EA3C3E"/>
    <w:rsid w:val="00EA3E54"/>
    <w:rsid w:val="00EA3EB0"/>
    <w:rsid w:val="00EA4694"/>
    <w:rsid w:val="00EA48D3"/>
    <w:rsid w:val="00EA546B"/>
    <w:rsid w:val="00EA57C5"/>
    <w:rsid w:val="00EA5921"/>
    <w:rsid w:val="00EA5D7E"/>
    <w:rsid w:val="00EA5DF8"/>
    <w:rsid w:val="00EA5F31"/>
    <w:rsid w:val="00EA5F92"/>
    <w:rsid w:val="00EA64B4"/>
    <w:rsid w:val="00EA65F1"/>
    <w:rsid w:val="00EA6665"/>
    <w:rsid w:val="00EA6856"/>
    <w:rsid w:val="00EA6935"/>
    <w:rsid w:val="00EA6967"/>
    <w:rsid w:val="00EA6F44"/>
    <w:rsid w:val="00EA74B6"/>
    <w:rsid w:val="00EA7613"/>
    <w:rsid w:val="00EA793B"/>
    <w:rsid w:val="00EA7A7E"/>
    <w:rsid w:val="00EB05DA"/>
    <w:rsid w:val="00EB06B7"/>
    <w:rsid w:val="00EB0A4A"/>
    <w:rsid w:val="00EB0C51"/>
    <w:rsid w:val="00EB1493"/>
    <w:rsid w:val="00EB190F"/>
    <w:rsid w:val="00EB1D09"/>
    <w:rsid w:val="00EB235B"/>
    <w:rsid w:val="00EB3039"/>
    <w:rsid w:val="00EB31A3"/>
    <w:rsid w:val="00EB325B"/>
    <w:rsid w:val="00EB3E22"/>
    <w:rsid w:val="00EB46E7"/>
    <w:rsid w:val="00EB5110"/>
    <w:rsid w:val="00EB5261"/>
    <w:rsid w:val="00EB5B9F"/>
    <w:rsid w:val="00EB5E73"/>
    <w:rsid w:val="00EB5ECC"/>
    <w:rsid w:val="00EB693B"/>
    <w:rsid w:val="00EB6E45"/>
    <w:rsid w:val="00EB6F81"/>
    <w:rsid w:val="00EB7BA9"/>
    <w:rsid w:val="00EB7D25"/>
    <w:rsid w:val="00EB7D75"/>
    <w:rsid w:val="00EC052B"/>
    <w:rsid w:val="00EC082F"/>
    <w:rsid w:val="00EC0B20"/>
    <w:rsid w:val="00EC0EE7"/>
    <w:rsid w:val="00EC16A7"/>
    <w:rsid w:val="00EC1C3A"/>
    <w:rsid w:val="00EC1F51"/>
    <w:rsid w:val="00EC1FD0"/>
    <w:rsid w:val="00EC27A4"/>
    <w:rsid w:val="00EC2B1D"/>
    <w:rsid w:val="00EC2E78"/>
    <w:rsid w:val="00EC3453"/>
    <w:rsid w:val="00EC361C"/>
    <w:rsid w:val="00EC4233"/>
    <w:rsid w:val="00EC4544"/>
    <w:rsid w:val="00EC4630"/>
    <w:rsid w:val="00EC4665"/>
    <w:rsid w:val="00EC4A85"/>
    <w:rsid w:val="00EC5470"/>
    <w:rsid w:val="00EC5716"/>
    <w:rsid w:val="00EC57B2"/>
    <w:rsid w:val="00EC58F4"/>
    <w:rsid w:val="00EC5D83"/>
    <w:rsid w:val="00EC650B"/>
    <w:rsid w:val="00EC682A"/>
    <w:rsid w:val="00EC6D13"/>
    <w:rsid w:val="00EC71DF"/>
    <w:rsid w:val="00EC7447"/>
    <w:rsid w:val="00EC7808"/>
    <w:rsid w:val="00EC7BFA"/>
    <w:rsid w:val="00ED042E"/>
    <w:rsid w:val="00ED1295"/>
    <w:rsid w:val="00ED14CF"/>
    <w:rsid w:val="00ED1649"/>
    <w:rsid w:val="00ED2084"/>
    <w:rsid w:val="00ED2725"/>
    <w:rsid w:val="00ED2BB3"/>
    <w:rsid w:val="00ED30FB"/>
    <w:rsid w:val="00ED34D1"/>
    <w:rsid w:val="00ED367F"/>
    <w:rsid w:val="00ED3E0A"/>
    <w:rsid w:val="00ED4206"/>
    <w:rsid w:val="00ED5247"/>
    <w:rsid w:val="00ED52FA"/>
    <w:rsid w:val="00ED58A2"/>
    <w:rsid w:val="00ED58C3"/>
    <w:rsid w:val="00ED5C71"/>
    <w:rsid w:val="00ED5EEE"/>
    <w:rsid w:val="00ED667C"/>
    <w:rsid w:val="00ED7318"/>
    <w:rsid w:val="00ED7966"/>
    <w:rsid w:val="00EE01CC"/>
    <w:rsid w:val="00EE0409"/>
    <w:rsid w:val="00EE04EE"/>
    <w:rsid w:val="00EE1359"/>
    <w:rsid w:val="00EE1760"/>
    <w:rsid w:val="00EE1C1E"/>
    <w:rsid w:val="00EE1E9F"/>
    <w:rsid w:val="00EE287D"/>
    <w:rsid w:val="00EE333C"/>
    <w:rsid w:val="00EE3B32"/>
    <w:rsid w:val="00EE3B77"/>
    <w:rsid w:val="00EE3CFF"/>
    <w:rsid w:val="00EE3F39"/>
    <w:rsid w:val="00EE414C"/>
    <w:rsid w:val="00EE44FE"/>
    <w:rsid w:val="00EE47FF"/>
    <w:rsid w:val="00EE5406"/>
    <w:rsid w:val="00EE5EF8"/>
    <w:rsid w:val="00EE6964"/>
    <w:rsid w:val="00EE6A1D"/>
    <w:rsid w:val="00EE6A3B"/>
    <w:rsid w:val="00EE6D18"/>
    <w:rsid w:val="00EE6EDB"/>
    <w:rsid w:val="00EE7369"/>
    <w:rsid w:val="00EE7E7A"/>
    <w:rsid w:val="00EF0788"/>
    <w:rsid w:val="00EF13BB"/>
    <w:rsid w:val="00EF1B4A"/>
    <w:rsid w:val="00EF1E98"/>
    <w:rsid w:val="00EF223B"/>
    <w:rsid w:val="00EF2878"/>
    <w:rsid w:val="00EF29DE"/>
    <w:rsid w:val="00EF3978"/>
    <w:rsid w:val="00EF3AAC"/>
    <w:rsid w:val="00EF405D"/>
    <w:rsid w:val="00EF433E"/>
    <w:rsid w:val="00EF49DF"/>
    <w:rsid w:val="00EF4D42"/>
    <w:rsid w:val="00EF4EC0"/>
    <w:rsid w:val="00EF4FD1"/>
    <w:rsid w:val="00EF5318"/>
    <w:rsid w:val="00EF6D11"/>
    <w:rsid w:val="00EF708A"/>
    <w:rsid w:val="00EF72C3"/>
    <w:rsid w:val="00EF79CE"/>
    <w:rsid w:val="00F00088"/>
    <w:rsid w:val="00F00152"/>
    <w:rsid w:val="00F00352"/>
    <w:rsid w:val="00F00B1B"/>
    <w:rsid w:val="00F00E37"/>
    <w:rsid w:val="00F010EE"/>
    <w:rsid w:val="00F01383"/>
    <w:rsid w:val="00F0167D"/>
    <w:rsid w:val="00F0177A"/>
    <w:rsid w:val="00F019D5"/>
    <w:rsid w:val="00F01CB9"/>
    <w:rsid w:val="00F02500"/>
    <w:rsid w:val="00F0271F"/>
    <w:rsid w:val="00F02DB1"/>
    <w:rsid w:val="00F03004"/>
    <w:rsid w:val="00F032E2"/>
    <w:rsid w:val="00F03707"/>
    <w:rsid w:val="00F037E3"/>
    <w:rsid w:val="00F03F7B"/>
    <w:rsid w:val="00F03FF2"/>
    <w:rsid w:val="00F0433C"/>
    <w:rsid w:val="00F04D34"/>
    <w:rsid w:val="00F04F9E"/>
    <w:rsid w:val="00F063A9"/>
    <w:rsid w:val="00F063EE"/>
    <w:rsid w:val="00F06A47"/>
    <w:rsid w:val="00F06A66"/>
    <w:rsid w:val="00F06DC9"/>
    <w:rsid w:val="00F0717F"/>
    <w:rsid w:val="00F0747A"/>
    <w:rsid w:val="00F07753"/>
    <w:rsid w:val="00F07849"/>
    <w:rsid w:val="00F07882"/>
    <w:rsid w:val="00F07883"/>
    <w:rsid w:val="00F07B0A"/>
    <w:rsid w:val="00F07BA8"/>
    <w:rsid w:val="00F07EBE"/>
    <w:rsid w:val="00F10177"/>
    <w:rsid w:val="00F10B82"/>
    <w:rsid w:val="00F10D83"/>
    <w:rsid w:val="00F10EF8"/>
    <w:rsid w:val="00F11259"/>
    <w:rsid w:val="00F1177F"/>
    <w:rsid w:val="00F1196B"/>
    <w:rsid w:val="00F11A6A"/>
    <w:rsid w:val="00F12307"/>
    <w:rsid w:val="00F1264B"/>
    <w:rsid w:val="00F126BD"/>
    <w:rsid w:val="00F12FC5"/>
    <w:rsid w:val="00F1320A"/>
    <w:rsid w:val="00F13433"/>
    <w:rsid w:val="00F134FC"/>
    <w:rsid w:val="00F1350E"/>
    <w:rsid w:val="00F13881"/>
    <w:rsid w:val="00F1434F"/>
    <w:rsid w:val="00F14419"/>
    <w:rsid w:val="00F1470E"/>
    <w:rsid w:val="00F147A5"/>
    <w:rsid w:val="00F14AA7"/>
    <w:rsid w:val="00F14CA9"/>
    <w:rsid w:val="00F14E9E"/>
    <w:rsid w:val="00F15884"/>
    <w:rsid w:val="00F15B8E"/>
    <w:rsid w:val="00F15E5D"/>
    <w:rsid w:val="00F15F93"/>
    <w:rsid w:val="00F1629B"/>
    <w:rsid w:val="00F16665"/>
    <w:rsid w:val="00F16FB0"/>
    <w:rsid w:val="00F1733B"/>
    <w:rsid w:val="00F17474"/>
    <w:rsid w:val="00F176D5"/>
    <w:rsid w:val="00F201CC"/>
    <w:rsid w:val="00F20487"/>
    <w:rsid w:val="00F20F65"/>
    <w:rsid w:val="00F2106D"/>
    <w:rsid w:val="00F21B65"/>
    <w:rsid w:val="00F21E68"/>
    <w:rsid w:val="00F22337"/>
    <w:rsid w:val="00F22D65"/>
    <w:rsid w:val="00F23175"/>
    <w:rsid w:val="00F23270"/>
    <w:rsid w:val="00F23342"/>
    <w:rsid w:val="00F238BC"/>
    <w:rsid w:val="00F23FB0"/>
    <w:rsid w:val="00F240BD"/>
    <w:rsid w:val="00F24386"/>
    <w:rsid w:val="00F247E3"/>
    <w:rsid w:val="00F2480A"/>
    <w:rsid w:val="00F24891"/>
    <w:rsid w:val="00F24AB5"/>
    <w:rsid w:val="00F24B9F"/>
    <w:rsid w:val="00F24CA6"/>
    <w:rsid w:val="00F252E1"/>
    <w:rsid w:val="00F256AE"/>
    <w:rsid w:val="00F25773"/>
    <w:rsid w:val="00F257FA"/>
    <w:rsid w:val="00F25ADA"/>
    <w:rsid w:val="00F26004"/>
    <w:rsid w:val="00F26200"/>
    <w:rsid w:val="00F270E8"/>
    <w:rsid w:val="00F27EF5"/>
    <w:rsid w:val="00F27FDB"/>
    <w:rsid w:val="00F30076"/>
    <w:rsid w:val="00F301CE"/>
    <w:rsid w:val="00F30251"/>
    <w:rsid w:val="00F305CC"/>
    <w:rsid w:val="00F30750"/>
    <w:rsid w:val="00F3179A"/>
    <w:rsid w:val="00F31D54"/>
    <w:rsid w:val="00F31DBC"/>
    <w:rsid w:val="00F32357"/>
    <w:rsid w:val="00F32406"/>
    <w:rsid w:val="00F32C70"/>
    <w:rsid w:val="00F33E2B"/>
    <w:rsid w:val="00F34E02"/>
    <w:rsid w:val="00F3549E"/>
    <w:rsid w:val="00F35C19"/>
    <w:rsid w:val="00F365A7"/>
    <w:rsid w:val="00F3681C"/>
    <w:rsid w:val="00F36EA0"/>
    <w:rsid w:val="00F3769D"/>
    <w:rsid w:val="00F37AD3"/>
    <w:rsid w:val="00F40304"/>
    <w:rsid w:val="00F404F4"/>
    <w:rsid w:val="00F413A2"/>
    <w:rsid w:val="00F4143E"/>
    <w:rsid w:val="00F41CC5"/>
    <w:rsid w:val="00F41D25"/>
    <w:rsid w:val="00F41F99"/>
    <w:rsid w:val="00F423C2"/>
    <w:rsid w:val="00F433F8"/>
    <w:rsid w:val="00F433FE"/>
    <w:rsid w:val="00F434CF"/>
    <w:rsid w:val="00F43627"/>
    <w:rsid w:val="00F43781"/>
    <w:rsid w:val="00F43CD3"/>
    <w:rsid w:val="00F4463C"/>
    <w:rsid w:val="00F44C57"/>
    <w:rsid w:val="00F455C4"/>
    <w:rsid w:val="00F466F2"/>
    <w:rsid w:val="00F4678F"/>
    <w:rsid w:val="00F468FA"/>
    <w:rsid w:val="00F473A5"/>
    <w:rsid w:val="00F473F3"/>
    <w:rsid w:val="00F474B8"/>
    <w:rsid w:val="00F478CA"/>
    <w:rsid w:val="00F47CE2"/>
    <w:rsid w:val="00F501F3"/>
    <w:rsid w:val="00F50343"/>
    <w:rsid w:val="00F504EF"/>
    <w:rsid w:val="00F50A98"/>
    <w:rsid w:val="00F50ABC"/>
    <w:rsid w:val="00F50E5F"/>
    <w:rsid w:val="00F51460"/>
    <w:rsid w:val="00F51667"/>
    <w:rsid w:val="00F521DC"/>
    <w:rsid w:val="00F53199"/>
    <w:rsid w:val="00F53895"/>
    <w:rsid w:val="00F541A1"/>
    <w:rsid w:val="00F545BC"/>
    <w:rsid w:val="00F54B09"/>
    <w:rsid w:val="00F54BEA"/>
    <w:rsid w:val="00F54CE1"/>
    <w:rsid w:val="00F54E8A"/>
    <w:rsid w:val="00F5504F"/>
    <w:rsid w:val="00F5547D"/>
    <w:rsid w:val="00F554C5"/>
    <w:rsid w:val="00F559A8"/>
    <w:rsid w:val="00F55C21"/>
    <w:rsid w:val="00F55E5F"/>
    <w:rsid w:val="00F55F6D"/>
    <w:rsid w:val="00F57205"/>
    <w:rsid w:val="00F5736B"/>
    <w:rsid w:val="00F57722"/>
    <w:rsid w:val="00F57880"/>
    <w:rsid w:val="00F579B5"/>
    <w:rsid w:val="00F57E0C"/>
    <w:rsid w:val="00F608AB"/>
    <w:rsid w:val="00F60901"/>
    <w:rsid w:val="00F60BE7"/>
    <w:rsid w:val="00F60C62"/>
    <w:rsid w:val="00F614E4"/>
    <w:rsid w:val="00F6159C"/>
    <w:rsid w:val="00F61714"/>
    <w:rsid w:val="00F61E59"/>
    <w:rsid w:val="00F6238F"/>
    <w:rsid w:val="00F626DE"/>
    <w:rsid w:val="00F62819"/>
    <w:rsid w:val="00F6292E"/>
    <w:rsid w:val="00F63E59"/>
    <w:rsid w:val="00F64BE0"/>
    <w:rsid w:val="00F65B68"/>
    <w:rsid w:val="00F67846"/>
    <w:rsid w:val="00F67986"/>
    <w:rsid w:val="00F67B42"/>
    <w:rsid w:val="00F70254"/>
    <w:rsid w:val="00F70B72"/>
    <w:rsid w:val="00F70BC8"/>
    <w:rsid w:val="00F70DEF"/>
    <w:rsid w:val="00F70EA3"/>
    <w:rsid w:val="00F71398"/>
    <w:rsid w:val="00F71FF6"/>
    <w:rsid w:val="00F7294C"/>
    <w:rsid w:val="00F729BB"/>
    <w:rsid w:val="00F72C5F"/>
    <w:rsid w:val="00F73549"/>
    <w:rsid w:val="00F741B9"/>
    <w:rsid w:val="00F74BB5"/>
    <w:rsid w:val="00F74CEA"/>
    <w:rsid w:val="00F752DE"/>
    <w:rsid w:val="00F75782"/>
    <w:rsid w:val="00F76629"/>
    <w:rsid w:val="00F76D27"/>
    <w:rsid w:val="00F76E8D"/>
    <w:rsid w:val="00F80060"/>
    <w:rsid w:val="00F807E1"/>
    <w:rsid w:val="00F80C1D"/>
    <w:rsid w:val="00F81130"/>
    <w:rsid w:val="00F81373"/>
    <w:rsid w:val="00F818F7"/>
    <w:rsid w:val="00F81FE3"/>
    <w:rsid w:val="00F82845"/>
    <w:rsid w:val="00F8325D"/>
    <w:rsid w:val="00F832A9"/>
    <w:rsid w:val="00F832B0"/>
    <w:rsid w:val="00F83307"/>
    <w:rsid w:val="00F83348"/>
    <w:rsid w:val="00F833A5"/>
    <w:rsid w:val="00F83596"/>
    <w:rsid w:val="00F83B64"/>
    <w:rsid w:val="00F84198"/>
    <w:rsid w:val="00F844D3"/>
    <w:rsid w:val="00F84629"/>
    <w:rsid w:val="00F84B71"/>
    <w:rsid w:val="00F84F0E"/>
    <w:rsid w:val="00F8519E"/>
    <w:rsid w:val="00F85559"/>
    <w:rsid w:val="00F85F53"/>
    <w:rsid w:val="00F85FF5"/>
    <w:rsid w:val="00F8639D"/>
    <w:rsid w:val="00F86791"/>
    <w:rsid w:val="00F86BB4"/>
    <w:rsid w:val="00F8704F"/>
    <w:rsid w:val="00F870F5"/>
    <w:rsid w:val="00F87170"/>
    <w:rsid w:val="00F902D2"/>
    <w:rsid w:val="00F90B12"/>
    <w:rsid w:val="00F90CBD"/>
    <w:rsid w:val="00F90CCF"/>
    <w:rsid w:val="00F90E7A"/>
    <w:rsid w:val="00F9109E"/>
    <w:rsid w:val="00F9177E"/>
    <w:rsid w:val="00F91B15"/>
    <w:rsid w:val="00F91E4F"/>
    <w:rsid w:val="00F91FDF"/>
    <w:rsid w:val="00F92010"/>
    <w:rsid w:val="00F9237D"/>
    <w:rsid w:val="00F9285C"/>
    <w:rsid w:val="00F92AA1"/>
    <w:rsid w:val="00F92FDC"/>
    <w:rsid w:val="00F931D2"/>
    <w:rsid w:val="00F93431"/>
    <w:rsid w:val="00F936C0"/>
    <w:rsid w:val="00F93A4A"/>
    <w:rsid w:val="00F93D27"/>
    <w:rsid w:val="00F93ED3"/>
    <w:rsid w:val="00F941CE"/>
    <w:rsid w:val="00F9461A"/>
    <w:rsid w:val="00F950F5"/>
    <w:rsid w:val="00F9523C"/>
    <w:rsid w:val="00F957DC"/>
    <w:rsid w:val="00F95901"/>
    <w:rsid w:val="00F95DD6"/>
    <w:rsid w:val="00F96370"/>
    <w:rsid w:val="00F97564"/>
    <w:rsid w:val="00F97940"/>
    <w:rsid w:val="00F97BA3"/>
    <w:rsid w:val="00F97EA2"/>
    <w:rsid w:val="00F97F0D"/>
    <w:rsid w:val="00FA034C"/>
    <w:rsid w:val="00FA05E5"/>
    <w:rsid w:val="00FA0698"/>
    <w:rsid w:val="00FA099D"/>
    <w:rsid w:val="00FA0AD6"/>
    <w:rsid w:val="00FA0AFA"/>
    <w:rsid w:val="00FA0B0A"/>
    <w:rsid w:val="00FA1085"/>
    <w:rsid w:val="00FA121C"/>
    <w:rsid w:val="00FA1407"/>
    <w:rsid w:val="00FA148B"/>
    <w:rsid w:val="00FA1A68"/>
    <w:rsid w:val="00FA1B1A"/>
    <w:rsid w:val="00FA1CA1"/>
    <w:rsid w:val="00FA2155"/>
    <w:rsid w:val="00FA2698"/>
    <w:rsid w:val="00FA2747"/>
    <w:rsid w:val="00FA2A33"/>
    <w:rsid w:val="00FA2C8F"/>
    <w:rsid w:val="00FA2CF7"/>
    <w:rsid w:val="00FA3319"/>
    <w:rsid w:val="00FA3410"/>
    <w:rsid w:val="00FA360B"/>
    <w:rsid w:val="00FA3860"/>
    <w:rsid w:val="00FA3A50"/>
    <w:rsid w:val="00FA3C50"/>
    <w:rsid w:val="00FA45CA"/>
    <w:rsid w:val="00FA4763"/>
    <w:rsid w:val="00FA4830"/>
    <w:rsid w:val="00FA5032"/>
    <w:rsid w:val="00FA5D5E"/>
    <w:rsid w:val="00FA60E0"/>
    <w:rsid w:val="00FA6980"/>
    <w:rsid w:val="00FA6CDF"/>
    <w:rsid w:val="00FA7BA7"/>
    <w:rsid w:val="00FA7BB5"/>
    <w:rsid w:val="00FA7C85"/>
    <w:rsid w:val="00FB12D8"/>
    <w:rsid w:val="00FB176A"/>
    <w:rsid w:val="00FB18D7"/>
    <w:rsid w:val="00FB1ADB"/>
    <w:rsid w:val="00FB1CDC"/>
    <w:rsid w:val="00FB238A"/>
    <w:rsid w:val="00FB2446"/>
    <w:rsid w:val="00FB2688"/>
    <w:rsid w:val="00FB2C81"/>
    <w:rsid w:val="00FB3BC4"/>
    <w:rsid w:val="00FB3F9C"/>
    <w:rsid w:val="00FB3FDE"/>
    <w:rsid w:val="00FB4676"/>
    <w:rsid w:val="00FB4CB4"/>
    <w:rsid w:val="00FB4D20"/>
    <w:rsid w:val="00FB5552"/>
    <w:rsid w:val="00FB5789"/>
    <w:rsid w:val="00FB59E8"/>
    <w:rsid w:val="00FB5AE1"/>
    <w:rsid w:val="00FB5F3A"/>
    <w:rsid w:val="00FB6157"/>
    <w:rsid w:val="00FB6AA9"/>
    <w:rsid w:val="00FB6AD4"/>
    <w:rsid w:val="00FB6D43"/>
    <w:rsid w:val="00FB710F"/>
    <w:rsid w:val="00FB744F"/>
    <w:rsid w:val="00FB7F22"/>
    <w:rsid w:val="00FC00F3"/>
    <w:rsid w:val="00FC0A33"/>
    <w:rsid w:val="00FC1416"/>
    <w:rsid w:val="00FC14B2"/>
    <w:rsid w:val="00FC1628"/>
    <w:rsid w:val="00FC1823"/>
    <w:rsid w:val="00FC2198"/>
    <w:rsid w:val="00FC26A4"/>
    <w:rsid w:val="00FC2C93"/>
    <w:rsid w:val="00FC2FF3"/>
    <w:rsid w:val="00FC325A"/>
    <w:rsid w:val="00FC33ED"/>
    <w:rsid w:val="00FC375C"/>
    <w:rsid w:val="00FC43AD"/>
    <w:rsid w:val="00FC4853"/>
    <w:rsid w:val="00FC52A3"/>
    <w:rsid w:val="00FC5876"/>
    <w:rsid w:val="00FC5A2A"/>
    <w:rsid w:val="00FC5CA3"/>
    <w:rsid w:val="00FC62F5"/>
    <w:rsid w:val="00FC731E"/>
    <w:rsid w:val="00FC77F4"/>
    <w:rsid w:val="00FC7C3D"/>
    <w:rsid w:val="00FD014B"/>
    <w:rsid w:val="00FD0183"/>
    <w:rsid w:val="00FD035A"/>
    <w:rsid w:val="00FD10AB"/>
    <w:rsid w:val="00FD10EF"/>
    <w:rsid w:val="00FD19F1"/>
    <w:rsid w:val="00FD1A7E"/>
    <w:rsid w:val="00FD1A92"/>
    <w:rsid w:val="00FD1B7D"/>
    <w:rsid w:val="00FD26F4"/>
    <w:rsid w:val="00FD2CC3"/>
    <w:rsid w:val="00FD31BF"/>
    <w:rsid w:val="00FD3CB7"/>
    <w:rsid w:val="00FD3CC7"/>
    <w:rsid w:val="00FD4148"/>
    <w:rsid w:val="00FD496A"/>
    <w:rsid w:val="00FD4D5B"/>
    <w:rsid w:val="00FD4F8E"/>
    <w:rsid w:val="00FD4F96"/>
    <w:rsid w:val="00FD55B0"/>
    <w:rsid w:val="00FD6338"/>
    <w:rsid w:val="00FD6453"/>
    <w:rsid w:val="00FD6540"/>
    <w:rsid w:val="00FD67FD"/>
    <w:rsid w:val="00FD6D54"/>
    <w:rsid w:val="00FD6E45"/>
    <w:rsid w:val="00FD7CB2"/>
    <w:rsid w:val="00FD7D46"/>
    <w:rsid w:val="00FD7D8B"/>
    <w:rsid w:val="00FE0028"/>
    <w:rsid w:val="00FE06E8"/>
    <w:rsid w:val="00FE0AF2"/>
    <w:rsid w:val="00FE0CBC"/>
    <w:rsid w:val="00FE1460"/>
    <w:rsid w:val="00FE173C"/>
    <w:rsid w:val="00FE1990"/>
    <w:rsid w:val="00FE1C47"/>
    <w:rsid w:val="00FE22DD"/>
    <w:rsid w:val="00FE268B"/>
    <w:rsid w:val="00FE2A4C"/>
    <w:rsid w:val="00FE2AA1"/>
    <w:rsid w:val="00FE2CFB"/>
    <w:rsid w:val="00FE34C4"/>
    <w:rsid w:val="00FE3BF9"/>
    <w:rsid w:val="00FE44B8"/>
    <w:rsid w:val="00FE4A60"/>
    <w:rsid w:val="00FE54E0"/>
    <w:rsid w:val="00FE55F0"/>
    <w:rsid w:val="00FE6331"/>
    <w:rsid w:val="00FE6368"/>
    <w:rsid w:val="00FE685B"/>
    <w:rsid w:val="00FE6C12"/>
    <w:rsid w:val="00FE703D"/>
    <w:rsid w:val="00FE7894"/>
    <w:rsid w:val="00FE7A97"/>
    <w:rsid w:val="00FE7BB1"/>
    <w:rsid w:val="00FE7E7C"/>
    <w:rsid w:val="00FE7E94"/>
    <w:rsid w:val="00FF01FA"/>
    <w:rsid w:val="00FF1911"/>
    <w:rsid w:val="00FF21B5"/>
    <w:rsid w:val="00FF21C3"/>
    <w:rsid w:val="00FF2770"/>
    <w:rsid w:val="00FF2A11"/>
    <w:rsid w:val="00FF2AA0"/>
    <w:rsid w:val="00FF2B5D"/>
    <w:rsid w:val="00FF2D16"/>
    <w:rsid w:val="00FF3F6C"/>
    <w:rsid w:val="00FF4603"/>
    <w:rsid w:val="00FF47AD"/>
    <w:rsid w:val="00FF4B07"/>
    <w:rsid w:val="00FF4BFC"/>
    <w:rsid w:val="00FF4BFD"/>
    <w:rsid w:val="00FF4C11"/>
    <w:rsid w:val="00FF56B9"/>
    <w:rsid w:val="00FF57E8"/>
    <w:rsid w:val="00FF58C0"/>
    <w:rsid w:val="00FF5948"/>
    <w:rsid w:val="00FF5968"/>
    <w:rsid w:val="00FF5EF5"/>
    <w:rsid w:val="00FF6652"/>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colormru v:ext="edit" colors="#1c556c,#2c9986,#da5a28"/>
    </o:shapedefaults>
    <o:shapelayout v:ext="edit">
      <o:idmap v:ext="edit" data="1"/>
    </o:shapelayout>
  </w:shapeDefaults>
  <w:decimalSymbol w:val="."/>
  <w:listSeparator w:val=","/>
  <w14:docId w14:val="4DBDFC00"/>
  <w14:defaultImageDpi w14:val="32767"/>
  <w15:chartTrackingRefBased/>
  <w15:docId w15:val="{0A7DF2CE-D76C-4EBC-AEF9-D272C99F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aliases w:val="RS Table Grid a"/>
    <w:basedOn w:val="TableNormal"/>
    <w:uiPriority w:val="3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683F04"/>
    <w:pPr>
      <w:numPr>
        <w:numId w:val="3"/>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40063F"/>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134055"/>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50BE"/>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styleId="CommentText">
    <w:name w:val="annotation text"/>
    <w:basedOn w:val="Normal"/>
    <w:link w:val="CommentTextChar"/>
    <w:uiPriority w:val="99"/>
    <w:semiHidden/>
    <w:rsid w:val="003B5294"/>
    <w:rPr>
      <w:sz w:val="20"/>
      <w:szCs w:val="20"/>
    </w:rPr>
  </w:style>
  <w:style w:type="character" w:customStyle="1" w:styleId="CommentTextChar">
    <w:name w:val="Comment Text Char"/>
    <w:link w:val="CommentText"/>
    <w:uiPriority w:val="99"/>
    <w:semiHidden/>
    <w:rsid w:val="003B5294"/>
    <w:rPr>
      <w:rFonts w:eastAsia="Times New Roman"/>
    </w:rPr>
  </w:style>
  <w:style w:type="paragraph" w:customStyle="1" w:styleId="Blueboxtext">
    <w:name w:val="Blue box text"/>
    <w:basedOn w:val="Normal"/>
    <w:uiPriority w:val="1"/>
    <w:qFormat/>
    <w:rsid w:val="007B13EE"/>
    <w:pPr>
      <w:spacing w:line="260" w:lineRule="atLeast"/>
      <w:ind w:left="284" w:right="284"/>
      <w:jc w:val="left"/>
    </w:pPr>
    <w:rPr>
      <w:color w:val="1C556C"/>
      <w:sz w:val="20"/>
    </w:rPr>
  </w:style>
  <w:style w:type="paragraph" w:customStyle="1" w:styleId="Blue-boxbullet">
    <w:name w:val="Blue-box bullet"/>
    <w:basedOn w:val="Blueboxtext"/>
    <w:uiPriority w:val="1"/>
    <w:qFormat/>
    <w:rsid w:val="007B13EE"/>
    <w:pPr>
      <w:tabs>
        <w:tab w:val="left" w:pos="680"/>
        <w:tab w:val="num" w:pos="851"/>
      </w:tabs>
      <w:spacing w:before="0"/>
      <w:ind w:left="681" w:hanging="397"/>
    </w:pPr>
    <w:rPr>
      <w:szCs w:val="20"/>
    </w:rPr>
  </w:style>
  <w:style w:type="paragraph" w:customStyle="1" w:styleId="Blueboxheading">
    <w:name w:val="Blue box heading"/>
    <w:basedOn w:val="Blueboxtext"/>
    <w:next w:val="Blueboxtext"/>
    <w:uiPriority w:val="1"/>
    <w:qFormat/>
    <w:rsid w:val="007B13EE"/>
    <w:pPr>
      <w:keepNext/>
      <w:spacing w:before="240" w:after="0"/>
    </w:pPr>
    <w:rPr>
      <w:b/>
      <w:szCs w:val="20"/>
    </w:rPr>
  </w:style>
  <w:style w:type="paragraph" w:customStyle="1" w:styleId="Tabletext0">
    <w:name w:val="Tabletext"/>
    <w:basedOn w:val="Normal"/>
    <w:rsid w:val="00A015B5"/>
    <w:pPr>
      <w:tabs>
        <w:tab w:val="left" w:pos="397"/>
      </w:tabs>
      <w:spacing w:before="80" w:after="80" w:line="220" w:lineRule="atLeast"/>
      <w:jc w:val="left"/>
    </w:pPr>
    <w:rPr>
      <w:sz w:val="18"/>
      <w:szCs w:val="20"/>
      <w:lang w:eastAsia="en-US"/>
    </w:rPr>
  </w:style>
  <w:style w:type="paragraph" w:customStyle="1" w:styleId="Blue-boxsub-bullet">
    <w:name w:val="Blue-box sub-bullet"/>
    <w:basedOn w:val="Blueboxtext"/>
    <w:uiPriority w:val="1"/>
    <w:qFormat/>
    <w:rsid w:val="007B13EE"/>
    <w:pPr>
      <w:numPr>
        <w:numId w:val="38"/>
      </w:numPr>
      <w:spacing w:before="0"/>
      <w:ind w:left="644" w:hanging="360"/>
    </w:pPr>
    <w:rPr>
      <w:szCs w:val="20"/>
    </w:rPr>
  </w:style>
  <w:style w:type="character" w:customStyle="1" w:styleId="ListParagraphChar">
    <w:name w:val="List Paragraph Char"/>
    <w:link w:val="ListParagraph"/>
    <w:uiPriority w:val="34"/>
    <w:locked/>
    <w:rsid w:val="00A015B5"/>
    <w:rPr>
      <w:rFonts w:ascii="Times New Roman" w:eastAsia="Times New Roman" w:hAnsi="Times New Roman"/>
      <w:sz w:val="22"/>
      <w:lang w:eastAsia="en-GB"/>
    </w:rPr>
  </w:style>
  <w:style w:type="paragraph" w:styleId="NoSpacing">
    <w:name w:val="No Spacing"/>
    <w:uiPriority w:val="1"/>
    <w:qFormat/>
    <w:rsid w:val="00F06A66"/>
    <w:rPr>
      <w:rFonts w:cs="Arial"/>
      <w:sz w:val="22"/>
      <w:szCs w:val="22"/>
      <w:lang w:eastAsia="en-US"/>
    </w:rPr>
  </w:style>
  <w:style w:type="character" w:customStyle="1" w:styleId="UnresolvedMention">
    <w:name w:val="Unresolved Mention"/>
    <w:uiPriority w:val="99"/>
    <w:semiHidden/>
    <w:unhideWhenUsed/>
    <w:rsid w:val="0054197C"/>
    <w:rPr>
      <w:color w:val="605E5C"/>
      <w:shd w:val="clear" w:color="auto" w:fill="E1DFDD"/>
    </w:rPr>
  </w:style>
  <w:style w:type="paragraph" w:styleId="NormalWeb">
    <w:name w:val="Normal (Web)"/>
    <w:basedOn w:val="Normal"/>
    <w:uiPriority w:val="99"/>
    <w:semiHidden/>
    <w:unhideWhenUsed/>
    <w:rsid w:val="008444E8"/>
    <w:pPr>
      <w:spacing w:before="100" w:beforeAutospacing="1" w:after="100" w:afterAutospacing="1" w:line="240" w:lineRule="auto"/>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6621">
      <w:bodyDiv w:val="1"/>
      <w:marLeft w:val="0"/>
      <w:marRight w:val="0"/>
      <w:marTop w:val="0"/>
      <w:marBottom w:val="0"/>
      <w:divBdr>
        <w:top w:val="none" w:sz="0" w:space="0" w:color="auto"/>
        <w:left w:val="none" w:sz="0" w:space="0" w:color="auto"/>
        <w:bottom w:val="none" w:sz="0" w:space="0" w:color="auto"/>
        <w:right w:val="none" w:sz="0" w:space="0" w:color="auto"/>
      </w:divBdr>
    </w:div>
    <w:div w:id="83771975">
      <w:bodyDiv w:val="1"/>
      <w:marLeft w:val="0"/>
      <w:marRight w:val="0"/>
      <w:marTop w:val="0"/>
      <w:marBottom w:val="0"/>
      <w:divBdr>
        <w:top w:val="none" w:sz="0" w:space="0" w:color="auto"/>
        <w:left w:val="none" w:sz="0" w:space="0" w:color="auto"/>
        <w:bottom w:val="none" w:sz="0" w:space="0" w:color="auto"/>
        <w:right w:val="none" w:sz="0" w:space="0" w:color="auto"/>
      </w:divBdr>
      <w:divsChild>
        <w:div w:id="1078940708">
          <w:marLeft w:val="0"/>
          <w:marRight w:val="0"/>
          <w:marTop w:val="0"/>
          <w:marBottom w:val="0"/>
          <w:divBdr>
            <w:top w:val="none" w:sz="0" w:space="0" w:color="auto"/>
            <w:left w:val="none" w:sz="0" w:space="0" w:color="auto"/>
            <w:bottom w:val="none" w:sz="0" w:space="0" w:color="auto"/>
            <w:right w:val="none" w:sz="0" w:space="0" w:color="auto"/>
          </w:divBdr>
          <w:divsChild>
            <w:div w:id="586812649">
              <w:marLeft w:val="0"/>
              <w:marRight w:val="0"/>
              <w:marTop w:val="0"/>
              <w:marBottom w:val="0"/>
              <w:divBdr>
                <w:top w:val="none" w:sz="0" w:space="0" w:color="auto"/>
                <w:left w:val="none" w:sz="0" w:space="0" w:color="auto"/>
                <w:bottom w:val="none" w:sz="0" w:space="0" w:color="auto"/>
                <w:right w:val="none" w:sz="0" w:space="0" w:color="auto"/>
              </w:divBdr>
              <w:divsChild>
                <w:div w:id="449207844">
                  <w:marLeft w:val="0"/>
                  <w:marRight w:val="0"/>
                  <w:marTop w:val="105"/>
                  <w:marBottom w:val="0"/>
                  <w:divBdr>
                    <w:top w:val="none" w:sz="0" w:space="0" w:color="auto"/>
                    <w:left w:val="none" w:sz="0" w:space="0" w:color="auto"/>
                    <w:bottom w:val="none" w:sz="0" w:space="0" w:color="auto"/>
                    <w:right w:val="none" w:sz="0" w:space="0" w:color="auto"/>
                  </w:divBdr>
                  <w:divsChild>
                    <w:div w:id="1655526483">
                      <w:marLeft w:val="450"/>
                      <w:marRight w:val="225"/>
                      <w:marTop w:val="0"/>
                      <w:marBottom w:val="0"/>
                      <w:divBdr>
                        <w:top w:val="none" w:sz="0" w:space="0" w:color="auto"/>
                        <w:left w:val="none" w:sz="0" w:space="0" w:color="auto"/>
                        <w:bottom w:val="none" w:sz="0" w:space="0" w:color="auto"/>
                        <w:right w:val="none" w:sz="0" w:space="0" w:color="auto"/>
                      </w:divBdr>
                      <w:divsChild>
                        <w:div w:id="408385797">
                          <w:marLeft w:val="0"/>
                          <w:marRight w:val="0"/>
                          <w:marTop w:val="0"/>
                          <w:marBottom w:val="600"/>
                          <w:divBdr>
                            <w:top w:val="single" w:sz="6" w:space="0" w:color="314664"/>
                            <w:left w:val="single" w:sz="6" w:space="0" w:color="314664"/>
                            <w:bottom w:val="single" w:sz="6" w:space="0" w:color="314664"/>
                            <w:right w:val="single" w:sz="6" w:space="0" w:color="314664"/>
                          </w:divBdr>
                          <w:divsChild>
                            <w:div w:id="185757744">
                              <w:marLeft w:val="0"/>
                              <w:marRight w:val="0"/>
                              <w:marTop w:val="0"/>
                              <w:marBottom w:val="0"/>
                              <w:divBdr>
                                <w:top w:val="none" w:sz="0" w:space="0" w:color="auto"/>
                                <w:left w:val="none" w:sz="0" w:space="0" w:color="auto"/>
                                <w:bottom w:val="none" w:sz="0" w:space="0" w:color="auto"/>
                                <w:right w:val="none" w:sz="0" w:space="0" w:color="auto"/>
                              </w:divBdr>
                              <w:divsChild>
                                <w:div w:id="1843280950">
                                  <w:marLeft w:val="0"/>
                                  <w:marRight w:val="0"/>
                                  <w:marTop w:val="0"/>
                                  <w:marBottom w:val="0"/>
                                  <w:divBdr>
                                    <w:top w:val="none" w:sz="0" w:space="0" w:color="auto"/>
                                    <w:left w:val="none" w:sz="0" w:space="0" w:color="auto"/>
                                    <w:bottom w:val="none" w:sz="0" w:space="0" w:color="auto"/>
                                    <w:right w:val="none" w:sz="0" w:space="0" w:color="auto"/>
                                  </w:divBdr>
                                  <w:divsChild>
                                    <w:div w:id="1394424031">
                                      <w:marLeft w:val="0"/>
                                      <w:marRight w:val="0"/>
                                      <w:marTop w:val="0"/>
                                      <w:marBottom w:val="0"/>
                                      <w:divBdr>
                                        <w:top w:val="none" w:sz="0" w:space="0" w:color="auto"/>
                                        <w:left w:val="none" w:sz="0" w:space="0" w:color="auto"/>
                                        <w:bottom w:val="none" w:sz="0" w:space="0" w:color="auto"/>
                                        <w:right w:val="none" w:sz="0" w:space="0" w:color="auto"/>
                                      </w:divBdr>
                                      <w:divsChild>
                                        <w:div w:id="213347107">
                                          <w:marLeft w:val="0"/>
                                          <w:marRight w:val="0"/>
                                          <w:marTop w:val="0"/>
                                          <w:marBottom w:val="0"/>
                                          <w:divBdr>
                                            <w:top w:val="none" w:sz="0" w:space="0" w:color="auto"/>
                                            <w:left w:val="none" w:sz="0" w:space="0" w:color="auto"/>
                                            <w:bottom w:val="none" w:sz="0" w:space="0" w:color="auto"/>
                                            <w:right w:val="none" w:sz="0" w:space="0" w:color="auto"/>
                                          </w:divBdr>
                                          <w:divsChild>
                                            <w:div w:id="1645550050">
                                              <w:marLeft w:val="0"/>
                                              <w:marRight w:val="0"/>
                                              <w:marTop w:val="0"/>
                                              <w:marBottom w:val="0"/>
                                              <w:divBdr>
                                                <w:top w:val="none" w:sz="0" w:space="0" w:color="auto"/>
                                                <w:left w:val="none" w:sz="0" w:space="0" w:color="auto"/>
                                                <w:bottom w:val="none" w:sz="0" w:space="0" w:color="auto"/>
                                                <w:right w:val="none" w:sz="0" w:space="0" w:color="auto"/>
                                              </w:divBdr>
                                              <w:divsChild>
                                                <w:div w:id="2055428275">
                                                  <w:marLeft w:val="0"/>
                                                  <w:marRight w:val="0"/>
                                                  <w:marTop w:val="0"/>
                                                  <w:marBottom w:val="0"/>
                                                  <w:divBdr>
                                                    <w:top w:val="none" w:sz="0" w:space="0" w:color="auto"/>
                                                    <w:left w:val="none" w:sz="0" w:space="0" w:color="auto"/>
                                                    <w:bottom w:val="none" w:sz="0" w:space="0" w:color="auto"/>
                                                    <w:right w:val="none" w:sz="0" w:space="0" w:color="auto"/>
                                                  </w:divBdr>
                                                  <w:divsChild>
                                                    <w:div w:id="251936882">
                                                      <w:marLeft w:val="0"/>
                                                      <w:marRight w:val="0"/>
                                                      <w:marTop w:val="0"/>
                                                      <w:marBottom w:val="0"/>
                                                      <w:divBdr>
                                                        <w:top w:val="none" w:sz="0" w:space="0" w:color="auto"/>
                                                        <w:left w:val="none" w:sz="0" w:space="0" w:color="auto"/>
                                                        <w:bottom w:val="none" w:sz="0" w:space="0" w:color="auto"/>
                                                        <w:right w:val="none" w:sz="0" w:space="0" w:color="auto"/>
                                                      </w:divBdr>
                                                      <w:divsChild>
                                                        <w:div w:id="683551911">
                                                          <w:marLeft w:val="0"/>
                                                          <w:marRight w:val="0"/>
                                                          <w:marTop w:val="0"/>
                                                          <w:marBottom w:val="0"/>
                                                          <w:divBdr>
                                                            <w:top w:val="none" w:sz="0" w:space="0" w:color="auto"/>
                                                            <w:left w:val="none" w:sz="0" w:space="0" w:color="auto"/>
                                                            <w:bottom w:val="none" w:sz="0" w:space="0" w:color="auto"/>
                                                            <w:right w:val="none" w:sz="0" w:space="0" w:color="auto"/>
                                                          </w:divBdr>
                                                          <w:divsChild>
                                                            <w:div w:id="969215125">
                                                              <w:marLeft w:val="0"/>
                                                              <w:marRight w:val="0"/>
                                                              <w:marTop w:val="0"/>
                                                              <w:marBottom w:val="0"/>
                                                              <w:divBdr>
                                                                <w:top w:val="none" w:sz="0" w:space="0" w:color="auto"/>
                                                                <w:left w:val="none" w:sz="0" w:space="0" w:color="auto"/>
                                                                <w:bottom w:val="none" w:sz="0" w:space="0" w:color="auto"/>
                                                                <w:right w:val="none" w:sz="0" w:space="0" w:color="auto"/>
                                                              </w:divBdr>
                                                              <w:divsChild>
                                                                <w:div w:id="377585311">
                                                                  <w:marLeft w:val="0"/>
                                                                  <w:marRight w:val="0"/>
                                                                  <w:marTop w:val="83"/>
                                                                  <w:marBottom w:val="0"/>
                                                                  <w:divBdr>
                                                                    <w:top w:val="none" w:sz="0" w:space="0" w:color="auto"/>
                                                                    <w:left w:val="none" w:sz="0" w:space="0" w:color="auto"/>
                                                                    <w:bottom w:val="none" w:sz="0" w:space="0" w:color="auto"/>
                                                                    <w:right w:val="none" w:sz="0" w:space="0" w:color="auto"/>
                                                                  </w:divBdr>
                                                                  <w:divsChild>
                                                                    <w:div w:id="25254605">
                                                                      <w:marLeft w:val="0"/>
                                                                      <w:marRight w:val="0"/>
                                                                      <w:marTop w:val="0"/>
                                                                      <w:marBottom w:val="0"/>
                                                                      <w:divBdr>
                                                                        <w:top w:val="none" w:sz="0" w:space="0" w:color="auto"/>
                                                                        <w:left w:val="none" w:sz="0" w:space="0" w:color="auto"/>
                                                                        <w:bottom w:val="none" w:sz="0" w:space="0" w:color="auto"/>
                                                                        <w:right w:val="none" w:sz="0" w:space="0" w:color="auto"/>
                                                                      </w:divBdr>
                                                                      <w:divsChild>
                                                                        <w:div w:id="1399935068">
                                                                          <w:marLeft w:val="0"/>
                                                                          <w:marRight w:val="0"/>
                                                                          <w:marTop w:val="83"/>
                                                                          <w:marBottom w:val="0"/>
                                                                          <w:divBdr>
                                                                            <w:top w:val="none" w:sz="0" w:space="0" w:color="auto"/>
                                                                            <w:left w:val="none" w:sz="0" w:space="0" w:color="auto"/>
                                                                            <w:bottom w:val="none" w:sz="0" w:space="0" w:color="auto"/>
                                                                            <w:right w:val="none" w:sz="0" w:space="0" w:color="auto"/>
                                                                          </w:divBdr>
                                                                        </w:div>
                                                                      </w:divsChild>
                                                                    </w:div>
                                                                    <w:div w:id="588999389">
                                                                      <w:marLeft w:val="0"/>
                                                                      <w:marRight w:val="0"/>
                                                                      <w:marTop w:val="0"/>
                                                                      <w:marBottom w:val="0"/>
                                                                      <w:divBdr>
                                                                        <w:top w:val="none" w:sz="0" w:space="0" w:color="auto"/>
                                                                        <w:left w:val="none" w:sz="0" w:space="0" w:color="auto"/>
                                                                        <w:bottom w:val="none" w:sz="0" w:space="0" w:color="auto"/>
                                                                        <w:right w:val="none" w:sz="0" w:space="0" w:color="auto"/>
                                                                      </w:divBdr>
                                                                      <w:divsChild>
                                                                        <w:div w:id="2076857371">
                                                                          <w:marLeft w:val="0"/>
                                                                          <w:marRight w:val="0"/>
                                                                          <w:marTop w:val="83"/>
                                                                          <w:marBottom w:val="0"/>
                                                                          <w:divBdr>
                                                                            <w:top w:val="none" w:sz="0" w:space="0" w:color="auto"/>
                                                                            <w:left w:val="none" w:sz="0" w:space="0" w:color="auto"/>
                                                                            <w:bottom w:val="none" w:sz="0" w:space="0" w:color="auto"/>
                                                                            <w:right w:val="none" w:sz="0" w:space="0" w:color="auto"/>
                                                                          </w:divBdr>
                                                                        </w:div>
                                                                      </w:divsChild>
                                                                    </w:div>
                                                                    <w:div w:id="1393769603">
                                                                      <w:marLeft w:val="0"/>
                                                                      <w:marRight w:val="0"/>
                                                                      <w:marTop w:val="0"/>
                                                                      <w:marBottom w:val="0"/>
                                                                      <w:divBdr>
                                                                        <w:top w:val="none" w:sz="0" w:space="0" w:color="auto"/>
                                                                        <w:left w:val="none" w:sz="0" w:space="0" w:color="auto"/>
                                                                        <w:bottom w:val="none" w:sz="0" w:space="0" w:color="auto"/>
                                                                        <w:right w:val="none" w:sz="0" w:space="0" w:color="auto"/>
                                                                      </w:divBdr>
                                                                      <w:divsChild>
                                                                        <w:div w:id="650910864">
                                                                          <w:marLeft w:val="0"/>
                                                                          <w:marRight w:val="0"/>
                                                                          <w:marTop w:val="83"/>
                                                                          <w:marBottom w:val="0"/>
                                                                          <w:divBdr>
                                                                            <w:top w:val="none" w:sz="0" w:space="0" w:color="auto"/>
                                                                            <w:left w:val="none" w:sz="0" w:space="0" w:color="auto"/>
                                                                            <w:bottom w:val="none" w:sz="0" w:space="0" w:color="auto"/>
                                                                            <w:right w:val="none" w:sz="0" w:space="0" w:color="auto"/>
                                                                          </w:divBdr>
                                                                        </w:div>
                                                                      </w:divsChild>
                                                                    </w:div>
                                                                    <w:div w:id="1614747537">
                                                                      <w:marLeft w:val="0"/>
                                                                      <w:marRight w:val="0"/>
                                                                      <w:marTop w:val="0"/>
                                                                      <w:marBottom w:val="0"/>
                                                                      <w:divBdr>
                                                                        <w:top w:val="none" w:sz="0" w:space="0" w:color="auto"/>
                                                                        <w:left w:val="none" w:sz="0" w:space="0" w:color="auto"/>
                                                                        <w:bottom w:val="none" w:sz="0" w:space="0" w:color="auto"/>
                                                                        <w:right w:val="none" w:sz="0" w:space="0" w:color="auto"/>
                                                                      </w:divBdr>
                                                                      <w:divsChild>
                                                                        <w:div w:id="462508697">
                                                                          <w:marLeft w:val="0"/>
                                                                          <w:marRight w:val="0"/>
                                                                          <w:marTop w:val="83"/>
                                                                          <w:marBottom w:val="0"/>
                                                                          <w:divBdr>
                                                                            <w:top w:val="none" w:sz="0" w:space="0" w:color="auto"/>
                                                                            <w:left w:val="none" w:sz="0" w:space="0" w:color="auto"/>
                                                                            <w:bottom w:val="none" w:sz="0" w:space="0" w:color="auto"/>
                                                                            <w:right w:val="none" w:sz="0" w:space="0" w:color="auto"/>
                                                                          </w:divBdr>
                                                                        </w:div>
                                                                      </w:divsChild>
                                                                    </w:div>
                                                                    <w:div w:id="1986934812">
                                                                      <w:marLeft w:val="0"/>
                                                                      <w:marRight w:val="0"/>
                                                                      <w:marTop w:val="0"/>
                                                                      <w:marBottom w:val="0"/>
                                                                      <w:divBdr>
                                                                        <w:top w:val="none" w:sz="0" w:space="0" w:color="auto"/>
                                                                        <w:left w:val="none" w:sz="0" w:space="0" w:color="auto"/>
                                                                        <w:bottom w:val="none" w:sz="0" w:space="0" w:color="auto"/>
                                                                        <w:right w:val="none" w:sz="0" w:space="0" w:color="auto"/>
                                                                      </w:divBdr>
                                                                      <w:divsChild>
                                                                        <w:div w:id="6123999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967149">
                                      <w:marLeft w:val="0"/>
                                      <w:marRight w:val="0"/>
                                      <w:marTop w:val="0"/>
                                      <w:marBottom w:val="0"/>
                                      <w:divBdr>
                                        <w:top w:val="none" w:sz="0" w:space="0" w:color="auto"/>
                                        <w:left w:val="none" w:sz="0" w:space="0" w:color="auto"/>
                                        <w:bottom w:val="none" w:sz="0" w:space="0" w:color="auto"/>
                                        <w:right w:val="none" w:sz="0" w:space="0" w:color="auto"/>
                                      </w:divBdr>
                                      <w:divsChild>
                                        <w:div w:id="786312734">
                                          <w:marLeft w:val="0"/>
                                          <w:marRight w:val="0"/>
                                          <w:marTop w:val="0"/>
                                          <w:marBottom w:val="0"/>
                                          <w:divBdr>
                                            <w:top w:val="none" w:sz="0" w:space="0" w:color="auto"/>
                                            <w:left w:val="none" w:sz="0" w:space="0" w:color="auto"/>
                                            <w:bottom w:val="none" w:sz="0" w:space="0" w:color="auto"/>
                                            <w:right w:val="none" w:sz="0" w:space="0" w:color="auto"/>
                                          </w:divBdr>
                                          <w:divsChild>
                                            <w:div w:id="1073427274">
                                              <w:marLeft w:val="0"/>
                                              <w:marRight w:val="0"/>
                                              <w:marTop w:val="0"/>
                                              <w:marBottom w:val="0"/>
                                              <w:divBdr>
                                                <w:top w:val="none" w:sz="0" w:space="0" w:color="auto"/>
                                                <w:left w:val="none" w:sz="0" w:space="0" w:color="auto"/>
                                                <w:bottom w:val="none" w:sz="0" w:space="0" w:color="auto"/>
                                                <w:right w:val="none" w:sz="0" w:space="0" w:color="auto"/>
                                              </w:divBdr>
                                              <w:divsChild>
                                                <w:div w:id="6684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39867">
      <w:bodyDiv w:val="1"/>
      <w:marLeft w:val="0"/>
      <w:marRight w:val="0"/>
      <w:marTop w:val="0"/>
      <w:marBottom w:val="0"/>
      <w:divBdr>
        <w:top w:val="none" w:sz="0" w:space="0" w:color="auto"/>
        <w:left w:val="none" w:sz="0" w:space="0" w:color="auto"/>
        <w:bottom w:val="none" w:sz="0" w:space="0" w:color="auto"/>
        <w:right w:val="none" w:sz="0" w:space="0" w:color="auto"/>
      </w:divBdr>
      <w:divsChild>
        <w:div w:id="405609931">
          <w:marLeft w:val="0"/>
          <w:marRight w:val="0"/>
          <w:marTop w:val="0"/>
          <w:marBottom w:val="0"/>
          <w:divBdr>
            <w:top w:val="none" w:sz="0" w:space="0" w:color="auto"/>
            <w:left w:val="none" w:sz="0" w:space="0" w:color="auto"/>
            <w:bottom w:val="none" w:sz="0" w:space="0" w:color="auto"/>
            <w:right w:val="none" w:sz="0" w:space="0" w:color="auto"/>
          </w:divBdr>
          <w:divsChild>
            <w:div w:id="382414448">
              <w:marLeft w:val="0"/>
              <w:marRight w:val="0"/>
              <w:marTop w:val="0"/>
              <w:marBottom w:val="0"/>
              <w:divBdr>
                <w:top w:val="none" w:sz="0" w:space="0" w:color="auto"/>
                <w:left w:val="none" w:sz="0" w:space="0" w:color="auto"/>
                <w:bottom w:val="none" w:sz="0" w:space="0" w:color="auto"/>
                <w:right w:val="none" w:sz="0" w:space="0" w:color="auto"/>
              </w:divBdr>
              <w:divsChild>
                <w:div w:id="1344287011">
                  <w:marLeft w:val="0"/>
                  <w:marRight w:val="0"/>
                  <w:marTop w:val="105"/>
                  <w:marBottom w:val="0"/>
                  <w:divBdr>
                    <w:top w:val="none" w:sz="0" w:space="0" w:color="auto"/>
                    <w:left w:val="none" w:sz="0" w:space="0" w:color="auto"/>
                    <w:bottom w:val="none" w:sz="0" w:space="0" w:color="auto"/>
                    <w:right w:val="none" w:sz="0" w:space="0" w:color="auto"/>
                  </w:divBdr>
                  <w:divsChild>
                    <w:div w:id="1399938574">
                      <w:marLeft w:val="450"/>
                      <w:marRight w:val="225"/>
                      <w:marTop w:val="0"/>
                      <w:marBottom w:val="0"/>
                      <w:divBdr>
                        <w:top w:val="none" w:sz="0" w:space="0" w:color="auto"/>
                        <w:left w:val="none" w:sz="0" w:space="0" w:color="auto"/>
                        <w:bottom w:val="none" w:sz="0" w:space="0" w:color="auto"/>
                        <w:right w:val="none" w:sz="0" w:space="0" w:color="auto"/>
                      </w:divBdr>
                      <w:divsChild>
                        <w:div w:id="861864508">
                          <w:marLeft w:val="0"/>
                          <w:marRight w:val="0"/>
                          <w:marTop w:val="0"/>
                          <w:marBottom w:val="600"/>
                          <w:divBdr>
                            <w:top w:val="single" w:sz="6" w:space="0" w:color="314664"/>
                            <w:left w:val="single" w:sz="6" w:space="0" w:color="314664"/>
                            <w:bottom w:val="single" w:sz="6" w:space="0" w:color="314664"/>
                            <w:right w:val="single" w:sz="6" w:space="0" w:color="314664"/>
                          </w:divBdr>
                          <w:divsChild>
                            <w:div w:id="1167592570">
                              <w:marLeft w:val="0"/>
                              <w:marRight w:val="0"/>
                              <w:marTop w:val="0"/>
                              <w:marBottom w:val="0"/>
                              <w:divBdr>
                                <w:top w:val="none" w:sz="0" w:space="0" w:color="auto"/>
                                <w:left w:val="none" w:sz="0" w:space="0" w:color="auto"/>
                                <w:bottom w:val="none" w:sz="0" w:space="0" w:color="auto"/>
                                <w:right w:val="none" w:sz="0" w:space="0" w:color="auto"/>
                              </w:divBdr>
                              <w:divsChild>
                                <w:div w:id="208228503">
                                  <w:marLeft w:val="0"/>
                                  <w:marRight w:val="0"/>
                                  <w:marTop w:val="0"/>
                                  <w:marBottom w:val="0"/>
                                  <w:divBdr>
                                    <w:top w:val="none" w:sz="0" w:space="0" w:color="auto"/>
                                    <w:left w:val="none" w:sz="0" w:space="0" w:color="auto"/>
                                    <w:bottom w:val="none" w:sz="0" w:space="0" w:color="auto"/>
                                    <w:right w:val="none" w:sz="0" w:space="0" w:color="auto"/>
                                  </w:divBdr>
                                  <w:divsChild>
                                    <w:div w:id="1918633254">
                                      <w:marLeft w:val="0"/>
                                      <w:marRight w:val="0"/>
                                      <w:marTop w:val="0"/>
                                      <w:marBottom w:val="0"/>
                                      <w:divBdr>
                                        <w:top w:val="none" w:sz="0" w:space="0" w:color="auto"/>
                                        <w:left w:val="none" w:sz="0" w:space="0" w:color="auto"/>
                                        <w:bottom w:val="none" w:sz="0" w:space="0" w:color="auto"/>
                                        <w:right w:val="none" w:sz="0" w:space="0" w:color="auto"/>
                                      </w:divBdr>
                                      <w:divsChild>
                                        <w:div w:id="1952929461">
                                          <w:marLeft w:val="0"/>
                                          <w:marRight w:val="0"/>
                                          <w:marTop w:val="0"/>
                                          <w:marBottom w:val="0"/>
                                          <w:divBdr>
                                            <w:top w:val="none" w:sz="0" w:space="0" w:color="auto"/>
                                            <w:left w:val="none" w:sz="0" w:space="0" w:color="auto"/>
                                            <w:bottom w:val="none" w:sz="0" w:space="0" w:color="auto"/>
                                            <w:right w:val="none" w:sz="0" w:space="0" w:color="auto"/>
                                          </w:divBdr>
                                          <w:divsChild>
                                            <w:div w:id="1354964944">
                                              <w:marLeft w:val="0"/>
                                              <w:marRight w:val="0"/>
                                              <w:marTop w:val="0"/>
                                              <w:marBottom w:val="0"/>
                                              <w:divBdr>
                                                <w:top w:val="none" w:sz="0" w:space="0" w:color="auto"/>
                                                <w:left w:val="none" w:sz="0" w:space="0" w:color="auto"/>
                                                <w:bottom w:val="none" w:sz="0" w:space="0" w:color="auto"/>
                                                <w:right w:val="none" w:sz="0" w:space="0" w:color="auto"/>
                                              </w:divBdr>
                                              <w:divsChild>
                                                <w:div w:id="957563217">
                                                  <w:marLeft w:val="0"/>
                                                  <w:marRight w:val="0"/>
                                                  <w:marTop w:val="0"/>
                                                  <w:marBottom w:val="0"/>
                                                  <w:divBdr>
                                                    <w:top w:val="none" w:sz="0" w:space="0" w:color="auto"/>
                                                    <w:left w:val="none" w:sz="0" w:space="0" w:color="auto"/>
                                                    <w:bottom w:val="none" w:sz="0" w:space="0" w:color="auto"/>
                                                    <w:right w:val="none" w:sz="0" w:space="0" w:color="auto"/>
                                                  </w:divBdr>
                                                  <w:divsChild>
                                                    <w:div w:id="1078362106">
                                                      <w:marLeft w:val="0"/>
                                                      <w:marRight w:val="0"/>
                                                      <w:marTop w:val="0"/>
                                                      <w:marBottom w:val="0"/>
                                                      <w:divBdr>
                                                        <w:top w:val="none" w:sz="0" w:space="0" w:color="auto"/>
                                                        <w:left w:val="none" w:sz="0" w:space="0" w:color="auto"/>
                                                        <w:bottom w:val="none" w:sz="0" w:space="0" w:color="auto"/>
                                                        <w:right w:val="none" w:sz="0" w:space="0" w:color="auto"/>
                                                      </w:divBdr>
                                                      <w:divsChild>
                                                        <w:div w:id="1217626099">
                                                          <w:marLeft w:val="0"/>
                                                          <w:marRight w:val="0"/>
                                                          <w:marTop w:val="0"/>
                                                          <w:marBottom w:val="0"/>
                                                          <w:divBdr>
                                                            <w:top w:val="none" w:sz="0" w:space="0" w:color="auto"/>
                                                            <w:left w:val="none" w:sz="0" w:space="0" w:color="auto"/>
                                                            <w:bottom w:val="none" w:sz="0" w:space="0" w:color="auto"/>
                                                            <w:right w:val="none" w:sz="0" w:space="0" w:color="auto"/>
                                                          </w:divBdr>
                                                          <w:divsChild>
                                                            <w:div w:id="154895119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15791129">
      <w:bodyDiv w:val="1"/>
      <w:marLeft w:val="0"/>
      <w:marRight w:val="0"/>
      <w:marTop w:val="0"/>
      <w:marBottom w:val="0"/>
      <w:divBdr>
        <w:top w:val="none" w:sz="0" w:space="0" w:color="auto"/>
        <w:left w:val="none" w:sz="0" w:space="0" w:color="auto"/>
        <w:bottom w:val="none" w:sz="0" w:space="0" w:color="auto"/>
        <w:right w:val="none" w:sz="0" w:space="0" w:color="auto"/>
      </w:divBdr>
    </w:div>
    <w:div w:id="421951710">
      <w:bodyDiv w:val="1"/>
      <w:marLeft w:val="0"/>
      <w:marRight w:val="0"/>
      <w:marTop w:val="0"/>
      <w:marBottom w:val="0"/>
      <w:divBdr>
        <w:top w:val="none" w:sz="0" w:space="0" w:color="auto"/>
        <w:left w:val="none" w:sz="0" w:space="0" w:color="auto"/>
        <w:bottom w:val="none" w:sz="0" w:space="0" w:color="auto"/>
        <w:right w:val="none" w:sz="0" w:space="0" w:color="auto"/>
      </w:divBdr>
      <w:divsChild>
        <w:div w:id="265894793">
          <w:marLeft w:val="0"/>
          <w:marRight w:val="0"/>
          <w:marTop w:val="0"/>
          <w:marBottom w:val="0"/>
          <w:divBdr>
            <w:top w:val="none" w:sz="0" w:space="0" w:color="auto"/>
            <w:left w:val="none" w:sz="0" w:space="0" w:color="auto"/>
            <w:bottom w:val="none" w:sz="0" w:space="0" w:color="auto"/>
            <w:right w:val="none" w:sz="0" w:space="0" w:color="auto"/>
          </w:divBdr>
          <w:divsChild>
            <w:div w:id="1379207779">
              <w:marLeft w:val="0"/>
              <w:marRight w:val="0"/>
              <w:marTop w:val="0"/>
              <w:marBottom w:val="0"/>
              <w:divBdr>
                <w:top w:val="none" w:sz="0" w:space="0" w:color="auto"/>
                <w:left w:val="none" w:sz="0" w:space="0" w:color="auto"/>
                <w:bottom w:val="none" w:sz="0" w:space="0" w:color="auto"/>
                <w:right w:val="none" w:sz="0" w:space="0" w:color="auto"/>
              </w:divBdr>
              <w:divsChild>
                <w:div w:id="265582429">
                  <w:marLeft w:val="0"/>
                  <w:marRight w:val="0"/>
                  <w:marTop w:val="105"/>
                  <w:marBottom w:val="0"/>
                  <w:divBdr>
                    <w:top w:val="none" w:sz="0" w:space="0" w:color="auto"/>
                    <w:left w:val="none" w:sz="0" w:space="0" w:color="auto"/>
                    <w:bottom w:val="none" w:sz="0" w:space="0" w:color="auto"/>
                    <w:right w:val="none" w:sz="0" w:space="0" w:color="auto"/>
                  </w:divBdr>
                  <w:divsChild>
                    <w:div w:id="1868592440">
                      <w:marLeft w:val="450"/>
                      <w:marRight w:val="225"/>
                      <w:marTop w:val="0"/>
                      <w:marBottom w:val="0"/>
                      <w:divBdr>
                        <w:top w:val="none" w:sz="0" w:space="0" w:color="auto"/>
                        <w:left w:val="none" w:sz="0" w:space="0" w:color="auto"/>
                        <w:bottom w:val="none" w:sz="0" w:space="0" w:color="auto"/>
                        <w:right w:val="none" w:sz="0" w:space="0" w:color="auto"/>
                      </w:divBdr>
                      <w:divsChild>
                        <w:div w:id="1568148040">
                          <w:marLeft w:val="0"/>
                          <w:marRight w:val="0"/>
                          <w:marTop w:val="0"/>
                          <w:marBottom w:val="600"/>
                          <w:divBdr>
                            <w:top w:val="single" w:sz="6" w:space="0" w:color="314664"/>
                            <w:left w:val="single" w:sz="6" w:space="0" w:color="314664"/>
                            <w:bottom w:val="single" w:sz="6" w:space="0" w:color="314664"/>
                            <w:right w:val="single" w:sz="6" w:space="0" w:color="314664"/>
                          </w:divBdr>
                          <w:divsChild>
                            <w:div w:id="1400520497">
                              <w:marLeft w:val="0"/>
                              <w:marRight w:val="0"/>
                              <w:marTop w:val="0"/>
                              <w:marBottom w:val="0"/>
                              <w:divBdr>
                                <w:top w:val="none" w:sz="0" w:space="0" w:color="auto"/>
                                <w:left w:val="none" w:sz="0" w:space="0" w:color="auto"/>
                                <w:bottom w:val="none" w:sz="0" w:space="0" w:color="auto"/>
                                <w:right w:val="none" w:sz="0" w:space="0" w:color="auto"/>
                              </w:divBdr>
                              <w:divsChild>
                                <w:div w:id="328948638">
                                  <w:marLeft w:val="0"/>
                                  <w:marRight w:val="0"/>
                                  <w:marTop w:val="0"/>
                                  <w:marBottom w:val="0"/>
                                  <w:divBdr>
                                    <w:top w:val="none" w:sz="0" w:space="0" w:color="auto"/>
                                    <w:left w:val="none" w:sz="0" w:space="0" w:color="auto"/>
                                    <w:bottom w:val="none" w:sz="0" w:space="0" w:color="auto"/>
                                    <w:right w:val="none" w:sz="0" w:space="0" w:color="auto"/>
                                  </w:divBdr>
                                  <w:divsChild>
                                    <w:div w:id="177619503">
                                      <w:marLeft w:val="0"/>
                                      <w:marRight w:val="0"/>
                                      <w:marTop w:val="0"/>
                                      <w:marBottom w:val="0"/>
                                      <w:divBdr>
                                        <w:top w:val="none" w:sz="0" w:space="0" w:color="auto"/>
                                        <w:left w:val="none" w:sz="0" w:space="0" w:color="auto"/>
                                        <w:bottom w:val="none" w:sz="0" w:space="0" w:color="auto"/>
                                        <w:right w:val="none" w:sz="0" w:space="0" w:color="auto"/>
                                      </w:divBdr>
                                      <w:divsChild>
                                        <w:div w:id="1247156573">
                                          <w:marLeft w:val="0"/>
                                          <w:marRight w:val="0"/>
                                          <w:marTop w:val="0"/>
                                          <w:marBottom w:val="0"/>
                                          <w:divBdr>
                                            <w:top w:val="none" w:sz="0" w:space="0" w:color="auto"/>
                                            <w:left w:val="none" w:sz="0" w:space="0" w:color="auto"/>
                                            <w:bottom w:val="none" w:sz="0" w:space="0" w:color="auto"/>
                                            <w:right w:val="none" w:sz="0" w:space="0" w:color="auto"/>
                                          </w:divBdr>
                                          <w:divsChild>
                                            <w:div w:id="271128960">
                                              <w:marLeft w:val="0"/>
                                              <w:marRight w:val="0"/>
                                              <w:marTop w:val="0"/>
                                              <w:marBottom w:val="0"/>
                                              <w:divBdr>
                                                <w:top w:val="none" w:sz="0" w:space="0" w:color="auto"/>
                                                <w:left w:val="none" w:sz="0" w:space="0" w:color="auto"/>
                                                <w:bottom w:val="none" w:sz="0" w:space="0" w:color="auto"/>
                                                <w:right w:val="none" w:sz="0" w:space="0" w:color="auto"/>
                                              </w:divBdr>
                                              <w:divsChild>
                                                <w:div w:id="888495911">
                                                  <w:marLeft w:val="0"/>
                                                  <w:marRight w:val="0"/>
                                                  <w:marTop w:val="0"/>
                                                  <w:marBottom w:val="0"/>
                                                  <w:divBdr>
                                                    <w:top w:val="none" w:sz="0" w:space="0" w:color="auto"/>
                                                    <w:left w:val="none" w:sz="0" w:space="0" w:color="auto"/>
                                                    <w:bottom w:val="none" w:sz="0" w:space="0" w:color="auto"/>
                                                    <w:right w:val="none" w:sz="0" w:space="0" w:color="auto"/>
                                                  </w:divBdr>
                                                  <w:divsChild>
                                                    <w:div w:id="292058148">
                                                      <w:marLeft w:val="0"/>
                                                      <w:marRight w:val="0"/>
                                                      <w:marTop w:val="0"/>
                                                      <w:marBottom w:val="0"/>
                                                      <w:divBdr>
                                                        <w:top w:val="none" w:sz="0" w:space="0" w:color="auto"/>
                                                        <w:left w:val="none" w:sz="0" w:space="0" w:color="auto"/>
                                                        <w:bottom w:val="none" w:sz="0" w:space="0" w:color="auto"/>
                                                        <w:right w:val="none" w:sz="0" w:space="0" w:color="auto"/>
                                                      </w:divBdr>
                                                      <w:divsChild>
                                                        <w:div w:id="2123111013">
                                                          <w:marLeft w:val="0"/>
                                                          <w:marRight w:val="0"/>
                                                          <w:marTop w:val="0"/>
                                                          <w:marBottom w:val="0"/>
                                                          <w:divBdr>
                                                            <w:top w:val="none" w:sz="0" w:space="0" w:color="auto"/>
                                                            <w:left w:val="none" w:sz="0" w:space="0" w:color="auto"/>
                                                            <w:bottom w:val="none" w:sz="0" w:space="0" w:color="auto"/>
                                                            <w:right w:val="none" w:sz="0" w:space="0" w:color="auto"/>
                                                          </w:divBdr>
                                                          <w:divsChild>
                                                            <w:div w:id="1202791900">
                                                              <w:marLeft w:val="0"/>
                                                              <w:marRight w:val="0"/>
                                                              <w:marTop w:val="0"/>
                                                              <w:marBottom w:val="0"/>
                                                              <w:divBdr>
                                                                <w:top w:val="none" w:sz="0" w:space="0" w:color="auto"/>
                                                                <w:left w:val="none" w:sz="0" w:space="0" w:color="auto"/>
                                                                <w:bottom w:val="none" w:sz="0" w:space="0" w:color="auto"/>
                                                                <w:right w:val="none" w:sz="0" w:space="0" w:color="auto"/>
                                                              </w:divBdr>
                                                              <w:divsChild>
                                                                <w:div w:id="1958173340">
                                                                  <w:marLeft w:val="0"/>
                                                                  <w:marRight w:val="0"/>
                                                                  <w:marTop w:val="83"/>
                                                                  <w:marBottom w:val="0"/>
                                                                  <w:divBdr>
                                                                    <w:top w:val="none" w:sz="0" w:space="0" w:color="auto"/>
                                                                    <w:left w:val="none" w:sz="0" w:space="0" w:color="auto"/>
                                                                    <w:bottom w:val="none" w:sz="0" w:space="0" w:color="auto"/>
                                                                    <w:right w:val="none" w:sz="0" w:space="0" w:color="auto"/>
                                                                  </w:divBdr>
                                                                  <w:divsChild>
                                                                    <w:div w:id="919408257">
                                                                      <w:marLeft w:val="0"/>
                                                                      <w:marRight w:val="0"/>
                                                                      <w:marTop w:val="0"/>
                                                                      <w:marBottom w:val="0"/>
                                                                      <w:divBdr>
                                                                        <w:top w:val="none" w:sz="0" w:space="0" w:color="auto"/>
                                                                        <w:left w:val="none" w:sz="0" w:space="0" w:color="auto"/>
                                                                        <w:bottom w:val="none" w:sz="0" w:space="0" w:color="auto"/>
                                                                        <w:right w:val="none" w:sz="0" w:space="0" w:color="auto"/>
                                                                      </w:divBdr>
                                                                      <w:divsChild>
                                                                        <w:div w:id="922909562">
                                                                          <w:marLeft w:val="0"/>
                                                                          <w:marRight w:val="0"/>
                                                                          <w:marTop w:val="83"/>
                                                                          <w:marBottom w:val="0"/>
                                                                          <w:divBdr>
                                                                            <w:top w:val="none" w:sz="0" w:space="0" w:color="auto"/>
                                                                            <w:left w:val="none" w:sz="0" w:space="0" w:color="auto"/>
                                                                            <w:bottom w:val="none" w:sz="0" w:space="0" w:color="auto"/>
                                                                            <w:right w:val="none" w:sz="0" w:space="0" w:color="auto"/>
                                                                          </w:divBdr>
                                                                          <w:divsChild>
                                                                            <w:div w:id="1103646997">
                                                                              <w:marLeft w:val="0"/>
                                                                              <w:marRight w:val="0"/>
                                                                              <w:marTop w:val="0"/>
                                                                              <w:marBottom w:val="0"/>
                                                                              <w:divBdr>
                                                                                <w:top w:val="none" w:sz="0" w:space="0" w:color="auto"/>
                                                                                <w:left w:val="none" w:sz="0" w:space="0" w:color="auto"/>
                                                                                <w:bottom w:val="none" w:sz="0" w:space="0" w:color="auto"/>
                                                                                <w:right w:val="none" w:sz="0" w:space="0" w:color="auto"/>
                                                                              </w:divBdr>
                                                                              <w:divsChild>
                                                                                <w:div w:id="4857023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355200">
      <w:bodyDiv w:val="1"/>
      <w:marLeft w:val="0"/>
      <w:marRight w:val="0"/>
      <w:marTop w:val="0"/>
      <w:marBottom w:val="0"/>
      <w:divBdr>
        <w:top w:val="none" w:sz="0" w:space="0" w:color="auto"/>
        <w:left w:val="none" w:sz="0" w:space="0" w:color="auto"/>
        <w:bottom w:val="none" w:sz="0" w:space="0" w:color="auto"/>
        <w:right w:val="none" w:sz="0" w:space="0" w:color="auto"/>
      </w:divBdr>
    </w:div>
    <w:div w:id="759104933">
      <w:bodyDiv w:val="1"/>
      <w:marLeft w:val="0"/>
      <w:marRight w:val="0"/>
      <w:marTop w:val="0"/>
      <w:marBottom w:val="0"/>
      <w:divBdr>
        <w:top w:val="none" w:sz="0" w:space="0" w:color="auto"/>
        <w:left w:val="none" w:sz="0" w:space="0" w:color="auto"/>
        <w:bottom w:val="none" w:sz="0" w:space="0" w:color="auto"/>
        <w:right w:val="none" w:sz="0" w:space="0" w:color="auto"/>
      </w:divBdr>
      <w:divsChild>
        <w:div w:id="212665836">
          <w:marLeft w:val="0"/>
          <w:marRight w:val="0"/>
          <w:marTop w:val="0"/>
          <w:marBottom w:val="0"/>
          <w:divBdr>
            <w:top w:val="none" w:sz="0" w:space="0" w:color="auto"/>
            <w:left w:val="none" w:sz="0" w:space="0" w:color="auto"/>
            <w:bottom w:val="none" w:sz="0" w:space="0" w:color="auto"/>
            <w:right w:val="none" w:sz="0" w:space="0" w:color="auto"/>
          </w:divBdr>
          <w:divsChild>
            <w:div w:id="1159424591">
              <w:marLeft w:val="0"/>
              <w:marRight w:val="0"/>
              <w:marTop w:val="0"/>
              <w:marBottom w:val="0"/>
              <w:divBdr>
                <w:top w:val="none" w:sz="0" w:space="0" w:color="auto"/>
                <w:left w:val="none" w:sz="0" w:space="0" w:color="auto"/>
                <w:bottom w:val="none" w:sz="0" w:space="0" w:color="auto"/>
                <w:right w:val="none" w:sz="0" w:space="0" w:color="auto"/>
              </w:divBdr>
              <w:divsChild>
                <w:div w:id="627396265">
                  <w:marLeft w:val="0"/>
                  <w:marRight w:val="0"/>
                  <w:marTop w:val="105"/>
                  <w:marBottom w:val="0"/>
                  <w:divBdr>
                    <w:top w:val="none" w:sz="0" w:space="0" w:color="auto"/>
                    <w:left w:val="none" w:sz="0" w:space="0" w:color="auto"/>
                    <w:bottom w:val="none" w:sz="0" w:space="0" w:color="auto"/>
                    <w:right w:val="none" w:sz="0" w:space="0" w:color="auto"/>
                  </w:divBdr>
                  <w:divsChild>
                    <w:div w:id="1465582063">
                      <w:marLeft w:val="450"/>
                      <w:marRight w:val="225"/>
                      <w:marTop w:val="0"/>
                      <w:marBottom w:val="0"/>
                      <w:divBdr>
                        <w:top w:val="none" w:sz="0" w:space="0" w:color="auto"/>
                        <w:left w:val="none" w:sz="0" w:space="0" w:color="auto"/>
                        <w:bottom w:val="none" w:sz="0" w:space="0" w:color="auto"/>
                        <w:right w:val="none" w:sz="0" w:space="0" w:color="auto"/>
                      </w:divBdr>
                      <w:divsChild>
                        <w:div w:id="405617210">
                          <w:marLeft w:val="0"/>
                          <w:marRight w:val="0"/>
                          <w:marTop w:val="0"/>
                          <w:marBottom w:val="600"/>
                          <w:divBdr>
                            <w:top w:val="single" w:sz="6" w:space="0" w:color="314664"/>
                            <w:left w:val="single" w:sz="6" w:space="0" w:color="314664"/>
                            <w:bottom w:val="single" w:sz="6" w:space="0" w:color="314664"/>
                            <w:right w:val="single" w:sz="6" w:space="0" w:color="314664"/>
                          </w:divBdr>
                          <w:divsChild>
                            <w:div w:id="1580367558">
                              <w:marLeft w:val="0"/>
                              <w:marRight w:val="0"/>
                              <w:marTop w:val="0"/>
                              <w:marBottom w:val="0"/>
                              <w:divBdr>
                                <w:top w:val="none" w:sz="0" w:space="0" w:color="auto"/>
                                <w:left w:val="none" w:sz="0" w:space="0" w:color="auto"/>
                                <w:bottom w:val="none" w:sz="0" w:space="0" w:color="auto"/>
                                <w:right w:val="none" w:sz="0" w:space="0" w:color="auto"/>
                              </w:divBdr>
                              <w:divsChild>
                                <w:div w:id="1662584608">
                                  <w:marLeft w:val="0"/>
                                  <w:marRight w:val="0"/>
                                  <w:marTop w:val="0"/>
                                  <w:marBottom w:val="0"/>
                                  <w:divBdr>
                                    <w:top w:val="none" w:sz="0" w:space="0" w:color="auto"/>
                                    <w:left w:val="none" w:sz="0" w:space="0" w:color="auto"/>
                                    <w:bottom w:val="none" w:sz="0" w:space="0" w:color="auto"/>
                                    <w:right w:val="none" w:sz="0" w:space="0" w:color="auto"/>
                                  </w:divBdr>
                                  <w:divsChild>
                                    <w:div w:id="114757786">
                                      <w:marLeft w:val="0"/>
                                      <w:marRight w:val="0"/>
                                      <w:marTop w:val="0"/>
                                      <w:marBottom w:val="0"/>
                                      <w:divBdr>
                                        <w:top w:val="none" w:sz="0" w:space="0" w:color="auto"/>
                                        <w:left w:val="none" w:sz="0" w:space="0" w:color="auto"/>
                                        <w:bottom w:val="none" w:sz="0" w:space="0" w:color="auto"/>
                                        <w:right w:val="none" w:sz="0" w:space="0" w:color="auto"/>
                                      </w:divBdr>
                                      <w:divsChild>
                                        <w:div w:id="1704548445">
                                          <w:marLeft w:val="0"/>
                                          <w:marRight w:val="0"/>
                                          <w:marTop w:val="0"/>
                                          <w:marBottom w:val="0"/>
                                          <w:divBdr>
                                            <w:top w:val="none" w:sz="0" w:space="0" w:color="auto"/>
                                            <w:left w:val="none" w:sz="0" w:space="0" w:color="auto"/>
                                            <w:bottom w:val="none" w:sz="0" w:space="0" w:color="auto"/>
                                            <w:right w:val="none" w:sz="0" w:space="0" w:color="auto"/>
                                          </w:divBdr>
                                          <w:divsChild>
                                            <w:div w:id="429395271">
                                              <w:marLeft w:val="0"/>
                                              <w:marRight w:val="0"/>
                                              <w:marTop w:val="0"/>
                                              <w:marBottom w:val="0"/>
                                              <w:divBdr>
                                                <w:top w:val="none" w:sz="0" w:space="0" w:color="auto"/>
                                                <w:left w:val="none" w:sz="0" w:space="0" w:color="auto"/>
                                                <w:bottom w:val="none" w:sz="0" w:space="0" w:color="auto"/>
                                                <w:right w:val="none" w:sz="0" w:space="0" w:color="auto"/>
                                              </w:divBdr>
                                              <w:divsChild>
                                                <w:div w:id="1297298883">
                                                  <w:marLeft w:val="0"/>
                                                  <w:marRight w:val="0"/>
                                                  <w:marTop w:val="0"/>
                                                  <w:marBottom w:val="0"/>
                                                  <w:divBdr>
                                                    <w:top w:val="none" w:sz="0" w:space="0" w:color="auto"/>
                                                    <w:left w:val="none" w:sz="0" w:space="0" w:color="auto"/>
                                                    <w:bottom w:val="none" w:sz="0" w:space="0" w:color="auto"/>
                                                    <w:right w:val="none" w:sz="0" w:space="0" w:color="auto"/>
                                                  </w:divBdr>
                                                  <w:divsChild>
                                                    <w:div w:id="1913470989">
                                                      <w:marLeft w:val="0"/>
                                                      <w:marRight w:val="0"/>
                                                      <w:marTop w:val="0"/>
                                                      <w:marBottom w:val="0"/>
                                                      <w:divBdr>
                                                        <w:top w:val="none" w:sz="0" w:space="0" w:color="auto"/>
                                                        <w:left w:val="none" w:sz="0" w:space="0" w:color="auto"/>
                                                        <w:bottom w:val="none" w:sz="0" w:space="0" w:color="auto"/>
                                                        <w:right w:val="none" w:sz="0" w:space="0" w:color="auto"/>
                                                      </w:divBdr>
                                                      <w:divsChild>
                                                        <w:div w:id="251358465">
                                                          <w:marLeft w:val="0"/>
                                                          <w:marRight w:val="0"/>
                                                          <w:marTop w:val="0"/>
                                                          <w:marBottom w:val="0"/>
                                                          <w:divBdr>
                                                            <w:top w:val="none" w:sz="0" w:space="0" w:color="auto"/>
                                                            <w:left w:val="none" w:sz="0" w:space="0" w:color="auto"/>
                                                            <w:bottom w:val="none" w:sz="0" w:space="0" w:color="auto"/>
                                                            <w:right w:val="none" w:sz="0" w:space="0" w:color="auto"/>
                                                          </w:divBdr>
                                                          <w:divsChild>
                                                            <w:div w:id="393314076">
                                                              <w:marLeft w:val="0"/>
                                                              <w:marRight w:val="0"/>
                                                              <w:marTop w:val="0"/>
                                                              <w:marBottom w:val="0"/>
                                                              <w:divBdr>
                                                                <w:top w:val="none" w:sz="0" w:space="0" w:color="auto"/>
                                                                <w:left w:val="none" w:sz="0" w:space="0" w:color="auto"/>
                                                                <w:bottom w:val="none" w:sz="0" w:space="0" w:color="auto"/>
                                                                <w:right w:val="none" w:sz="0" w:space="0" w:color="auto"/>
                                                              </w:divBdr>
                                                              <w:divsChild>
                                                                <w:div w:id="1269006332">
                                                                  <w:marLeft w:val="0"/>
                                                                  <w:marRight w:val="0"/>
                                                                  <w:marTop w:val="83"/>
                                                                  <w:marBottom w:val="0"/>
                                                                  <w:divBdr>
                                                                    <w:top w:val="none" w:sz="0" w:space="0" w:color="auto"/>
                                                                    <w:left w:val="none" w:sz="0" w:space="0" w:color="auto"/>
                                                                    <w:bottom w:val="none" w:sz="0" w:space="0" w:color="auto"/>
                                                                    <w:right w:val="none" w:sz="0" w:space="0" w:color="auto"/>
                                                                  </w:divBdr>
                                                                  <w:divsChild>
                                                                    <w:div w:id="614597744">
                                                                      <w:marLeft w:val="0"/>
                                                                      <w:marRight w:val="0"/>
                                                                      <w:marTop w:val="0"/>
                                                                      <w:marBottom w:val="0"/>
                                                                      <w:divBdr>
                                                                        <w:top w:val="none" w:sz="0" w:space="0" w:color="auto"/>
                                                                        <w:left w:val="none" w:sz="0" w:space="0" w:color="auto"/>
                                                                        <w:bottom w:val="none" w:sz="0" w:space="0" w:color="auto"/>
                                                                        <w:right w:val="none" w:sz="0" w:space="0" w:color="auto"/>
                                                                      </w:divBdr>
                                                                      <w:divsChild>
                                                                        <w:div w:id="82803778">
                                                                          <w:marLeft w:val="0"/>
                                                                          <w:marRight w:val="0"/>
                                                                          <w:marTop w:val="83"/>
                                                                          <w:marBottom w:val="0"/>
                                                                          <w:divBdr>
                                                                            <w:top w:val="none" w:sz="0" w:space="0" w:color="auto"/>
                                                                            <w:left w:val="none" w:sz="0" w:space="0" w:color="auto"/>
                                                                            <w:bottom w:val="none" w:sz="0" w:space="0" w:color="auto"/>
                                                                            <w:right w:val="none" w:sz="0" w:space="0" w:color="auto"/>
                                                                          </w:divBdr>
                                                                          <w:divsChild>
                                                                            <w:div w:id="902058674">
                                                                              <w:marLeft w:val="0"/>
                                                                              <w:marRight w:val="0"/>
                                                                              <w:marTop w:val="0"/>
                                                                              <w:marBottom w:val="0"/>
                                                                              <w:divBdr>
                                                                                <w:top w:val="none" w:sz="0" w:space="0" w:color="auto"/>
                                                                                <w:left w:val="none" w:sz="0" w:space="0" w:color="auto"/>
                                                                                <w:bottom w:val="none" w:sz="0" w:space="0" w:color="auto"/>
                                                                                <w:right w:val="none" w:sz="0" w:space="0" w:color="auto"/>
                                                                              </w:divBdr>
                                                                              <w:divsChild>
                                                                                <w:div w:id="76546382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099916">
      <w:bodyDiv w:val="1"/>
      <w:marLeft w:val="0"/>
      <w:marRight w:val="0"/>
      <w:marTop w:val="0"/>
      <w:marBottom w:val="0"/>
      <w:divBdr>
        <w:top w:val="none" w:sz="0" w:space="0" w:color="auto"/>
        <w:left w:val="none" w:sz="0" w:space="0" w:color="auto"/>
        <w:bottom w:val="none" w:sz="0" w:space="0" w:color="auto"/>
        <w:right w:val="none" w:sz="0" w:space="0" w:color="auto"/>
      </w:divBdr>
      <w:divsChild>
        <w:div w:id="400100931">
          <w:marLeft w:val="0"/>
          <w:marRight w:val="0"/>
          <w:marTop w:val="0"/>
          <w:marBottom w:val="0"/>
          <w:divBdr>
            <w:top w:val="none" w:sz="0" w:space="0" w:color="auto"/>
            <w:left w:val="none" w:sz="0" w:space="0" w:color="auto"/>
            <w:bottom w:val="none" w:sz="0" w:space="0" w:color="auto"/>
            <w:right w:val="none" w:sz="0" w:space="0" w:color="auto"/>
          </w:divBdr>
          <w:divsChild>
            <w:div w:id="2144614161">
              <w:marLeft w:val="0"/>
              <w:marRight w:val="0"/>
              <w:marTop w:val="0"/>
              <w:marBottom w:val="0"/>
              <w:divBdr>
                <w:top w:val="none" w:sz="0" w:space="0" w:color="auto"/>
                <w:left w:val="none" w:sz="0" w:space="0" w:color="auto"/>
                <w:bottom w:val="none" w:sz="0" w:space="0" w:color="auto"/>
                <w:right w:val="none" w:sz="0" w:space="0" w:color="auto"/>
              </w:divBdr>
              <w:divsChild>
                <w:div w:id="348412551">
                  <w:marLeft w:val="0"/>
                  <w:marRight w:val="0"/>
                  <w:marTop w:val="105"/>
                  <w:marBottom w:val="0"/>
                  <w:divBdr>
                    <w:top w:val="none" w:sz="0" w:space="0" w:color="auto"/>
                    <w:left w:val="none" w:sz="0" w:space="0" w:color="auto"/>
                    <w:bottom w:val="none" w:sz="0" w:space="0" w:color="auto"/>
                    <w:right w:val="none" w:sz="0" w:space="0" w:color="auto"/>
                  </w:divBdr>
                  <w:divsChild>
                    <w:div w:id="1319381089">
                      <w:marLeft w:val="450"/>
                      <w:marRight w:val="225"/>
                      <w:marTop w:val="0"/>
                      <w:marBottom w:val="0"/>
                      <w:divBdr>
                        <w:top w:val="none" w:sz="0" w:space="0" w:color="auto"/>
                        <w:left w:val="none" w:sz="0" w:space="0" w:color="auto"/>
                        <w:bottom w:val="none" w:sz="0" w:space="0" w:color="auto"/>
                        <w:right w:val="none" w:sz="0" w:space="0" w:color="auto"/>
                      </w:divBdr>
                      <w:divsChild>
                        <w:div w:id="1803495836">
                          <w:marLeft w:val="0"/>
                          <w:marRight w:val="0"/>
                          <w:marTop w:val="0"/>
                          <w:marBottom w:val="600"/>
                          <w:divBdr>
                            <w:top w:val="single" w:sz="6" w:space="0" w:color="314664"/>
                            <w:left w:val="single" w:sz="6" w:space="0" w:color="314664"/>
                            <w:bottom w:val="single" w:sz="6" w:space="0" w:color="314664"/>
                            <w:right w:val="single" w:sz="6" w:space="0" w:color="314664"/>
                          </w:divBdr>
                          <w:divsChild>
                            <w:div w:id="54401742">
                              <w:marLeft w:val="0"/>
                              <w:marRight w:val="0"/>
                              <w:marTop w:val="0"/>
                              <w:marBottom w:val="0"/>
                              <w:divBdr>
                                <w:top w:val="none" w:sz="0" w:space="0" w:color="auto"/>
                                <w:left w:val="none" w:sz="0" w:space="0" w:color="auto"/>
                                <w:bottom w:val="none" w:sz="0" w:space="0" w:color="auto"/>
                                <w:right w:val="none" w:sz="0" w:space="0" w:color="auto"/>
                              </w:divBdr>
                              <w:divsChild>
                                <w:div w:id="1858421001">
                                  <w:marLeft w:val="0"/>
                                  <w:marRight w:val="0"/>
                                  <w:marTop w:val="0"/>
                                  <w:marBottom w:val="0"/>
                                  <w:divBdr>
                                    <w:top w:val="none" w:sz="0" w:space="0" w:color="auto"/>
                                    <w:left w:val="none" w:sz="0" w:space="0" w:color="auto"/>
                                    <w:bottom w:val="none" w:sz="0" w:space="0" w:color="auto"/>
                                    <w:right w:val="none" w:sz="0" w:space="0" w:color="auto"/>
                                  </w:divBdr>
                                  <w:divsChild>
                                    <w:div w:id="1859734569">
                                      <w:marLeft w:val="0"/>
                                      <w:marRight w:val="0"/>
                                      <w:marTop w:val="0"/>
                                      <w:marBottom w:val="0"/>
                                      <w:divBdr>
                                        <w:top w:val="none" w:sz="0" w:space="0" w:color="auto"/>
                                        <w:left w:val="none" w:sz="0" w:space="0" w:color="auto"/>
                                        <w:bottom w:val="none" w:sz="0" w:space="0" w:color="auto"/>
                                        <w:right w:val="none" w:sz="0" w:space="0" w:color="auto"/>
                                      </w:divBdr>
                                      <w:divsChild>
                                        <w:div w:id="1236664576">
                                          <w:marLeft w:val="0"/>
                                          <w:marRight w:val="0"/>
                                          <w:marTop w:val="0"/>
                                          <w:marBottom w:val="0"/>
                                          <w:divBdr>
                                            <w:top w:val="none" w:sz="0" w:space="0" w:color="auto"/>
                                            <w:left w:val="none" w:sz="0" w:space="0" w:color="auto"/>
                                            <w:bottom w:val="none" w:sz="0" w:space="0" w:color="auto"/>
                                            <w:right w:val="none" w:sz="0" w:space="0" w:color="auto"/>
                                          </w:divBdr>
                                          <w:divsChild>
                                            <w:div w:id="1084718641">
                                              <w:marLeft w:val="0"/>
                                              <w:marRight w:val="0"/>
                                              <w:marTop w:val="0"/>
                                              <w:marBottom w:val="0"/>
                                              <w:divBdr>
                                                <w:top w:val="none" w:sz="0" w:space="0" w:color="auto"/>
                                                <w:left w:val="none" w:sz="0" w:space="0" w:color="auto"/>
                                                <w:bottom w:val="none" w:sz="0" w:space="0" w:color="auto"/>
                                                <w:right w:val="none" w:sz="0" w:space="0" w:color="auto"/>
                                              </w:divBdr>
                                              <w:divsChild>
                                                <w:div w:id="1200438645">
                                                  <w:marLeft w:val="0"/>
                                                  <w:marRight w:val="0"/>
                                                  <w:marTop w:val="0"/>
                                                  <w:marBottom w:val="0"/>
                                                  <w:divBdr>
                                                    <w:top w:val="none" w:sz="0" w:space="0" w:color="auto"/>
                                                    <w:left w:val="none" w:sz="0" w:space="0" w:color="auto"/>
                                                    <w:bottom w:val="none" w:sz="0" w:space="0" w:color="auto"/>
                                                    <w:right w:val="none" w:sz="0" w:space="0" w:color="auto"/>
                                                  </w:divBdr>
                                                  <w:divsChild>
                                                    <w:div w:id="122040809">
                                                      <w:marLeft w:val="0"/>
                                                      <w:marRight w:val="0"/>
                                                      <w:marTop w:val="0"/>
                                                      <w:marBottom w:val="0"/>
                                                      <w:divBdr>
                                                        <w:top w:val="none" w:sz="0" w:space="0" w:color="auto"/>
                                                        <w:left w:val="none" w:sz="0" w:space="0" w:color="auto"/>
                                                        <w:bottom w:val="none" w:sz="0" w:space="0" w:color="auto"/>
                                                        <w:right w:val="none" w:sz="0" w:space="0" w:color="auto"/>
                                                      </w:divBdr>
                                                      <w:divsChild>
                                                        <w:div w:id="207229673">
                                                          <w:marLeft w:val="0"/>
                                                          <w:marRight w:val="0"/>
                                                          <w:marTop w:val="0"/>
                                                          <w:marBottom w:val="0"/>
                                                          <w:divBdr>
                                                            <w:top w:val="none" w:sz="0" w:space="0" w:color="auto"/>
                                                            <w:left w:val="none" w:sz="0" w:space="0" w:color="auto"/>
                                                            <w:bottom w:val="none" w:sz="0" w:space="0" w:color="auto"/>
                                                            <w:right w:val="none" w:sz="0" w:space="0" w:color="auto"/>
                                                          </w:divBdr>
                                                          <w:divsChild>
                                                            <w:div w:id="2136016893">
                                                              <w:marLeft w:val="0"/>
                                                              <w:marRight w:val="0"/>
                                                              <w:marTop w:val="0"/>
                                                              <w:marBottom w:val="0"/>
                                                              <w:divBdr>
                                                                <w:top w:val="none" w:sz="0" w:space="0" w:color="auto"/>
                                                                <w:left w:val="none" w:sz="0" w:space="0" w:color="auto"/>
                                                                <w:bottom w:val="none" w:sz="0" w:space="0" w:color="auto"/>
                                                                <w:right w:val="none" w:sz="0" w:space="0" w:color="auto"/>
                                                              </w:divBdr>
                                                              <w:divsChild>
                                                                <w:div w:id="1633825886">
                                                                  <w:marLeft w:val="0"/>
                                                                  <w:marRight w:val="0"/>
                                                                  <w:marTop w:val="83"/>
                                                                  <w:marBottom w:val="0"/>
                                                                  <w:divBdr>
                                                                    <w:top w:val="none" w:sz="0" w:space="0" w:color="auto"/>
                                                                    <w:left w:val="none" w:sz="0" w:space="0" w:color="auto"/>
                                                                    <w:bottom w:val="none" w:sz="0" w:space="0" w:color="auto"/>
                                                                    <w:right w:val="none" w:sz="0" w:space="0" w:color="auto"/>
                                                                  </w:divBdr>
                                                                  <w:divsChild>
                                                                    <w:div w:id="1948737245">
                                                                      <w:marLeft w:val="0"/>
                                                                      <w:marRight w:val="0"/>
                                                                      <w:marTop w:val="0"/>
                                                                      <w:marBottom w:val="0"/>
                                                                      <w:divBdr>
                                                                        <w:top w:val="none" w:sz="0" w:space="0" w:color="auto"/>
                                                                        <w:left w:val="none" w:sz="0" w:space="0" w:color="auto"/>
                                                                        <w:bottom w:val="none" w:sz="0" w:space="0" w:color="auto"/>
                                                                        <w:right w:val="none" w:sz="0" w:space="0" w:color="auto"/>
                                                                      </w:divBdr>
                                                                      <w:divsChild>
                                                                        <w:div w:id="128007109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0806">
      <w:bodyDiv w:val="1"/>
      <w:marLeft w:val="0"/>
      <w:marRight w:val="0"/>
      <w:marTop w:val="0"/>
      <w:marBottom w:val="0"/>
      <w:divBdr>
        <w:top w:val="none" w:sz="0" w:space="0" w:color="auto"/>
        <w:left w:val="none" w:sz="0" w:space="0" w:color="auto"/>
        <w:bottom w:val="none" w:sz="0" w:space="0" w:color="auto"/>
        <w:right w:val="none" w:sz="0" w:space="0" w:color="auto"/>
      </w:divBdr>
      <w:divsChild>
        <w:div w:id="203058909">
          <w:marLeft w:val="0"/>
          <w:marRight w:val="0"/>
          <w:marTop w:val="0"/>
          <w:marBottom w:val="0"/>
          <w:divBdr>
            <w:top w:val="none" w:sz="0" w:space="0" w:color="auto"/>
            <w:left w:val="none" w:sz="0" w:space="0" w:color="auto"/>
            <w:bottom w:val="none" w:sz="0" w:space="0" w:color="auto"/>
            <w:right w:val="none" w:sz="0" w:space="0" w:color="auto"/>
          </w:divBdr>
          <w:divsChild>
            <w:div w:id="1177504456">
              <w:marLeft w:val="0"/>
              <w:marRight w:val="0"/>
              <w:marTop w:val="0"/>
              <w:marBottom w:val="0"/>
              <w:divBdr>
                <w:top w:val="none" w:sz="0" w:space="0" w:color="auto"/>
                <w:left w:val="none" w:sz="0" w:space="0" w:color="auto"/>
                <w:bottom w:val="none" w:sz="0" w:space="0" w:color="auto"/>
                <w:right w:val="none" w:sz="0" w:space="0" w:color="auto"/>
              </w:divBdr>
              <w:divsChild>
                <w:div w:id="712273152">
                  <w:marLeft w:val="0"/>
                  <w:marRight w:val="0"/>
                  <w:marTop w:val="105"/>
                  <w:marBottom w:val="0"/>
                  <w:divBdr>
                    <w:top w:val="none" w:sz="0" w:space="0" w:color="auto"/>
                    <w:left w:val="none" w:sz="0" w:space="0" w:color="auto"/>
                    <w:bottom w:val="none" w:sz="0" w:space="0" w:color="auto"/>
                    <w:right w:val="none" w:sz="0" w:space="0" w:color="auto"/>
                  </w:divBdr>
                  <w:divsChild>
                    <w:div w:id="1864586527">
                      <w:marLeft w:val="450"/>
                      <w:marRight w:val="225"/>
                      <w:marTop w:val="0"/>
                      <w:marBottom w:val="0"/>
                      <w:divBdr>
                        <w:top w:val="none" w:sz="0" w:space="0" w:color="auto"/>
                        <w:left w:val="none" w:sz="0" w:space="0" w:color="auto"/>
                        <w:bottom w:val="none" w:sz="0" w:space="0" w:color="auto"/>
                        <w:right w:val="none" w:sz="0" w:space="0" w:color="auto"/>
                      </w:divBdr>
                      <w:divsChild>
                        <w:div w:id="1116145574">
                          <w:marLeft w:val="0"/>
                          <w:marRight w:val="0"/>
                          <w:marTop w:val="0"/>
                          <w:marBottom w:val="600"/>
                          <w:divBdr>
                            <w:top w:val="single" w:sz="6" w:space="0" w:color="314664"/>
                            <w:left w:val="single" w:sz="6" w:space="0" w:color="314664"/>
                            <w:bottom w:val="single" w:sz="6" w:space="0" w:color="314664"/>
                            <w:right w:val="single" w:sz="6" w:space="0" w:color="314664"/>
                          </w:divBdr>
                          <w:divsChild>
                            <w:div w:id="1335298434">
                              <w:marLeft w:val="0"/>
                              <w:marRight w:val="0"/>
                              <w:marTop w:val="0"/>
                              <w:marBottom w:val="0"/>
                              <w:divBdr>
                                <w:top w:val="none" w:sz="0" w:space="0" w:color="auto"/>
                                <w:left w:val="none" w:sz="0" w:space="0" w:color="auto"/>
                                <w:bottom w:val="none" w:sz="0" w:space="0" w:color="auto"/>
                                <w:right w:val="none" w:sz="0" w:space="0" w:color="auto"/>
                              </w:divBdr>
                              <w:divsChild>
                                <w:div w:id="1139374951">
                                  <w:marLeft w:val="0"/>
                                  <w:marRight w:val="0"/>
                                  <w:marTop w:val="0"/>
                                  <w:marBottom w:val="0"/>
                                  <w:divBdr>
                                    <w:top w:val="none" w:sz="0" w:space="0" w:color="auto"/>
                                    <w:left w:val="none" w:sz="0" w:space="0" w:color="auto"/>
                                    <w:bottom w:val="none" w:sz="0" w:space="0" w:color="auto"/>
                                    <w:right w:val="none" w:sz="0" w:space="0" w:color="auto"/>
                                  </w:divBdr>
                                  <w:divsChild>
                                    <w:div w:id="756168626">
                                      <w:marLeft w:val="0"/>
                                      <w:marRight w:val="0"/>
                                      <w:marTop w:val="0"/>
                                      <w:marBottom w:val="0"/>
                                      <w:divBdr>
                                        <w:top w:val="none" w:sz="0" w:space="0" w:color="auto"/>
                                        <w:left w:val="none" w:sz="0" w:space="0" w:color="auto"/>
                                        <w:bottom w:val="none" w:sz="0" w:space="0" w:color="auto"/>
                                        <w:right w:val="none" w:sz="0" w:space="0" w:color="auto"/>
                                      </w:divBdr>
                                      <w:divsChild>
                                        <w:div w:id="1998335557">
                                          <w:marLeft w:val="0"/>
                                          <w:marRight w:val="0"/>
                                          <w:marTop w:val="0"/>
                                          <w:marBottom w:val="0"/>
                                          <w:divBdr>
                                            <w:top w:val="none" w:sz="0" w:space="0" w:color="auto"/>
                                            <w:left w:val="none" w:sz="0" w:space="0" w:color="auto"/>
                                            <w:bottom w:val="none" w:sz="0" w:space="0" w:color="auto"/>
                                            <w:right w:val="none" w:sz="0" w:space="0" w:color="auto"/>
                                          </w:divBdr>
                                          <w:divsChild>
                                            <w:div w:id="954213438">
                                              <w:marLeft w:val="0"/>
                                              <w:marRight w:val="0"/>
                                              <w:marTop w:val="0"/>
                                              <w:marBottom w:val="0"/>
                                              <w:divBdr>
                                                <w:top w:val="none" w:sz="0" w:space="0" w:color="auto"/>
                                                <w:left w:val="none" w:sz="0" w:space="0" w:color="auto"/>
                                                <w:bottom w:val="none" w:sz="0" w:space="0" w:color="auto"/>
                                                <w:right w:val="none" w:sz="0" w:space="0" w:color="auto"/>
                                              </w:divBdr>
                                              <w:divsChild>
                                                <w:div w:id="61099141">
                                                  <w:marLeft w:val="0"/>
                                                  <w:marRight w:val="0"/>
                                                  <w:marTop w:val="0"/>
                                                  <w:marBottom w:val="0"/>
                                                  <w:divBdr>
                                                    <w:top w:val="none" w:sz="0" w:space="0" w:color="auto"/>
                                                    <w:left w:val="none" w:sz="0" w:space="0" w:color="auto"/>
                                                    <w:bottom w:val="none" w:sz="0" w:space="0" w:color="auto"/>
                                                    <w:right w:val="none" w:sz="0" w:space="0" w:color="auto"/>
                                                  </w:divBdr>
                                                  <w:divsChild>
                                                    <w:div w:id="980187278">
                                                      <w:marLeft w:val="0"/>
                                                      <w:marRight w:val="0"/>
                                                      <w:marTop w:val="0"/>
                                                      <w:marBottom w:val="0"/>
                                                      <w:divBdr>
                                                        <w:top w:val="none" w:sz="0" w:space="0" w:color="auto"/>
                                                        <w:left w:val="none" w:sz="0" w:space="0" w:color="auto"/>
                                                        <w:bottom w:val="none" w:sz="0" w:space="0" w:color="auto"/>
                                                        <w:right w:val="none" w:sz="0" w:space="0" w:color="auto"/>
                                                      </w:divBdr>
                                                      <w:divsChild>
                                                        <w:div w:id="824781157">
                                                          <w:marLeft w:val="0"/>
                                                          <w:marRight w:val="0"/>
                                                          <w:marTop w:val="0"/>
                                                          <w:marBottom w:val="0"/>
                                                          <w:divBdr>
                                                            <w:top w:val="none" w:sz="0" w:space="0" w:color="auto"/>
                                                            <w:left w:val="none" w:sz="0" w:space="0" w:color="auto"/>
                                                            <w:bottom w:val="none" w:sz="0" w:space="0" w:color="auto"/>
                                                            <w:right w:val="none" w:sz="0" w:space="0" w:color="auto"/>
                                                          </w:divBdr>
                                                          <w:divsChild>
                                                            <w:div w:id="275871437">
                                                              <w:marLeft w:val="0"/>
                                                              <w:marRight w:val="0"/>
                                                              <w:marTop w:val="83"/>
                                                              <w:marBottom w:val="0"/>
                                                              <w:divBdr>
                                                                <w:top w:val="none" w:sz="0" w:space="0" w:color="auto"/>
                                                                <w:left w:val="none" w:sz="0" w:space="0" w:color="auto"/>
                                                                <w:bottom w:val="none" w:sz="0" w:space="0" w:color="auto"/>
                                                                <w:right w:val="none" w:sz="0" w:space="0" w:color="auto"/>
                                                              </w:divBdr>
                                                            </w:div>
                                                          </w:divsChild>
                                                        </w:div>
                                                        <w:div w:id="1609924135">
                                                          <w:marLeft w:val="0"/>
                                                          <w:marRight w:val="0"/>
                                                          <w:marTop w:val="0"/>
                                                          <w:marBottom w:val="0"/>
                                                          <w:divBdr>
                                                            <w:top w:val="none" w:sz="0" w:space="0" w:color="auto"/>
                                                            <w:left w:val="none" w:sz="0" w:space="0" w:color="auto"/>
                                                            <w:bottom w:val="none" w:sz="0" w:space="0" w:color="auto"/>
                                                            <w:right w:val="none" w:sz="0" w:space="0" w:color="auto"/>
                                                          </w:divBdr>
                                                          <w:divsChild>
                                                            <w:div w:id="471409762">
                                                              <w:marLeft w:val="0"/>
                                                              <w:marRight w:val="0"/>
                                                              <w:marTop w:val="83"/>
                                                              <w:marBottom w:val="0"/>
                                                              <w:divBdr>
                                                                <w:top w:val="none" w:sz="0" w:space="0" w:color="auto"/>
                                                                <w:left w:val="none" w:sz="0" w:space="0" w:color="auto"/>
                                                                <w:bottom w:val="none" w:sz="0" w:space="0" w:color="auto"/>
                                                                <w:right w:val="none" w:sz="0" w:space="0" w:color="auto"/>
                                                              </w:divBdr>
                                                              <w:divsChild>
                                                                <w:div w:id="256865132">
                                                                  <w:marLeft w:val="0"/>
                                                                  <w:marRight w:val="0"/>
                                                                  <w:marTop w:val="0"/>
                                                                  <w:marBottom w:val="0"/>
                                                                  <w:divBdr>
                                                                    <w:top w:val="none" w:sz="0" w:space="0" w:color="auto"/>
                                                                    <w:left w:val="none" w:sz="0" w:space="0" w:color="auto"/>
                                                                    <w:bottom w:val="none" w:sz="0" w:space="0" w:color="auto"/>
                                                                    <w:right w:val="none" w:sz="0" w:space="0" w:color="auto"/>
                                                                  </w:divBdr>
                                                                  <w:divsChild>
                                                                    <w:div w:id="245310770">
                                                                      <w:marLeft w:val="0"/>
                                                                      <w:marRight w:val="0"/>
                                                                      <w:marTop w:val="83"/>
                                                                      <w:marBottom w:val="0"/>
                                                                      <w:divBdr>
                                                                        <w:top w:val="none" w:sz="0" w:space="0" w:color="auto"/>
                                                                        <w:left w:val="none" w:sz="0" w:space="0" w:color="auto"/>
                                                                        <w:bottom w:val="none" w:sz="0" w:space="0" w:color="auto"/>
                                                                        <w:right w:val="none" w:sz="0" w:space="0" w:color="auto"/>
                                                                      </w:divBdr>
                                                                    </w:div>
                                                                  </w:divsChild>
                                                                </w:div>
                                                                <w:div w:id="1882281757">
                                                                  <w:marLeft w:val="0"/>
                                                                  <w:marRight w:val="0"/>
                                                                  <w:marTop w:val="0"/>
                                                                  <w:marBottom w:val="0"/>
                                                                  <w:divBdr>
                                                                    <w:top w:val="none" w:sz="0" w:space="0" w:color="auto"/>
                                                                    <w:left w:val="none" w:sz="0" w:space="0" w:color="auto"/>
                                                                    <w:bottom w:val="none" w:sz="0" w:space="0" w:color="auto"/>
                                                                    <w:right w:val="none" w:sz="0" w:space="0" w:color="auto"/>
                                                                  </w:divBdr>
                                                                  <w:divsChild>
                                                                    <w:div w:id="1659766891">
                                                                      <w:marLeft w:val="0"/>
                                                                      <w:marRight w:val="0"/>
                                                                      <w:marTop w:val="83"/>
                                                                      <w:marBottom w:val="0"/>
                                                                      <w:divBdr>
                                                                        <w:top w:val="none" w:sz="0" w:space="0" w:color="auto"/>
                                                                        <w:left w:val="none" w:sz="0" w:space="0" w:color="auto"/>
                                                                        <w:bottom w:val="none" w:sz="0" w:space="0" w:color="auto"/>
                                                                        <w:right w:val="none" w:sz="0" w:space="0" w:color="auto"/>
                                                                      </w:divBdr>
                                                                      <w:divsChild>
                                                                        <w:div w:id="1183471047">
                                                                          <w:marLeft w:val="0"/>
                                                                          <w:marRight w:val="0"/>
                                                                          <w:marTop w:val="0"/>
                                                                          <w:marBottom w:val="0"/>
                                                                          <w:divBdr>
                                                                            <w:top w:val="none" w:sz="0" w:space="0" w:color="auto"/>
                                                                            <w:left w:val="none" w:sz="0" w:space="0" w:color="auto"/>
                                                                            <w:bottom w:val="none" w:sz="0" w:space="0" w:color="auto"/>
                                                                            <w:right w:val="none" w:sz="0" w:space="0" w:color="auto"/>
                                                                          </w:divBdr>
                                                                          <w:divsChild>
                                                                            <w:div w:id="1871332258">
                                                                              <w:marLeft w:val="0"/>
                                                                              <w:marRight w:val="0"/>
                                                                              <w:marTop w:val="83"/>
                                                                              <w:marBottom w:val="0"/>
                                                                              <w:divBdr>
                                                                                <w:top w:val="none" w:sz="0" w:space="0" w:color="auto"/>
                                                                                <w:left w:val="none" w:sz="0" w:space="0" w:color="auto"/>
                                                                                <w:bottom w:val="none" w:sz="0" w:space="0" w:color="auto"/>
                                                                                <w:right w:val="none" w:sz="0" w:space="0" w:color="auto"/>
                                                                              </w:divBdr>
                                                                            </w:div>
                                                                          </w:divsChild>
                                                                        </w:div>
                                                                        <w:div w:id="1724596141">
                                                                          <w:marLeft w:val="0"/>
                                                                          <w:marRight w:val="0"/>
                                                                          <w:marTop w:val="0"/>
                                                                          <w:marBottom w:val="0"/>
                                                                          <w:divBdr>
                                                                            <w:top w:val="none" w:sz="0" w:space="0" w:color="auto"/>
                                                                            <w:left w:val="none" w:sz="0" w:space="0" w:color="auto"/>
                                                                            <w:bottom w:val="none" w:sz="0" w:space="0" w:color="auto"/>
                                                                            <w:right w:val="none" w:sz="0" w:space="0" w:color="auto"/>
                                                                          </w:divBdr>
                                                                          <w:divsChild>
                                                                            <w:div w:id="1983461786">
                                                                              <w:marLeft w:val="0"/>
                                                                              <w:marRight w:val="0"/>
                                                                              <w:marTop w:val="83"/>
                                                                              <w:marBottom w:val="0"/>
                                                                              <w:divBdr>
                                                                                <w:top w:val="none" w:sz="0" w:space="0" w:color="auto"/>
                                                                                <w:left w:val="none" w:sz="0" w:space="0" w:color="auto"/>
                                                                                <w:bottom w:val="none" w:sz="0" w:space="0" w:color="auto"/>
                                                                                <w:right w:val="none" w:sz="0" w:space="0" w:color="auto"/>
                                                                              </w:divBdr>
                                                                            </w:div>
                                                                          </w:divsChild>
                                                                        </w:div>
                                                                        <w:div w:id="2023584909">
                                                                          <w:marLeft w:val="0"/>
                                                                          <w:marRight w:val="0"/>
                                                                          <w:marTop w:val="0"/>
                                                                          <w:marBottom w:val="0"/>
                                                                          <w:divBdr>
                                                                            <w:top w:val="none" w:sz="0" w:space="0" w:color="auto"/>
                                                                            <w:left w:val="none" w:sz="0" w:space="0" w:color="auto"/>
                                                                            <w:bottom w:val="none" w:sz="0" w:space="0" w:color="auto"/>
                                                                            <w:right w:val="none" w:sz="0" w:space="0" w:color="auto"/>
                                                                          </w:divBdr>
                                                                          <w:divsChild>
                                                                            <w:div w:id="53446189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546435">
      <w:bodyDiv w:val="1"/>
      <w:marLeft w:val="0"/>
      <w:marRight w:val="0"/>
      <w:marTop w:val="0"/>
      <w:marBottom w:val="0"/>
      <w:divBdr>
        <w:top w:val="none" w:sz="0" w:space="0" w:color="auto"/>
        <w:left w:val="none" w:sz="0" w:space="0" w:color="auto"/>
        <w:bottom w:val="none" w:sz="0" w:space="0" w:color="auto"/>
        <w:right w:val="none" w:sz="0" w:space="0" w:color="auto"/>
      </w:divBdr>
      <w:divsChild>
        <w:div w:id="1637755889">
          <w:marLeft w:val="0"/>
          <w:marRight w:val="0"/>
          <w:marTop w:val="0"/>
          <w:marBottom w:val="0"/>
          <w:divBdr>
            <w:top w:val="none" w:sz="0" w:space="0" w:color="auto"/>
            <w:left w:val="none" w:sz="0" w:space="0" w:color="auto"/>
            <w:bottom w:val="none" w:sz="0" w:space="0" w:color="auto"/>
            <w:right w:val="none" w:sz="0" w:space="0" w:color="auto"/>
          </w:divBdr>
          <w:divsChild>
            <w:div w:id="1016733894">
              <w:marLeft w:val="0"/>
              <w:marRight w:val="0"/>
              <w:marTop w:val="0"/>
              <w:marBottom w:val="0"/>
              <w:divBdr>
                <w:top w:val="none" w:sz="0" w:space="0" w:color="auto"/>
                <w:left w:val="none" w:sz="0" w:space="0" w:color="auto"/>
                <w:bottom w:val="none" w:sz="0" w:space="0" w:color="auto"/>
                <w:right w:val="none" w:sz="0" w:space="0" w:color="auto"/>
              </w:divBdr>
              <w:divsChild>
                <w:div w:id="1607035746">
                  <w:marLeft w:val="0"/>
                  <w:marRight w:val="0"/>
                  <w:marTop w:val="105"/>
                  <w:marBottom w:val="0"/>
                  <w:divBdr>
                    <w:top w:val="none" w:sz="0" w:space="0" w:color="auto"/>
                    <w:left w:val="none" w:sz="0" w:space="0" w:color="auto"/>
                    <w:bottom w:val="none" w:sz="0" w:space="0" w:color="auto"/>
                    <w:right w:val="none" w:sz="0" w:space="0" w:color="auto"/>
                  </w:divBdr>
                  <w:divsChild>
                    <w:div w:id="1860003373">
                      <w:marLeft w:val="450"/>
                      <w:marRight w:val="225"/>
                      <w:marTop w:val="0"/>
                      <w:marBottom w:val="0"/>
                      <w:divBdr>
                        <w:top w:val="none" w:sz="0" w:space="0" w:color="auto"/>
                        <w:left w:val="none" w:sz="0" w:space="0" w:color="auto"/>
                        <w:bottom w:val="none" w:sz="0" w:space="0" w:color="auto"/>
                        <w:right w:val="none" w:sz="0" w:space="0" w:color="auto"/>
                      </w:divBdr>
                      <w:divsChild>
                        <w:div w:id="602685227">
                          <w:marLeft w:val="0"/>
                          <w:marRight w:val="0"/>
                          <w:marTop w:val="0"/>
                          <w:marBottom w:val="600"/>
                          <w:divBdr>
                            <w:top w:val="single" w:sz="6" w:space="0" w:color="314664"/>
                            <w:left w:val="single" w:sz="6" w:space="0" w:color="314664"/>
                            <w:bottom w:val="single" w:sz="6" w:space="0" w:color="314664"/>
                            <w:right w:val="single" w:sz="6" w:space="0" w:color="314664"/>
                          </w:divBdr>
                          <w:divsChild>
                            <w:div w:id="1753507511">
                              <w:marLeft w:val="0"/>
                              <w:marRight w:val="0"/>
                              <w:marTop w:val="0"/>
                              <w:marBottom w:val="0"/>
                              <w:divBdr>
                                <w:top w:val="none" w:sz="0" w:space="0" w:color="auto"/>
                                <w:left w:val="none" w:sz="0" w:space="0" w:color="auto"/>
                                <w:bottom w:val="none" w:sz="0" w:space="0" w:color="auto"/>
                                <w:right w:val="none" w:sz="0" w:space="0" w:color="auto"/>
                              </w:divBdr>
                              <w:divsChild>
                                <w:div w:id="498885865">
                                  <w:marLeft w:val="0"/>
                                  <w:marRight w:val="0"/>
                                  <w:marTop w:val="0"/>
                                  <w:marBottom w:val="0"/>
                                  <w:divBdr>
                                    <w:top w:val="none" w:sz="0" w:space="0" w:color="auto"/>
                                    <w:left w:val="none" w:sz="0" w:space="0" w:color="auto"/>
                                    <w:bottom w:val="none" w:sz="0" w:space="0" w:color="auto"/>
                                    <w:right w:val="none" w:sz="0" w:space="0" w:color="auto"/>
                                  </w:divBdr>
                                  <w:divsChild>
                                    <w:div w:id="1736005639">
                                      <w:marLeft w:val="0"/>
                                      <w:marRight w:val="0"/>
                                      <w:marTop w:val="0"/>
                                      <w:marBottom w:val="0"/>
                                      <w:divBdr>
                                        <w:top w:val="none" w:sz="0" w:space="0" w:color="auto"/>
                                        <w:left w:val="none" w:sz="0" w:space="0" w:color="auto"/>
                                        <w:bottom w:val="none" w:sz="0" w:space="0" w:color="auto"/>
                                        <w:right w:val="none" w:sz="0" w:space="0" w:color="auto"/>
                                      </w:divBdr>
                                      <w:divsChild>
                                        <w:div w:id="50887848">
                                          <w:marLeft w:val="0"/>
                                          <w:marRight w:val="0"/>
                                          <w:marTop w:val="0"/>
                                          <w:marBottom w:val="0"/>
                                          <w:divBdr>
                                            <w:top w:val="none" w:sz="0" w:space="0" w:color="auto"/>
                                            <w:left w:val="none" w:sz="0" w:space="0" w:color="auto"/>
                                            <w:bottom w:val="none" w:sz="0" w:space="0" w:color="auto"/>
                                            <w:right w:val="none" w:sz="0" w:space="0" w:color="auto"/>
                                          </w:divBdr>
                                          <w:divsChild>
                                            <w:div w:id="2080445211">
                                              <w:marLeft w:val="0"/>
                                              <w:marRight w:val="0"/>
                                              <w:marTop w:val="0"/>
                                              <w:marBottom w:val="0"/>
                                              <w:divBdr>
                                                <w:top w:val="none" w:sz="0" w:space="0" w:color="auto"/>
                                                <w:left w:val="none" w:sz="0" w:space="0" w:color="auto"/>
                                                <w:bottom w:val="none" w:sz="0" w:space="0" w:color="auto"/>
                                                <w:right w:val="none" w:sz="0" w:space="0" w:color="auto"/>
                                              </w:divBdr>
                                              <w:divsChild>
                                                <w:div w:id="356128563">
                                                  <w:marLeft w:val="0"/>
                                                  <w:marRight w:val="0"/>
                                                  <w:marTop w:val="0"/>
                                                  <w:marBottom w:val="0"/>
                                                  <w:divBdr>
                                                    <w:top w:val="none" w:sz="0" w:space="0" w:color="auto"/>
                                                    <w:left w:val="none" w:sz="0" w:space="0" w:color="auto"/>
                                                    <w:bottom w:val="none" w:sz="0" w:space="0" w:color="auto"/>
                                                    <w:right w:val="none" w:sz="0" w:space="0" w:color="auto"/>
                                                  </w:divBdr>
                                                  <w:divsChild>
                                                    <w:div w:id="1636058421">
                                                      <w:marLeft w:val="0"/>
                                                      <w:marRight w:val="0"/>
                                                      <w:marTop w:val="0"/>
                                                      <w:marBottom w:val="0"/>
                                                      <w:divBdr>
                                                        <w:top w:val="none" w:sz="0" w:space="0" w:color="auto"/>
                                                        <w:left w:val="none" w:sz="0" w:space="0" w:color="auto"/>
                                                        <w:bottom w:val="none" w:sz="0" w:space="0" w:color="auto"/>
                                                        <w:right w:val="none" w:sz="0" w:space="0" w:color="auto"/>
                                                      </w:divBdr>
                                                      <w:divsChild>
                                                        <w:div w:id="244152421">
                                                          <w:marLeft w:val="0"/>
                                                          <w:marRight w:val="0"/>
                                                          <w:marTop w:val="0"/>
                                                          <w:marBottom w:val="0"/>
                                                          <w:divBdr>
                                                            <w:top w:val="none" w:sz="0" w:space="0" w:color="auto"/>
                                                            <w:left w:val="none" w:sz="0" w:space="0" w:color="auto"/>
                                                            <w:bottom w:val="none" w:sz="0" w:space="0" w:color="auto"/>
                                                            <w:right w:val="none" w:sz="0" w:space="0" w:color="auto"/>
                                                          </w:divBdr>
                                                          <w:divsChild>
                                                            <w:div w:id="1236355121">
                                                              <w:marLeft w:val="0"/>
                                                              <w:marRight w:val="0"/>
                                                              <w:marTop w:val="0"/>
                                                              <w:marBottom w:val="0"/>
                                                              <w:divBdr>
                                                                <w:top w:val="none" w:sz="0" w:space="0" w:color="auto"/>
                                                                <w:left w:val="none" w:sz="0" w:space="0" w:color="auto"/>
                                                                <w:bottom w:val="none" w:sz="0" w:space="0" w:color="auto"/>
                                                                <w:right w:val="none" w:sz="0" w:space="0" w:color="auto"/>
                                                              </w:divBdr>
                                                              <w:divsChild>
                                                                <w:div w:id="108044743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4405001">
      <w:bodyDiv w:val="1"/>
      <w:marLeft w:val="0"/>
      <w:marRight w:val="0"/>
      <w:marTop w:val="0"/>
      <w:marBottom w:val="0"/>
      <w:divBdr>
        <w:top w:val="none" w:sz="0" w:space="0" w:color="auto"/>
        <w:left w:val="none" w:sz="0" w:space="0" w:color="auto"/>
        <w:bottom w:val="none" w:sz="0" w:space="0" w:color="auto"/>
        <w:right w:val="none" w:sz="0" w:space="0" w:color="auto"/>
      </w:divBdr>
    </w:div>
    <w:div w:id="1347902024">
      <w:bodyDiv w:val="1"/>
      <w:marLeft w:val="0"/>
      <w:marRight w:val="0"/>
      <w:marTop w:val="0"/>
      <w:marBottom w:val="0"/>
      <w:divBdr>
        <w:top w:val="none" w:sz="0" w:space="0" w:color="auto"/>
        <w:left w:val="none" w:sz="0" w:space="0" w:color="auto"/>
        <w:bottom w:val="none" w:sz="0" w:space="0" w:color="auto"/>
        <w:right w:val="none" w:sz="0" w:space="0" w:color="auto"/>
      </w:divBdr>
    </w:div>
    <w:div w:id="1409419825">
      <w:bodyDiv w:val="1"/>
      <w:marLeft w:val="0"/>
      <w:marRight w:val="0"/>
      <w:marTop w:val="0"/>
      <w:marBottom w:val="0"/>
      <w:divBdr>
        <w:top w:val="none" w:sz="0" w:space="0" w:color="auto"/>
        <w:left w:val="none" w:sz="0" w:space="0" w:color="auto"/>
        <w:bottom w:val="none" w:sz="0" w:space="0" w:color="auto"/>
        <w:right w:val="none" w:sz="0" w:space="0" w:color="auto"/>
      </w:divBdr>
      <w:divsChild>
        <w:div w:id="950089454">
          <w:marLeft w:val="0"/>
          <w:marRight w:val="0"/>
          <w:marTop w:val="0"/>
          <w:marBottom w:val="0"/>
          <w:divBdr>
            <w:top w:val="none" w:sz="0" w:space="0" w:color="auto"/>
            <w:left w:val="none" w:sz="0" w:space="0" w:color="auto"/>
            <w:bottom w:val="none" w:sz="0" w:space="0" w:color="auto"/>
            <w:right w:val="none" w:sz="0" w:space="0" w:color="auto"/>
          </w:divBdr>
          <w:divsChild>
            <w:div w:id="1178928820">
              <w:marLeft w:val="0"/>
              <w:marRight w:val="0"/>
              <w:marTop w:val="0"/>
              <w:marBottom w:val="0"/>
              <w:divBdr>
                <w:top w:val="none" w:sz="0" w:space="0" w:color="auto"/>
                <w:left w:val="none" w:sz="0" w:space="0" w:color="auto"/>
                <w:bottom w:val="none" w:sz="0" w:space="0" w:color="auto"/>
                <w:right w:val="none" w:sz="0" w:space="0" w:color="auto"/>
              </w:divBdr>
              <w:divsChild>
                <w:div w:id="671420836">
                  <w:marLeft w:val="0"/>
                  <w:marRight w:val="0"/>
                  <w:marTop w:val="105"/>
                  <w:marBottom w:val="0"/>
                  <w:divBdr>
                    <w:top w:val="none" w:sz="0" w:space="0" w:color="auto"/>
                    <w:left w:val="none" w:sz="0" w:space="0" w:color="auto"/>
                    <w:bottom w:val="none" w:sz="0" w:space="0" w:color="auto"/>
                    <w:right w:val="none" w:sz="0" w:space="0" w:color="auto"/>
                  </w:divBdr>
                  <w:divsChild>
                    <w:div w:id="2102295004">
                      <w:marLeft w:val="450"/>
                      <w:marRight w:val="225"/>
                      <w:marTop w:val="0"/>
                      <w:marBottom w:val="0"/>
                      <w:divBdr>
                        <w:top w:val="none" w:sz="0" w:space="0" w:color="auto"/>
                        <w:left w:val="none" w:sz="0" w:space="0" w:color="auto"/>
                        <w:bottom w:val="none" w:sz="0" w:space="0" w:color="auto"/>
                        <w:right w:val="none" w:sz="0" w:space="0" w:color="auto"/>
                      </w:divBdr>
                      <w:divsChild>
                        <w:div w:id="802818425">
                          <w:marLeft w:val="0"/>
                          <w:marRight w:val="0"/>
                          <w:marTop w:val="0"/>
                          <w:marBottom w:val="600"/>
                          <w:divBdr>
                            <w:top w:val="single" w:sz="6" w:space="0" w:color="314664"/>
                            <w:left w:val="single" w:sz="6" w:space="0" w:color="314664"/>
                            <w:bottom w:val="single" w:sz="6" w:space="0" w:color="314664"/>
                            <w:right w:val="single" w:sz="6" w:space="0" w:color="314664"/>
                          </w:divBdr>
                          <w:divsChild>
                            <w:div w:id="2023511077">
                              <w:marLeft w:val="0"/>
                              <w:marRight w:val="0"/>
                              <w:marTop w:val="0"/>
                              <w:marBottom w:val="0"/>
                              <w:divBdr>
                                <w:top w:val="none" w:sz="0" w:space="0" w:color="auto"/>
                                <w:left w:val="none" w:sz="0" w:space="0" w:color="auto"/>
                                <w:bottom w:val="none" w:sz="0" w:space="0" w:color="auto"/>
                                <w:right w:val="none" w:sz="0" w:space="0" w:color="auto"/>
                              </w:divBdr>
                              <w:divsChild>
                                <w:div w:id="1110127436">
                                  <w:marLeft w:val="0"/>
                                  <w:marRight w:val="0"/>
                                  <w:marTop w:val="0"/>
                                  <w:marBottom w:val="0"/>
                                  <w:divBdr>
                                    <w:top w:val="none" w:sz="0" w:space="0" w:color="auto"/>
                                    <w:left w:val="none" w:sz="0" w:space="0" w:color="auto"/>
                                    <w:bottom w:val="none" w:sz="0" w:space="0" w:color="auto"/>
                                    <w:right w:val="none" w:sz="0" w:space="0" w:color="auto"/>
                                  </w:divBdr>
                                  <w:divsChild>
                                    <w:div w:id="175387103">
                                      <w:marLeft w:val="0"/>
                                      <w:marRight w:val="0"/>
                                      <w:marTop w:val="0"/>
                                      <w:marBottom w:val="0"/>
                                      <w:divBdr>
                                        <w:top w:val="none" w:sz="0" w:space="0" w:color="auto"/>
                                        <w:left w:val="none" w:sz="0" w:space="0" w:color="auto"/>
                                        <w:bottom w:val="none" w:sz="0" w:space="0" w:color="auto"/>
                                        <w:right w:val="none" w:sz="0" w:space="0" w:color="auto"/>
                                      </w:divBdr>
                                      <w:divsChild>
                                        <w:div w:id="475805593">
                                          <w:marLeft w:val="0"/>
                                          <w:marRight w:val="0"/>
                                          <w:marTop w:val="0"/>
                                          <w:marBottom w:val="0"/>
                                          <w:divBdr>
                                            <w:top w:val="none" w:sz="0" w:space="0" w:color="auto"/>
                                            <w:left w:val="none" w:sz="0" w:space="0" w:color="auto"/>
                                            <w:bottom w:val="none" w:sz="0" w:space="0" w:color="auto"/>
                                            <w:right w:val="none" w:sz="0" w:space="0" w:color="auto"/>
                                          </w:divBdr>
                                          <w:divsChild>
                                            <w:div w:id="620111075">
                                              <w:marLeft w:val="0"/>
                                              <w:marRight w:val="0"/>
                                              <w:marTop w:val="0"/>
                                              <w:marBottom w:val="0"/>
                                              <w:divBdr>
                                                <w:top w:val="none" w:sz="0" w:space="0" w:color="auto"/>
                                                <w:left w:val="none" w:sz="0" w:space="0" w:color="auto"/>
                                                <w:bottom w:val="none" w:sz="0" w:space="0" w:color="auto"/>
                                                <w:right w:val="none" w:sz="0" w:space="0" w:color="auto"/>
                                              </w:divBdr>
                                              <w:divsChild>
                                                <w:div w:id="1423382254">
                                                  <w:marLeft w:val="0"/>
                                                  <w:marRight w:val="0"/>
                                                  <w:marTop w:val="0"/>
                                                  <w:marBottom w:val="0"/>
                                                  <w:divBdr>
                                                    <w:top w:val="none" w:sz="0" w:space="0" w:color="auto"/>
                                                    <w:left w:val="none" w:sz="0" w:space="0" w:color="auto"/>
                                                    <w:bottom w:val="none" w:sz="0" w:space="0" w:color="auto"/>
                                                    <w:right w:val="none" w:sz="0" w:space="0" w:color="auto"/>
                                                  </w:divBdr>
                                                  <w:divsChild>
                                                    <w:div w:id="676810286">
                                                      <w:marLeft w:val="0"/>
                                                      <w:marRight w:val="0"/>
                                                      <w:marTop w:val="0"/>
                                                      <w:marBottom w:val="0"/>
                                                      <w:divBdr>
                                                        <w:top w:val="none" w:sz="0" w:space="0" w:color="auto"/>
                                                        <w:left w:val="none" w:sz="0" w:space="0" w:color="auto"/>
                                                        <w:bottom w:val="none" w:sz="0" w:space="0" w:color="auto"/>
                                                        <w:right w:val="none" w:sz="0" w:space="0" w:color="auto"/>
                                                      </w:divBdr>
                                                      <w:divsChild>
                                                        <w:div w:id="1666590193">
                                                          <w:marLeft w:val="0"/>
                                                          <w:marRight w:val="0"/>
                                                          <w:marTop w:val="0"/>
                                                          <w:marBottom w:val="0"/>
                                                          <w:divBdr>
                                                            <w:top w:val="none" w:sz="0" w:space="0" w:color="auto"/>
                                                            <w:left w:val="none" w:sz="0" w:space="0" w:color="auto"/>
                                                            <w:bottom w:val="none" w:sz="0" w:space="0" w:color="auto"/>
                                                            <w:right w:val="none" w:sz="0" w:space="0" w:color="auto"/>
                                                          </w:divBdr>
                                                          <w:divsChild>
                                                            <w:div w:id="1828549342">
                                                              <w:marLeft w:val="0"/>
                                                              <w:marRight w:val="0"/>
                                                              <w:marTop w:val="0"/>
                                                              <w:marBottom w:val="0"/>
                                                              <w:divBdr>
                                                                <w:top w:val="none" w:sz="0" w:space="0" w:color="auto"/>
                                                                <w:left w:val="none" w:sz="0" w:space="0" w:color="auto"/>
                                                                <w:bottom w:val="none" w:sz="0" w:space="0" w:color="auto"/>
                                                                <w:right w:val="none" w:sz="0" w:space="0" w:color="auto"/>
                                                              </w:divBdr>
                                                              <w:divsChild>
                                                                <w:div w:id="1867324678">
                                                                  <w:marLeft w:val="0"/>
                                                                  <w:marRight w:val="0"/>
                                                                  <w:marTop w:val="83"/>
                                                                  <w:marBottom w:val="0"/>
                                                                  <w:divBdr>
                                                                    <w:top w:val="none" w:sz="0" w:space="0" w:color="auto"/>
                                                                    <w:left w:val="none" w:sz="0" w:space="0" w:color="auto"/>
                                                                    <w:bottom w:val="none" w:sz="0" w:space="0" w:color="auto"/>
                                                                    <w:right w:val="none" w:sz="0" w:space="0" w:color="auto"/>
                                                                  </w:divBdr>
                                                                  <w:divsChild>
                                                                    <w:div w:id="416175643">
                                                                      <w:marLeft w:val="0"/>
                                                                      <w:marRight w:val="0"/>
                                                                      <w:marTop w:val="0"/>
                                                                      <w:marBottom w:val="0"/>
                                                                      <w:divBdr>
                                                                        <w:top w:val="none" w:sz="0" w:space="0" w:color="auto"/>
                                                                        <w:left w:val="none" w:sz="0" w:space="0" w:color="auto"/>
                                                                        <w:bottom w:val="none" w:sz="0" w:space="0" w:color="auto"/>
                                                                        <w:right w:val="none" w:sz="0" w:space="0" w:color="auto"/>
                                                                      </w:divBdr>
                                                                      <w:divsChild>
                                                                        <w:div w:id="29264344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6910354">
      <w:bodyDiv w:val="1"/>
      <w:marLeft w:val="0"/>
      <w:marRight w:val="0"/>
      <w:marTop w:val="0"/>
      <w:marBottom w:val="0"/>
      <w:divBdr>
        <w:top w:val="none" w:sz="0" w:space="0" w:color="auto"/>
        <w:left w:val="none" w:sz="0" w:space="0" w:color="auto"/>
        <w:bottom w:val="none" w:sz="0" w:space="0" w:color="auto"/>
        <w:right w:val="none" w:sz="0" w:space="0" w:color="auto"/>
      </w:divBdr>
    </w:div>
    <w:div w:id="1907179424">
      <w:bodyDiv w:val="1"/>
      <w:marLeft w:val="0"/>
      <w:marRight w:val="0"/>
      <w:marTop w:val="0"/>
      <w:marBottom w:val="0"/>
      <w:divBdr>
        <w:top w:val="none" w:sz="0" w:space="0" w:color="auto"/>
        <w:left w:val="none" w:sz="0" w:space="0" w:color="auto"/>
        <w:bottom w:val="none" w:sz="0" w:space="0" w:color="auto"/>
        <w:right w:val="none" w:sz="0" w:space="0" w:color="auto"/>
      </w:divBdr>
      <w:divsChild>
        <w:div w:id="490944335">
          <w:marLeft w:val="0"/>
          <w:marRight w:val="0"/>
          <w:marTop w:val="0"/>
          <w:marBottom w:val="0"/>
          <w:divBdr>
            <w:top w:val="none" w:sz="0" w:space="0" w:color="auto"/>
            <w:left w:val="none" w:sz="0" w:space="0" w:color="auto"/>
            <w:bottom w:val="none" w:sz="0" w:space="0" w:color="auto"/>
            <w:right w:val="none" w:sz="0" w:space="0" w:color="auto"/>
          </w:divBdr>
          <w:divsChild>
            <w:div w:id="1155072384">
              <w:marLeft w:val="0"/>
              <w:marRight w:val="0"/>
              <w:marTop w:val="0"/>
              <w:marBottom w:val="0"/>
              <w:divBdr>
                <w:top w:val="none" w:sz="0" w:space="0" w:color="auto"/>
                <w:left w:val="none" w:sz="0" w:space="0" w:color="auto"/>
                <w:bottom w:val="none" w:sz="0" w:space="0" w:color="auto"/>
                <w:right w:val="none" w:sz="0" w:space="0" w:color="auto"/>
              </w:divBdr>
              <w:divsChild>
                <w:div w:id="2143032533">
                  <w:marLeft w:val="0"/>
                  <w:marRight w:val="0"/>
                  <w:marTop w:val="105"/>
                  <w:marBottom w:val="0"/>
                  <w:divBdr>
                    <w:top w:val="none" w:sz="0" w:space="0" w:color="auto"/>
                    <w:left w:val="none" w:sz="0" w:space="0" w:color="auto"/>
                    <w:bottom w:val="none" w:sz="0" w:space="0" w:color="auto"/>
                    <w:right w:val="none" w:sz="0" w:space="0" w:color="auto"/>
                  </w:divBdr>
                  <w:divsChild>
                    <w:div w:id="886067275">
                      <w:marLeft w:val="450"/>
                      <w:marRight w:val="225"/>
                      <w:marTop w:val="0"/>
                      <w:marBottom w:val="0"/>
                      <w:divBdr>
                        <w:top w:val="none" w:sz="0" w:space="0" w:color="auto"/>
                        <w:left w:val="none" w:sz="0" w:space="0" w:color="auto"/>
                        <w:bottom w:val="none" w:sz="0" w:space="0" w:color="auto"/>
                        <w:right w:val="none" w:sz="0" w:space="0" w:color="auto"/>
                      </w:divBdr>
                      <w:divsChild>
                        <w:div w:id="121113779">
                          <w:marLeft w:val="0"/>
                          <w:marRight w:val="0"/>
                          <w:marTop w:val="0"/>
                          <w:marBottom w:val="600"/>
                          <w:divBdr>
                            <w:top w:val="single" w:sz="6" w:space="0" w:color="314664"/>
                            <w:left w:val="single" w:sz="6" w:space="0" w:color="314664"/>
                            <w:bottom w:val="single" w:sz="6" w:space="0" w:color="314664"/>
                            <w:right w:val="single" w:sz="6" w:space="0" w:color="314664"/>
                          </w:divBdr>
                          <w:divsChild>
                            <w:div w:id="1240750890">
                              <w:marLeft w:val="0"/>
                              <w:marRight w:val="0"/>
                              <w:marTop w:val="0"/>
                              <w:marBottom w:val="0"/>
                              <w:divBdr>
                                <w:top w:val="none" w:sz="0" w:space="0" w:color="auto"/>
                                <w:left w:val="none" w:sz="0" w:space="0" w:color="auto"/>
                                <w:bottom w:val="none" w:sz="0" w:space="0" w:color="auto"/>
                                <w:right w:val="none" w:sz="0" w:space="0" w:color="auto"/>
                              </w:divBdr>
                              <w:divsChild>
                                <w:div w:id="886185304">
                                  <w:marLeft w:val="0"/>
                                  <w:marRight w:val="0"/>
                                  <w:marTop w:val="0"/>
                                  <w:marBottom w:val="0"/>
                                  <w:divBdr>
                                    <w:top w:val="none" w:sz="0" w:space="0" w:color="auto"/>
                                    <w:left w:val="none" w:sz="0" w:space="0" w:color="auto"/>
                                    <w:bottom w:val="none" w:sz="0" w:space="0" w:color="auto"/>
                                    <w:right w:val="none" w:sz="0" w:space="0" w:color="auto"/>
                                  </w:divBdr>
                                  <w:divsChild>
                                    <w:div w:id="1288392974">
                                      <w:marLeft w:val="0"/>
                                      <w:marRight w:val="0"/>
                                      <w:marTop w:val="0"/>
                                      <w:marBottom w:val="0"/>
                                      <w:divBdr>
                                        <w:top w:val="none" w:sz="0" w:space="0" w:color="auto"/>
                                        <w:left w:val="none" w:sz="0" w:space="0" w:color="auto"/>
                                        <w:bottom w:val="none" w:sz="0" w:space="0" w:color="auto"/>
                                        <w:right w:val="none" w:sz="0" w:space="0" w:color="auto"/>
                                      </w:divBdr>
                                      <w:divsChild>
                                        <w:div w:id="947469388">
                                          <w:marLeft w:val="0"/>
                                          <w:marRight w:val="0"/>
                                          <w:marTop w:val="0"/>
                                          <w:marBottom w:val="0"/>
                                          <w:divBdr>
                                            <w:top w:val="none" w:sz="0" w:space="0" w:color="auto"/>
                                            <w:left w:val="none" w:sz="0" w:space="0" w:color="auto"/>
                                            <w:bottom w:val="none" w:sz="0" w:space="0" w:color="auto"/>
                                            <w:right w:val="none" w:sz="0" w:space="0" w:color="auto"/>
                                          </w:divBdr>
                                          <w:divsChild>
                                            <w:div w:id="1127964366">
                                              <w:marLeft w:val="0"/>
                                              <w:marRight w:val="0"/>
                                              <w:marTop w:val="0"/>
                                              <w:marBottom w:val="0"/>
                                              <w:divBdr>
                                                <w:top w:val="none" w:sz="0" w:space="0" w:color="auto"/>
                                                <w:left w:val="none" w:sz="0" w:space="0" w:color="auto"/>
                                                <w:bottom w:val="none" w:sz="0" w:space="0" w:color="auto"/>
                                                <w:right w:val="none" w:sz="0" w:space="0" w:color="auto"/>
                                              </w:divBdr>
                                              <w:divsChild>
                                                <w:div w:id="3173282">
                                                  <w:marLeft w:val="0"/>
                                                  <w:marRight w:val="0"/>
                                                  <w:marTop w:val="0"/>
                                                  <w:marBottom w:val="0"/>
                                                  <w:divBdr>
                                                    <w:top w:val="none" w:sz="0" w:space="0" w:color="auto"/>
                                                    <w:left w:val="none" w:sz="0" w:space="0" w:color="auto"/>
                                                    <w:bottom w:val="none" w:sz="0" w:space="0" w:color="auto"/>
                                                    <w:right w:val="none" w:sz="0" w:space="0" w:color="auto"/>
                                                  </w:divBdr>
                                                </w:div>
                                                <w:div w:id="183255209">
                                                  <w:marLeft w:val="0"/>
                                                  <w:marRight w:val="0"/>
                                                  <w:marTop w:val="0"/>
                                                  <w:marBottom w:val="0"/>
                                                  <w:divBdr>
                                                    <w:top w:val="none" w:sz="0" w:space="0" w:color="auto"/>
                                                    <w:left w:val="none" w:sz="0" w:space="0" w:color="auto"/>
                                                    <w:bottom w:val="none" w:sz="0" w:space="0" w:color="auto"/>
                                                    <w:right w:val="none" w:sz="0" w:space="0" w:color="auto"/>
                                                  </w:divBdr>
                                                </w:div>
                                                <w:div w:id="550457984">
                                                  <w:marLeft w:val="0"/>
                                                  <w:marRight w:val="0"/>
                                                  <w:marTop w:val="0"/>
                                                  <w:marBottom w:val="0"/>
                                                  <w:divBdr>
                                                    <w:top w:val="none" w:sz="0" w:space="0" w:color="auto"/>
                                                    <w:left w:val="none" w:sz="0" w:space="0" w:color="auto"/>
                                                    <w:bottom w:val="none" w:sz="0" w:space="0" w:color="auto"/>
                                                    <w:right w:val="none" w:sz="0" w:space="0" w:color="auto"/>
                                                  </w:divBdr>
                                                </w:div>
                                                <w:div w:id="563831027">
                                                  <w:marLeft w:val="0"/>
                                                  <w:marRight w:val="0"/>
                                                  <w:marTop w:val="0"/>
                                                  <w:marBottom w:val="0"/>
                                                  <w:divBdr>
                                                    <w:top w:val="none" w:sz="0" w:space="0" w:color="auto"/>
                                                    <w:left w:val="none" w:sz="0" w:space="0" w:color="auto"/>
                                                    <w:bottom w:val="none" w:sz="0" w:space="0" w:color="auto"/>
                                                    <w:right w:val="none" w:sz="0" w:space="0" w:color="auto"/>
                                                  </w:divBdr>
                                                </w:div>
                                                <w:div w:id="770010337">
                                                  <w:marLeft w:val="0"/>
                                                  <w:marRight w:val="0"/>
                                                  <w:marTop w:val="0"/>
                                                  <w:marBottom w:val="0"/>
                                                  <w:divBdr>
                                                    <w:top w:val="none" w:sz="0" w:space="0" w:color="auto"/>
                                                    <w:left w:val="none" w:sz="0" w:space="0" w:color="auto"/>
                                                    <w:bottom w:val="none" w:sz="0" w:space="0" w:color="auto"/>
                                                    <w:right w:val="none" w:sz="0" w:space="0" w:color="auto"/>
                                                  </w:divBdr>
                                                </w:div>
                                                <w:div w:id="1019894265">
                                                  <w:marLeft w:val="0"/>
                                                  <w:marRight w:val="0"/>
                                                  <w:marTop w:val="0"/>
                                                  <w:marBottom w:val="0"/>
                                                  <w:divBdr>
                                                    <w:top w:val="none" w:sz="0" w:space="0" w:color="auto"/>
                                                    <w:left w:val="none" w:sz="0" w:space="0" w:color="auto"/>
                                                    <w:bottom w:val="none" w:sz="0" w:space="0" w:color="auto"/>
                                                    <w:right w:val="none" w:sz="0" w:space="0" w:color="auto"/>
                                                  </w:divBdr>
                                                </w:div>
                                                <w:div w:id="138362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912994">
      <w:bodyDiv w:val="1"/>
      <w:marLeft w:val="0"/>
      <w:marRight w:val="0"/>
      <w:marTop w:val="0"/>
      <w:marBottom w:val="0"/>
      <w:divBdr>
        <w:top w:val="none" w:sz="0" w:space="0" w:color="auto"/>
        <w:left w:val="none" w:sz="0" w:space="0" w:color="auto"/>
        <w:bottom w:val="none" w:sz="0" w:space="0" w:color="auto"/>
        <w:right w:val="none" w:sz="0" w:space="0" w:color="auto"/>
      </w:divBdr>
    </w:div>
    <w:div w:id="21080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mfe.govt.nz/consultations/mercury-managing-trad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file:///C:\Users\StirlingL\AppData\Roaming\OpenText\OTEdit\EC_tepuna\c9465081\minamataconsultation%40mfe.govt.n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epa.govt.nz/assets/Uploads/Documents/Hazardous-Substances/2017-Group-Standards/7f18a92020/Cosmetic-Products-Group-Standard-2017-HSR002552.pdf"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mercuryconvention.org/%20Countries/Parties/tabid/3428/language/en-US/Default.aspx" TargetMode="External"/><Relationship Id="rId20" Type="http://schemas.openxmlformats.org/officeDocument/2006/relationships/hyperlink" Target="file:///C:\Users\StirlingL\AppData\Roaming\OpenText\OTEdit\EC_tepuna\c9465081\minamataconsultation%40mfe.govt.n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mercuryconvention.org/Countries/Parties/tabid/3428/language/en-US/Default.aspx" TargetMode="External"/><Relationship Id="rId5" Type="http://schemas.openxmlformats.org/officeDocument/2006/relationships/webSettings" Target="webSettings.xml"/><Relationship Id="rId15" Type="http://schemas.openxmlformats.org/officeDocument/2006/relationships/hyperlink" Target="http://www.legislation.govt.nz/regulation/public/2004/0202/latest/whole.html%20-%20DLM271701" TargetMode="External"/><Relationship Id="rId23" Type="http://schemas.openxmlformats.org/officeDocument/2006/relationships/hyperlink" Target="file:///C:\Users\StirlingL\AppData\Roaming\OpenText\OTEdit\EC_tepuna\c9465081\mailto_info%40mfe.govt%20(1).nz" TargetMode="External"/><Relationship Id="rId28" Type="http://schemas.openxmlformats.org/officeDocument/2006/relationships/footer" Target="footer5.xml"/><Relationship Id="rId10" Type="http://schemas.openxmlformats.org/officeDocument/2006/relationships/hyperlink" Target="http://www.mfe.govt.nz" TargetMode="External"/><Relationship Id="rId19" Type="http://schemas.openxmlformats.org/officeDocument/2006/relationships/hyperlink" Target="https://www.mfe.govt.nz/consultations/mercury-managing-tr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mfe.govt.nz/publications/air/mercury-inventory-new-zealand-2016" TargetMode="External"/><Relationship Id="rId22" Type="http://schemas.openxmlformats.org/officeDocument/2006/relationships/hyperlink" Target="http://www.mfe.govt.nz" TargetMode="Externa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mfe.govt.nz/more/international-environmental-agreements/multilateral-environmental-agreements/key-multilateral-0" TargetMode="External"/><Relationship Id="rId1" Type="http://schemas.openxmlformats.org/officeDocument/2006/relationships/hyperlink" Target="https://www.mfe.govt.nz/sites/default/files/national-interest-analysis-minamata-convention-mercu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8B9EF-32AC-49CE-8082-3923AE42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9428</Words>
  <Characters>51008</Characters>
  <Application>Microsoft Office Word</Application>
  <DocSecurity>0</DocSecurity>
  <Lines>1062</Lines>
  <Paragraphs>487</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59949</CharactersWithSpaces>
  <SharedDoc>false</SharedDoc>
  <HLinks>
    <vt:vector size="252" baseType="variant">
      <vt:variant>
        <vt:i4>5701719</vt:i4>
      </vt:variant>
      <vt:variant>
        <vt:i4>180</vt:i4>
      </vt:variant>
      <vt:variant>
        <vt:i4>0</vt:i4>
      </vt:variant>
      <vt:variant>
        <vt:i4>5</vt:i4>
      </vt:variant>
      <vt:variant>
        <vt:lpwstr>http://www.mercuryconvention.org/Countries/Parties/tabid/3428/language/en-US/Default.aspx</vt:lpwstr>
      </vt:variant>
      <vt:variant>
        <vt:lpwstr/>
      </vt:variant>
      <vt:variant>
        <vt:i4>1048700</vt:i4>
      </vt:variant>
      <vt:variant>
        <vt:i4>177</vt:i4>
      </vt:variant>
      <vt:variant>
        <vt:i4>0</vt:i4>
      </vt:variant>
      <vt:variant>
        <vt:i4>5</vt:i4>
      </vt:variant>
      <vt:variant>
        <vt:lpwstr>mailto:info@mfe.govt.nz</vt:lpwstr>
      </vt:variant>
      <vt:variant>
        <vt:lpwstr/>
      </vt:variant>
      <vt:variant>
        <vt:i4>6684781</vt:i4>
      </vt:variant>
      <vt:variant>
        <vt:i4>174</vt:i4>
      </vt:variant>
      <vt:variant>
        <vt:i4>0</vt:i4>
      </vt:variant>
      <vt:variant>
        <vt:i4>5</vt:i4>
      </vt:variant>
      <vt:variant>
        <vt:lpwstr>http://www.mfe.govt.nz/</vt:lpwstr>
      </vt:variant>
      <vt:variant>
        <vt:lpwstr/>
      </vt:variant>
      <vt:variant>
        <vt:i4>327797</vt:i4>
      </vt:variant>
      <vt:variant>
        <vt:i4>171</vt:i4>
      </vt:variant>
      <vt:variant>
        <vt:i4>0</vt:i4>
      </vt:variant>
      <vt:variant>
        <vt:i4>5</vt:i4>
      </vt:variant>
      <vt:variant>
        <vt:lpwstr>mailto:minamata@mfe.govt.nz</vt:lpwstr>
      </vt:variant>
      <vt:variant>
        <vt:lpwstr/>
      </vt:variant>
      <vt:variant>
        <vt:i4>327797</vt:i4>
      </vt:variant>
      <vt:variant>
        <vt:i4>168</vt:i4>
      </vt:variant>
      <vt:variant>
        <vt:i4>0</vt:i4>
      </vt:variant>
      <vt:variant>
        <vt:i4>5</vt:i4>
      </vt:variant>
      <vt:variant>
        <vt:lpwstr>mailto:minamata@mfe.govt.nz</vt:lpwstr>
      </vt:variant>
      <vt:variant>
        <vt:lpwstr/>
      </vt:variant>
      <vt:variant>
        <vt:i4>7077975</vt:i4>
      </vt:variant>
      <vt:variant>
        <vt:i4>165</vt:i4>
      </vt:variant>
      <vt:variant>
        <vt:i4>0</vt:i4>
      </vt:variant>
      <vt:variant>
        <vt:i4>5</vt:i4>
      </vt:variant>
      <vt:variant>
        <vt:lpwstr/>
      </vt:variant>
      <vt:variant>
        <vt:lpwstr>_Appendix_1:_How</vt:lpwstr>
      </vt:variant>
      <vt:variant>
        <vt:i4>7077975</vt:i4>
      </vt:variant>
      <vt:variant>
        <vt:i4>162</vt:i4>
      </vt:variant>
      <vt:variant>
        <vt:i4>0</vt:i4>
      </vt:variant>
      <vt:variant>
        <vt:i4>5</vt:i4>
      </vt:variant>
      <vt:variant>
        <vt:lpwstr/>
      </vt:variant>
      <vt:variant>
        <vt:lpwstr>_Appendix_1:_How</vt:lpwstr>
      </vt:variant>
      <vt:variant>
        <vt:i4>6422611</vt:i4>
      </vt:variant>
      <vt:variant>
        <vt:i4>159</vt:i4>
      </vt:variant>
      <vt:variant>
        <vt:i4>0</vt:i4>
      </vt:variant>
      <vt:variant>
        <vt:i4>5</vt:i4>
      </vt:variant>
      <vt:variant>
        <vt:lpwstr/>
      </vt:variant>
      <vt:variant>
        <vt:lpwstr>_Appendix_2:_The</vt:lpwstr>
      </vt:variant>
      <vt:variant>
        <vt:i4>1769500</vt:i4>
      </vt:variant>
      <vt:variant>
        <vt:i4>156</vt:i4>
      </vt:variant>
      <vt:variant>
        <vt:i4>0</vt:i4>
      </vt:variant>
      <vt:variant>
        <vt:i4>5</vt:i4>
      </vt:variant>
      <vt:variant>
        <vt:lpwstr>https://www.epa.govt.nz/assets/Uploads/Documents/Hazardous-Substances/2017-Group-Standards/7f18a92020/Cosmetic-Products-Group-Standard-2017-HSR002552.pdf</vt:lpwstr>
      </vt:variant>
      <vt:variant>
        <vt:lpwstr/>
      </vt:variant>
      <vt:variant>
        <vt:i4>5701719</vt:i4>
      </vt:variant>
      <vt:variant>
        <vt:i4>153</vt:i4>
      </vt:variant>
      <vt:variant>
        <vt:i4>0</vt:i4>
      </vt:variant>
      <vt:variant>
        <vt:i4>5</vt:i4>
      </vt:variant>
      <vt:variant>
        <vt:lpwstr>http://www.mercuryconvention.org/Countries/Parties/tabid/3428/language/en-US/Default.aspx</vt:lpwstr>
      </vt:variant>
      <vt:variant>
        <vt:lpwstr/>
      </vt:variant>
      <vt:variant>
        <vt:i4>1966125</vt:i4>
      </vt:variant>
      <vt:variant>
        <vt:i4>150</vt:i4>
      </vt:variant>
      <vt:variant>
        <vt:i4>0</vt:i4>
      </vt:variant>
      <vt:variant>
        <vt:i4>5</vt:i4>
      </vt:variant>
      <vt:variant>
        <vt:lpwstr/>
      </vt:variant>
      <vt:variant>
        <vt:lpwstr>_Appendix_4:_Rules</vt:lpwstr>
      </vt:variant>
      <vt:variant>
        <vt:i4>1966122</vt:i4>
      </vt:variant>
      <vt:variant>
        <vt:i4>147</vt:i4>
      </vt:variant>
      <vt:variant>
        <vt:i4>0</vt:i4>
      </vt:variant>
      <vt:variant>
        <vt:i4>5</vt:i4>
      </vt:variant>
      <vt:variant>
        <vt:lpwstr/>
      </vt:variant>
      <vt:variant>
        <vt:lpwstr>_Appendix_3:_Rules</vt:lpwstr>
      </vt:variant>
      <vt:variant>
        <vt:i4>589825</vt:i4>
      </vt:variant>
      <vt:variant>
        <vt:i4>144</vt:i4>
      </vt:variant>
      <vt:variant>
        <vt:i4>0</vt:i4>
      </vt:variant>
      <vt:variant>
        <vt:i4>5</vt:i4>
      </vt:variant>
      <vt:variant>
        <vt:lpwstr>http://www.legislation.govt.nz/regulation/public/2004/0202/latest/whole.html - DLM271701</vt:lpwstr>
      </vt:variant>
      <vt:variant>
        <vt:lpwstr/>
      </vt:variant>
      <vt:variant>
        <vt:i4>7077975</vt:i4>
      </vt:variant>
      <vt:variant>
        <vt:i4>141</vt:i4>
      </vt:variant>
      <vt:variant>
        <vt:i4>0</vt:i4>
      </vt:variant>
      <vt:variant>
        <vt:i4>5</vt:i4>
      </vt:variant>
      <vt:variant>
        <vt:lpwstr/>
      </vt:variant>
      <vt:variant>
        <vt:lpwstr>_Appendix_1:_How</vt:lpwstr>
      </vt:variant>
      <vt:variant>
        <vt:i4>2818098</vt:i4>
      </vt:variant>
      <vt:variant>
        <vt:i4>138</vt:i4>
      </vt:variant>
      <vt:variant>
        <vt:i4>0</vt:i4>
      </vt:variant>
      <vt:variant>
        <vt:i4>5</vt:i4>
      </vt:variant>
      <vt:variant>
        <vt:lpwstr>https://www.mfe.govt.nz/publications/air/mercury-inventory-new-zealand-2016</vt:lpwstr>
      </vt:variant>
      <vt:variant>
        <vt:lpwstr/>
      </vt:variant>
      <vt:variant>
        <vt:i4>1900607</vt:i4>
      </vt:variant>
      <vt:variant>
        <vt:i4>131</vt:i4>
      </vt:variant>
      <vt:variant>
        <vt:i4>0</vt:i4>
      </vt:variant>
      <vt:variant>
        <vt:i4>5</vt:i4>
      </vt:variant>
      <vt:variant>
        <vt:lpwstr/>
      </vt:variant>
      <vt:variant>
        <vt:lpwstr>_Toc30692083</vt:lpwstr>
      </vt:variant>
      <vt:variant>
        <vt:i4>1835071</vt:i4>
      </vt:variant>
      <vt:variant>
        <vt:i4>125</vt:i4>
      </vt:variant>
      <vt:variant>
        <vt:i4>0</vt:i4>
      </vt:variant>
      <vt:variant>
        <vt:i4>5</vt:i4>
      </vt:variant>
      <vt:variant>
        <vt:lpwstr/>
      </vt:variant>
      <vt:variant>
        <vt:lpwstr>_Toc30692082</vt:lpwstr>
      </vt:variant>
      <vt:variant>
        <vt:i4>2031679</vt:i4>
      </vt:variant>
      <vt:variant>
        <vt:i4>119</vt:i4>
      </vt:variant>
      <vt:variant>
        <vt:i4>0</vt:i4>
      </vt:variant>
      <vt:variant>
        <vt:i4>5</vt:i4>
      </vt:variant>
      <vt:variant>
        <vt:lpwstr/>
      </vt:variant>
      <vt:variant>
        <vt:lpwstr>_Toc30692081</vt:lpwstr>
      </vt:variant>
      <vt:variant>
        <vt:i4>1966143</vt:i4>
      </vt:variant>
      <vt:variant>
        <vt:i4>113</vt:i4>
      </vt:variant>
      <vt:variant>
        <vt:i4>0</vt:i4>
      </vt:variant>
      <vt:variant>
        <vt:i4>5</vt:i4>
      </vt:variant>
      <vt:variant>
        <vt:lpwstr/>
      </vt:variant>
      <vt:variant>
        <vt:lpwstr>_Toc30692080</vt:lpwstr>
      </vt:variant>
      <vt:variant>
        <vt:i4>1507376</vt:i4>
      </vt:variant>
      <vt:variant>
        <vt:i4>107</vt:i4>
      </vt:variant>
      <vt:variant>
        <vt:i4>0</vt:i4>
      </vt:variant>
      <vt:variant>
        <vt:i4>5</vt:i4>
      </vt:variant>
      <vt:variant>
        <vt:lpwstr/>
      </vt:variant>
      <vt:variant>
        <vt:lpwstr>_Toc30692079</vt:lpwstr>
      </vt:variant>
      <vt:variant>
        <vt:i4>1441840</vt:i4>
      </vt:variant>
      <vt:variant>
        <vt:i4>101</vt:i4>
      </vt:variant>
      <vt:variant>
        <vt:i4>0</vt:i4>
      </vt:variant>
      <vt:variant>
        <vt:i4>5</vt:i4>
      </vt:variant>
      <vt:variant>
        <vt:lpwstr/>
      </vt:variant>
      <vt:variant>
        <vt:lpwstr>_Toc30692078</vt:lpwstr>
      </vt:variant>
      <vt:variant>
        <vt:i4>1638448</vt:i4>
      </vt:variant>
      <vt:variant>
        <vt:i4>95</vt:i4>
      </vt:variant>
      <vt:variant>
        <vt:i4>0</vt:i4>
      </vt:variant>
      <vt:variant>
        <vt:i4>5</vt:i4>
      </vt:variant>
      <vt:variant>
        <vt:lpwstr/>
      </vt:variant>
      <vt:variant>
        <vt:lpwstr>_Toc30692077</vt:lpwstr>
      </vt:variant>
      <vt:variant>
        <vt:i4>1572912</vt:i4>
      </vt:variant>
      <vt:variant>
        <vt:i4>89</vt:i4>
      </vt:variant>
      <vt:variant>
        <vt:i4>0</vt:i4>
      </vt:variant>
      <vt:variant>
        <vt:i4>5</vt:i4>
      </vt:variant>
      <vt:variant>
        <vt:lpwstr/>
      </vt:variant>
      <vt:variant>
        <vt:lpwstr>_Toc30692076</vt:lpwstr>
      </vt:variant>
      <vt:variant>
        <vt:i4>1769520</vt:i4>
      </vt:variant>
      <vt:variant>
        <vt:i4>83</vt:i4>
      </vt:variant>
      <vt:variant>
        <vt:i4>0</vt:i4>
      </vt:variant>
      <vt:variant>
        <vt:i4>5</vt:i4>
      </vt:variant>
      <vt:variant>
        <vt:lpwstr/>
      </vt:variant>
      <vt:variant>
        <vt:lpwstr>_Toc30692075</vt:lpwstr>
      </vt:variant>
      <vt:variant>
        <vt:i4>1703984</vt:i4>
      </vt:variant>
      <vt:variant>
        <vt:i4>77</vt:i4>
      </vt:variant>
      <vt:variant>
        <vt:i4>0</vt:i4>
      </vt:variant>
      <vt:variant>
        <vt:i4>5</vt:i4>
      </vt:variant>
      <vt:variant>
        <vt:lpwstr/>
      </vt:variant>
      <vt:variant>
        <vt:lpwstr>_Toc30692074</vt:lpwstr>
      </vt:variant>
      <vt:variant>
        <vt:i4>1900592</vt:i4>
      </vt:variant>
      <vt:variant>
        <vt:i4>71</vt:i4>
      </vt:variant>
      <vt:variant>
        <vt:i4>0</vt:i4>
      </vt:variant>
      <vt:variant>
        <vt:i4>5</vt:i4>
      </vt:variant>
      <vt:variant>
        <vt:lpwstr/>
      </vt:variant>
      <vt:variant>
        <vt:lpwstr>_Toc30692073</vt:lpwstr>
      </vt:variant>
      <vt:variant>
        <vt:i4>1835056</vt:i4>
      </vt:variant>
      <vt:variant>
        <vt:i4>65</vt:i4>
      </vt:variant>
      <vt:variant>
        <vt:i4>0</vt:i4>
      </vt:variant>
      <vt:variant>
        <vt:i4>5</vt:i4>
      </vt:variant>
      <vt:variant>
        <vt:lpwstr/>
      </vt:variant>
      <vt:variant>
        <vt:lpwstr>_Toc30692072</vt:lpwstr>
      </vt:variant>
      <vt:variant>
        <vt:i4>2031664</vt:i4>
      </vt:variant>
      <vt:variant>
        <vt:i4>59</vt:i4>
      </vt:variant>
      <vt:variant>
        <vt:i4>0</vt:i4>
      </vt:variant>
      <vt:variant>
        <vt:i4>5</vt:i4>
      </vt:variant>
      <vt:variant>
        <vt:lpwstr/>
      </vt:variant>
      <vt:variant>
        <vt:lpwstr>_Toc30692071</vt:lpwstr>
      </vt:variant>
      <vt:variant>
        <vt:i4>1966128</vt:i4>
      </vt:variant>
      <vt:variant>
        <vt:i4>53</vt:i4>
      </vt:variant>
      <vt:variant>
        <vt:i4>0</vt:i4>
      </vt:variant>
      <vt:variant>
        <vt:i4>5</vt:i4>
      </vt:variant>
      <vt:variant>
        <vt:lpwstr/>
      </vt:variant>
      <vt:variant>
        <vt:lpwstr>_Toc30692070</vt:lpwstr>
      </vt:variant>
      <vt:variant>
        <vt:i4>1507377</vt:i4>
      </vt:variant>
      <vt:variant>
        <vt:i4>47</vt:i4>
      </vt:variant>
      <vt:variant>
        <vt:i4>0</vt:i4>
      </vt:variant>
      <vt:variant>
        <vt:i4>5</vt:i4>
      </vt:variant>
      <vt:variant>
        <vt:lpwstr/>
      </vt:variant>
      <vt:variant>
        <vt:lpwstr>_Toc30692069</vt:lpwstr>
      </vt:variant>
      <vt:variant>
        <vt:i4>1441841</vt:i4>
      </vt:variant>
      <vt:variant>
        <vt:i4>41</vt:i4>
      </vt:variant>
      <vt:variant>
        <vt:i4>0</vt:i4>
      </vt:variant>
      <vt:variant>
        <vt:i4>5</vt:i4>
      </vt:variant>
      <vt:variant>
        <vt:lpwstr/>
      </vt:variant>
      <vt:variant>
        <vt:lpwstr>_Toc30692068</vt:lpwstr>
      </vt:variant>
      <vt:variant>
        <vt:i4>1638449</vt:i4>
      </vt:variant>
      <vt:variant>
        <vt:i4>35</vt:i4>
      </vt:variant>
      <vt:variant>
        <vt:i4>0</vt:i4>
      </vt:variant>
      <vt:variant>
        <vt:i4>5</vt:i4>
      </vt:variant>
      <vt:variant>
        <vt:lpwstr/>
      </vt:variant>
      <vt:variant>
        <vt:lpwstr>_Toc30692067</vt:lpwstr>
      </vt:variant>
      <vt:variant>
        <vt:i4>1572913</vt:i4>
      </vt:variant>
      <vt:variant>
        <vt:i4>29</vt:i4>
      </vt:variant>
      <vt:variant>
        <vt:i4>0</vt:i4>
      </vt:variant>
      <vt:variant>
        <vt:i4>5</vt:i4>
      </vt:variant>
      <vt:variant>
        <vt:lpwstr/>
      </vt:variant>
      <vt:variant>
        <vt:lpwstr>_Toc30692066</vt:lpwstr>
      </vt:variant>
      <vt:variant>
        <vt:i4>1769521</vt:i4>
      </vt:variant>
      <vt:variant>
        <vt:i4>23</vt:i4>
      </vt:variant>
      <vt:variant>
        <vt:i4>0</vt:i4>
      </vt:variant>
      <vt:variant>
        <vt:i4>5</vt:i4>
      </vt:variant>
      <vt:variant>
        <vt:lpwstr/>
      </vt:variant>
      <vt:variant>
        <vt:lpwstr>_Toc30692065</vt:lpwstr>
      </vt:variant>
      <vt:variant>
        <vt:i4>1703985</vt:i4>
      </vt:variant>
      <vt:variant>
        <vt:i4>17</vt:i4>
      </vt:variant>
      <vt:variant>
        <vt:i4>0</vt:i4>
      </vt:variant>
      <vt:variant>
        <vt:i4>5</vt:i4>
      </vt:variant>
      <vt:variant>
        <vt:lpwstr/>
      </vt:variant>
      <vt:variant>
        <vt:lpwstr>_Toc30692064</vt:lpwstr>
      </vt:variant>
      <vt:variant>
        <vt:i4>1900593</vt:i4>
      </vt:variant>
      <vt:variant>
        <vt:i4>11</vt:i4>
      </vt:variant>
      <vt:variant>
        <vt:i4>0</vt:i4>
      </vt:variant>
      <vt:variant>
        <vt:i4>5</vt:i4>
      </vt:variant>
      <vt:variant>
        <vt:lpwstr/>
      </vt:variant>
      <vt:variant>
        <vt:lpwstr>_Toc30692063</vt:lpwstr>
      </vt:variant>
      <vt:variant>
        <vt:i4>1835057</vt:i4>
      </vt:variant>
      <vt:variant>
        <vt:i4>5</vt:i4>
      </vt:variant>
      <vt:variant>
        <vt:i4>0</vt:i4>
      </vt:variant>
      <vt:variant>
        <vt:i4>5</vt:i4>
      </vt:variant>
      <vt:variant>
        <vt:lpwstr/>
      </vt:variant>
      <vt:variant>
        <vt:lpwstr>_Toc30692062</vt:lpwstr>
      </vt:variant>
      <vt:variant>
        <vt:i4>6684781</vt:i4>
      </vt:variant>
      <vt:variant>
        <vt:i4>0</vt:i4>
      </vt:variant>
      <vt:variant>
        <vt:i4>0</vt:i4>
      </vt:variant>
      <vt:variant>
        <vt:i4>5</vt:i4>
      </vt:variant>
      <vt:variant>
        <vt:lpwstr>http://www.mfe.govt.nz/</vt:lpwstr>
      </vt:variant>
      <vt:variant>
        <vt:lpwstr/>
      </vt:variant>
      <vt:variant>
        <vt:i4>5046301</vt:i4>
      </vt:variant>
      <vt:variant>
        <vt:i4>3</vt:i4>
      </vt:variant>
      <vt:variant>
        <vt:i4>0</vt:i4>
      </vt:variant>
      <vt:variant>
        <vt:i4>5</vt:i4>
      </vt:variant>
      <vt:variant>
        <vt:lpwstr>https://www.mfe.govt.nz/more/international-environmental-agreements/multilateral-environmental-agreements/key-multilateral-0</vt:lpwstr>
      </vt:variant>
      <vt:variant>
        <vt:lpwstr/>
      </vt:variant>
      <vt:variant>
        <vt:i4>6684789</vt:i4>
      </vt:variant>
      <vt:variant>
        <vt:i4>0</vt:i4>
      </vt:variant>
      <vt:variant>
        <vt:i4>0</vt:i4>
      </vt:variant>
      <vt:variant>
        <vt:i4>5</vt:i4>
      </vt:variant>
      <vt:variant>
        <vt:lpwstr>https://www.mfe.govt.nz/sites/default/files/national-interest-analysis-minamata-convention-mercury.pdf</vt:lpwstr>
      </vt:variant>
      <vt:variant>
        <vt:lpwstr/>
      </vt:variant>
      <vt:variant>
        <vt:i4>2687012</vt:i4>
      </vt:variant>
      <vt:variant>
        <vt:i4>3</vt:i4>
      </vt:variant>
      <vt:variant>
        <vt:i4>0</vt:i4>
      </vt:variant>
      <vt:variant>
        <vt:i4>5</vt:i4>
      </vt:variant>
      <vt:variant>
        <vt:lpwstr>http://www.mercuryconvention.org/Countries/tabid/3428/Default.aspx</vt:lpwstr>
      </vt:variant>
      <vt:variant>
        <vt:lpwstr/>
      </vt:variant>
      <vt:variant>
        <vt:i4>2687012</vt:i4>
      </vt:variant>
      <vt:variant>
        <vt:i4>0</vt:i4>
      </vt:variant>
      <vt:variant>
        <vt:i4>0</vt:i4>
      </vt:variant>
      <vt:variant>
        <vt:i4>5</vt:i4>
      </vt:variant>
      <vt:variant>
        <vt:lpwstr>http://www.mercuryconvention.org/Countries/tabid/3428/Default.aspx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Zinal Bhadra</dc:creator>
  <cp:keywords/>
  <cp:lastModifiedBy>Linda Stirling</cp:lastModifiedBy>
  <cp:revision>3</cp:revision>
  <cp:lastPrinted>2020-06-30T00:06:00Z</cp:lastPrinted>
  <dcterms:created xsi:type="dcterms:W3CDTF">2020-06-30T04:47:00Z</dcterms:created>
  <dcterms:modified xsi:type="dcterms:W3CDTF">2020-06-30T04:50:00Z</dcterms:modified>
</cp:coreProperties>
</file>