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78D65" w14:textId="50D4BF58" w:rsidR="00FE3196" w:rsidRDefault="000B2178" w:rsidP="000B2178">
      <w:pPr>
        <w:pStyle w:val="Heading1"/>
        <w:ind w:left="-851"/>
        <w:rPr>
          <w:rStyle w:val="Heading1Char"/>
        </w:rPr>
      </w:pPr>
      <w:r>
        <w:rPr>
          <w:rFonts w:eastAsiaTheme="minorEastAsia" w:cstheme="minorBidi"/>
          <w:noProof/>
        </w:rPr>
        <w:drawing>
          <wp:anchor distT="0" distB="0" distL="114300" distR="114300" simplePos="0" relativeHeight="251659264" behindDoc="0" locked="0" layoutInCell="1" allowOverlap="1" wp14:anchorId="67E41728" wp14:editId="7A3553A5">
            <wp:simplePos x="0" y="0"/>
            <wp:positionH relativeFrom="page">
              <wp:align>center</wp:align>
            </wp:positionH>
            <wp:positionV relativeFrom="paragraph">
              <wp:posOffset>0</wp:posOffset>
            </wp:positionV>
            <wp:extent cx="6045835" cy="2010410"/>
            <wp:effectExtent l="0" t="0" r="0" b="8890"/>
            <wp:wrapSquare wrapText="bothSides"/>
            <wp:docPr id="3" name="Picture 3" descr="\\Anchor\BhadraZ$\Desktop\Planning standards and S32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hor\BhadraZ$\Desktop\Planning standards and S32s\hea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835" cy="20104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3964035"/>
      <w:bookmarkStart w:id="1" w:name="_Toc3964376"/>
      <w:bookmarkStart w:id="2" w:name="_Toc345760336"/>
      <w:r>
        <w:t xml:space="preserve">Guidance for </w:t>
      </w:r>
      <w:r w:rsidR="00C04C01">
        <w:t xml:space="preserve">10. </w:t>
      </w:r>
      <w:r>
        <w:t>F</w:t>
      </w:r>
      <w:r w:rsidR="00FE3196" w:rsidRPr="00D1425A">
        <w:t xml:space="preserve">ormat </w:t>
      </w:r>
      <w:r>
        <w:t>S</w:t>
      </w:r>
      <w:r w:rsidR="00FE3196" w:rsidRPr="00D1425A">
        <w:t>tandard</w:t>
      </w:r>
      <w:bookmarkEnd w:id="0"/>
      <w:bookmarkEnd w:id="1"/>
      <w:r>
        <w:t xml:space="preserve"> </w:t>
      </w:r>
    </w:p>
    <w:p w14:paraId="4D8B7E82" w14:textId="649071FF" w:rsidR="00EC5F5C" w:rsidRPr="00EC5F5C" w:rsidRDefault="00FE3196" w:rsidP="00EC5F5C">
      <w:pPr>
        <w:pStyle w:val="BodyText"/>
        <w:ind w:left="-851"/>
      </w:pPr>
      <w:r w:rsidRPr="00EC5F5C">
        <w:t xml:space="preserve">This guidance </w:t>
      </w:r>
      <w:proofErr w:type="gramStart"/>
      <w:r w:rsidRPr="00EC5F5C">
        <w:t>is intended</w:t>
      </w:r>
      <w:proofErr w:type="gramEnd"/>
      <w:r w:rsidRPr="00EC5F5C">
        <w:t xml:space="preserve"> to help you understand and interpret the </w:t>
      </w:r>
      <w:r w:rsidRPr="00DD0D53">
        <w:rPr>
          <w:i/>
        </w:rPr>
        <w:t>10. Format</w:t>
      </w:r>
      <w:r w:rsidRPr="00EC5F5C">
        <w:t xml:space="preserve"> </w:t>
      </w:r>
      <w:r w:rsidR="00584821" w:rsidRPr="005A6A4F">
        <w:rPr>
          <w:i/>
        </w:rPr>
        <w:t>Standard</w:t>
      </w:r>
      <w:r w:rsidR="00584821">
        <w:t xml:space="preserve"> </w:t>
      </w:r>
      <w:r w:rsidRPr="00EC5F5C">
        <w:t>so you can implement it</w:t>
      </w:r>
      <w:r w:rsidR="004153F3">
        <w:t xml:space="preserve"> </w:t>
      </w:r>
      <w:r w:rsidR="004153F3" w:rsidRPr="00EC5F5C">
        <w:t>efficiently and effectively</w:t>
      </w:r>
      <w:r w:rsidRPr="00EC5F5C">
        <w:t xml:space="preserve">. </w:t>
      </w:r>
      <w:r w:rsidR="00EC5F5C" w:rsidRPr="00EC5F5C">
        <w:t xml:space="preserve">It </w:t>
      </w:r>
      <w:proofErr w:type="gramStart"/>
      <w:r w:rsidR="00EC5F5C" w:rsidRPr="00EC5F5C">
        <w:t>should be read</w:t>
      </w:r>
      <w:proofErr w:type="gramEnd"/>
      <w:r w:rsidR="00EC5F5C" w:rsidRPr="00EC5F5C">
        <w:t xml:space="preserve"> alongside </w:t>
      </w:r>
      <w:hyperlink r:id="rId9" w:history="1">
        <w:r w:rsidR="00B123B5" w:rsidRPr="005A6A4F">
          <w:rPr>
            <w:rStyle w:val="Hyperlink"/>
            <w:i/>
            <w:color w:val="0F7B7D"/>
            <w:szCs w:val="24"/>
            <w:u w:val="none"/>
            <w:lang w:val="en-US"/>
          </w:rPr>
          <w:t>R</w:t>
        </w:r>
        <w:r w:rsidR="00EC5F5C" w:rsidRPr="005A6A4F">
          <w:rPr>
            <w:rStyle w:val="Hyperlink"/>
            <w:i/>
            <w:color w:val="0F7B7D"/>
            <w:szCs w:val="24"/>
            <w:u w:val="none"/>
            <w:lang w:val="en-US"/>
          </w:rPr>
          <w:t xml:space="preserve">ecommendations on submissions report 2F Format </w:t>
        </w:r>
        <w:r w:rsidR="00B123B5" w:rsidRPr="005A6A4F">
          <w:rPr>
            <w:rStyle w:val="Hyperlink"/>
            <w:i/>
            <w:color w:val="0F7B7D"/>
            <w:szCs w:val="24"/>
            <w:u w:val="none"/>
            <w:lang w:val="en-US"/>
          </w:rPr>
          <w:t>Standard</w:t>
        </w:r>
      </w:hyperlink>
      <w:r w:rsidR="00B123B5">
        <w:t xml:space="preserve"> </w:t>
      </w:r>
      <w:r w:rsidR="00EC5F5C" w:rsidRPr="00EC5F5C">
        <w:t>for further context.</w:t>
      </w:r>
    </w:p>
    <w:p w14:paraId="52E06E1A" w14:textId="1D03F425" w:rsidR="00832DE3" w:rsidRDefault="004153F3" w:rsidP="00832DE3">
      <w:pPr>
        <w:pStyle w:val="BodyText"/>
        <w:ind w:left="-851"/>
      </w:pPr>
      <w:r>
        <w:t>We have developed t</w:t>
      </w:r>
      <w:r w:rsidR="00832DE3">
        <w:t>his guidance based on our experience to</w:t>
      </w:r>
      <w:r>
        <w:t xml:space="preserve"> </w:t>
      </w:r>
      <w:r w:rsidR="00832DE3">
        <w:t>date.</w:t>
      </w:r>
      <w:r w:rsidR="000B0DFE">
        <w:t xml:space="preserve"> </w:t>
      </w:r>
      <w:r>
        <w:t>W</w:t>
      </w:r>
      <w:bookmarkStart w:id="3" w:name="_GoBack"/>
      <w:bookmarkEnd w:id="3"/>
      <w:r>
        <w:t>e will update it</w:t>
      </w:r>
      <w:r w:rsidR="00832DE3">
        <w:t xml:space="preserve"> with more examples as </w:t>
      </w:r>
      <w:r w:rsidR="00DD41C8">
        <w:t>councils</w:t>
      </w:r>
      <w:r w:rsidR="00832DE3">
        <w:t xml:space="preserve"> </w:t>
      </w:r>
      <w:r w:rsidR="00937362">
        <w:t xml:space="preserve">continue </w:t>
      </w:r>
      <w:r w:rsidR="00832DE3">
        <w:t xml:space="preserve">to implement the </w:t>
      </w:r>
      <w:r>
        <w:t xml:space="preserve">national </w:t>
      </w:r>
      <w:r w:rsidR="00832DE3">
        <w:t>planning standards</w:t>
      </w:r>
      <w:r>
        <w:t xml:space="preserve"> (the planning standards)</w:t>
      </w:r>
      <w:r w:rsidR="00832DE3">
        <w:t>.</w:t>
      </w:r>
      <w:r w:rsidR="000B0DFE">
        <w:t xml:space="preserve"> </w:t>
      </w:r>
      <w:r w:rsidR="00937362">
        <w:t xml:space="preserve">Since </w:t>
      </w:r>
      <w:r>
        <w:t xml:space="preserve">we first published </w:t>
      </w:r>
      <w:r w:rsidR="00937362">
        <w:t xml:space="preserve">this guidance, </w:t>
      </w:r>
      <w:hyperlink r:id="rId10" w:history="1">
        <w:r w:rsidR="00937362" w:rsidRPr="005A6A4F">
          <w:rPr>
            <w:rStyle w:val="Hyperlink"/>
            <w:i/>
            <w:color w:val="0F7B7D"/>
            <w:szCs w:val="24"/>
            <w:u w:val="none"/>
            <w:lang w:val="en-US"/>
          </w:rPr>
          <w:t>New Plymouth District Council</w:t>
        </w:r>
      </w:hyperlink>
      <w:r w:rsidR="00937362">
        <w:t xml:space="preserve"> and </w:t>
      </w:r>
      <w:hyperlink r:id="rId11" w:history="1">
        <w:proofErr w:type="spellStart"/>
        <w:r w:rsidR="00937362" w:rsidRPr="005A6A4F">
          <w:rPr>
            <w:rStyle w:val="Hyperlink"/>
            <w:i/>
            <w:color w:val="0F7B7D"/>
            <w:szCs w:val="24"/>
            <w:u w:val="none"/>
            <w:lang w:val="en-US"/>
          </w:rPr>
          <w:t>Porirua</w:t>
        </w:r>
        <w:proofErr w:type="spellEnd"/>
        <w:r w:rsidR="00937362" w:rsidRPr="005A6A4F">
          <w:rPr>
            <w:rStyle w:val="Hyperlink"/>
            <w:i/>
            <w:color w:val="0F7B7D"/>
            <w:szCs w:val="24"/>
            <w:u w:val="none"/>
            <w:lang w:val="en-US"/>
          </w:rPr>
          <w:t xml:space="preserve"> City Council</w:t>
        </w:r>
      </w:hyperlink>
      <w:r w:rsidR="00937362" w:rsidRPr="005A6A4F">
        <w:rPr>
          <w:rStyle w:val="Hyperlink"/>
          <w:i/>
          <w:color w:val="0F7B7D"/>
          <w:szCs w:val="24"/>
          <w:u w:val="none"/>
          <w:lang w:val="en-US"/>
        </w:rPr>
        <w:t xml:space="preserve"> </w:t>
      </w:r>
      <w:r w:rsidR="00937362" w:rsidRPr="005A6A4F">
        <w:t>h</w:t>
      </w:r>
      <w:r w:rsidR="00937362">
        <w:t>ave implemented the planning standards</w:t>
      </w:r>
      <w:r w:rsidR="009B2E7D">
        <w:t xml:space="preserve"> </w:t>
      </w:r>
      <w:r w:rsidR="00937362">
        <w:t xml:space="preserve">in their </w:t>
      </w:r>
      <w:r w:rsidR="00937362" w:rsidRPr="006121C3">
        <w:t xml:space="preserve">notified district plans. </w:t>
      </w:r>
      <w:r w:rsidR="009B2E7D" w:rsidRPr="006121C3">
        <w:t>These</w:t>
      </w:r>
      <w:r w:rsidR="009B2E7D">
        <w:t xml:space="preserve"> plans provide </w:t>
      </w:r>
      <w:r w:rsidR="00937362">
        <w:t xml:space="preserve">examples of how </w:t>
      </w:r>
      <w:r w:rsidR="00937362" w:rsidRPr="004153F3">
        <w:rPr>
          <w:i/>
        </w:rPr>
        <w:t>10. Format Standard</w:t>
      </w:r>
      <w:r w:rsidR="00937362">
        <w:t xml:space="preserve"> </w:t>
      </w:r>
      <w:proofErr w:type="gramStart"/>
      <w:r w:rsidR="00937362">
        <w:t>has been implemented</w:t>
      </w:r>
      <w:proofErr w:type="gramEnd"/>
      <w:r w:rsidR="009B2E7D">
        <w:t xml:space="preserve"> to date</w:t>
      </w:r>
      <w:r w:rsidR="00937362">
        <w:t xml:space="preserve">. </w:t>
      </w:r>
    </w:p>
    <w:p w14:paraId="7642C26A" w14:textId="34DF8CF3" w:rsidR="00832DE3" w:rsidRDefault="00832DE3" w:rsidP="00832DE3">
      <w:pPr>
        <w:pStyle w:val="BodyText"/>
        <w:ind w:left="-851"/>
      </w:pPr>
      <w:r>
        <w:t xml:space="preserve">The </w:t>
      </w:r>
      <w:r w:rsidRPr="00832DE3">
        <w:rPr>
          <w:i/>
        </w:rPr>
        <w:t>10. Format</w:t>
      </w:r>
      <w:r>
        <w:t xml:space="preserve"> </w:t>
      </w:r>
      <w:r w:rsidR="00DD0D53">
        <w:t>S</w:t>
      </w:r>
      <w:r>
        <w:t xml:space="preserve">tandard applies to all regional policy statements, regional plans, combined plans and district </w:t>
      </w:r>
      <w:proofErr w:type="gramStart"/>
      <w:r>
        <w:t>plans,</w:t>
      </w:r>
      <w:proofErr w:type="gramEnd"/>
      <w:r>
        <w:t xml:space="preserve"> unless it provides direction on a matter that is not applicable to the particular plan type</w:t>
      </w:r>
      <w:r w:rsidR="001E291E">
        <w:t>,</w:t>
      </w:r>
      <w:r>
        <w:t xml:space="preserve"> </w:t>
      </w:r>
      <w:r w:rsidR="001E291E">
        <w:t xml:space="preserve">for example, </w:t>
      </w:r>
      <w:r>
        <w:t>directions relating to rules apply only to plans not policy statements.</w:t>
      </w:r>
    </w:p>
    <w:p w14:paraId="052729C2" w14:textId="7FE54126" w:rsidR="00FE3196" w:rsidRPr="00522211" w:rsidRDefault="00FE3196" w:rsidP="000B2178">
      <w:pPr>
        <w:pStyle w:val="Heading2"/>
        <w:ind w:left="-851"/>
      </w:pPr>
      <w:bookmarkStart w:id="4" w:name="_Toc3964379"/>
      <w:r w:rsidRPr="00522211">
        <w:t>Order and grouping of provision types</w:t>
      </w:r>
      <w:bookmarkEnd w:id="4"/>
    </w:p>
    <w:p w14:paraId="6BDED8E3" w14:textId="55DA504E" w:rsidR="005664DA" w:rsidRDefault="003305FF" w:rsidP="00D477F1">
      <w:pPr>
        <w:pStyle w:val="BodyText"/>
        <w:ind w:left="-851"/>
      </w:pPr>
      <w:r>
        <w:t>Direction</w:t>
      </w:r>
      <w:r w:rsidR="0066501F">
        <w:t xml:space="preserve"> 1 requires that when </w:t>
      </w:r>
      <w:r w:rsidR="004839FA">
        <w:t>provision</w:t>
      </w:r>
      <w:r w:rsidR="000839CF">
        <w:t>s</w:t>
      </w:r>
      <w:r w:rsidR="004839FA">
        <w:t xml:space="preserve"> </w:t>
      </w:r>
      <w:r w:rsidR="0066501F">
        <w:t xml:space="preserve">are </w:t>
      </w:r>
      <w:r w:rsidR="00D477F1">
        <w:t>included</w:t>
      </w:r>
      <w:r w:rsidR="004153F3">
        <w:t>, they must be</w:t>
      </w:r>
      <w:r w:rsidR="00D477F1">
        <w:t xml:space="preserve"> in the </w:t>
      </w:r>
      <w:r w:rsidR="0066501F">
        <w:t xml:space="preserve">order listed in the </w:t>
      </w:r>
      <w:r w:rsidR="001E291E">
        <w:t>standard</w:t>
      </w:r>
      <w:r w:rsidR="004839FA">
        <w:t>. For example</w:t>
      </w:r>
      <w:r w:rsidR="005664DA">
        <w:t xml:space="preserve">, if a chapter </w:t>
      </w:r>
      <w:r w:rsidR="00D477F1">
        <w:t xml:space="preserve">or section </w:t>
      </w:r>
      <w:r w:rsidR="005664DA">
        <w:t>contains objectives, policies and rules</w:t>
      </w:r>
      <w:r w:rsidR="00D477F1">
        <w:t xml:space="preserve"> they must be listed with o</w:t>
      </w:r>
      <w:r w:rsidR="004839FA">
        <w:t>bjectives</w:t>
      </w:r>
      <w:r w:rsidR="00D477F1">
        <w:t xml:space="preserve"> first, then</w:t>
      </w:r>
      <w:r w:rsidR="005664DA">
        <w:t xml:space="preserve"> policies, followed by rules. </w:t>
      </w:r>
    </w:p>
    <w:p w14:paraId="44BFC184" w14:textId="32C21275" w:rsidR="005664DA" w:rsidRDefault="005664DA" w:rsidP="00D477F1">
      <w:pPr>
        <w:pStyle w:val="BodyText"/>
        <w:ind w:left="-851"/>
      </w:pPr>
      <w:r>
        <w:t>Direction</w:t>
      </w:r>
      <w:r w:rsidR="003305FF">
        <w:t xml:space="preserve"> 2 </w:t>
      </w:r>
      <w:r w:rsidR="00DD79CD">
        <w:t>require</w:t>
      </w:r>
      <w:r w:rsidR="009C62DD">
        <w:t>s</w:t>
      </w:r>
      <w:r w:rsidR="00DD79CD">
        <w:t xml:space="preserve"> policy statement and plan provisions to </w:t>
      </w:r>
      <w:proofErr w:type="gramStart"/>
      <w:r w:rsidR="00DD79CD">
        <w:t>be g</w:t>
      </w:r>
      <w:r w:rsidR="00DD79CD" w:rsidRPr="00305F3D">
        <w:t>roup</w:t>
      </w:r>
      <w:r w:rsidR="00DD79CD">
        <w:t>ed</w:t>
      </w:r>
      <w:proofErr w:type="gramEnd"/>
      <w:r w:rsidR="00DD79CD" w:rsidRPr="00305F3D">
        <w:t xml:space="preserve"> according to</w:t>
      </w:r>
      <w:r w:rsidR="009C62DD">
        <w:t xml:space="preserve"> provision type. </w:t>
      </w:r>
      <w:r>
        <w:t>Using the same example</w:t>
      </w:r>
      <w:r w:rsidR="000839CF">
        <w:t xml:space="preserve"> as above</w:t>
      </w:r>
      <w:r>
        <w:t xml:space="preserve">, </w:t>
      </w:r>
      <w:r w:rsidR="000C7DAD">
        <w:t>if</w:t>
      </w:r>
      <w:r w:rsidR="009C62DD">
        <w:t xml:space="preserve"> a chapter</w:t>
      </w:r>
      <w:r w:rsidR="00D477F1">
        <w:t xml:space="preserve"> or section</w:t>
      </w:r>
      <w:r w:rsidR="009C62DD">
        <w:t xml:space="preserve"> contains objectives, policies and rules</w:t>
      </w:r>
      <w:r w:rsidR="00D477F1">
        <w:t xml:space="preserve"> you must list </w:t>
      </w:r>
      <w:r w:rsidR="009C62DD">
        <w:t xml:space="preserve">all objectives </w:t>
      </w:r>
      <w:r w:rsidR="00D477F1">
        <w:t>then</w:t>
      </w:r>
      <w:r w:rsidR="009C62DD">
        <w:t xml:space="preserve"> all policies</w:t>
      </w:r>
      <w:r w:rsidR="000C7DAD">
        <w:t>,</w:t>
      </w:r>
      <w:r w:rsidR="009C62DD">
        <w:t xml:space="preserve"> and </w:t>
      </w:r>
      <w:r w:rsidR="00D477F1">
        <w:t xml:space="preserve">lastly </w:t>
      </w:r>
      <w:r w:rsidR="009C62DD">
        <w:t xml:space="preserve">all rules. </w:t>
      </w:r>
    </w:p>
    <w:p w14:paraId="02356DE2" w14:textId="20EE33C7" w:rsidR="009C62DD" w:rsidRDefault="00770689" w:rsidP="009C62DD">
      <w:pPr>
        <w:pStyle w:val="BodyText"/>
        <w:ind w:left="-851"/>
      </w:pPr>
      <w:r>
        <w:t>You could use a</w:t>
      </w:r>
      <w:r w:rsidR="007B3F4F">
        <w:t xml:space="preserve"> nesting table with the objective and policies </w:t>
      </w:r>
      <w:r w:rsidR="000C7DAD">
        <w:t xml:space="preserve">to </w:t>
      </w:r>
      <w:r w:rsidR="004153F3">
        <w:t xml:space="preserve">show </w:t>
      </w:r>
      <w:r w:rsidR="000C7DAD">
        <w:t xml:space="preserve">which policies correspond </w:t>
      </w:r>
      <w:r w:rsidR="00D477F1">
        <w:t xml:space="preserve">to which objectives </w:t>
      </w:r>
      <w:r w:rsidR="000C7DAD">
        <w:t>or vice versa. Alternatively</w:t>
      </w:r>
      <w:r w:rsidR="004153F3">
        <w:t>,</w:t>
      </w:r>
      <w:r w:rsidR="000C7DAD">
        <w:t xml:space="preserve"> </w:t>
      </w:r>
      <w:r>
        <w:t xml:space="preserve">you could use </w:t>
      </w:r>
      <w:r w:rsidR="000C7DAD">
        <w:t>text below</w:t>
      </w:r>
      <w:r w:rsidR="007B3F4F">
        <w:t xml:space="preserve"> objective</w:t>
      </w:r>
      <w:r w:rsidR="000C7DAD">
        <w:t xml:space="preserve">s or policies to show this relationship. </w:t>
      </w:r>
      <w:r w:rsidR="007B3F4F">
        <w:t xml:space="preserve"> </w:t>
      </w:r>
    </w:p>
    <w:p w14:paraId="71B4AA1F" w14:textId="06B790D4" w:rsidR="00B93233" w:rsidRDefault="00FE3196" w:rsidP="000B2178">
      <w:pPr>
        <w:pStyle w:val="BodyText"/>
        <w:ind w:left="-851"/>
      </w:pPr>
      <w:r w:rsidRPr="00D86978">
        <w:t>Directions 1 and 2 should be read in conjunction with</w:t>
      </w:r>
      <w:r w:rsidR="0023496C">
        <w:t>,</w:t>
      </w:r>
      <w:r w:rsidRPr="00D86978">
        <w:t xml:space="preserve"> </w:t>
      </w:r>
      <w:r w:rsidR="00035C72">
        <w:t>and do not override</w:t>
      </w:r>
      <w:r w:rsidR="0023496C">
        <w:t>,</w:t>
      </w:r>
      <w:r w:rsidR="00035C72">
        <w:t xml:space="preserve"> </w:t>
      </w:r>
      <w:r w:rsidRPr="00D86978">
        <w:t xml:space="preserve">the requirements of sections 62, 67 and 75 of the </w:t>
      </w:r>
      <w:r w:rsidR="00170B52">
        <w:t xml:space="preserve">Resource Management Act 1991 (the </w:t>
      </w:r>
      <w:r w:rsidRPr="00D86978">
        <w:t>RMA</w:t>
      </w:r>
      <w:r w:rsidR="00170B52">
        <w:t>)</w:t>
      </w:r>
      <w:r w:rsidR="00307155">
        <w:t xml:space="preserve"> </w:t>
      </w:r>
      <w:r w:rsidR="00EE54A6">
        <w:t>relating</w:t>
      </w:r>
      <w:r w:rsidR="00307155">
        <w:t xml:space="preserve"> to the contents of regional policy statements, regional plans and district plans</w:t>
      </w:r>
      <w:r w:rsidRPr="00D86978">
        <w:t xml:space="preserve">. The directions follow best practice </w:t>
      </w:r>
      <w:proofErr w:type="gramStart"/>
      <w:r w:rsidRPr="00D86978">
        <w:t>to</w:t>
      </w:r>
      <w:proofErr w:type="gramEnd"/>
      <w:r w:rsidR="00B93233">
        <w:t>:</w:t>
      </w:r>
      <w:r w:rsidRPr="00D86978">
        <w:t xml:space="preserve"> </w:t>
      </w:r>
    </w:p>
    <w:p w14:paraId="04797A36" w14:textId="28FA443A" w:rsidR="00B93233" w:rsidRDefault="00FE3196" w:rsidP="000C758F">
      <w:pPr>
        <w:pStyle w:val="Bullet"/>
        <w:tabs>
          <w:tab w:val="clear" w:pos="397"/>
        </w:tabs>
        <w:ind w:left="-284" w:hanging="567"/>
      </w:pPr>
      <w:r w:rsidRPr="00D86978">
        <w:t>limit policy statement and plan content to the provisions with actual legal effect</w:t>
      </w:r>
      <w:r w:rsidR="00BE63E4">
        <w:t>,</w:t>
      </w:r>
      <w:r w:rsidR="00B93233">
        <w:t xml:space="preserve"> </w:t>
      </w:r>
      <w:r w:rsidR="00BE63E4">
        <w:t>that is</w:t>
      </w:r>
      <w:r w:rsidR="00B93233">
        <w:t>, issues, objectives, policies, rules, methods, principal reasons and anticipated environmental results</w:t>
      </w:r>
    </w:p>
    <w:p w14:paraId="7FE5D547" w14:textId="4619C0D5" w:rsidR="002C4E2C" w:rsidRDefault="00B93233" w:rsidP="00834F40">
      <w:pPr>
        <w:pStyle w:val="Bullet"/>
        <w:tabs>
          <w:tab w:val="clear" w:pos="397"/>
        </w:tabs>
        <w:ind w:left="-284" w:hanging="567"/>
      </w:pPr>
      <w:r>
        <w:t>encourage inclusion of</w:t>
      </w:r>
      <w:r w:rsidR="003305FF">
        <w:t xml:space="preserve"> some</w:t>
      </w:r>
      <w:r>
        <w:t xml:space="preserve"> </w:t>
      </w:r>
      <w:r w:rsidR="00307155">
        <w:t xml:space="preserve">content, such as </w:t>
      </w:r>
      <w:r w:rsidR="004153F3">
        <w:t>‘</w:t>
      </w:r>
      <w:r w:rsidR="00FE3196" w:rsidRPr="00D86978">
        <w:t>introductions</w:t>
      </w:r>
      <w:r w:rsidR="004153F3">
        <w:t>’</w:t>
      </w:r>
      <w:r w:rsidR="00FE3196" w:rsidRPr="00D86978">
        <w:t xml:space="preserve"> and </w:t>
      </w:r>
      <w:r w:rsidR="004153F3">
        <w:t>‘</w:t>
      </w:r>
      <w:r w:rsidR="00FE3196" w:rsidRPr="00D86978">
        <w:t>explanations</w:t>
      </w:r>
      <w:r w:rsidR="004153F3">
        <w:t>’</w:t>
      </w:r>
      <w:r w:rsidR="00307155">
        <w:t xml:space="preserve">, </w:t>
      </w:r>
      <w:r w:rsidR="003305FF">
        <w:t xml:space="preserve">to sit outside of policy statements and plans </w:t>
      </w:r>
      <w:r w:rsidR="00307155">
        <w:t>as</w:t>
      </w:r>
      <w:r w:rsidR="00FE3196" w:rsidRPr="00D86978">
        <w:t xml:space="preserve"> accompanying guidance or in section 32 reports.</w:t>
      </w:r>
    </w:p>
    <w:p w14:paraId="3BE79B62" w14:textId="72BF28A1" w:rsidR="00FE3196" w:rsidRDefault="00307155" w:rsidP="00834F40">
      <w:pPr>
        <w:pStyle w:val="Bullet"/>
        <w:numPr>
          <w:ilvl w:val="0"/>
          <w:numId w:val="0"/>
        </w:numPr>
        <w:ind w:left="-851"/>
      </w:pPr>
      <w:r>
        <w:lastRenderedPageBreak/>
        <w:t xml:space="preserve">When </w:t>
      </w:r>
      <w:r w:rsidR="00770689">
        <w:t>you</w:t>
      </w:r>
      <w:r w:rsidR="00770689" w:rsidRPr="00D86978">
        <w:t xml:space="preserve"> </w:t>
      </w:r>
      <w:r>
        <w:t xml:space="preserve">consider other content to be </w:t>
      </w:r>
      <w:r w:rsidRPr="00D86978">
        <w:t>important for</w:t>
      </w:r>
      <w:r>
        <w:t xml:space="preserve"> </w:t>
      </w:r>
      <w:r w:rsidR="001E291E">
        <w:t xml:space="preserve">interpreting </w:t>
      </w:r>
      <w:r w:rsidR="00770689">
        <w:t>your</w:t>
      </w:r>
      <w:r w:rsidR="00770689" w:rsidRPr="00D86978">
        <w:t xml:space="preserve"> </w:t>
      </w:r>
      <w:r w:rsidRPr="00D86978">
        <w:t xml:space="preserve">policy statement and plan </w:t>
      </w:r>
      <w:r w:rsidR="00770689">
        <w:t xml:space="preserve">you </w:t>
      </w:r>
      <w:r w:rsidR="004153F3">
        <w:t>can still</w:t>
      </w:r>
      <w:r>
        <w:t xml:space="preserve"> </w:t>
      </w:r>
      <w:r w:rsidRPr="00D86978">
        <w:t xml:space="preserve">include </w:t>
      </w:r>
      <w:r>
        <w:t>it</w:t>
      </w:r>
      <w:r w:rsidR="00D37613">
        <w:t>, however its location is not prescribed in this standard</w:t>
      </w:r>
      <w:r>
        <w:t>.</w:t>
      </w:r>
      <w:r w:rsidRPr="00D86978">
        <w:t xml:space="preserve"> </w:t>
      </w:r>
    </w:p>
    <w:p w14:paraId="3F40C423" w14:textId="77777777" w:rsidR="00FE3196" w:rsidRDefault="00FE3196" w:rsidP="000B2178">
      <w:pPr>
        <w:pStyle w:val="Heading2"/>
        <w:ind w:left="-851"/>
      </w:pPr>
      <w:bookmarkStart w:id="5" w:name="_Toc3964380"/>
      <w:r w:rsidRPr="00A873F3">
        <w:t>Matters associated with rules</w:t>
      </w:r>
      <w:bookmarkEnd w:id="5"/>
      <w:r w:rsidRPr="00D1425A">
        <w:t xml:space="preserve"> </w:t>
      </w:r>
    </w:p>
    <w:p w14:paraId="32B13BC5" w14:textId="27FC63EA" w:rsidR="00FE3196" w:rsidRDefault="00FE3196" w:rsidP="000B2178">
      <w:pPr>
        <w:pStyle w:val="BodyText"/>
        <w:ind w:left="-851"/>
      </w:pPr>
      <w:r w:rsidRPr="00A873F3">
        <w:t xml:space="preserve">Directions </w:t>
      </w:r>
      <w:r w:rsidR="003305FF">
        <w:t>3</w:t>
      </w:r>
      <w:r w:rsidRPr="00A873F3">
        <w:t>–</w:t>
      </w:r>
      <w:r w:rsidR="003305FF">
        <w:t>5</w:t>
      </w:r>
      <w:r w:rsidRPr="00A873F3">
        <w:t xml:space="preserve"> contain principles that </w:t>
      </w:r>
      <w:r w:rsidR="00770689">
        <w:t>you</w:t>
      </w:r>
      <w:r w:rsidR="00770689" w:rsidRPr="00A873F3">
        <w:t xml:space="preserve"> </w:t>
      </w:r>
      <w:r w:rsidRPr="00A873F3">
        <w:t>must apply when drafting rules in plans.</w:t>
      </w:r>
      <w:r w:rsidR="000B0DFE">
        <w:t xml:space="preserve"> </w:t>
      </w:r>
    </w:p>
    <w:p w14:paraId="6428872B" w14:textId="01A5BFE5" w:rsidR="007B3F4F" w:rsidRDefault="00F03ED6" w:rsidP="000B2178">
      <w:pPr>
        <w:pStyle w:val="BodyText"/>
        <w:ind w:left="-851"/>
      </w:pPr>
      <w:r>
        <w:t>Direction 4</w:t>
      </w:r>
      <w:r w:rsidR="007B3F4F">
        <w:t xml:space="preserve"> requires </w:t>
      </w:r>
      <w:r w:rsidR="00770689">
        <w:t xml:space="preserve">you to locate </w:t>
      </w:r>
      <w:r w:rsidR="007B3F4F">
        <w:t xml:space="preserve">both activity status and relevant matters of control or discretion </w:t>
      </w:r>
      <w:r w:rsidR="000839CF">
        <w:t>with the specific</w:t>
      </w:r>
      <w:r w:rsidR="007B3F4F">
        <w:t xml:space="preserve"> rule</w:t>
      </w:r>
      <w:r w:rsidR="000839CF">
        <w:t xml:space="preserve"> to which</w:t>
      </w:r>
      <w:r w:rsidR="007B3F4F">
        <w:t xml:space="preserve"> they relate. </w:t>
      </w:r>
      <w:r w:rsidR="00770689">
        <w:t>You could either word m</w:t>
      </w:r>
      <w:r w:rsidR="007B3F4F">
        <w:t>atters of control</w:t>
      </w:r>
      <w:r w:rsidR="004153F3">
        <w:t xml:space="preserve"> or </w:t>
      </w:r>
      <w:r w:rsidR="007B3F4F">
        <w:t>discretion</w:t>
      </w:r>
      <w:r w:rsidR="002B318A">
        <w:t xml:space="preserve"> </w:t>
      </w:r>
      <w:r w:rsidR="007B3F4F">
        <w:t xml:space="preserve">in full </w:t>
      </w:r>
      <w:r w:rsidR="001746B1">
        <w:t xml:space="preserve">or </w:t>
      </w:r>
      <w:r w:rsidR="00770689">
        <w:t xml:space="preserve">include </w:t>
      </w:r>
      <w:r w:rsidR="001746B1">
        <w:t>a link</w:t>
      </w:r>
      <w:r w:rsidR="004153F3">
        <w:t xml:space="preserve"> and/or </w:t>
      </w:r>
      <w:r w:rsidR="001746B1">
        <w:t>cross-</w:t>
      </w:r>
      <w:r w:rsidR="000839CF">
        <w:t xml:space="preserve">reference to each </w:t>
      </w:r>
      <w:r w:rsidR="001528F8">
        <w:t xml:space="preserve">matter </w:t>
      </w:r>
      <w:r w:rsidR="000839CF">
        <w:t xml:space="preserve">if </w:t>
      </w:r>
      <w:r w:rsidR="002B318A">
        <w:t>they are worded in full in a separate table.</w:t>
      </w:r>
      <w:r w:rsidR="00D477F1">
        <w:t xml:space="preserve"> </w:t>
      </w:r>
      <w:r w:rsidR="00770689">
        <w:t xml:space="preserve">You need to include </w:t>
      </w:r>
      <w:r w:rsidR="00216BBF">
        <w:t xml:space="preserve">the </w:t>
      </w:r>
      <w:r w:rsidR="00770689">
        <w:t>a</w:t>
      </w:r>
      <w:r w:rsidR="00D477F1">
        <w:t>ctivity status with the rule.</w:t>
      </w:r>
    </w:p>
    <w:p w14:paraId="6992892A" w14:textId="45C2443D" w:rsidR="00F03ED6" w:rsidRDefault="001528F8" w:rsidP="000B2178">
      <w:pPr>
        <w:pStyle w:val="BodyText"/>
        <w:ind w:left="-851"/>
      </w:pPr>
      <w:r>
        <w:t xml:space="preserve">Direction 4 </w:t>
      </w:r>
      <w:r w:rsidR="00EE54A6">
        <w:t>doesn’t</w:t>
      </w:r>
      <w:r w:rsidR="00F03ED6" w:rsidRPr="00A873F3">
        <w:t xml:space="preserve"> include </w:t>
      </w:r>
      <w:r w:rsidR="00F03ED6">
        <w:t xml:space="preserve">the requirement to group </w:t>
      </w:r>
      <w:r w:rsidR="00F03ED6" w:rsidRPr="00A873F3">
        <w:t>assessment criteria</w:t>
      </w:r>
      <w:r w:rsidR="00F03ED6">
        <w:t xml:space="preserve"> with rules</w:t>
      </w:r>
      <w:r w:rsidR="0023496C">
        <w:t>. T</w:t>
      </w:r>
      <w:r w:rsidR="00F03ED6">
        <w:t xml:space="preserve">his is because some </w:t>
      </w:r>
      <w:r w:rsidR="00DD41C8">
        <w:t>councils</w:t>
      </w:r>
      <w:r w:rsidR="00F03ED6">
        <w:t xml:space="preserve"> </w:t>
      </w:r>
      <w:r w:rsidR="00EE54A6">
        <w:t>don’t</w:t>
      </w:r>
      <w:r w:rsidR="00F03ED6">
        <w:t xml:space="preserve"> include assessment criteria. Assessment criteria can be included </w:t>
      </w:r>
      <w:r w:rsidR="00F03ED6" w:rsidRPr="00A873F3">
        <w:t xml:space="preserve">in plans but </w:t>
      </w:r>
      <w:r w:rsidR="00FF7DAD">
        <w:t xml:space="preserve">their </w:t>
      </w:r>
      <w:r w:rsidR="00F03ED6" w:rsidRPr="00A873F3">
        <w:t>location is not specified</w:t>
      </w:r>
      <w:r w:rsidR="00F03ED6">
        <w:t xml:space="preserve"> in this standard, so </w:t>
      </w:r>
      <w:r w:rsidR="00770689">
        <w:t xml:space="preserve">you </w:t>
      </w:r>
      <w:r w:rsidR="00FF7DAD">
        <w:t xml:space="preserve">can decide </w:t>
      </w:r>
      <w:r w:rsidR="00F03ED6">
        <w:t>where these are best located</w:t>
      </w:r>
      <w:r w:rsidR="00F03ED6" w:rsidRPr="00A873F3">
        <w:t>.</w:t>
      </w:r>
      <w:r w:rsidR="000B0DFE">
        <w:t xml:space="preserve"> </w:t>
      </w:r>
    </w:p>
    <w:p w14:paraId="38A7770A" w14:textId="5C2BFC10" w:rsidR="00C96ECC" w:rsidRDefault="00F03ED6" w:rsidP="000B2178">
      <w:pPr>
        <w:pStyle w:val="BodyText"/>
        <w:ind w:left="-851"/>
      </w:pPr>
      <w:r>
        <w:t>D</w:t>
      </w:r>
      <w:r w:rsidR="00C96ECC">
        <w:t xml:space="preserve">irection 5 </w:t>
      </w:r>
      <w:r>
        <w:t xml:space="preserve">only applies </w:t>
      </w:r>
      <w:r w:rsidR="002E102B">
        <w:t>to rules</w:t>
      </w:r>
      <w:r w:rsidR="00E05B8C">
        <w:t>,</w:t>
      </w:r>
      <w:r w:rsidR="002E102B">
        <w:t xml:space="preserve"> and </w:t>
      </w:r>
      <w:r w:rsidR="00C96ECC">
        <w:t xml:space="preserve">when </w:t>
      </w:r>
      <w:r w:rsidR="00770689">
        <w:t>you</w:t>
      </w:r>
      <w:r w:rsidR="00C96ECC">
        <w:t xml:space="preserve"> choose</w:t>
      </w:r>
      <w:r>
        <w:t xml:space="preserve"> to</w:t>
      </w:r>
      <w:r w:rsidR="00C96ECC">
        <w:t xml:space="preserve"> abbreviate an activity status.</w:t>
      </w:r>
      <w:r>
        <w:t xml:space="preserve"> For example</w:t>
      </w:r>
      <w:r w:rsidR="0023496C">
        <w:t>,</w:t>
      </w:r>
      <w:r>
        <w:t xml:space="preserve"> </w:t>
      </w:r>
      <w:r w:rsidR="00770689">
        <w:t xml:space="preserve">you can write </w:t>
      </w:r>
      <w:r>
        <w:t>t</w:t>
      </w:r>
      <w:r w:rsidR="00C96ECC">
        <w:t xml:space="preserve">he </w:t>
      </w:r>
      <w:r w:rsidR="00E654EE">
        <w:t>term</w:t>
      </w:r>
      <w:r>
        <w:t xml:space="preserve"> </w:t>
      </w:r>
      <w:r w:rsidR="0023496C">
        <w:t>‘</w:t>
      </w:r>
      <w:r w:rsidR="00C96ECC">
        <w:t>permitted</w:t>
      </w:r>
      <w:r w:rsidR="0023496C">
        <w:t>’</w:t>
      </w:r>
      <w:r w:rsidR="00C96ECC">
        <w:t xml:space="preserve"> </w:t>
      </w:r>
      <w:r w:rsidRPr="00A873F3">
        <w:t xml:space="preserve">in full in </w:t>
      </w:r>
      <w:r w:rsidR="004153F3">
        <w:t xml:space="preserve">the text of </w:t>
      </w:r>
      <w:r w:rsidR="00B9068C">
        <w:t>a</w:t>
      </w:r>
      <w:r w:rsidR="00BE63E4">
        <w:t xml:space="preserve"> </w:t>
      </w:r>
      <w:r>
        <w:t>rule</w:t>
      </w:r>
      <w:r w:rsidRPr="00A873F3">
        <w:t xml:space="preserve"> </w:t>
      </w:r>
      <w:r>
        <w:t xml:space="preserve">but </w:t>
      </w:r>
      <w:r w:rsidR="00770689">
        <w:t xml:space="preserve">you </w:t>
      </w:r>
      <w:r>
        <w:t xml:space="preserve">must </w:t>
      </w:r>
      <w:r w:rsidR="00770689">
        <w:t xml:space="preserve">use the abbreviation </w:t>
      </w:r>
      <w:r w:rsidR="0013217D">
        <w:t>‘PER’</w:t>
      </w:r>
      <w:r w:rsidR="00EE54A6">
        <w:t xml:space="preserve"> w</w:t>
      </w:r>
      <w:r w:rsidR="0013217D">
        <w:t xml:space="preserve">hen </w:t>
      </w:r>
      <w:r w:rsidR="00770689">
        <w:t>you choose</w:t>
      </w:r>
      <w:r w:rsidR="0013217D">
        <w:t xml:space="preserve"> to abbreviate </w:t>
      </w:r>
      <w:r w:rsidR="004153F3">
        <w:t>this word</w:t>
      </w:r>
      <w:r w:rsidR="0013217D">
        <w:t xml:space="preserve"> in</w:t>
      </w:r>
      <w:r w:rsidR="004153F3">
        <w:t xml:space="preserve"> </w:t>
      </w:r>
      <w:r w:rsidR="0013217D">
        <w:t>a</w:t>
      </w:r>
      <w:r w:rsidR="00C96ECC">
        <w:t xml:space="preserve"> rule table</w:t>
      </w:r>
      <w:r w:rsidR="004153F3">
        <w:t>, for example</w:t>
      </w:r>
      <w:r w:rsidR="006C66E0">
        <w:t>.</w:t>
      </w:r>
      <w:r w:rsidR="00FE3196" w:rsidRPr="00A873F3">
        <w:t xml:space="preserve"> </w:t>
      </w:r>
    </w:p>
    <w:p w14:paraId="34E47DF9" w14:textId="5AA2EF35" w:rsidR="00FE3196" w:rsidRDefault="001552A9" w:rsidP="000B2178">
      <w:pPr>
        <w:pStyle w:val="Heading2"/>
        <w:ind w:left="-851"/>
      </w:pPr>
      <w:bookmarkStart w:id="6" w:name="_Toc3964381"/>
      <w:r>
        <w:t>Differentiating content</w:t>
      </w:r>
      <w:r w:rsidR="00FE3196" w:rsidRPr="00A873F3">
        <w:t xml:space="preserve"> in policy statements and plans</w:t>
      </w:r>
      <w:bookmarkEnd w:id="6"/>
    </w:p>
    <w:p w14:paraId="1F1D38CE" w14:textId="259F6591" w:rsidR="007864C9" w:rsidRDefault="003305FF" w:rsidP="000B2178">
      <w:pPr>
        <w:pStyle w:val="BodyText"/>
        <w:ind w:left="-851"/>
      </w:pPr>
      <w:r>
        <w:t>Directions 6</w:t>
      </w:r>
      <w:r w:rsidR="000B2178">
        <w:t>–</w:t>
      </w:r>
      <w:r>
        <w:t>13</w:t>
      </w:r>
      <w:r w:rsidR="00FE3196" w:rsidRPr="00522211">
        <w:t xml:space="preserve"> prescribe various instances where </w:t>
      </w:r>
      <w:r w:rsidR="00DD41C8">
        <w:t>councils</w:t>
      </w:r>
      <w:r w:rsidR="00FE3196" w:rsidRPr="00522211">
        <w:t xml:space="preserve"> must make it clear to policy statement or plan users that content: </w:t>
      </w:r>
    </w:p>
    <w:p w14:paraId="6B714B8C" w14:textId="09677EC4" w:rsidR="007864C9" w:rsidRDefault="00141C37" w:rsidP="000C758F">
      <w:pPr>
        <w:pStyle w:val="Bullet"/>
        <w:tabs>
          <w:tab w:val="clear" w:pos="397"/>
          <w:tab w:val="left" w:pos="-284"/>
          <w:tab w:val="left" w:pos="-142"/>
        </w:tabs>
        <w:ind w:left="-284" w:hanging="567"/>
      </w:pPr>
      <w:r>
        <w:t xml:space="preserve">is </w:t>
      </w:r>
      <w:r w:rsidR="00FE3196" w:rsidRPr="00522211">
        <w:t>subject to change or variation</w:t>
      </w:r>
    </w:p>
    <w:p w14:paraId="431D81D5" w14:textId="6E51EF09" w:rsidR="007864C9" w:rsidRDefault="00FE3196" w:rsidP="000C758F">
      <w:pPr>
        <w:pStyle w:val="Bullet"/>
        <w:tabs>
          <w:tab w:val="clear" w:pos="397"/>
          <w:tab w:val="left" w:pos="-142"/>
        </w:tabs>
        <w:ind w:left="-284" w:hanging="567"/>
      </w:pPr>
      <w:r w:rsidRPr="00522211">
        <w:t xml:space="preserve">has a </w:t>
      </w:r>
      <w:r w:rsidR="007864C9">
        <w:t xml:space="preserve">different </w:t>
      </w:r>
      <w:r w:rsidRPr="00522211">
        <w:t>legal weigh</w:t>
      </w:r>
      <w:r w:rsidR="0023496C">
        <w:t>t</w:t>
      </w:r>
      <w:r w:rsidRPr="00522211">
        <w:t xml:space="preserve"> </w:t>
      </w:r>
    </w:p>
    <w:p w14:paraId="0F0250C5" w14:textId="52A026F3" w:rsidR="007864C9" w:rsidRDefault="00141C37" w:rsidP="000C758F">
      <w:pPr>
        <w:pStyle w:val="Bullet"/>
        <w:tabs>
          <w:tab w:val="clear" w:pos="397"/>
          <w:tab w:val="left" w:pos="-142"/>
        </w:tabs>
        <w:ind w:left="-284" w:hanging="567"/>
      </w:pPr>
      <w:r>
        <w:t xml:space="preserve">is </w:t>
      </w:r>
      <w:r w:rsidR="00FE3196" w:rsidRPr="00522211">
        <w:t>a particular plan type (ie</w:t>
      </w:r>
      <w:r w:rsidR="0023496C">
        <w:t>,</w:t>
      </w:r>
      <w:r w:rsidR="00FE3196" w:rsidRPr="00522211">
        <w:t xml:space="preserve"> various provisions in combined plans) </w:t>
      </w:r>
    </w:p>
    <w:p w14:paraId="3CC1916C" w14:textId="7A2F8F11" w:rsidR="00FE3196" w:rsidRPr="00522211" w:rsidRDefault="00FE3196" w:rsidP="000C758F">
      <w:pPr>
        <w:pStyle w:val="Bullet"/>
        <w:tabs>
          <w:tab w:val="clear" w:pos="397"/>
          <w:tab w:val="left" w:pos="-142"/>
        </w:tabs>
        <w:ind w:left="-284" w:hanging="567"/>
      </w:pPr>
      <w:r w:rsidRPr="00522211">
        <w:t>s</w:t>
      </w:r>
      <w:r w:rsidR="007864C9">
        <w:t>hould</w:t>
      </w:r>
      <w:r w:rsidRPr="00522211">
        <w:t xml:space="preserve"> be read in conjunction with a related definition. </w:t>
      </w:r>
    </w:p>
    <w:p w14:paraId="45DB1A22" w14:textId="277BE119" w:rsidR="00EE54A6" w:rsidRDefault="00FE3196" w:rsidP="005A6A4F">
      <w:pPr>
        <w:pStyle w:val="BodyText"/>
        <w:spacing w:before="240"/>
        <w:ind w:left="-851"/>
      </w:pPr>
      <w:r w:rsidRPr="00522211">
        <w:t xml:space="preserve">The directions provide flexibility for </w:t>
      </w:r>
      <w:r w:rsidR="00DD41C8">
        <w:t>councils</w:t>
      </w:r>
      <w:r w:rsidRPr="00522211">
        <w:t xml:space="preserve"> to choose how they highlight applicable </w:t>
      </w:r>
      <w:r w:rsidR="007864C9">
        <w:t>content</w:t>
      </w:r>
      <w:r w:rsidRPr="00522211">
        <w:t>. For example, pop-up boxes, italicised text or the use of square brackets</w:t>
      </w:r>
      <w:r w:rsidR="00035C72">
        <w:t xml:space="preserve"> are means commonly used</w:t>
      </w:r>
      <w:r w:rsidRPr="00522211">
        <w:t>. This flexibility</w:t>
      </w:r>
      <w:r w:rsidR="00EE54A6">
        <w:t>:</w:t>
      </w:r>
    </w:p>
    <w:p w14:paraId="7D55048E" w14:textId="77777777" w:rsidR="00EE54A6" w:rsidRDefault="00EE54A6" w:rsidP="00C04C01">
      <w:pPr>
        <w:pStyle w:val="Bullet"/>
        <w:tabs>
          <w:tab w:val="clear" w:pos="397"/>
          <w:tab w:val="left" w:pos="-284"/>
        </w:tabs>
        <w:ind w:left="-284" w:hanging="567"/>
      </w:pPr>
      <w:r>
        <w:t xml:space="preserve">allows </w:t>
      </w:r>
      <w:r w:rsidR="00FE3196" w:rsidRPr="00522211">
        <w:t>different current practice to continue</w:t>
      </w:r>
    </w:p>
    <w:p w14:paraId="39A28EA3" w14:textId="26F5FD74" w:rsidR="00EE54A6" w:rsidRDefault="00141C37" w:rsidP="00C04C01">
      <w:pPr>
        <w:pStyle w:val="Bullet"/>
        <w:tabs>
          <w:tab w:val="clear" w:pos="397"/>
          <w:tab w:val="left" w:pos="-284"/>
        </w:tabs>
        <w:ind w:left="-284" w:hanging="567"/>
      </w:pPr>
      <w:r>
        <w:t>lets</w:t>
      </w:r>
      <w:r w:rsidRPr="00522211">
        <w:t xml:space="preserve"> </w:t>
      </w:r>
      <w:r w:rsidR="00DD41C8">
        <w:t>councils</w:t>
      </w:r>
      <w:r w:rsidR="00FE3196" w:rsidRPr="00522211">
        <w:t xml:space="preserve"> choose the means that best suits their corporate branding</w:t>
      </w:r>
    </w:p>
    <w:p w14:paraId="2B83648F" w14:textId="4609068F" w:rsidR="00EE54A6" w:rsidRDefault="00FE3196" w:rsidP="00C04C01">
      <w:pPr>
        <w:pStyle w:val="Bullet"/>
        <w:tabs>
          <w:tab w:val="clear" w:pos="397"/>
          <w:tab w:val="left" w:pos="-284"/>
        </w:tabs>
        <w:ind w:left="-284" w:hanging="567"/>
      </w:pPr>
      <w:r w:rsidRPr="00522211">
        <w:t xml:space="preserve">does not visually ‘clutter’ </w:t>
      </w:r>
      <w:r w:rsidR="00141C37">
        <w:t>councils’</w:t>
      </w:r>
      <w:r w:rsidR="00141C37" w:rsidRPr="00522211">
        <w:t xml:space="preserve"> </w:t>
      </w:r>
      <w:r w:rsidRPr="00522211">
        <w:t xml:space="preserve">policy statements and plans </w:t>
      </w:r>
    </w:p>
    <w:p w14:paraId="68F4BF83" w14:textId="2DE8F557" w:rsidR="00FE3196" w:rsidRDefault="00EE54A6" w:rsidP="00C04C01">
      <w:pPr>
        <w:pStyle w:val="Bullet"/>
        <w:tabs>
          <w:tab w:val="clear" w:pos="397"/>
          <w:tab w:val="left" w:pos="-284"/>
        </w:tabs>
        <w:ind w:left="-284" w:hanging="567"/>
      </w:pPr>
      <w:r>
        <w:t xml:space="preserve">allows </w:t>
      </w:r>
      <w:r w:rsidR="00FE3196" w:rsidRPr="00522211">
        <w:t>future advances</w:t>
      </w:r>
      <w:r w:rsidR="00035C72">
        <w:t xml:space="preserve"> in</w:t>
      </w:r>
      <w:r w:rsidR="00FE3196" w:rsidRPr="00522211">
        <w:t xml:space="preserve"> </w:t>
      </w:r>
      <w:r w:rsidR="00141C37">
        <w:t xml:space="preserve">the functionality of </w:t>
      </w:r>
      <w:r w:rsidR="00FE3196" w:rsidRPr="00522211">
        <w:t>e</w:t>
      </w:r>
      <w:r w:rsidR="00141C37">
        <w:t>-</w:t>
      </w:r>
      <w:r w:rsidR="00FE3196" w:rsidRPr="00522211">
        <w:t>Plans.</w:t>
      </w:r>
    </w:p>
    <w:p w14:paraId="1063F848" w14:textId="5EF7F123" w:rsidR="00FE3196" w:rsidRPr="00522211" w:rsidRDefault="00FE3196" w:rsidP="005A6A4F">
      <w:pPr>
        <w:pStyle w:val="BodyText"/>
        <w:spacing w:before="240"/>
        <w:ind w:left="-851"/>
      </w:pPr>
      <w:r w:rsidRPr="00522211">
        <w:t xml:space="preserve">Direction 7, relating to the legal effect of rules, only applies to proposed plans as all the rules in operative plans have legal effect. </w:t>
      </w:r>
      <w:r w:rsidR="00141C37">
        <w:t xml:space="preserve">We note </w:t>
      </w:r>
      <w:r w:rsidR="00457311">
        <w:t xml:space="preserve">that </w:t>
      </w:r>
      <w:r w:rsidR="001E6539">
        <w:t>in complying with section 86E(1)</w:t>
      </w:r>
      <w:r w:rsidR="00D37613">
        <w:t xml:space="preserve"> of the RMA</w:t>
      </w:r>
      <w:r w:rsidR="0023496C">
        <w:t>,</w:t>
      </w:r>
      <w:r w:rsidR="001E6539">
        <w:t xml:space="preserve"> </w:t>
      </w:r>
      <w:r w:rsidR="00770689">
        <w:t xml:space="preserve">you </w:t>
      </w:r>
      <w:r w:rsidR="00141C37">
        <w:t>must also</w:t>
      </w:r>
      <w:r w:rsidR="00457311">
        <w:t xml:space="preserve"> comply with </w:t>
      </w:r>
      <w:r w:rsidRPr="00522211">
        <w:t>section 86B(3).</w:t>
      </w:r>
    </w:p>
    <w:p w14:paraId="6638A703" w14:textId="5FC0B69C" w:rsidR="00FE3196" w:rsidRDefault="00FE3196" w:rsidP="000B2178">
      <w:pPr>
        <w:pStyle w:val="BodyText"/>
        <w:ind w:left="-851"/>
      </w:pPr>
      <w:r w:rsidRPr="00522211">
        <w:t xml:space="preserve">Direction 8, relating to differentiating provisions in combined plans, requires </w:t>
      </w:r>
      <w:r w:rsidR="00770689">
        <w:t xml:space="preserve">councils to use </w:t>
      </w:r>
      <w:r w:rsidRPr="00522211">
        <w:t>specified abbreviations to identify the applicable provisions</w:t>
      </w:r>
      <w:r w:rsidR="00141C37">
        <w:t xml:space="preserve">. It also </w:t>
      </w:r>
      <w:r w:rsidRPr="00522211">
        <w:t xml:space="preserve">allows unitary authorities to identify groups of provisions. </w:t>
      </w:r>
      <w:r w:rsidR="00D37613">
        <w:t>U</w:t>
      </w:r>
      <w:r w:rsidRPr="00522211">
        <w:t xml:space="preserve">nitary authorities </w:t>
      </w:r>
      <w:r w:rsidR="00D37613">
        <w:t xml:space="preserve">have the discretion </w:t>
      </w:r>
      <w:r w:rsidRPr="00522211">
        <w:t xml:space="preserve">to decide where </w:t>
      </w:r>
      <w:r w:rsidR="00141C37">
        <w:t xml:space="preserve">to place </w:t>
      </w:r>
      <w:r w:rsidRPr="00522211">
        <w:t>the abbreviations</w:t>
      </w:r>
      <w:r w:rsidR="003305FF">
        <w:t xml:space="preserve"> but common practice is to include </w:t>
      </w:r>
      <w:r w:rsidR="00141C37">
        <w:t xml:space="preserve">them </w:t>
      </w:r>
      <w:r w:rsidR="003305FF">
        <w:t>in brackets</w:t>
      </w:r>
      <w:r w:rsidRPr="00522211">
        <w:t>.</w:t>
      </w:r>
    </w:p>
    <w:p w14:paraId="63564967" w14:textId="6F7662FA" w:rsidR="00DB70C0" w:rsidRPr="00522211" w:rsidRDefault="00457FB7" w:rsidP="000B2178">
      <w:pPr>
        <w:pStyle w:val="BodyText"/>
        <w:ind w:left="-851"/>
      </w:pPr>
      <w:r>
        <w:rPr>
          <w:rFonts w:asciiTheme="minorHAnsi" w:hAnsiTheme="minorHAnsi"/>
        </w:rPr>
        <w:t>All terms defined in a policy statement or plan must comply with directions 11–13. D</w:t>
      </w:r>
      <w:r w:rsidR="00DB70C0">
        <w:rPr>
          <w:rFonts w:asciiTheme="minorHAnsi" w:hAnsiTheme="minorHAnsi"/>
        </w:rPr>
        <w:t>irection 12</w:t>
      </w:r>
      <w:r>
        <w:rPr>
          <w:rFonts w:asciiTheme="minorHAnsi" w:hAnsiTheme="minorHAnsi"/>
        </w:rPr>
        <w:t xml:space="preserve"> applies only when defined terms are included in an e</w:t>
      </w:r>
      <w:r w:rsidR="00141C37">
        <w:rPr>
          <w:rFonts w:asciiTheme="minorHAnsi" w:hAnsiTheme="minorHAnsi"/>
        </w:rPr>
        <w:t>-</w:t>
      </w:r>
      <w:r>
        <w:rPr>
          <w:rFonts w:asciiTheme="minorHAnsi" w:hAnsiTheme="minorHAnsi"/>
        </w:rPr>
        <w:t xml:space="preserve">Plan format. </w:t>
      </w:r>
      <w:r w:rsidR="00FF7DAD">
        <w:rPr>
          <w:rFonts w:asciiTheme="minorHAnsi" w:hAnsiTheme="minorHAnsi"/>
        </w:rPr>
        <w:t xml:space="preserve">It </w:t>
      </w:r>
      <w:r w:rsidR="00DB70C0">
        <w:rPr>
          <w:rFonts w:asciiTheme="minorHAnsi" w:hAnsiTheme="minorHAnsi"/>
        </w:rPr>
        <w:t xml:space="preserve">requires </w:t>
      </w:r>
      <w:r w:rsidR="00770689">
        <w:rPr>
          <w:rFonts w:asciiTheme="minorHAnsi" w:hAnsiTheme="minorHAnsi"/>
        </w:rPr>
        <w:t>you</w:t>
      </w:r>
      <w:r w:rsidR="00770689" w:rsidRPr="007B4E1D">
        <w:rPr>
          <w:rFonts w:asciiTheme="minorHAnsi" w:hAnsiTheme="minorHAnsi"/>
        </w:rPr>
        <w:t xml:space="preserve"> </w:t>
      </w:r>
      <w:r w:rsidR="00DB70C0" w:rsidRPr="007B4E1D">
        <w:rPr>
          <w:rFonts w:asciiTheme="minorHAnsi" w:hAnsiTheme="minorHAnsi"/>
        </w:rPr>
        <w:t xml:space="preserve">to ensure functionality is </w:t>
      </w:r>
      <w:r w:rsidR="00DB70C0" w:rsidRPr="007B4E1D">
        <w:rPr>
          <w:rFonts w:asciiTheme="minorHAnsi" w:hAnsiTheme="minorHAnsi"/>
        </w:rPr>
        <w:lastRenderedPageBreak/>
        <w:t xml:space="preserve">available </w:t>
      </w:r>
      <w:r w:rsidR="00DB70C0">
        <w:rPr>
          <w:rFonts w:asciiTheme="minorHAnsi" w:hAnsiTheme="minorHAnsi"/>
        </w:rPr>
        <w:t>so</w:t>
      </w:r>
      <w:r w:rsidR="00DB70C0" w:rsidRPr="007B4E1D">
        <w:rPr>
          <w:rFonts w:asciiTheme="minorHAnsi" w:hAnsiTheme="minorHAnsi"/>
        </w:rPr>
        <w:t xml:space="preserve"> that in every instance where a </w:t>
      </w:r>
      <w:r w:rsidR="00DB70C0">
        <w:rPr>
          <w:rFonts w:asciiTheme="minorHAnsi" w:hAnsiTheme="minorHAnsi"/>
        </w:rPr>
        <w:t>term</w:t>
      </w:r>
      <w:r w:rsidR="00DB70C0" w:rsidRPr="007B4E1D">
        <w:rPr>
          <w:rFonts w:asciiTheme="minorHAnsi" w:hAnsiTheme="minorHAnsi"/>
        </w:rPr>
        <w:t xml:space="preserve"> (or </w:t>
      </w:r>
      <w:r w:rsidR="00FF7DAD">
        <w:rPr>
          <w:rFonts w:asciiTheme="minorHAnsi" w:hAnsiTheme="minorHAnsi"/>
        </w:rPr>
        <w:t>its</w:t>
      </w:r>
      <w:r w:rsidR="00FF7DAD" w:rsidRPr="007B4E1D">
        <w:rPr>
          <w:rFonts w:asciiTheme="minorHAnsi" w:hAnsiTheme="minorHAnsi"/>
        </w:rPr>
        <w:t xml:space="preserve"> </w:t>
      </w:r>
      <w:r w:rsidR="00DB70C0" w:rsidRPr="007B4E1D">
        <w:rPr>
          <w:rFonts w:asciiTheme="minorHAnsi" w:hAnsiTheme="minorHAnsi"/>
        </w:rPr>
        <w:t xml:space="preserve">plural) </w:t>
      </w:r>
      <w:r w:rsidR="005B4127">
        <w:rPr>
          <w:rFonts w:asciiTheme="minorHAnsi" w:hAnsiTheme="minorHAnsi"/>
        </w:rPr>
        <w:t xml:space="preserve">has a </w:t>
      </w:r>
      <w:r w:rsidR="00DB70C0" w:rsidRPr="007B4E1D">
        <w:rPr>
          <w:rFonts w:asciiTheme="minorHAnsi" w:hAnsiTheme="minorHAnsi"/>
        </w:rPr>
        <w:t>defined meaning</w:t>
      </w:r>
      <w:r w:rsidR="00141C37">
        <w:rPr>
          <w:rFonts w:asciiTheme="minorHAnsi" w:hAnsiTheme="minorHAnsi"/>
        </w:rPr>
        <w:t>,</w:t>
      </w:r>
      <w:r w:rsidR="00DB70C0" w:rsidRPr="007B4E1D">
        <w:rPr>
          <w:rFonts w:asciiTheme="minorHAnsi" w:hAnsiTheme="minorHAnsi"/>
        </w:rPr>
        <w:t xml:space="preserve"> it is </w:t>
      </w:r>
      <w:r w:rsidR="005B4127">
        <w:rPr>
          <w:rFonts w:asciiTheme="minorHAnsi" w:hAnsiTheme="minorHAnsi"/>
        </w:rPr>
        <w:t xml:space="preserve">differentiated </w:t>
      </w:r>
      <w:r w:rsidR="00DB70C0" w:rsidRPr="007B4E1D">
        <w:rPr>
          <w:rFonts w:asciiTheme="minorHAnsi" w:hAnsiTheme="minorHAnsi"/>
        </w:rPr>
        <w:t xml:space="preserve">and </w:t>
      </w:r>
      <w:r w:rsidR="005B4127">
        <w:rPr>
          <w:rFonts w:asciiTheme="minorHAnsi" w:hAnsiTheme="minorHAnsi"/>
        </w:rPr>
        <w:t>a</w:t>
      </w:r>
      <w:r w:rsidR="00DB70C0" w:rsidRPr="007B4E1D">
        <w:rPr>
          <w:rFonts w:asciiTheme="minorHAnsi" w:hAnsiTheme="minorHAnsi"/>
        </w:rPr>
        <w:t xml:space="preserve"> pop</w:t>
      </w:r>
      <w:r w:rsidR="005B4127">
        <w:rPr>
          <w:rFonts w:asciiTheme="minorHAnsi" w:hAnsiTheme="minorHAnsi"/>
        </w:rPr>
        <w:t>-up box or link</w:t>
      </w:r>
      <w:r w:rsidR="00DB70C0" w:rsidRPr="007B4E1D">
        <w:rPr>
          <w:rFonts w:asciiTheme="minorHAnsi" w:hAnsiTheme="minorHAnsi"/>
        </w:rPr>
        <w:t xml:space="preserve"> </w:t>
      </w:r>
      <w:r w:rsidR="00141C37">
        <w:rPr>
          <w:rFonts w:asciiTheme="minorHAnsi" w:hAnsiTheme="minorHAnsi"/>
        </w:rPr>
        <w:t>for</w:t>
      </w:r>
      <w:r w:rsidR="00141C37" w:rsidRPr="007B4E1D">
        <w:rPr>
          <w:rFonts w:asciiTheme="minorHAnsi" w:hAnsiTheme="minorHAnsi"/>
        </w:rPr>
        <w:t xml:space="preserve"> </w:t>
      </w:r>
      <w:r w:rsidR="00DB70C0" w:rsidRPr="007B4E1D">
        <w:rPr>
          <w:rFonts w:asciiTheme="minorHAnsi" w:hAnsiTheme="minorHAnsi"/>
        </w:rPr>
        <w:t>the definition is enabled.</w:t>
      </w:r>
    </w:p>
    <w:p w14:paraId="3E4BD7EB" w14:textId="44FD36E3" w:rsidR="00671BEC" w:rsidRDefault="00671BEC" w:rsidP="000B2178">
      <w:pPr>
        <w:pStyle w:val="BodyText"/>
        <w:ind w:left="-851"/>
      </w:pPr>
      <w:r>
        <w:t xml:space="preserve">The directions no longer require </w:t>
      </w:r>
      <w:r w:rsidR="00770689">
        <w:t xml:space="preserve">you </w:t>
      </w:r>
      <w:r>
        <w:t>to show content in poli</w:t>
      </w:r>
      <w:r w:rsidR="005C28CD">
        <w:t>cy statements and plans that is subject to national direction (eg</w:t>
      </w:r>
      <w:r w:rsidR="0023496C">
        <w:t>,</w:t>
      </w:r>
      <w:r w:rsidR="005C28CD">
        <w:t xml:space="preserve"> </w:t>
      </w:r>
      <w:r w:rsidR="004F30F5">
        <w:t>n</w:t>
      </w:r>
      <w:r w:rsidR="005C28CD">
        <w:t xml:space="preserve">ational policy statements, national environmental standards and national planning standards) and </w:t>
      </w:r>
      <w:r w:rsidR="00141C37">
        <w:t xml:space="preserve">therefore </w:t>
      </w:r>
      <w:r w:rsidR="005C28CD">
        <w:t xml:space="preserve">cannot be changed through the public submission process. This is because of concern </w:t>
      </w:r>
      <w:r w:rsidR="004F30F5">
        <w:t>this requirement</w:t>
      </w:r>
      <w:r w:rsidR="005C28CD">
        <w:t xml:space="preserve"> </w:t>
      </w:r>
      <w:r w:rsidR="004F30F5">
        <w:t>c</w:t>
      </w:r>
      <w:r w:rsidR="005C28CD">
        <w:t>ould create visual clutter. It is</w:t>
      </w:r>
      <w:r w:rsidR="004F30F5">
        <w:t xml:space="preserve"> now </w:t>
      </w:r>
      <w:r w:rsidR="005C28CD">
        <w:t xml:space="preserve">up to </w:t>
      </w:r>
      <w:r w:rsidR="00770689">
        <w:t xml:space="preserve">you </w:t>
      </w:r>
      <w:r w:rsidR="005C28CD">
        <w:t>to</w:t>
      </w:r>
      <w:r w:rsidR="004F30F5">
        <w:t xml:space="preserve"> determine how to</w:t>
      </w:r>
      <w:r w:rsidR="005C28CD">
        <w:t xml:space="preserve"> communicate </w:t>
      </w:r>
      <w:r w:rsidR="00141C37">
        <w:t xml:space="preserve">to </w:t>
      </w:r>
      <w:r w:rsidR="00770689">
        <w:t xml:space="preserve">your </w:t>
      </w:r>
      <w:r w:rsidR="00141C37">
        <w:t xml:space="preserve">communities </w:t>
      </w:r>
      <w:r w:rsidR="004F30F5">
        <w:t xml:space="preserve">where content in </w:t>
      </w:r>
      <w:r w:rsidR="00770689">
        <w:t xml:space="preserve">your </w:t>
      </w:r>
      <w:r w:rsidR="004F30F5">
        <w:t>policy statement</w:t>
      </w:r>
      <w:r w:rsidR="00FF7DAD">
        <w:t>s</w:t>
      </w:r>
      <w:r w:rsidR="004F30F5">
        <w:t xml:space="preserve"> or plan</w:t>
      </w:r>
      <w:r w:rsidR="00FF7DAD">
        <w:t>s</w:t>
      </w:r>
      <w:r w:rsidR="004F30F5">
        <w:t xml:space="preserve"> cannot be changed.</w:t>
      </w:r>
    </w:p>
    <w:p w14:paraId="0453029D" w14:textId="5DF702A0" w:rsidR="003305FF" w:rsidRDefault="003305FF" w:rsidP="000B2178">
      <w:pPr>
        <w:pStyle w:val="Heading2"/>
        <w:ind w:left="-851"/>
      </w:pPr>
      <w:r>
        <w:t>Matters associated with schedules</w:t>
      </w:r>
    </w:p>
    <w:p w14:paraId="682CAFC1" w14:textId="5EF39343" w:rsidR="003305FF" w:rsidRDefault="003305FF" w:rsidP="000B2178">
      <w:pPr>
        <w:pStyle w:val="BodyText"/>
        <w:ind w:left="-851"/>
      </w:pPr>
      <w:r>
        <w:t xml:space="preserve">Directions 14 and 15 are located in the </w:t>
      </w:r>
      <w:r w:rsidRPr="003305FF">
        <w:rPr>
          <w:i/>
        </w:rPr>
        <w:t xml:space="preserve">10. Format </w:t>
      </w:r>
      <w:r w:rsidR="00DD0D53" w:rsidRPr="00333DCC">
        <w:rPr>
          <w:i/>
        </w:rPr>
        <w:t>S</w:t>
      </w:r>
      <w:r w:rsidRPr="00333DCC">
        <w:rPr>
          <w:i/>
        </w:rPr>
        <w:t>tandard</w:t>
      </w:r>
      <w:r>
        <w:t xml:space="preserve"> as schedules </w:t>
      </w:r>
      <w:r w:rsidR="00141C37">
        <w:t xml:space="preserve">and </w:t>
      </w:r>
      <w:r>
        <w:t xml:space="preserve">can be included in the relevant chapters </w:t>
      </w:r>
      <w:r w:rsidR="004A3832">
        <w:t xml:space="preserve">as well as being </w:t>
      </w:r>
      <w:r>
        <w:t>grouped in an appendix</w:t>
      </w:r>
      <w:r w:rsidR="00141C37">
        <w:t>, for example</w:t>
      </w:r>
      <w:r w:rsidR="00FF7DAD">
        <w:t>,</w:t>
      </w:r>
      <w:r w:rsidR="00141C37">
        <w:t xml:space="preserve"> </w:t>
      </w:r>
      <w:r>
        <w:t xml:space="preserve">the </w:t>
      </w:r>
      <w:r w:rsidRPr="004A3832">
        <w:rPr>
          <w:i/>
        </w:rPr>
        <w:t>Appendix</w:t>
      </w:r>
      <w:r>
        <w:t xml:space="preserve"> or </w:t>
      </w:r>
      <w:r w:rsidRPr="004A3832">
        <w:rPr>
          <w:i/>
        </w:rPr>
        <w:t>Appendix and maps</w:t>
      </w:r>
      <w:r>
        <w:t xml:space="preserve"> chapter</w:t>
      </w:r>
      <w:r w:rsidR="004A3832">
        <w:t xml:space="preserve"> (as in the draft standards).</w:t>
      </w:r>
    </w:p>
    <w:p w14:paraId="35802CB1" w14:textId="1DD0135F" w:rsidR="00C97633" w:rsidRPr="00522211" w:rsidRDefault="00C97633" w:rsidP="000B2178">
      <w:pPr>
        <w:pStyle w:val="BodyText"/>
        <w:ind w:left="-851"/>
      </w:pPr>
      <w:r>
        <w:t>The directions set the minimum requirement for information to be included in schedules</w:t>
      </w:r>
      <w:r w:rsidR="00951942">
        <w:t>.</w:t>
      </w:r>
      <w:r>
        <w:t xml:space="preserve"> </w:t>
      </w:r>
      <w:r w:rsidR="00770689">
        <w:t xml:space="preserve">You </w:t>
      </w:r>
      <w:r>
        <w:t xml:space="preserve">can add other information when </w:t>
      </w:r>
      <w:r w:rsidR="00770689">
        <w:t xml:space="preserve">you </w:t>
      </w:r>
      <w:r w:rsidR="00141C37">
        <w:t>consider it</w:t>
      </w:r>
      <w:r>
        <w:t xml:space="preserve"> necessary.</w:t>
      </w:r>
    </w:p>
    <w:p w14:paraId="266C1B86" w14:textId="09B726F4" w:rsidR="00FE3196" w:rsidRPr="00A873F3" w:rsidRDefault="00FE3196" w:rsidP="000B2178">
      <w:pPr>
        <w:pStyle w:val="Heading2"/>
        <w:ind w:left="-851"/>
      </w:pPr>
      <w:bookmarkStart w:id="7" w:name="_Toc3964382"/>
      <w:r w:rsidRPr="00A873F3">
        <w:t>Identification</w:t>
      </w:r>
      <w:r w:rsidR="00B14549">
        <w:t xml:space="preserve"> and numbering</w:t>
      </w:r>
      <w:r w:rsidRPr="00A873F3">
        <w:t xml:space="preserve"> of </w:t>
      </w:r>
      <w:r w:rsidR="0098599D">
        <w:t xml:space="preserve">policy statement and plan structural elements and provisions </w:t>
      </w:r>
      <w:bookmarkEnd w:id="7"/>
    </w:p>
    <w:p w14:paraId="5C487255" w14:textId="1D26EF60" w:rsidR="0098599D" w:rsidRDefault="004A3832" w:rsidP="000B2178">
      <w:pPr>
        <w:pStyle w:val="BodyText"/>
        <w:ind w:left="-851"/>
      </w:pPr>
      <w:r>
        <w:t>D</w:t>
      </w:r>
      <w:r w:rsidR="0098599D">
        <w:t>irections</w:t>
      </w:r>
      <w:r w:rsidR="00DD79CD">
        <w:t xml:space="preserve"> </w:t>
      </w:r>
      <w:r>
        <w:t xml:space="preserve">16–41 </w:t>
      </w:r>
      <w:r w:rsidR="00DD79CD">
        <w:t>prescribe an alphanumer</w:t>
      </w:r>
      <w:r w:rsidR="00D37613">
        <w:t>ic</w:t>
      </w:r>
      <w:r w:rsidR="00DD79CD">
        <w:t xml:space="preserve"> </w:t>
      </w:r>
      <w:r w:rsidR="00DD79CD" w:rsidRPr="00305F3D">
        <w:t xml:space="preserve">approach to </w:t>
      </w:r>
      <w:r w:rsidR="00141C37">
        <w:t xml:space="preserve">identifying </w:t>
      </w:r>
      <w:r w:rsidR="00DD79CD" w:rsidRPr="00305F3D">
        <w:t>chapter</w:t>
      </w:r>
      <w:r w:rsidR="00141C37">
        <w:t>s</w:t>
      </w:r>
      <w:r w:rsidR="00DD79CD" w:rsidRPr="00305F3D">
        <w:t xml:space="preserve"> and section</w:t>
      </w:r>
      <w:r w:rsidR="00141C37">
        <w:t>s</w:t>
      </w:r>
      <w:r w:rsidR="00DD79CD" w:rsidRPr="00305F3D">
        <w:t xml:space="preserve"> and </w:t>
      </w:r>
      <w:r w:rsidR="00141C37">
        <w:t xml:space="preserve">numbering </w:t>
      </w:r>
      <w:r w:rsidR="00DD79CD" w:rsidRPr="00305F3D">
        <w:t>provision</w:t>
      </w:r>
      <w:r w:rsidR="00141C37">
        <w:t>s</w:t>
      </w:r>
      <w:r w:rsidR="00DD79CD" w:rsidRPr="00305F3D">
        <w:t xml:space="preserve">. </w:t>
      </w:r>
      <w:r w:rsidR="0098599D">
        <w:t>T</w:t>
      </w:r>
      <w:r w:rsidR="0098599D" w:rsidRPr="00A873F3">
        <w:t>he examples in the far right</w:t>
      </w:r>
      <w:r w:rsidR="00EE54A6">
        <w:t>-</w:t>
      </w:r>
      <w:r w:rsidR="0098599D" w:rsidRPr="00A873F3">
        <w:t xml:space="preserve">hand column </w:t>
      </w:r>
      <w:r w:rsidR="00E95F3A">
        <w:t>(</w:t>
      </w:r>
      <w:r w:rsidR="00BE63E4">
        <w:t>on</w:t>
      </w:r>
      <w:r w:rsidR="00BE63E4">
        <w:t xml:space="preserve"> </w:t>
      </w:r>
      <w:r w:rsidR="00E95F3A">
        <w:t>pages 43</w:t>
      </w:r>
      <w:r w:rsidR="00BE63E4">
        <w:t>–</w:t>
      </w:r>
      <w:r w:rsidR="00E95F3A">
        <w:t xml:space="preserve">45 of the planning standards) </w:t>
      </w:r>
      <w:r w:rsidR="0098599D" w:rsidRPr="00A873F3">
        <w:t xml:space="preserve">and at the end of </w:t>
      </w:r>
      <w:r w:rsidR="0098599D" w:rsidRPr="00AB0E5C">
        <w:rPr>
          <w:i/>
        </w:rPr>
        <w:t>10</w:t>
      </w:r>
      <w:r w:rsidR="00141C37">
        <w:rPr>
          <w:i/>
        </w:rPr>
        <w:t>.</w:t>
      </w:r>
      <w:r w:rsidR="0098599D" w:rsidRPr="00AB0E5C">
        <w:rPr>
          <w:i/>
        </w:rPr>
        <w:t xml:space="preserve"> Format</w:t>
      </w:r>
      <w:r w:rsidR="0098599D" w:rsidRPr="00A873F3">
        <w:t xml:space="preserve"> </w:t>
      </w:r>
      <w:r w:rsidR="00FF7DAD">
        <w:rPr>
          <w:i/>
        </w:rPr>
        <w:t>S</w:t>
      </w:r>
      <w:r w:rsidR="0098599D" w:rsidRPr="00E95F3A">
        <w:rPr>
          <w:i/>
        </w:rPr>
        <w:t>tandard</w:t>
      </w:r>
      <w:r w:rsidR="0098599D" w:rsidRPr="00A873F3">
        <w:t xml:space="preserve"> </w:t>
      </w:r>
      <w:r w:rsidR="00E95F3A">
        <w:t>(see pages 47</w:t>
      </w:r>
      <w:r w:rsidR="00BE63E4">
        <w:t>–</w:t>
      </w:r>
      <w:r w:rsidR="00E95F3A">
        <w:t xml:space="preserve">48 of the planning standards) </w:t>
      </w:r>
      <w:r w:rsidR="00141C37">
        <w:t xml:space="preserve">show how the directions are applied. </w:t>
      </w:r>
    </w:p>
    <w:p w14:paraId="7FCCE380" w14:textId="129CFBC9" w:rsidR="00214EA5" w:rsidRDefault="00DD79CD" w:rsidP="000B2178">
      <w:pPr>
        <w:pStyle w:val="BodyText"/>
        <w:ind w:left="-851"/>
      </w:pPr>
      <w:r>
        <w:t xml:space="preserve">The directions relate only to </w:t>
      </w:r>
      <w:r w:rsidR="00141C37">
        <w:t xml:space="preserve">the </w:t>
      </w:r>
      <w:r>
        <w:t xml:space="preserve">parts of the policy statement or plans </w:t>
      </w:r>
      <w:r w:rsidR="00FF7DAD">
        <w:t>containing</w:t>
      </w:r>
      <w:r>
        <w:t xml:space="preserve"> issues, objectives, policies, rules, methods, </w:t>
      </w:r>
      <w:r w:rsidRPr="00305F3D">
        <w:t>principal reasons and anticipated environmental results</w:t>
      </w:r>
      <w:r>
        <w:t xml:space="preserve">. </w:t>
      </w:r>
      <w:r w:rsidR="00770689">
        <w:t xml:space="preserve">You </w:t>
      </w:r>
      <w:r>
        <w:t>have discretion to identify and number other parts of the policy statement or plan content</w:t>
      </w:r>
      <w:r w:rsidR="00FF7DAD">
        <w:t>, f</w:t>
      </w:r>
      <w:r w:rsidR="00214EA5">
        <w:t xml:space="preserve">or example, the </w:t>
      </w:r>
      <w:r w:rsidR="00214EA5" w:rsidRPr="00A873F3">
        <w:t>contents, purpose and glossary</w:t>
      </w:r>
      <w:r w:rsidR="00214EA5">
        <w:t xml:space="preserve"> chapters under the </w:t>
      </w:r>
      <w:r w:rsidR="00214EA5" w:rsidRPr="00214EA5">
        <w:rPr>
          <w:i/>
        </w:rPr>
        <w:t>Introduction and general provisions</w:t>
      </w:r>
      <w:r w:rsidR="00214EA5">
        <w:t xml:space="preserve"> heading.</w:t>
      </w:r>
    </w:p>
    <w:p w14:paraId="7080BFBF" w14:textId="60C3DC8D" w:rsidR="00A86216" w:rsidRDefault="00C51617" w:rsidP="00F56F27">
      <w:pPr>
        <w:pStyle w:val="BodyText"/>
        <w:ind w:left="-851"/>
      </w:pPr>
      <w:r>
        <w:t>C</w:t>
      </w:r>
      <w:r w:rsidRPr="00A873F3">
        <w:t xml:space="preserve">hapters and sections </w:t>
      </w:r>
      <w:r w:rsidR="00141C37">
        <w:t>with</w:t>
      </w:r>
      <w:r>
        <w:t xml:space="preserve"> a </w:t>
      </w:r>
      <w:r w:rsidRPr="00A873F3">
        <w:t>mandatory title</w:t>
      </w:r>
      <w:r>
        <w:t xml:space="preserve"> prescribed in the structure standards</w:t>
      </w:r>
      <w:r w:rsidRPr="00A873F3">
        <w:t xml:space="preserve"> </w:t>
      </w:r>
      <w:r>
        <w:t xml:space="preserve">have a </w:t>
      </w:r>
      <w:r w:rsidR="00141C37">
        <w:t xml:space="preserve">compulsory </w:t>
      </w:r>
      <w:r>
        <w:t>u</w:t>
      </w:r>
      <w:r w:rsidRPr="00A873F3">
        <w:t>nique identifier in table 16</w:t>
      </w:r>
      <w:r w:rsidR="00E85D19">
        <w:t xml:space="preserve">. </w:t>
      </w:r>
      <w:r w:rsidR="00770689">
        <w:t>You must apply t</w:t>
      </w:r>
      <w:r w:rsidR="00E85D19">
        <w:t xml:space="preserve">his identifier </w:t>
      </w:r>
      <w:r>
        <w:t xml:space="preserve">to chapter </w:t>
      </w:r>
      <w:r w:rsidR="00B14549">
        <w:t xml:space="preserve">and section </w:t>
      </w:r>
      <w:r>
        <w:t>titles and the numbering of associated</w:t>
      </w:r>
      <w:r w:rsidR="00B14549">
        <w:t xml:space="preserve"> provisions</w:t>
      </w:r>
      <w:r w:rsidR="00F56F27">
        <w:t xml:space="preserve"> (see directions 37</w:t>
      </w:r>
      <w:r w:rsidR="00141C37">
        <w:t>–</w:t>
      </w:r>
      <w:r w:rsidR="00F56F27">
        <w:t xml:space="preserve">43 of the </w:t>
      </w:r>
      <w:r w:rsidR="00F56F27" w:rsidRPr="005A6A4F">
        <w:rPr>
          <w:i/>
        </w:rPr>
        <w:t>10. Format Standard</w:t>
      </w:r>
      <w:r w:rsidR="00F56F27">
        <w:t>)</w:t>
      </w:r>
      <w:r w:rsidRPr="00A873F3">
        <w:t xml:space="preserve">. </w:t>
      </w:r>
    </w:p>
    <w:p w14:paraId="776AD44B" w14:textId="54183545" w:rsidR="00214EA5" w:rsidRPr="00A873F3" w:rsidRDefault="00214EA5" w:rsidP="000B2178">
      <w:pPr>
        <w:pStyle w:val="BodyText"/>
        <w:ind w:left="-851"/>
      </w:pPr>
      <w:r>
        <w:t>C</w:t>
      </w:r>
      <w:r w:rsidRPr="00A873F3">
        <w:t xml:space="preserve">hapters and sections </w:t>
      </w:r>
      <w:r>
        <w:t xml:space="preserve">that </w:t>
      </w:r>
      <w:r w:rsidRPr="00C51617">
        <w:t>contain issues, objectives, policies, rules, methods, principal reasons and anticipated environmental results</w:t>
      </w:r>
      <w:r>
        <w:t xml:space="preserve"> that </w:t>
      </w:r>
      <w:r w:rsidR="00EE54A6">
        <w:t>don’t</w:t>
      </w:r>
      <w:r>
        <w:t xml:space="preserve"> have a mandatory title prescribed in the structure standards</w:t>
      </w:r>
      <w:r w:rsidR="00FF7DAD">
        <w:t>,</w:t>
      </w:r>
      <w:r>
        <w:t xml:space="preserve"> </w:t>
      </w:r>
      <w:r w:rsidRPr="00A873F3">
        <w:t xml:space="preserve">must be </w:t>
      </w:r>
      <w:r>
        <w:t xml:space="preserve">identified and numbered </w:t>
      </w:r>
      <w:r w:rsidRPr="00A873F3">
        <w:t>in accordance with directions 18 and 19.</w:t>
      </w:r>
      <w:r>
        <w:t xml:space="preserve"> </w:t>
      </w:r>
    </w:p>
    <w:p w14:paraId="0FBDD391" w14:textId="6C757635" w:rsidR="00FE3196" w:rsidRDefault="00FE3196" w:rsidP="000B2178">
      <w:pPr>
        <w:pStyle w:val="BodyText"/>
        <w:ind w:left="-851"/>
      </w:pPr>
      <w:r w:rsidRPr="00A873F3">
        <w:t>Unique identifiers for zone grouping</w:t>
      </w:r>
      <w:r w:rsidR="00087062">
        <w:t xml:space="preserve"> chapters</w:t>
      </w:r>
      <w:r w:rsidRPr="00A873F3">
        <w:t xml:space="preserve"> </w:t>
      </w:r>
      <w:r w:rsidR="00E85D19">
        <w:t>for</w:t>
      </w:r>
      <w:r w:rsidRPr="00A873F3">
        <w:t xml:space="preserve"> residential, rural, commercial and mixed use, industrial, open space and recreation</w:t>
      </w:r>
      <w:r w:rsidR="004F3D19">
        <w:t xml:space="preserve"> and</w:t>
      </w:r>
      <w:r w:rsidRPr="00A873F3">
        <w:t xml:space="preserve"> special purpose </w:t>
      </w:r>
      <w:r w:rsidR="00E85D19">
        <w:t>are</w:t>
      </w:r>
      <w:r w:rsidRPr="00A873F3">
        <w:t xml:space="preserve"> included in table 16</w:t>
      </w:r>
      <w:r w:rsidR="004F3D19">
        <w:t xml:space="preserve">. These are to be used </w:t>
      </w:r>
      <w:r w:rsidR="00087062">
        <w:t>when</w:t>
      </w:r>
      <w:r w:rsidRPr="00A873F3">
        <w:t xml:space="preserve"> </w:t>
      </w:r>
      <w:r w:rsidR="00770689">
        <w:t>you</w:t>
      </w:r>
      <w:r w:rsidR="00770689" w:rsidRPr="00A873F3">
        <w:t xml:space="preserve"> </w:t>
      </w:r>
      <w:r w:rsidRPr="00A873F3">
        <w:t xml:space="preserve">include </w:t>
      </w:r>
      <w:r w:rsidR="00087062">
        <w:t>these chapters</w:t>
      </w:r>
      <w:r w:rsidR="00EF450D">
        <w:t xml:space="preserve">. These chapters may </w:t>
      </w:r>
      <w:r w:rsidR="00087062">
        <w:t xml:space="preserve">contain </w:t>
      </w:r>
      <w:r w:rsidRPr="00A873F3">
        <w:t>provisions</w:t>
      </w:r>
      <w:r w:rsidR="00087062">
        <w:t xml:space="preserve"> </w:t>
      </w:r>
      <w:r w:rsidR="00E85D19">
        <w:t>that</w:t>
      </w:r>
      <w:r w:rsidR="00E85D19" w:rsidRPr="00A873F3">
        <w:t xml:space="preserve"> </w:t>
      </w:r>
      <w:r w:rsidRPr="00A873F3">
        <w:t xml:space="preserve">apply </w:t>
      </w:r>
      <w:r w:rsidR="00087062">
        <w:t xml:space="preserve">to all zones within these </w:t>
      </w:r>
      <w:r w:rsidRPr="00A873F3">
        <w:t>groupings</w:t>
      </w:r>
      <w:r w:rsidR="004F3D19">
        <w:t xml:space="preserve">, as enabled by the </w:t>
      </w:r>
      <w:r w:rsidR="004F3D19" w:rsidRPr="004F3D19">
        <w:rPr>
          <w:i/>
        </w:rPr>
        <w:t>4.</w:t>
      </w:r>
      <w:r w:rsidR="00E85D19">
        <w:rPr>
          <w:i/>
        </w:rPr>
        <w:t xml:space="preserve"> </w:t>
      </w:r>
      <w:r w:rsidR="004F3D19" w:rsidRPr="004F3D19">
        <w:rPr>
          <w:i/>
        </w:rPr>
        <w:t>District Plan Structure Standard</w:t>
      </w:r>
      <w:r w:rsidR="00AA4E98">
        <w:t>. For example, provisions that apply to all residential zones could be</w:t>
      </w:r>
      <w:r w:rsidR="00087062">
        <w:t xml:space="preserve"> located </w:t>
      </w:r>
      <w:r w:rsidR="00AA4E98">
        <w:t xml:space="preserve">in a ‘Residential zones </w:t>
      </w:r>
      <w:r w:rsidR="00E85D19">
        <w:t xml:space="preserve">– </w:t>
      </w:r>
      <w:r w:rsidR="00AA4E98">
        <w:t>RESZ chapter</w:t>
      </w:r>
      <w:r w:rsidR="00563AAB">
        <w:t>’</w:t>
      </w:r>
      <w:r w:rsidR="00AA4E98">
        <w:t xml:space="preserve">, with provisions specific to particular zones </w:t>
      </w:r>
      <w:r w:rsidR="00563AAB">
        <w:t xml:space="preserve">located </w:t>
      </w:r>
      <w:r w:rsidR="00AA4E98">
        <w:t>in their respective zone sections</w:t>
      </w:r>
      <w:r w:rsidR="00FF7DAD">
        <w:t>,</w:t>
      </w:r>
      <w:r w:rsidR="00563AAB">
        <w:t xml:space="preserve"> </w:t>
      </w:r>
      <w:r w:rsidR="00FF7DAD">
        <w:t>for example</w:t>
      </w:r>
      <w:r w:rsidR="00EF450D">
        <w:t>,</w:t>
      </w:r>
      <w:r w:rsidR="00563AAB">
        <w:t xml:space="preserve"> ‘Medium density residential zone’</w:t>
      </w:r>
      <w:r w:rsidR="00AA4E98">
        <w:t>.</w:t>
      </w:r>
      <w:r w:rsidR="000B0DFE">
        <w:t xml:space="preserve"> </w:t>
      </w:r>
      <w:r w:rsidR="00E85D19">
        <w:t xml:space="preserve">We expect most </w:t>
      </w:r>
      <w:r w:rsidR="00EF450D">
        <w:t xml:space="preserve">provisions </w:t>
      </w:r>
      <w:r w:rsidR="00E85D19">
        <w:t>relating</w:t>
      </w:r>
      <w:r w:rsidR="00EF450D">
        <w:t xml:space="preserve"> specifically to a zone will be located within the individual zone section</w:t>
      </w:r>
      <w:r w:rsidR="00E85D19">
        <w:t>,</w:t>
      </w:r>
      <w:r w:rsidR="00EF450D">
        <w:t xml:space="preserve"> as opposed to the zone grouping chapter.</w:t>
      </w:r>
    </w:p>
    <w:p w14:paraId="028277A0" w14:textId="0E277A13" w:rsidR="00D37613" w:rsidRDefault="00770689" w:rsidP="000B2178">
      <w:pPr>
        <w:pStyle w:val="BodyText"/>
        <w:ind w:left="-851"/>
      </w:pPr>
      <w:r>
        <w:t>You</w:t>
      </w:r>
      <w:r w:rsidRPr="00A873F3">
        <w:t xml:space="preserve"> </w:t>
      </w:r>
      <w:r w:rsidR="00D37613" w:rsidRPr="00A873F3">
        <w:t>can include the full title of any chapter or section</w:t>
      </w:r>
      <w:r w:rsidR="00D37613">
        <w:t xml:space="preserve"> anywhere</w:t>
      </w:r>
      <w:r w:rsidR="00D37613" w:rsidRPr="00A873F3">
        <w:t xml:space="preserve"> in </w:t>
      </w:r>
      <w:r>
        <w:t>your</w:t>
      </w:r>
      <w:r w:rsidRPr="00A873F3">
        <w:t xml:space="preserve"> </w:t>
      </w:r>
      <w:r w:rsidR="00D37613" w:rsidRPr="00A873F3">
        <w:t>policy statement and plan</w:t>
      </w:r>
      <w:r w:rsidR="00D37613">
        <w:t>, except for chapter and section titles and numbering of provisions, for user readability</w:t>
      </w:r>
      <w:r w:rsidR="00E85D19">
        <w:t xml:space="preserve"> (f</w:t>
      </w:r>
      <w:r w:rsidR="00D37613">
        <w:t>or example</w:t>
      </w:r>
      <w:r w:rsidR="00D37613" w:rsidRPr="00A873F3">
        <w:t>, in objective, policy and rule wording</w:t>
      </w:r>
      <w:r w:rsidR="00E85D19">
        <w:t>)</w:t>
      </w:r>
      <w:r w:rsidR="00D37613" w:rsidRPr="00A873F3">
        <w:t>.</w:t>
      </w:r>
      <w:r w:rsidR="000B0DFE">
        <w:t xml:space="preserve"> </w:t>
      </w:r>
    </w:p>
    <w:p w14:paraId="35D4A64B" w14:textId="3CA367DE" w:rsidR="0098599D" w:rsidRDefault="0098599D" w:rsidP="000B2178">
      <w:pPr>
        <w:pStyle w:val="Heading2"/>
        <w:ind w:left="-851"/>
      </w:pPr>
      <w:r>
        <w:lastRenderedPageBreak/>
        <w:t xml:space="preserve">Specific chapter </w:t>
      </w:r>
      <w:r w:rsidR="00214EA5">
        <w:t xml:space="preserve">title and numbering </w:t>
      </w:r>
      <w:r>
        <w:t>guidance</w:t>
      </w:r>
    </w:p>
    <w:p w14:paraId="5CE21B3C" w14:textId="60EC532F" w:rsidR="00FE3196" w:rsidRPr="00A873F3" w:rsidRDefault="00FE3196" w:rsidP="000B2178">
      <w:pPr>
        <w:pStyle w:val="BodyText"/>
        <w:ind w:left="-851"/>
      </w:pPr>
      <w:r w:rsidRPr="00A873F3">
        <w:t xml:space="preserve">For the </w:t>
      </w:r>
      <w:r w:rsidRPr="00214EA5">
        <w:rPr>
          <w:i/>
        </w:rPr>
        <w:t xml:space="preserve">Energy, </w:t>
      </w:r>
      <w:r w:rsidR="00214EA5">
        <w:rPr>
          <w:i/>
        </w:rPr>
        <w:t>i</w:t>
      </w:r>
      <w:r w:rsidRPr="00214EA5">
        <w:rPr>
          <w:i/>
        </w:rPr>
        <w:t xml:space="preserve">nfrastructure and </w:t>
      </w:r>
      <w:r w:rsidR="00214EA5">
        <w:rPr>
          <w:i/>
        </w:rPr>
        <w:t>t</w:t>
      </w:r>
      <w:r w:rsidRPr="00214EA5">
        <w:rPr>
          <w:i/>
        </w:rPr>
        <w:t xml:space="preserve">ransport </w:t>
      </w:r>
      <w:r w:rsidR="00214EA5">
        <w:t xml:space="preserve">heading, if </w:t>
      </w:r>
      <w:r w:rsidR="00770689">
        <w:t>you</w:t>
      </w:r>
      <w:r w:rsidRPr="00A873F3">
        <w:t xml:space="preserve">: </w:t>
      </w:r>
    </w:p>
    <w:p w14:paraId="693BBE3C" w14:textId="11131710" w:rsidR="00FE3196" w:rsidRPr="00A873F3" w:rsidRDefault="00FE3196" w:rsidP="000C758F">
      <w:pPr>
        <w:pStyle w:val="Bullet"/>
        <w:tabs>
          <w:tab w:val="clear" w:pos="397"/>
          <w:tab w:val="left" w:pos="-284"/>
        </w:tabs>
        <w:ind w:left="-284" w:hanging="567"/>
      </w:pPr>
      <w:r w:rsidRPr="00A873F3">
        <w:t>include all provisions in one chapter</w:t>
      </w:r>
      <w:r w:rsidR="00E85D19">
        <w:t>,</w:t>
      </w:r>
      <w:r w:rsidRPr="00A873F3">
        <w:t xml:space="preserve"> the unique identifier of ‘EIT’ or ‘EI’ </w:t>
      </w:r>
      <w:r w:rsidR="00C51617">
        <w:t xml:space="preserve">(depending on the plan type) </w:t>
      </w:r>
      <w:r w:rsidRPr="00A873F3">
        <w:t xml:space="preserve">must be used to identify the chapter and </w:t>
      </w:r>
      <w:r w:rsidR="00C51617">
        <w:t>number</w:t>
      </w:r>
      <w:r w:rsidR="00EE54A6">
        <w:t>-</w:t>
      </w:r>
      <w:r w:rsidRPr="00A873F3">
        <w:t>related</w:t>
      </w:r>
      <w:r w:rsidR="00C51617">
        <w:t xml:space="preserve"> provisions</w:t>
      </w:r>
    </w:p>
    <w:p w14:paraId="33FE0426" w14:textId="4C248BE0" w:rsidR="00FE3196" w:rsidRPr="00A873F3" w:rsidRDefault="00FE3196" w:rsidP="000C758F">
      <w:pPr>
        <w:pStyle w:val="Bullet"/>
        <w:tabs>
          <w:tab w:val="clear" w:pos="397"/>
          <w:tab w:val="left" w:pos="-284"/>
        </w:tabs>
        <w:ind w:left="-284" w:hanging="567"/>
      </w:pPr>
      <w:r w:rsidRPr="00A873F3">
        <w:t>separate provisions into separate chapters</w:t>
      </w:r>
      <w:r w:rsidR="00E85D19">
        <w:t>,</w:t>
      </w:r>
      <w:r w:rsidRPr="00A873F3">
        <w:t xml:space="preserve"> </w:t>
      </w:r>
      <w:r w:rsidR="00770689">
        <w:t>you</w:t>
      </w:r>
      <w:r w:rsidR="00770689" w:rsidRPr="00A873F3">
        <w:t xml:space="preserve"> </w:t>
      </w:r>
      <w:r w:rsidRPr="00A873F3">
        <w:t xml:space="preserve">must use a unique identifier </w:t>
      </w:r>
      <w:r w:rsidR="00C51617">
        <w:t>to identify the chapter and number</w:t>
      </w:r>
      <w:r w:rsidR="00EE54A6">
        <w:t>-</w:t>
      </w:r>
      <w:r w:rsidR="00C51617">
        <w:t xml:space="preserve">related provisions. </w:t>
      </w:r>
      <w:r w:rsidR="00E85D19">
        <w:t>Our</w:t>
      </w:r>
      <w:r w:rsidRPr="00A873F3">
        <w:t xml:space="preserve"> preference is ‘ENGY’ for Energy, ‘INF’ for Infrastructure and ‘TRAN’ for Transport.</w:t>
      </w:r>
    </w:p>
    <w:p w14:paraId="09C684A9" w14:textId="26D2912C" w:rsidR="00FE3196" w:rsidRDefault="00FE3196" w:rsidP="005A6A4F">
      <w:pPr>
        <w:pStyle w:val="BodyText"/>
        <w:spacing w:before="240"/>
        <w:ind w:left="-851"/>
      </w:pPr>
      <w:r w:rsidRPr="00A873F3">
        <w:t xml:space="preserve">For the </w:t>
      </w:r>
      <w:r w:rsidRPr="00214EA5">
        <w:rPr>
          <w:i/>
        </w:rPr>
        <w:t xml:space="preserve">Hazards and </w:t>
      </w:r>
      <w:r w:rsidR="00214EA5" w:rsidRPr="00214EA5">
        <w:rPr>
          <w:i/>
        </w:rPr>
        <w:t>r</w:t>
      </w:r>
      <w:r w:rsidRPr="00214EA5">
        <w:rPr>
          <w:i/>
        </w:rPr>
        <w:t>isks</w:t>
      </w:r>
      <w:r w:rsidRPr="00A873F3">
        <w:t xml:space="preserve"> </w:t>
      </w:r>
      <w:r w:rsidR="00214EA5">
        <w:t>heading</w:t>
      </w:r>
      <w:r w:rsidR="00EE54A6">
        <w:t>,</w:t>
      </w:r>
      <w:r w:rsidR="00214EA5">
        <w:t xml:space="preserve"> </w:t>
      </w:r>
      <w:r w:rsidRPr="00A873F3">
        <w:t xml:space="preserve">if </w:t>
      </w:r>
      <w:r w:rsidR="00770689">
        <w:t>you</w:t>
      </w:r>
      <w:r w:rsidRPr="00A873F3">
        <w:t xml:space="preserve"> include a chapter on </w:t>
      </w:r>
      <w:r w:rsidR="003A4DB9">
        <w:t>h</w:t>
      </w:r>
      <w:r w:rsidRPr="00A873F3">
        <w:t xml:space="preserve">azardous </w:t>
      </w:r>
      <w:r w:rsidR="003A4DB9">
        <w:t>s</w:t>
      </w:r>
      <w:r w:rsidRPr="00A873F3">
        <w:t xml:space="preserve">ubstances, </w:t>
      </w:r>
      <w:r w:rsidR="00E85D19">
        <w:t>our</w:t>
      </w:r>
      <w:r w:rsidR="00C51617">
        <w:t xml:space="preserve"> preference to identify the chapter and number the provisions </w:t>
      </w:r>
      <w:r w:rsidRPr="00A873F3">
        <w:t>is ‘HAZS’</w:t>
      </w:r>
      <w:r w:rsidR="00EE54A6">
        <w:t>.</w:t>
      </w:r>
    </w:p>
    <w:p w14:paraId="1FDBF002" w14:textId="73C494EF" w:rsidR="00FE3196" w:rsidRDefault="00FE3196" w:rsidP="000B2178">
      <w:pPr>
        <w:pStyle w:val="BodyText"/>
        <w:ind w:left="-851"/>
      </w:pPr>
      <w:r>
        <w:t xml:space="preserve">For the </w:t>
      </w:r>
      <w:r w:rsidRPr="00214EA5">
        <w:rPr>
          <w:i/>
        </w:rPr>
        <w:t>Subdivision</w:t>
      </w:r>
      <w:r>
        <w:t xml:space="preserve"> </w:t>
      </w:r>
      <w:r w:rsidR="00214EA5">
        <w:t>heading,</w:t>
      </w:r>
      <w:r>
        <w:t xml:space="preserve"> </w:t>
      </w:r>
      <w:r w:rsidR="00770689">
        <w:t>you</w:t>
      </w:r>
      <w:r>
        <w:t xml:space="preserve"> can either</w:t>
      </w:r>
      <w:r w:rsidR="00E85D19">
        <w:t xml:space="preserve"> apply the unique identifier ‘SUB’ across all</w:t>
      </w:r>
      <w:r>
        <w:t>:</w:t>
      </w:r>
    </w:p>
    <w:p w14:paraId="5393416F" w14:textId="12A3B9CF" w:rsidR="00FE3196" w:rsidRDefault="00FE3196" w:rsidP="000C758F">
      <w:pPr>
        <w:pStyle w:val="Bullet"/>
        <w:tabs>
          <w:tab w:val="clear" w:pos="397"/>
          <w:tab w:val="left" w:pos="-284"/>
        </w:tabs>
        <w:ind w:left="-284" w:hanging="567"/>
      </w:pPr>
      <w:r>
        <w:t xml:space="preserve">related </w:t>
      </w:r>
      <w:r w:rsidR="00B14549">
        <w:t>provisions</w:t>
      </w:r>
      <w:r w:rsidR="00E85D19">
        <w:t>,</w:t>
      </w:r>
      <w:r>
        <w:t xml:space="preserve"> or</w:t>
      </w:r>
    </w:p>
    <w:p w14:paraId="53422ED1" w14:textId="0C40EB01" w:rsidR="00FE3196" w:rsidRDefault="00B5534B" w:rsidP="000C758F">
      <w:pPr>
        <w:pStyle w:val="Bullet"/>
        <w:tabs>
          <w:tab w:val="clear" w:pos="397"/>
          <w:tab w:val="left" w:pos="-284"/>
        </w:tabs>
        <w:ind w:left="-284" w:hanging="567"/>
      </w:pPr>
      <w:r>
        <w:t>over-arching</w:t>
      </w:r>
      <w:r w:rsidR="00FE3196">
        <w:t xml:space="preserve"> </w:t>
      </w:r>
      <w:r w:rsidR="00B14549">
        <w:t>provisions</w:t>
      </w:r>
      <w:r w:rsidR="006E377F">
        <w:t>,</w:t>
      </w:r>
      <w:r w:rsidR="00FE3196">
        <w:t xml:space="preserve"> and include </w:t>
      </w:r>
      <w:r w:rsidR="001E48D3">
        <w:t xml:space="preserve">a </w:t>
      </w:r>
      <w:r w:rsidR="00E01F18">
        <w:t>chapter</w:t>
      </w:r>
      <w:r w:rsidR="00FE3196">
        <w:t xml:space="preserve"> unique identifier to any additional </w:t>
      </w:r>
      <w:r w:rsidR="001E48D3">
        <w:t>chapter titles and provisions</w:t>
      </w:r>
      <w:r w:rsidR="00FE3196">
        <w:t>. For example</w:t>
      </w:r>
      <w:r w:rsidR="00EE54A6">
        <w:t>,</w:t>
      </w:r>
      <w:r w:rsidR="00FE3196">
        <w:t xml:space="preserve"> SUB-BA </w:t>
      </w:r>
      <w:r w:rsidR="003E7DEB">
        <w:t>c</w:t>
      </w:r>
      <w:r w:rsidR="00FE3196">
        <w:t>o</w:t>
      </w:r>
      <w:r w:rsidR="003E7DEB">
        <w:t>uld</w:t>
      </w:r>
      <w:r w:rsidR="00FE3196">
        <w:t xml:space="preserve"> apply specifically </w:t>
      </w:r>
      <w:r w:rsidR="001E48D3">
        <w:t xml:space="preserve">to matters relating to </w:t>
      </w:r>
      <w:r w:rsidR="00FE3196">
        <w:t xml:space="preserve">boundary adjustments. </w:t>
      </w:r>
    </w:p>
    <w:p w14:paraId="2D0AEC8E" w14:textId="654E9056" w:rsidR="00FE3196" w:rsidRPr="00A873F3" w:rsidRDefault="00FE3196" w:rsidP="00BB1F89">
      <w:pPr>
        <w:pStyle w:val="BodyText"/>
        <w:spacing w:before="240"/>
        <w:ind w:left="-851"/>
      </w:pPr>
      <w:r>
        <w:t>A</w:t>
      </w:r>
      <w:r w:rsidRPr="00A873F3">
        <w:t xml:space="preserve">ny general rules included under </w:t>
      </w:r>
      <w:r w:rsidR="00214EA5" w:rsidRPr="00214EA5">
        <w:rPr>
          <w:i/>
        </w:rPr>
        <w:t>H</w:t>
      </w:r>
      <w:r w:rsidRPr="00214EA5">
        <w:rPr>
          <w:i/>
        </w:rPr>
        <w:t>ow the plan works</w:t>
      </w:r>
      <w:r w:rsidRPr="00A873F3">
        <w:t xml:space="preserve"> heading</w:t>
      </w:r>
      <w:r>
        <w:t xml:space="preserve"> must be numbered in accordance with directions 37–41.</w:t>
      </w:r>
      <w:r w:rsidR="000B0DFE">
        <w:t xml:space="preserve"> </w:t>
      </w:r>
    </w:p>
    <w:p w14:paraId="08E51406" w14:textId="1380239C" w:rsidR="00FE3196" w:rsidRDefault="00FE3196" w:rsidP="0023496C">
      <w:pPr>
        <w:pStyle w:val="Heading2"/>
        <w:ind w:left="-851"/>
      </w:pPr>
      <w:bookmarkStart w:id="8" w:name="_Toc3964384"/>
      <w:r>
        <w:t>Numbering of</w:t>
      </w:r>
      <w:r w:rsidR="00B14549">
        <w:t xml:space="preserve"> sub-set</w:t>
      </w:r>
      <w:r>
        <w:t xml:space="preserve"> provisions</w:t>
      </w:r>
      <w:r w:rsidR="00B14549">
        <w:t>, additions and deletions</w:t>
      </w:r>
      <w:bookmarkEnd w:id="8"/>
    </w:p>
    <w:p w14:paraId="3BAAEC69" w14:textId="653A9998" w:rsidR="00522211" w:rsidRPr="00A873F3" w:rsidRDefault="00522211" w:rsidP="0023496C">
      <w:pPr>
        <w:pStyle w:val="BodyText"/>
        <w:ind w:left="-851"/>
      </w:pPr>
      <w:r w:rsidRPr="00A873F3">
        <w:t xml:space="preserve">The directions </w:t>
      </w:r>
      <w:r w:rsidR="00E85D19">
        <w:t xml:space="preserve">only </w:t>
      </w:r>
      <w:r w:rsidRPr="00A873F3">
        <w:t>relate to the first three tiers of sub-set numbering of issues, objectives, policies, rules, methods and principal reasons</w:t>
      </w:r>
      <w:r w:rsidR="00E85D19">
        <w:t>,</w:t>
      </w:r>
      <w:r w:rsidRPr="00A873F3">
        <w:t xml:space="preserve"> and anticipated environmental results. </w:t>
      </w:r>
      <w:r w:rsidR="00770689">
        <w:t>You</w:t>
      </w:r>
      <w:r w:rsidR="00770689" w:rsidRPr="00A873F3">
        <w:t xml:space="preserve"> </w:t>
      </w:r>
      <w:r w:rsidRPr="00A873F3">
        <w:t>may provide further tiers but this is not prescribed in the</w:t>
      </w:r>
      <w:r w:rsidR="00B123B5">
        <w:t xml:space="preserve"> planning</w:t>
      </w:r>
      <w:r w:rsidRPr="00A873F3">
        <w:t xml:space="preserve"> standards. </w:t>
      </w:r>
    </w:p>
    <w:p w14:paraId="273C5ECC" w14:textId="27675D90" w:rsidR="00522211" w:rsidRPr="00A873F3" w:rsidRDefault="00522211" w:rsidP="0023496C">
      <w:pPr>
        <w:pStyle w:val="BodyText"/>
        <w:ind w:left="-851"/>
      </w:pPr>
      <w:r w:rsidRPr="00A873F3">
        <w:t xml:space="preserve">Direction 43 requires any additional sub-set provisions </w:t>
      </w:r>
      <w:r w:rsidR="00EE54A6">
        <w:t>to be</w:t>
      </w:r>
      <w:r w:rsidR="00EE54A6" w:rsidRPr="00A873F3">
        <w:t xml:space="preserve"> </w:t>
      </w:r>
      <w:r w:rsidRPr="00A873F3">
        <w:t xml:space="preserve">uniquely identifiable to ensure policy statements and plan provisions are easily enforceable. The use of bullet points </w:t>
      </w:r>
      <w:r w:rsidR="00EE54A6">
        <w:t>doesn’t</w:t>
      </w:r>
      <w:r w:rsidRPr="00A873F3">
        <w:t xml:space="preserve"> </w:t>
      </w:r>
      <w:r w:rsidR="003E7DEB">
        <w:t xml:space="preserve">achieve </w:t>
      </w:r>
      <w:r w:rsidRPr="00A873F3">
        <w:t xml:space="preserve">this direction. </w:t>
      </w:r>
    </w:p>
    <w:p w14:paraId="7C05A0D8" w14:textId="1218D096" w:rsidR="00FE3196" w:rsidRDefault="00770689" w:rsidP="0023496C">
      <w:pPr>
        <w:pStyle w:val="BodyText"/>
        <w:ind w:left="-851"/>
        <w:rPr>
          <w:b/>
          <w:sz w:val="20"/>
        </w:rPr>
      </w:pPr>
      <w:r>
        <w:t>You</w:t>
      </w:r>
      <w:r w:rsidRPr="00A873F3">
        <w:t xml:space="preserve"> </w:t>
      </w:r>
      <w:r w:rsidR="00522211" w:rsidRPr="00A873F3">
        <w:t>can use methods such as brackets or dot points in sub</w:t>
      </w:r>
      <w:r w:rsidR="00170B52">
        <w:t>-</w:t>
      </w:r>
      <w:r w:rsidR="00522211" w:rsidRPr="00A873F3">
        <w:t>set numbering of provisions</w:t>
      </w:r>
      <w:r w:rsidR="00522211">
        <w:t xml:space="preserve"> to break up numbering</w:t>
      </w:r>
      <w:r w:rsidR="006E377F">
        <w:t xml:space="preserve">, for example, </w:t>
      </w:r>
      <w:r w:rsidR="00C96ECC">
        <w:t>O1 .1 .a or O1 (1) (a) or O1 1) a) i)</w:t>
      </w:r>
      <w:r w:rsidR="00522211" w:rsidRPr="00A873F3">
        <w:t>.</w:t>
      </w:r>
    </w:p>
    <w:p w14:paraId="1FD26AC8" w14:textId="52D316BD" w:rsidR="00FE3196" w:rsidRDefault="00522211" w:rsidP="0023496C">
      <w:pPr>
        <w:pStyle w:val="Heading2"/>
        <w:ind w:left="-851"/>
      </w:pPr>
      <w:bookmarkStart w:id="9" w:name="_Toc3964385"/>
      <w:r w:rsidRPr="00A873F3">
        <w:t>Rule format</w:t>
      </w:r>
      <w:bookmarkEnd w:id="9"/>
    </w:p>
    <w:p w14:paraId="30F72347" w14:textId="25C194A7" w:rsidR="00522211" w:rsidRDefault="00522211" w:rsidP="00A41F11">
      <w:pPr>
        <w:pStyle w:val="BodyText"/>
        <w:ind w:left="-851"/>
      </w:pPr>
      <w:r w:rsidRPr="00542614">
        <w:t>Rule format</w:t>
      </w:r>
      <w:r w:rsidR="00214EA5">
        <w:t xml:space="preserve"> directions and tables are not</w:t>
      </w:r>
      <w:r w:rsidRPr="00542614">
        <w:t xml:space="preserve"> included in </w:t>
      </w:r>
      <w:r w:rsidR="00214EA5" w:rsidRPr="00214EA5">
        <w:rPr>
          <w:i/>
        </w:rPr>
        <w:t>1</w:t>
      </w:r>
      <w:r w:rsidR="00EE54A6">
        <w:rPr>
          <w:i/>
        </w:rPr>
        <w:t>0</w:t>
      </w:r>
      <w:r w:rsidR="00E85D19">
        <w:rPr>
          <w:i/>
        </w:rPr>
        <w:t>.</w:t>
      </w:r>
      <w:r w:rsidR="00214EA5" w:rsidRPr="00214EA5">
        <w:rPr>
          <w:i/>
        </w:rPr>
        <w:t xml:space="preserve"> F</w:t>
      </w:r>
      <w:r w:rsidRPr="00214EA5">
        <w:rPr>
          <w:i/>
        </w:rPr>
        <w:t>ormat</w:t>
      </w:r>
      <w:r w:rsidRPr="00542614">
        <w:t xml:space="preserve"> </w:t>
      </w:r>
      <w:r w:rsidR="00DD0D53" w:rsidRPr="00BB1F89">
        <w:rPr>
          <w:i/>
        </w:rPr>
        <w:t>S</w:t>
      </w:r>
      <w:r w:rsidRPr="00BB1F89">
        <w:rPr>
          <w:i/>
        </w:rPr>
        <w:t>tandard</w:t>
      </w:r>
      <w:r w:rsidRPr="00542614">
        <w:t>.</w:t>
      </w:r>
      <w:r w:rsidR="00B9068C">
        <w:t xml:space="preserve"> </w:t>
      </w:r>
      <w:r w:rsidR="00B74224">
        <w:t xml:space="preserve">Where </w:t>
      </w:r>
      <w:r w:rsidR="00770689">
        <w:t xml:space="preserve">you </w:t>
      </w:r>
      <w:r w:rsidR="00B74224">
        <w:t>choose to use tables</w:t>
      </w:r>
      <w:r w:rsidR="00F64441">
        <w:t xml:space="preserve"> to format plain text (eg, rule tables</w:t>
      </w:r>
      <w:r w:rsidR="00B74224">
        <w:t xml:space="preserve">), </w:t>
      </w:r>
      <w:r w:rsidR="006E377F">
        <w:t>these</w:t>
      </w:r>
      <w:r w:rsidR="00526111">
        <w:t xml:space="preserve"> </w:t>
      </w:r>
      <w:r w:rsidR="00E85D19">
        <w:t>don’t</w:t>
      </w:r>
      <w:r w:rsidR="00B9068C">
        <w:t xml:space="preserve"> need to be uniquely identifiable in accordance with direction 36 of </w:t>
      </w:r>
      <w:r w:rsidR="00B9068C" w:rsidRPr="005A6A4F">
        <w:rPr>
          <w:i/>
        </w:rPr>
        <w:t xml:space="preserve">10. Format </w:t>
      </w:r>
      <w:r w:rsidR="00B9068C" w:rsidRPr="00BB1F89">
        <w:rPr>
          <w:i/>
        </w:rPr>
        <w:t>Standard</w:t>
      </w:r>
      <w:r w:rsidR="00B74224">
        <w:t xml:space="preserve">. </w:t>
      </w:r>
      <w:r w:rsidR="00526111">
        <w:t>However, t</w:t>
      </w:r>
      <w:r w:rsidR="00B74224">
        <w:t xml:space="preserve">ables that </w:t>
      </w:r>
      <w:r w:rsidR="00E97CCF">
        <w:t>systematically display</w:t>
      </w:r>
      <w:r w:rsidR="002D2E64">
        <w:t xml:space="preserve"> </w:t>
      </w:r>
      <w:r w:rsidR="00B74224">
        <w:t>data</w:t>
      </w:r>
      <w:r w:rsidR="002D2E64">
        <w:t xml:space="preserve">, facts and/or </w:t>
      </w:r>
      <w:r w:rsidR="006A68B6">
        <w:t xml:space="preserve">numerical </w:t>
      </w:r>
      <w:r w:rsidR="002D2E64">
        <w:t>information</w:t>
      </w:r>
      <w:r w:rsidR="00E85D19">
        <w:t xml:space="preserve">, for example, </w:t>
      </w:r>
      <w:r w:rsidR="00B74224">
        <w:t>will need to be uniquely identifiable in accordance with</w:t>
      </w:r>
      <w:r w:rsidR="00B74224" w:rsidRPr="00B74224">
        <w:t xml:space="preserve"> </w:t>
      </w:r>
      <w:r w:rsidR="00B74224">
        <w:t xml:space="preserve">direction 36 of </w:t>
      </w:r>
      <w:r w:rsidR="00B74224" w:rsidRPr="000548C0">
        <w:rPr>
          <w:i/>
        </w:rPr>
        <w:t xml:space="preserve">10. Format </w:t>
      </w:r>
      <w:r w:rsidR="00B74224" w:rsidRPr="00BB1F89">
        <w:rPr>
          <w:i/>
        </w:rPr>
        <w:t>Standard</w:t>
      </w:r>
      <w:r w:rsidR="00B74224">
        <w:t xml:space="preserve">. </w:t>
      </w:r>
      <w:r w:rsidR="00D477F1">
        <w:t>We are not producing g</w:t>
      </w:r>
      <w:r w:rsidRPr="00542614">
        <w:t>uidance on rule format</w:t>
      </w:r>
      <w:r w:rsidR="00D477F1">
        <w:t xml:space="preserve"> at this time. However, we are continuing to discuss rule formats with </w:t>
      </w:r>
      <w:r w:rsidRPr="00A873F3">
        <w:t>councils</w:t>
      </w:r>
      <w:r w:rsidR="00D477F1">
        <w:t xml:space="preserve"> and</w:t>
      </w:r>
      <w:r w:rsidRPr="00A873F3">
        <w:t xml:space="preserve"> e</w:t>
      </w:r>
      <w:r w:rsidR="00E85D19">
        <w:t>-</w:t>
      </w:r>
      <w:r w:rsidRPr="00A873F3">
        <w:t>Plan providers.</w:t>
      </w:r>
    </w:p>
    <w:p w14:paraId="71A11903" w14:textId="77777777" w:rsidR="008F5CB8" w:rsidRDefault="008F5CB8" w:rsidP="00A41F11">
      <w:pPr>
        <w:pStyle w:val="BodyText"/>
        <w:ind w:left="-851"/>
      </w:pPr>
    </w:p>
    <w:p w14:paraId="31762F81" w14:textId="77777777" w:rsidR="008F5CB8" w:rsidRDefault="008F5CB8" w:rsidP="00A41F11">
      <w:pPr>
        <w:pStyle w:val="BodyText"/>
        <w:ind w:left="-851"/>
        <w:sectPr w:rsidR="008F5CB8" w:rsidSect="000C758F">
          <w:footerReference w:type="even" r:id="rId12"/>
          <w:footerReference w:type="default" r:id="rId13"/>
          <w:pgSz w:w="11907" w:h="16840" w:code="9"/>
          <w:pgMar w:top="1440" w:right="1440" w:bottom="1440" w:left="1440" w:header="567" w:footer="567" w:gutter="567"/>
          <w:cols w:space="720"/>
          <w:docGrid w:linePitch="299"/>
        </w:sectPr>
      </w:pPr>
    </w:p>
    <w:bookmarkEnd w:id="2"/>
    <w:p w14:paraId="3A97EFCF" w14:textId="4C3E8CCA" w:rsidR="00B056BA" w:rsidRPr="00F4781A" w:rsidRDefault="00B056BA" w:rsidP="003856B8">
      <w:pPr>
        <w:pStyle w:val="H3Guidance"/>
        <w:pBdr>
          <w:top w:val="single" w:sz="2" w:space="1" w:color="auto"/>
          <w:left w:val="single" w:sz="2" w:space="4" w:color="auto"/>
          <w:bottom w:val="single" w:sz="2" w:space="1" w:color="auto"/>
          <w:right w:val="single" w:sz="2" w:space="4" w:color="auto"/>
        </w:pBdr>
        <w:ind w:left="-851"/>
        <w:rPr>
          <w:sz w:val="24"/>
          <w:szCs w:val="24"/>
        </w:rPr>
      </w:pPr>
      <w:r w:rsidRPr="00F4781A">
        <w:rPr>
          <w:sz w:val="24"/>
          <w:szCs w:val="24"/>
        </w:rPr>
        <w:lastRenderedPageBreak/>
        <w:t xml:space="preserve">Disclaimer </w:t>
      </w:r>
    </w:p>
    <w:p w14:paraId="71D79C02" w14:textId="77777777" w:rsidR="00B056BA" w:rsidRDefault="00B056BA">
      <w:pPr>
        <w:pStyle w:val="Disclaimer"/>
        <w:pBdr>
          <w:top w:val="single" w:sz="2" w:space="1" w:color="auto"/>
          <w:left w:val="single" w:sz="2" w:space="4" w:color="auto"/>
          <w:bottom w:val="single" w:sz="2" w:space="1" w:color="auto"/>
          <w:right w:val="single" w:sz="2" w:space="4" w:color="auto"/>
        </w:pBdr>
        <w:ind w:left="-851"/>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7788E153" w14:textId="77777777" w:rsidR="00B056BA" w:rsidRDefault="00B056BA">
      <w:pPr>
        <w:pStyle w:val="Disclaimer"/>
        <w:pBdr>
          <w:top w:val="single" w:sz="2" w:space="1" w:color="auto"/>
          <w:left w:val="single" w:sz="2" w:space="4" w:color="auto"/>
          <w:bottom w:val="single" w:sz="2" w:space="1" w:color="auto"/>
          <w:right w:val="single" w:sz="2" w:space="4" w:color="auto"/>
        </w:pBdr>
        <w:ind w:left="-851" w:firstLine="720"/>
      </w:pPr>
    </w:p>
    <w:p w14:paraId="59391CDF" w14:textId="77777777" w:rsidR="00B056BA" w:rsidRPr="00BF7FD5" w:rsidRDefault="00B056BA" w:rsidP="00BF7FD5">
      <w:pPr>
        <w:pStyle w:val="Bullet"/>
        <w:pBdr>
          <w:top w:val="single" w:sz="2" w:space="1" w:color="auto"/>
          <w:left w:val="single" w:sz="2" w:space="4" w:color="auto"/>
          <w:bottom w:val="single" w:sz="2" w:space="1" w:color="auto"/>
          <w:right w:val="single" w:sz="2" w:space="4" w:color="auto"/>
        </w:pBdr>
        <w:tabs>
          <w:tab w:val="clear" w:pos="397"/>
          <w:tab w:val="left" w:pos="-567"/>
        </w:tabs>
        <w:ind w:left="-567" w:hanging="284"/>
        <w:rPr>
          <w:sz w:val="18"/>
          <w:szCs w:val="18"/>
        </w:rPr>
      </w:pPr>
      <w:r w:rsidRPr="00BF7FD5">
        <w:rPr>
          <w:sz w:val="18"/>
          <w:szCs w:val="18"/>
        </w:rPr>
        <w:t xml:space="preserve">The information provided has no official status and does not alter the laws of New Zealand, other official guidelines or requirements. </w:t>
      </w:r>
    </w:p>
    <w:p w14:paraId="7F156A41" w14:textId="77777777" w:rsidR="00B056BA" w:rsidRPr="00BF7FD5" w:rsidRDefault="00B056BA" w:rsidP="00BF7FD5">
      <w:pPr>
        <w:pStyle w:val="Bullet"/>
        <w:pBdr>
          <w:top w:val="single" w:sz="2" w:space="1" w:color="auto"/>
          <w:left w:val="single" w:sz="2" w:space="4" w:color="auto"/>
          <w:bottom w:val="single" w:sz="2" w:space="1" w:color="auto"/>
          <w:right w:val="single" w:sz="2" w:space="4" w:color="auto"/>
        </w:pBdr>
        <w:tabs>
          <w:tab w:val="clear" w:pos="397"/>
          <w:tab w:val="left" w:pos="-567"/>
        </w:tabs>
        <w:ind w:left="-567" w:hanging="284"/>
        <w:rPr>
          <w:sz w:val="18"/>
          <w:szCs w:val="18"/>
        </w:rPr>
      </w:pPr>
      <w:r w:rsidRPr="00BF7FD5">
        <w:rPr>
          <w:sz w:val="18"/>
          <w:szCs w:val="18"/>
        </w:rPr>
        <w:t xml:space="preserve">It does not constitute legal advice, and users should take specific advice from qualified professionals before taking any action as a result of information obtained from this publication. </w:t>
      </w:r>
    </w:p>
    <w:p w14:paraId="739A383F" w14:textId="77777777" w:rsidR="00B056BA" w:rsidRPr="00BF7FD5" w:rsidRDefault="00B056BA" w:rsidP="00BF7FD5">
      <w:pPr>
        <w:pStyle w:val="Bullet"/>
        <w:pBdr>
          <w:top w:val="single" w:sz="2" w:space="1" w:color="auto"/>
          <w:left w:val="single" w:sz="2" w:space="4" w:color="auto"/>
          <w:bottom w:val="single" w:sz="2" w:space="1" w:color="auto"/>
          <w:right w:val="single" w:sz="2" w:space="4" w:color="auto"/>
        </w:pBdr>
        <w:tabs>
          <w:tab w:val="clear" w:pos="397"/>
          <w:tab w:val="left" w:pos="-567"/>
        </w:tabs>
        <w:ind w:left="-567" w:hanging="284"/>
        <w:rPr>
          <w:sz w:val="18"/>
          <w:szCs w:val="18"/>
        </w:rPr>
      </w:pPr>
      <w:r w:rsidRPr="00BF7FD5">
        <w:rPr>
          <w:sz w:val="18"/>
          <w:szCs w:val="18"/>
        </w:rPr>
        <w:t xml:space="preserve">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 </w:t>
      </w:r>
    </w:p>
    <w:p w14:paraId="7E6CB3CE" w14:textId="77777777" w:rsidR="00B056BA" w:rsidRPr="00BF7FD5" w:rsidRDefault="00B056BA" w:rsidP="00BF7FD5">
      <w:pPr>
        <w:pStyle w:val="Bullet"/>
        <w:pBdr>
          <w:top w:val="single" w:sz="2" w:space="1" w:color="auto"/>
          <w:left w:val="single" w:sz="2" w:space="4" w:color="auto"/>
          <w:bottom w:val="single" w:sz="2" w:space="1" w:color="auto"/>
          <w:right w:val="single" w:sz="2" w:space="4" w:color="auto"/>
        </w:pBdr>
        <w:tabs>
          <w:tab w:val="clear" w:pos="397"/>
          <w:tab w:val="left" w:pos="-567"/>
        </w:tabs>
        <w:ind w:left="-567" w:hanging="284"/>
        <w:rPr>
          <w:sz w:val="18"/>
          <w:szCs w:val="18"/>
        </w:rPr>
      </w:pPr>
      <w:r w:rsidRPr="00BF7FD5">
        <w:rPr>
          <w:sz w:val="18"/>
          <w:szCs w:val="18"/>
        </w:rPr>
        <w:t xml:space="preserve">All references to websites, organisations or people not within the Ministry for the Environment are provided for convenience only and should not be taken as endorsement of those websites or information contained in those websites nor of organisations or people referred to. </w:t>
      </w:r>
    </w:p>
    <w:p w14:paraId="21EDA057" w14:textId="77777777" w:rsidR="00CA1E42" w:rsidRPr="006B77BB" w:rsidRDefault="00CA1E42" w:rsidP="00CA1E42">
      <w:pPr>
        <w:pStyle w:val="Imprint"/>
      </w:pPr>
    </w:p>
    <w:p w14:paraId="0C366919" w14:textId="2E6652C8" w:rsidR="00CA1E42" w:rsidRPr="006B77BB" w:rsidRDefault="00E85D19" w:rsidP="00BB1F89">
      <w:pPr>
        <w:pStyle w:val="Imprint"/>
        <w:spacing w:before="60" w:after="60" w:line="240" w:lineRule="auto"/>
        <w:ind w:left="-567"/>
      </w:pPr>
      <w:r>
        <w:t>First p</w:t>
      </w:r>
      <w:r w:rsidR="00CA1E42" w:rsidRPr="006B77BB">
        <w:t xml:space="preserve">ublished in </w:t>
      </w:r>
      <w:r w:rsidR="0023496C">
        <w:t>April 2019</w:t>
      </w:r>
      <w:r w:rsidR="006E377F">
        <w:br/>
      </w:r>
      <w:r>
        <w:t>Updated in September 2020</w:t>
      </w:r>
      <w:r w:rsidR="006E377F">
        <w:br/>
      </w:r>
      <w:r w:rsidR="00CA1E42" w:rsidRPr="006B77BB">
        <w:t>by the</w:t>
      </w:r>
      <w:r>
        <w:t xml:space="preserve"> </w:t>
      </w:r>
      <w:r w:rsidR="00CA1E42" w:rsidRPr="006B77BB">
        <w:t xml:space="preserve">Ministry for the Environment </w:t>
      </w:r>
      <w:r w:rsidR="00CA1E42" w:rsidRPr="006B77BB">
        <w:br/>
        <w:t xml:space="preserve">Publication number: </w:t>
      </w:r>
      <w:r w:rsidR="0023496C">
        <w:t xml:space="preserve">INFO </w:t>
      </w:r>
      <w:r w:rsidR="005F2D77">
        <w:t>982</w:t>
      </w:r>
    </w:p>
    <w:p w14:paraId="1421707D" w14:textId="227C87F6" w:rsidR="00CA1E42" w:rsidRDefault="003856B8" w:rsidP="003856B8">
      <w:pPr>
        <w:pStyle w:val="Imprint"/>
        <w:spacing w:before="240" w:after="0"/>
        <w:ind w:left="-567"/>
        <w:rPr>
          <w:rStyle w:val="Hyperlink"/>
        </w:rPr>
      </w:pPr>
      <w:r>
        <w:rPr>
          <w:noProof/>
        </w:rPr>
        <w:drawing>
          <wp:anchor distT="0" distB="0" distL="114300" distR="114300" simplePos="0" relativeHeight="251662336" behindDoc="0" locked="0" layoutInCell="1" allowOverlap="1" wp14:anchorId="5AA3A174" wp14:editId="6E436E40">
            <wp:simplePos x="0" y="0"/>
            <wp:positionH relativeFrom="column">
              <wp:posOffset>-398145</wp:posOffset>
            </wp:positionH>
            <wp:positionV relativeFrom="paragraph">
              <wp:posOffset>331470</wp:posOffset>
            </wp:positionV>
            <wp:extent cx="2712720" cy="1170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2720" cy="1170305"/>
                    </a:xfrm>
                    <a:prstGeom prst="rect">
                      <a:avLst/>
                    </a:prstGeom>
                    <a:noFill/>
                  </pic:spPr>
                </pic:pic>
              </a:graphicData>
            </a:graphic>
            <wp14:sizeRelH relativeFrom="page">
              <wp14:pctWidth>0</wp14:pctWidth>
            </wp14:sizeRelH>
            <wp14:sizeRelV relativeFrom="page">
              <wp14:pctHeight>0</wp14:pctHeight>
            </wp14:sizeRelV>
          </wp:anchor>
        </w:drawing>
      </w:r>
    </w:p>
    <w:p w14:paraId="02A1CA73" w14:textId="2FDCC17D" w:rsidR="00FE3196" w:rsidRPr="00554B30" w:rsidRDefault="0023496C" w:rsidP="00FE3196">
      <w:r>
        <w:rPr>
          <w:noProof/>
        </w:rPr>
        <w:drawing>
          <wp:anchor distT="0" distB="0" distL="114300" distR="114300" simplePos="0" relativeHeight="251661312" behindDoc="1" locked="0" layoutInCell="1" allowOverlap="1" wp14:anchorId="272ACA0A" wp14:editId="78C4D89D">
            <wp:simplePos x="0" y="0"/>
            <wp:positionH relativeFrom="margin">
              <wp:align>right</wp:align>
            </wp:positionH>
            <wp:positionV relativeFrom="paragraph">
              <wp:posOffset>736600</wp:posOffset>
            </wp:positionV>
            <wp:extent cx="1924050" cy="412115"/>
            <wp:effectExtent l="0" t="0" r="0" b="6985"/>
            <wp:wrapTight wrapText="bothSides">
              <wp:wrapPolygon edited="0">
                <wp:start x="0" y="0"/>
                <wp:lineTo x="0" y="20968"/>
                <wp:lineTo x="21386" y="20968"/>
                <wp:lineTo x="21386" y="0"/>
                <wp:lineTo x="0" y="0"/>
              </wp:wrapPolygon>
            </wp:wrapTight>
            <wp:docPr id="1" name="Picture 1"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of-govt_NZ_Gov"/>
                    <pic:cNvPicPr>
                      <a:picLocks noChangeAspect="1" noChangeArrowheads="1"/>
                    </pic:cNvPicPr>
                  </pic:nvPicPr>
                  <pic:blipFill>
                    <a:blip r:embed="rId15" cstate="print">
                      <a:extLst>
                        <a:ext uri="{28A0092B-C50C-407E-A947-70E740481C1C}">
                          <a14:useLocalDpi xmlns:a14="http://schemas.microsoft.com/office/drawing/2010/main" val="0"/>
                        </a:ext>
                      </a:extLst>
                    </a:blip>
                    <a:srcRect l="6377" b="21339"/>
                    <a:stretch>
                      <a:fillRect/>
                    </a:stretch>
                  </pic:blipFill>
                  <pic:spPr bwMode="auto">
                    <a:xfrm>
                      <a:off x="0" y="0"/>
                      <a:ext cx="1924050" cy="412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E3196" w:rsidRPr="00554B30" w:rsidSect="000C758F">
      <w:pgSz w:w="11907" w:h="16840" w:code="9"/>
      <w:pgMar w:top="1440" w:right="1440" w:bottom="1440" w:left="1440" w:header="567" w:footer="56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FD4D4" w14:textId="77777777" w:rsidR="00D572D7" w:rsidRDefault="00D572D7" w:rsidP="00FE3196">
      <w:pPr>
        <w:spacing w:before="0" w:after="0" w:line="240" w:lineRule="auto"/>
      </w:pPr>
      <w:r>
        <w:separator/>
      </w:r>
    </w:p>
  </w:endnote>
  <w:endnote w:type="continuationSeparator" w:id="0">
    <w:p w14:paraId="66804F98" w14:textId="77777777" w:rsidR="00D572D7" w:rsidRDefault="00D572D7" w:rsidP="00FE31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CD3C" w14:textId="77777777" w:rsidR="00D572D7" w:rsidRDefault="00D572D7" w:rsidP="00D572D7">
    <w:pPr>
      <w:pStyle w:val="Footereven"/>
    </w:pPr>
    <w:r w:rsidRPr="004F458A">
      <w:rPr>
        <w:b/>
      </w:rPr>
      <w:fldChar w:fldCharType="begin"/>
    </w:r>
    <w:r w:rsidRPr="004F458A">
      <w:instrText xml:space="preserve"> PAGE </w:instrText>
    </w:r>
    <w:r w:rsidRPr="004F458A">
      <w:rPr>
        <w:b/>
      </w:rPr>
      <w:fldChar w:fldCharType="separate"/>
    </w:r>
    <w:r>
      <w:rPr>
        <w:noProof/>
      </w:rPr>
      <w:t>8</w:t>
    </w:r>
    <w:r w:rsidRPr="004F458A">
      <w:rPr>
        <w:b/>
      </w:rPr>
      <w:fldChar w:fldCharType="end"/>
    </w:r>
    <w:r>
      <w:tab/>
      <w:t>Insert running footer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5526" w14:textId="088D5DBD" w:rsidR="00D572D7" w:rsidRDefault="00D572D7" w:rsidP="00D572D7">
    <w:pPr>
      <w:pStyle w:val="Footerodd"/>
    </w:pPr>
    <w:r>
      <w:tab/>
    </w:r>
    <w:r>
      <w:rPr>
        <w:rFonts w:asciiTheme="minorHAnsi" w:hAnsiTheme="minorHAnsi" w:cstheme="minorHAnsi"/>
        <w:szCs w:val="16"/>
      </w:rPr>
      <w:t>National Planning Standards</w:t>
    </w:r>
    <w:r>
      <w:rPr>
        <w:rFonts w:cstheme="minorHAnsi"/>
        <w:szCs w:val="16"/>
      </w:rPr>
      <w:t xml:space="preserve">: Guidance for </w:t>
    </w:r>
    <w:r>
      <w:t>Format Standard</w:t>
    </w:r>
    <w:r>
      <w:tab/>
    </w:r>
    <w:r>
      <w:fldChar w:fldCharType="begin"/>
    </w:r>
    <w:r>
      <w:instrText xml:space="preserve"> PAGE   \* MERGEFORMAT </w:instrText>
    </w:r>
    <w:r>
      <w:fldChar w:fldCharType="separate"/>
    </w:r>
    <w:r w:rsidR="00E05B8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E4A3" w14:textId="77777777" w:rsidR="00D572D7" w:rsidRDefault="00D572D7" w:rsidP="00FE3196">
      <w:pPr>
        <w:spacing w:before="0" w:after="0" w:line="240" w:lineRule="auto"/>
      </w:pPr>
      <w:r>
        <w:separator/>
      </w:r>
    </w:p>
  </w:footnote>
  <w:footnote w:type="continuationSeparator" w:id="0">
    <w:p w14:paraId="39802155" w14:textId="77777777" w:rsidR="00D572D7" w:rsidRDefault="00D572D7" w:rsidP="00FE319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996"/>
    <w:multiLevelType w:val="hybridMultilevel"/>
    <w:tmpl w:val="4CD4C2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553456"/>
    <w:multiLevelType w:val="hybridMultilevel"/>
    <w:tmpl w:val="D4E84080"/>
    <w:lvl w:ilvl="0" w:tplc="F2E011A6">
      <w:start w:val="1"/>
      <w:numFmt w:val="decimal"/>
      <w:lvlText w:val="%1."/>
      <w:lvlJc w:val="left"/>
      <w:pPr>
        <w:ind w:left="360" w:hanging="360"/>
      </w:pPr>
      <w:rPr>
        <w:rFonts w:asciiTheme="minorHAnsi" w:hAnsiTheme="minorHAnsi" w:cstheme="minorHAnsi"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590110D"/>
    <w:multiLevelType w:val="hybridMultilevel"/>
    <w:tmpl w:val="C94C2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1B36DA"/>
    <w:multiLevelType w:val="hybridMultilevel"/>
    <w:tmpl w:val="9EB408C4"/>
    <w:lvl w:ilvl="0" w:tplc="14090001">
      <w:start w:val="1"/>
      <w:numFmt w:val="bullet"/>
      <w:lvlText w:val=""/>
      <w:lvlJc w:val="left"/>
      <w:pPr>
        <w:ind w:left="360" w:hanging="360"/>
      </w:pPr>
      <w:rPr>
        <w:rFonts w:ascii="Symbol" w:hAnsi="Symbol" w:hint="default"/>
      </w:rPr>
    </w:lvl>
    <w:lvl w:ilvl="1" w:tplc="00F28B0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7EE4418"/>
    <w:multiLevelType w:val="hybridMultilevel"/>
    <w:tmpl w:val="C94C2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FD1308"/>
    <w:multiLevelType w:val="hybridMultilevel"/>
    <w:tmpl w:val="037CECA6"/>
    <w:lvl w:ilvl="0" w:tplc="44F2880A">
      <w:start w:val="1"/>
      <w:numFmt w:val="bullet"/>
      <w:pStyle w:val="Bulletedlistguidance"/>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E351E2D"/>
    <w:multiLevelType w:val="hybridMultilevel"/>
    <w:tmpl w:val="C4628E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25E31CA"/>
    <w:multiLevelType w:val="hybridMultilevel"/>
    <w:tmpl w:val="B292238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38C7119"/>
    <w:multiLevelType w:val="hybridMultilevel"/>
    <w:tmpl w:val="2F3A412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4B44A6A"/>
    <w:multiLevelType w:val="hybridMultilevel"/>
    <w:tmpl w:val="0D40B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BC43E3"/>
    <w:multiLevelType w:val="hybridMultilevel"/>
    <w:tmpl w:val="3AFEA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5C0637"/>
    <w:multiLevelType w:val="hybridMultilevel"/>
    <w:tmpl w:val="2F3A412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6" w15:restartNumberingAfterBreak="0">
    <w:nsid w:val="2F271C76"/>
    <w:multiLevelType w:val="hybridMultilevel"/>
    <w:tmpl w:val="3E30191C"/>
    <w:lvl w:ilvl="0" w:tplc="1409000F">
      <w:start w:val="1"/>
      <w:numFmt w:val="decimal"/>
      <w:lvlText w:val="%1."/>
      <w:lvlJc w:val="left"/>
      <w:pPr>
        <w:ind w:left="360" w:hanging="360"/>
      </w:pPr>
      <w:rPr>
        <w:rFonts w:hint="default"/>
        <w:b w:val="0"/>
        <w:i w:val="0"/>
        <w:sz w:val="22"/>
        <w:szCs w:val="22"/>
      </w:rPr>
    </w:lvl>
    <w:lvl w:ilvl="1" w:tplc="14090019">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7" w15:restartNumberingAfterBreak="0">
    <w:nsid w:val="32C573F1"/>
    <w:multiLevelType w:val="hybridMultilevel"/>
    <w:tmpl w:val="8272F0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A701A2A"/>
    <w:multiLevelType w:val="hybridMultilevel"/>
    <w:tmpl w:val="C94C2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B932EB8"/>
    <w:multiLevelType w:val="hybridMultilevel"/>
    <w:tmpl w:val="BF5498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D465A16"/>
    <w:multiLevelType w:val="multilevel"/>
    <w:tmpl w:val="98E86BE8"/>
    <w:lvl w:ilvl="0">
      <w:start w:val="1"/>
      <w:numFmt w:val="bullet"/>
      <w:pStyle w:val="Bullet"/>
      <w:lvlText w:val=""/>
      <w:lvlJc w:val="left"/>
      <w:pPr>
        <w:tabs>
          <w:tab w:val="num" w:pos="397"/>
        </w:tabs>
        <w:ind w:left="397" w:hanging="397"/>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245CFB"/>
    <w:multiLevelType w:val="hybridMultilevel"/>
    <w:tmpl w:val="5922095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FC92232"/>
    <w:multiLevelType w:val="multilevel"/>
    <w:tmpl w:val="02443620"/>
    <w:lvl w:ilvl="0">
      <w:start w:val="1"/>
      <w:numFmt w:val="decimal"/>
      <w:lvlText w:val="%1"/>
      <w:lvlJc w:val="left"/>
      <w:pPr>
        <w:ind w:left="1080" w:hanging="1080"/>
      </w:pPr>
      <w:rPr>
        <w:rFonts w:hint="default"/>
      </w:rPr>
    </w:lvl>
    <w:lvl w:ilvl="1">
      <w:start w:val="1"/>
      <w:numFmt w:val="decimal"/>
      <w:isLgl/>
      <w:lvlText w:val="%1.%2"/>
      <w:lvlJc w:val="left"/>
      <w:pPr>
        <w:ind w:left="2070" w:hanging="1077"/>
      </w:pPr>
      <w:rPr>
        <w:rFonts w:hint="default"/>
      </w:rPr>
    </w:lvl>
    <w:lvl w:ilvl="2">
      <w:start w:val="1"/>
      <w:numFmt w:val="decimal"/>
      <w:pStyle w:val="Heading3"/>
      <w:isLgl/>
      <w:lvlText w:val="%1.%2.%3"/>
      <w:lvlJc w:val="left"/>
      <w:pPr>
        <w:ind w:left="1350" w:hanging="924"/>
      </w:pPr>
      <w:rPr>
        <w:rFonts w:hint="default"/>
        <w:b/>
      </w:rPr>
    </w:lvl>
    <w:lvl w:ilvl="3">
      <w:start w:val="1"/>
      <w:numFmt w:val="decimal"/>
      <w:isLgl/>
      <w:lvlText w:val="%1.%2.%3.%4"/>
      <w:lvlJc w:val="left"/>
      <w:pPr>
        <w:ind w:left="924" w:hanging="924"/>
      </w:pPr>
      <w:rPr>
        <w:rFonts w:hint="default"/>
      </w:rPr>
    </w:lvl>
    <w:lvl w:ilvl="4">
      <w:start w:val="1"/>
      <w:numFmt w:val="decimal"/>
      <w:isLgl/>
      <w:lvlText w:val="%1.%2.%3.%4.%5"/>
      <w:lvlJc w:val="left"/>
      <w:pPr>
        <w:ind w:left="2308"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679" w:hanging="1800"/>
      </w:pPr>
      <w:rPr>
        <w:rFonts w:hint="default"/>
      </w:rPr>
    </w:lvl>
    <w:lvl w:ilvl="8">
      <w:start w:val="1"/>
      <w:numFmt w:val="decimal"/>
      <w:isLgl/>
      <w:lvlText w:val="%1.%2.%3.%4.%5.%6.%7.%8.%9"/>
      <w:lvlJc w:val="left"/>
      <w:pPr>
        <w:ind w:left="4256" w:hanging="2160"/>
      </w:pPr>
      <w:rPr>
        <w:rFonts w:hint="default"/>
      </w:rPr>
    </w:lvl>
  </w:abstractNum>
  <w:abstractNum w:abstractNumId="25" w15:restartNumberingAfterBreak="0">
    <w:nsid w:val="50DE2ABD"/>
    <w:multiLevelType w:val="hybridMultilevel"/>
    <w:tmpl w:val="03203560"/>
    <w:lvl w:ilvl="0" w:tplc="1B421C70">
      <w:start w:val="1"/>
      <w:numFmt w:val="upperLetter"/>
      <w:lvlText w:val="%1."/>
      <w:lvlJc w:val="left"/>
      <w:pPr>
        <w:ind w:left="360" w:hanging="360"/>
      </w:pPr>
      <w:rPr>
        <w:rFonts w:hint="default"/>
        <w:color w:val="A5A5A5" w:themeColor="accent3"/>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27" w15:restartNumberingAfterBreak="0">
    <w:nsid w:val="5F4B1015"/>
    <w:multiLevelType w:val="hybridMultilevel"/>
    <w:tmpl w:val="C6620FE6"/>
    <w:lvl w:ilvl="0" w:tplc="14090001">
      <w:start w:val="1"/>
      <w:numFmt w:val="bullet"/>
      <w:lvlText w:val=""/>
      <w:lvlJc w:val="left"/>
      <w:pPr>
        <w:ind w:left="-75" w:hanging="360"/>
      </w:pPr>
      <w:rPr>
        <w:rFonts w:ascii="Symbol" w:hAnsi="Symbol" w:hint="default"/>
      </w:rPr>
    </w:lvl>
    <w:lvl w:ilvl="1" w:tplc="14090003" w:tentative="1">
      <w:start w:val="1"/>
      <w:numFmt w:val="bullet"/>
      <w:lvlText w:val="o"/>
      <w:lvlJc w:val="left"/>
      <w:pPr>
        <w:ind w:left="645" w:hanging="360"/>
      </w:pPr>
      <w:rPr>
        <w:rFonts w:ascii="Courier New" w:hAnsi="Courier New" w:cs="Courier New" w:hint="default"/>
      </w:rPr>
    </w:lvl>
    <w:lvl w:ilvl="2" w:tplc="14090005" w:tentative="1">
      <w:start w:val="1"/>
      <w:numFmt w:val="bullet"/>
      <w:lvlText w:val=""/>
      <w:lvlJc w:val="left"/>
      <w:pPr>
        <w:ind w:left="1365" w:hanging="360"/>
      </w:pPr>
      <w:rPr>
        <w:rFonts w:ascii="Wingdings" w:hAnsi="Wingdings" w:hint="default"/>
      </w:rPr>
    </w:lvl>
    <w:lvl w:ilvl="3" w:tplc="14090001" w:tentative="1">
      <w:start w:val="1"/>
      <w:numFmt w:val="bullet"/>
      <w:lvlText w:val=""/>
      <w:lvlJc w:val="left"/>
      <w:pPr>
        <w:ind w:left="2085" w:hanging="360"/>
      </w:pPr>
      <w:rPr>
        <w:rFonts w:ascii="Symbol" w:hAnsi="Symbol" w:hint="default"/>
      </w:rPr>
    </w:lvl>
    <w:lvl w:ilvl="4" w:tplc="14090003" w:tentative="1">
      <w:start w:val="1"/>
      <w:numFmt w:val="bullet"/>
      <w:lvlText w:val="o"/>
      <w:lvlJc w:val="left"/>
      <w:pPr>
        <w:ind w:left="2805" w:hanging="360"/>
      </w:pPr>
      <w:rPr>
        <w:rFonts w:ascii="Courier New" w:hAnsi="Courier New" w:cs="Courier New" w:hint="default"/>
      </w:rPr>
    </w:lvl>
    <w:lvl w:ilvl="5" w:tplc="14090005" w:tentative="1">
      <w:start w:val="1"/>
      <w:numFmt w:val="bullet"/>
      <w:lvlText w:val=""/>
      <w:lvlJc w:val="left"/>
      <w:pPr>
        <w:ind w:left="3525" w:hanging="360"/>
      </w:pPr>
      <w:rPr>
        <w:rFonts w:ascii="Wingdings" w:hAnsi="Wingdings" w:hint="default"/>
      </w:rPr>
    </w:lvl>
    <w:lvl w:ilvl="6" w:tplc="14090001" w:tentative="1">
      <w:start w:val="1"/>
      <w:numFmt w:val="bullet"/>
      <w:lvlText w:val=""/>
      <w:lvlJc w:val="left"/>
      <w:pPr>
        <w:ind w:left="4245" w:hanging="360"/>
      </w:pPr>
      <w:rPr>
        <w:rFonts w:ascii="Symbol" w:hAnsi="Symbol" w:hint="default"/>
      </w:rPr>
    </w:lvl>
    <w:lvl w:ilvl="7" w:tplc="14090003" w:tentative="1">
      <w:start w:val="1"/>
      <w:numFmt w:val="bullet"/>
      <w:lvlText w:val="o"/>
      <w:lvlJc w:val="left"/>
      <w:pPr>
        <w:ind w:left="4965" w:hanging="360"/>
      </w:pPr>
      <w:rPr>
        <w:rFonts w:ascii="Courier New" w:hAnsi="Courier New" w:cs="Courier New" w:hint="default"/>
      </w:rPr>
    </w:lvl>
    <w:lvl w:ilvl="8" w:tplc="14090005" w:tentative="1">
      <w:start w:val="1"/>
      <w:numFmt w:val="bullet"/>
      <w:lvlText w:val=""/>
      <w:lvlJc w:val="left"/>
      <w:pPr>
        <w:ind w:left="5685" w:hanging="360"/>
      </w:pPr>
      <w:rPr>
        <w:rFonts w:ascii="Wingdings" w:hAnsi="Wingdings" w:hint="default"/>
      </w:rPr>
    </w:lvl>
  </w:abstractNum>
  <w:abstractNum w:abstractNumId="28" w15:restartNumberingAfterBreak="0">
    <w:nsid w:val="660F1B6F"/>
    <w:multiLevelType w:val="hybridMultilevel"/>
    <w:tmpl w:val="58925A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6447A9B"/>
    <w:multiLevelType w:val="hybridMultilevel"/>
    <w:tmpl w:val="CB5C36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6A1E5CBE"/>
    <w:multiLevelType w:val="multilevel"/>
    <w:tmpl w:val="629A4B2C"/>
    <w:lvl w:ilvl="0">
      <w:start w:val="1"/>
      <w:numFmt w:val="decimal"/>
      <w:pStyle w:val="MandatoryDirectionBullet"/>
      <w:lvlText w:val="%1."/>
      <w:lvlJc w:val="left"/>
      <w:pPr>
        <w:ind w:left="360" w:hanging="360"/>
      </w:pPr>
      <w:rPr>
        <w:rFonts w:asciiTheme="minorHAnsi" w:hAnsiTheme="minorHAnsi" w:cstheme="minorHAnsi" w:hint="default"/>
        <w:b w:val="0"/>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773CC6"/>
    <w:multiLevelType w:val="hybridMultilevel"/>
    <w:tmpl w:val="96C6B6BE"/>
    <w:lvl w:ilvl="0" w:tplc="1B421C70">
      <w:start w:val="1"/>
      <w:numFmt w:val="upperLetter"/>
      <w:lvlText w:val="%1."/>
      <w:lvlJc w:val="left"/>
      <w:pPr>
        <w:ind w:left="360" w:hanging="360"/>
      </w:pPr>
      <w:rPr>
        <w:rFonts w:hint="default"/>
        <w:color w:val="A5A5A5" w:themeColor="accent3"/>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9508E6"/>
    <w:multiLevelType w:val="hybridMultilevel"/>
    <w:tmpl w:val="187CD5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4" w15:restartNumberingAfterBreak="0">
    <w:nsid w:val="6FCC376C"/>
    <w:multiLevelType w:val="hybridMultilevel"/>
    <w:tmpl w:val="B61E3130"/>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799467CC"/>
    <w:multiLevelType w:val="hybridMultilevel"/>
    <w:tmpl w:val="B292238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0"/>
  </w:num>
  <w:num w:numId="2">
    <w:abstractNumId w:val="0"/>
  </w:num>
  <w:num w:numId="3">
    <w:abstractNumId w:val="10"/>
  </w:num>
  <w:num w:numId="4">
    <w:abstractNumId w:val="35"/>
  </w:num>
  <w:num w:numId="5">
    <w:abstractNumId w:val="24"/>
  </w:num>
  <w:num w:numId="6">
    <w:abstractNumId w:val="9"/>
  </w:num>
  <w:num w:numId="7">
    <w:abstractNumId w:val="25"/>
  </w:num>
  <w:num w:numId="8">
    <w:abstractNumId w:val="34"/>
  </w:num>
  <w:num w:numId="9">
    <w:abstractNumId w:val="23"/>
  </w:num>
  <w:num w:numId="10">
    <w:abstractNumId w:val="19"/>
  </w:num>
  <w:num w:numId="11">
    <w:abstractNumId w:val="1"/>
  </w:num>
  <w:num w:numId="12">
    <w:abstractNumId w:val="14"/>
  </w:num>
  <w:num w:numId="13">
    <w:abstractNumId w:val="11"/>
  </w:num>
  <w:num w:numId="14">
    <w:abstractNumId w:val="16"/>
  </w:num>
  <w:num w:numId="15">
    <w:abstractNumId w:val="13"/>
  </w:num>
  <w:num w:numId="16">
    <w:abstractNumId w:val="22"/>
  </w:num>
  <w:num w:numId="17">
    <w:abstractNumId w:val="26"/>
  </w:num>
  <w:num w:numId="18">
    <w:abstractNumId w:val="21"/>
  </w:num>
  <w:num w:numId="19">
    <w:abstractNumId w:val="15"/>
  </w:num>
  <w:num w:numId="20">
    <w:abstractNumId w:val="4"/>
  </w:num>
  <w:num w:numId="21">
    <w:abstractNumId w:val="20"/>
  </w:num>
  <w:num w:numId="22">
    <w:abstractNumId w:val="8"/>
  </w:num>
  <w:num w:numId="23">
    <w:abstractNumId w:val="33"/>
  </w:num>
  <w:num w:numId="24">
    <w:abstractNumId w:val="31"/>
  </w:num>
  <w:num w:numId="25">
    <w:abstractNumId w:val="12"/>
  </w:num>
  <w:num w:numId="26">
    <w:abstractNumId w:val="17"/>
  </w:num>
  <w:num w:numId="27">
    <w:abstractNumId w:val="32"/>
  </w:num>
  <w:num w:numId="28">
    <w:abstractNumId w:val="2"/>
  </w:num>
  <w:num w:numId="29">
    <w:abstractNumId w:val="3"/>
  </w:num>
  <w:num w:numId="30">
    <w:abstractNumId w:val="28"/>
  </w:num>
  <w:num w:numId="31">
    <w:abstractNumId w:val="29"/>
  </w:num>
  <w:num w:numId="32">
    <w:abstractNumId w:val="7"/>
  </w:num>
  <w:num w:numId="33">
    <w:abstractNumId w:val="5"/>
  </w:num>
  <w:num w:numId="34">
    <w:abstractNumId w:val="18"/>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85"/>
    <w:rsid w:val="00035C72"/>
    <w:rsid w:val="00047956"/>
    <w:rsid w:val="000839CF"/>
    <w:rsid w:val="00087062"/>
    <w:rsid w:val="000B0DFE"/>
    <w:rsid w:val="000B2178"/>
    <w:rsid w:val="000C25A0"/>
    <w:rsid w:val="000C758F"/>
    <w:rsid w:val="000C7DAD"/>
    <w:rsid w:val="0013217D"/>
    <w:rsid w:val="00141C37"/>
    <w:rsid w:val="001528F8"/>
    <w:rsid w:val="001552A9"/>
    <w:rsid w:val="00170B52"/>
    <w:rsid w:val="0017267E"/>
    <w:rsid w:val="001746B1"/>
    <w:rsid w:val="00182669"/>
    <w:rsid w:val="001D1E4F"/>
    <w:rsid w:val="001D2ADB"/>
    <w:rsid w:val="001E291E"/>
    <w:rsid w:val="001E48D3"/>
    <w:rsid w:val="001E6539"/>
    <w:rsid w:val="00214EA5"/>
    <w:rsid w:val="00215C1B"/>
    <w:rsid w:val="00216BBF"/>
    <w:rsid w:val="00217494"/>
    <w:rsid w:val="0023496C"/>
    <w:rsid w:val="002706BC"/>
    <w:rsid w:val="002A31F3"/>
    <w:rsid w:val="002B318A"/>
    <w:rsid w:val="002C4E2C"/>
    <w:rsid w:val="002C7C4C"/>
    <w:rsid w:val="002D2E64"/>
    <w:rsid w:val="002E102B"/>
    <w:rsid w:val="002F53BF"/>
    <w:rsid w:val="00305F3D"/>
    <w:rsid w:val="00307155"/>
    <w:rsid w:val="00321185"/>
    <w:rsid w:val="00323A17"/>
    <w:rsid w:val="00323F7F"/>
    <w:rsid w:val="003305FF"/>
    <w:rsid w:val="00333DCC"/>
    <w:rsid w:val="003856B8"/>
    <w:rsid w:val="003A4DB9"/>
    <w:rsid w:val="003C1CA9"/>
    <w:rsid w:val="003D7B03"/>
    <w:rsid w:val="003E7DEB"/>
    <w:rsid w:val="004153F3"/>
    <w:rsid w:val="004352D3"/>
    <w:rsid w:val="0043696F"/>
    <w:rsid w:val="00457311"/>
    <w:rsid w:val="00457FB7"/>
    <w:rsid w:val="004839FA"/>
    <w:rsid w:val="00491E43"/>
    <w:rsid w:val="004A3832"/>
    <w:rsid w:val="004A7F91"/>
    <w:rsid w:val="004C0CB2"/>
    <w:rsid w:val="004E7767"/>
    <w:rsid w:val="004F30F5"/>
    <w:rsid w:val="004F3D19"/>
    <w:rsid w:val="00522211"/>
    <w:rsid w:val="00523A6C"/>
    <w:rsid w:val="00526111"/>
    <w:rsid w:val="00533FF2"/>
    <w:rsid w:val="00542614"/>
    <w:rsid w:val="00544424"/>
    <w:rsid w:val="00554FC2"/>
    <w:rsid w:val="00563AAB"/>
    <w:rsid w:val="005664DA"/>
    <w:rsid w:val="005777BD"/>
    <w:rsid w:val="00584821"/>
    <w:rsid w:val="00596DE3"/>
    <w:rsid w:val="005A5171"/>
    <w:rsid w:val="005A6A4F"/>
    <w:rsid w:val="005B4127"/>
    <w:rsid w:val="005C28CD"/>
    <w:rsid w:val="005F2D77"/>
    <w:rsid w:val="006121C3"/>
    <w:rsid w:val="0066501F"/>
    <w:rsid w:val="00671BEC"/>
    <w:rsid w:val="006A68B6"/>
    <w:rsid w:val="006C66E0"/>
    <w:rsid w:val="006D571B"/>
    <w:rsid w:val="006E377F"/>
    <w:rsid w:val="006F682D"/>
    <w:rsid w:val="0073622B"/>
    <w:rsid w:val="007466F4"/>
    <w:rsid w:val="00766ECC"/>
    <w:rsid w:val="00770689"/>
    <w:rsid w:val="00777429"/>
    <w:rsid w:val="007864C9"/>
    <w:rsid w:val="00795B9E"/>
    <w:rsid w:val="007B037B"/>
    <w:rsid w:val="007B196C"/>
    <w:rsid w:val="007B3F4F"/>
    <w:rsid w:val="007B65AD"/>
    <w:rsid w:val="007D6B85"/>
    <w:rsid w:val="007E3491"/>
    <w:rsid w:val="007E63B7"/>
    <w:rsid w:val="007F7493"/>
    <w:rsid w:val="00813C99"/>
    <w:rsid w:val="00831AB7"/>
    <w:rsid w:val="00832DE3"/>
    <w:rsid w:val="00834F40"/>
    <w:rsid w:val="00843F84"/>
    <w:rsid w:val="008515AF"/>
    <w:rsid w:val="008854C5"/>
    <w:rsid w:val="00890959"/>
    <w:rsid w:val="008F5CB8"/>
    <w:rsid w:val="00902475"/>
    <w:rsid w:val="009030CB"/>
    <w:rsid w:val="00937362"/>
    <w:rsid w:val="00951942"/>
    <w:rsid w:val="00955639"/>
    <w:rsid w:val="0098599D"/>
    <w:rsid w:val="00992615"/>
    <w:rsid w:val="009B2E7D"/>
    <w:rsid w:val="009C62DD"/>
    <w:rsid w:val="009E32E1"/>
    <w:rsid w:val="009E5949"/>
    <w:rsid w:val="00A23256"/>
    <w:rsid w:val="00A27FDB"/>
    <w:rsid w:val="00A41F11"/>
    <w:rsid w:val="00A5555D"/>
    <w:rsid w:val="00A719A6"/>
    <w:rsid w:val="00A8352E"/>
    <w:rsid w:val="00A86216"/>
    <w:rsid w:val="00A873F3"/>
    <w:rsid w:val="00AA4E98"/>
    <w:rsid w:val="00AB0E5C"/>
    <w:rsid w:val="00AB39DF"/>
    <w:rsid w:val="00AB4150"/>
    <w:rsid w:val="00AD51D2"/>
    <w:rsid w:val="00AE1A84"/>
    <w:rsid w:val="00AF4072"/>
    <w:rsid w:val="00B04662"/>
    <w:rsid w:val="00B056BA"/>
    <w:rsid w:val="00B10F32"/>
    <w:rsid w:val="00B123B5"/>
    <w:rsid w:val="00B14549"/>
    <w:rsid w:val="00B214F3"/>
    <w:rsid w:val="00B23414"/>
    <w:rsid w:val="00B46DC6"/>
    <w:rsid w:val="00B5087B"/>
    <w:rsid w:val="00B5534B"/>
    <w:rsid w:val="00B74224"/>
    <w:rsid w:val="00B9068C"/>
    <w:rsid w:val="00B93233"/>
    <w:rsid w:val="00BB1F89"/>
    <w:rsid w:val="00BE63E4"/>
    <w:rsid w:val="00BF4DA3"/>
    <w:rsid w:val="00BF7BBD"/>
    <w:rsid w:val="00BF7FD5"/>
    <w:rsid w:val="00C04C01"/>
    <w:rsid w:val="00C51617"/>
    <w:rsid w:val="00C90C7D"/>
    <w:rsid w:val="00C96ECC"/>
    <w:rsid w:val="00C97633"/>
    <w:rsid w:val="00CA1E42"/>
    <w:rsid w:val="00CA3246"/>
    <w:rsid w:val="00CD6DFD"/>
    <w:rsid w:val="00CD7D7B"/>
    <w:rsid w:val="00D07289"/>
    <w:rsid w:val="00D34454"/>
    <w:rsid w:val="00D35BC2"/>
    <w:rsid w:val="00D36BDC"/>
    <w:rsid w:val="00D37613"/>
    <w:rsid w:val="00D45D11"/>
    <w:rsid w:val="00D477F1"/>
    <w:rsid w:val="00D572D7"/>
    <w:rsid w:val="00D61859"/>
    <w:rsid w:val="00D86978"/>
    <w:rsid w:val="00DB59AE"/>
    <w:rsid w:val="00DB70C0"/>
    <w:rsid w:val="00DC696E"/>
    <w:rsid w:val="00DD0D53"/>
    <w:rsid w:val="00DD41C8"/>
    <w:rsid w:val="00DD79CD"/>
    <w:rsid w:val="00DE1194"/>
    <w:rsid w:val="00E01F18"/>
    <w:rsid w:val="00E05B8C"/>
    <w:rsid w:val="00E21E8E"/>
    <w:rsid w:val="00E32F65"/>
    <w:rsid w:val="00E60672"/>
    <w:rsid w:val="00E654EE"/>
    <w:rsid w:val="00E77CC3"/>
    <w:rsid w:val="00E85D19"/>
    <w:rsid w:val="00E929B5"/>
    <w:rsid w:val="00E95F3A"/>
    <w:rsid w:val="00E97CCF"/>
    <w:rsid w:val="00EA3A0A"/>
    <w:rsid w:val="00EA5370"/>
    <w:rsid w:val="00EC5F5C"/>
    <w:rsid w:val="00EC7FA2"/>
    <w:rsid w:val="00EE54A6"/>
    <w:rsid w:val="00EF2ABA"/>
    <w:rsid w:val="00EF450D"/>
    <w:rsid w:val="00EF4D47"/>
    <w:rsid w:val="00F02C40"/>
    <w:rsid w:val="00F03ED6"/>
    <w:rsid w:val="00F25D7A"/>
    <w:rsid w:val="00F56F27"/>
    <w:rsid w:val="00F64441"/>
    <w:rsid w:val="00F831AE"/>
    <w:rsid w:val="00FD4664"/>
    <w:rsid w:val="00FE3196"/>
    <w:rsid w:val="00FF7D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10EC69E"/>
  <w15:chartTrackingRefBased/>
  <w15:docId w15:val="{06EF37B0-BDE9-4D33-A781-F2523D5C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BD"/>
    <w:pPr>
      <w:spacing w:before="120" w:after="120" w:line="280" w:lineRule="atLeast"/>
      <w:jc w:val="both"/>
    </w:pPr>
    <w:rPr>
      <w:rFonts w:ascii="Calibri" w:eastAsia="Times New Roman" w:hAnsi="Calibri" w:cs="Times New Roman"/>
      <w:lang w:eastAsia="en-NZ"/>
    </w:rPr>
  </w:style>
  <w:style w:type="paragraph" w:styleId="Heading1">
    <w:name w:val="heading 1"/>
    <w:basedOn w:val="Normal"/>
    <w:next w:val="BodyText"/>
    <w:link w:val="Heading1Char"/>
    <w:qFormat/>
    <w:rsid w:val="00E05B8C"/>
    <w:pPr>
      <w:keepNext/>
      <w:spacing w:before="360" w:line="240" w:lineRule="auto"/>
      <w:jc w:val="left"/>
      <w:outlineLvl w:val="0"/>
    </w:pPr>
    <w:rPr>
      <w:b/>
      <w:bCs/>
      <w:color w:val="2C9986"/>
      <w:sz w:val="48"/>
      <w:szCs w:val="28"/>
    </w:rPr>
  </w:style>
  <w:style w:type="paragraph" w:styleId="Heading2">
    <w:name w:val="heading 2"/>
    <w:basedOn w:val="Normal"/>
    <w:next w:val="BodyText"/>
    <w:link w:val="Heading2Char"/>
    <w:qFormat/>
    <w:rsid w:val="00E05B8C"/>
    <w:pPr>
      <w:keepNext/>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D34454"/>
    <w:pPr>
      <w:keepNext/>
      <w:numPr>
        <w:ilvl w:val="2"/>
        <w:numId w:val="5"/>
      </w:numPr>
      <w:tabs>
        <w:tab w:val="left" w:pos="851"/>
      </w:tabs>
      <w:spacing w:before="360" w:after="0" w:line="240" w:lineRule="auto"/>
      <w:ind w:left="924"/>
      <w:jc w:val="left"/>
      <w:outlineLvl w:val="2"/>
    </w:pPr>
    <w:rPr>
      <w:b/>
      <w:bCs/>
      <w:sz w:val="28"/>
    </w:rPr>
  </w:style>
  <w:style w:type="paragraph" w:styleId="Heading4">
    <w:name w:val="heading 4"/>
    <w:basedOn w:val="Normal"/>
    <w:next w:val="Normal"/>
    <w:link w:val="Heading4Char"/>
    <w:uiPriority w:val="9"/>
    <w:semiHidden/>
    <w:unhideWhenUsed/>
    <w:qFormat/>
    <w:rsid w:val="00FE31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E319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B85"/>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Text"/>
    <w:basedOn w:val="Normal"/>
    <w:qFormat/>
    <w:rsid w:val="005777BD"/>
    <w:pPr>
      <w:spacing w:before="60" w:after="60" w:line="240" w:lineRule="atLeast"/>
    </w:pPr>
    <w:rPr>
      <w:sz w:val="18"/>
    </w:rPr>
  </w:style>
  <w:style w:type="table" w:styleId="TableGrid">
    <w:name w:val="Table Grid"/>
    <w:basedOn w:val="TableNormal"/>
    <w:uiPriority w:val="59"/>
    <w:rsid w:val="0057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B0DFE"/>
    <w:pPr>
      <w:jc w:val="left"/>
    </w:pPr>
  </w:style>
  <w:style w:type="character" w:customStyle="1" w:styleId="BodyTextChar">
    <w:name w:val="Body Text Char"/>
    <w:basedOn w:val="DefaultParagraphFont"/>
    <w:link w:val="BodyText"/>
    <w:rsid w:val="000B0DFE"/>
    <w:rPr>
      <w:rFonts w:ascii="Calibri" w:eastAsia="Times New Roman" w:hAnsi="Calibri" w:cs="Times New Roman"/>
      <w:lang w:eastAsia="en-NZ"/>
    </w:rPr>
  </w:style>
  <w:style w:type="character" w:styleId="CommentReference">
    <w:name w:val="annotation reference"/>
    <w:basedOn w:val="DefaultParagraphFont"/>
    <w:semiHidden/>
    <w:unhideWhenUsed/>
    <w:rsid w:val="001D1E4F"/>
    <w:rPr>
      <w:sz w:val="16"/>
      <w:szCs w:val="16"/>
    </w:rPr>
  </w:style>
  <w:style w:type="paragraph" w:styleId="CommentText">
    <w:name w:val="annotation text"/>
    <w:basedOn w:val="Normal"/>
    <w:link w:val="CommentTextChar"/>
    <w:unhideWhenUsed/>
    <w:rsid w:val="001D1E4F"/>
    <w:pPr>
      <w:spacing w:line="240" w:lineRule="auto"/>
    </w:pPr>
    <w:rPr>
      <w:sz w:val="20"/>
      <w:szCs w:val="20"/>
    </w:rPr>
  </w:style>
  <w:style w:type="character" w:customStyle="1" w:styleId="CommentTextChar">
    <w:name w:val="Comment Text Char"/>
    <w:basedOn w:val="DefaultParagraphFont"/>
    <w:link w:val="CommentText"/>
    <w:rsid w:val="001D1E4F"/>
    <w:rPr>
      <w:rFonts w:ascii="Calibri" w:eastAsia="Times New Roman" w:hAnsi="Calibri"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1D1E4F"/>
    <w:rPr>
      <w:b/>
      <w:bCs/>
    </w:rPr>
  </w:style>
  <w:style w:type="character" w:customStyle="1" w:styleId="CommentSubjectChar">
    <w:name w:val="Comment Subject Char"/>
    <w:basedOn w:val="CommentTextChar"/>
    <w:link w:val="CommentSubject"/>
    <w:uiPriority w:val="99"/>
    <w:semiHidden/>
    <w:rsid w:val="001D1E4F"/>
    <w:rPr>
      <w:rFonts w:ascii="Calibri" w:eastAsia="Times New Roman" w:hAnsi="Calibri" w:cs="Times New Roman"/>
      <w:b/>
      <w:bCs/>
      <w:sz w:val="20"/>
      <w:szCs w:val="20"/>
      <w:lang w:eastAsia="en-NZ"/>
    </w:rPr>
  </w:style>
  <w:style w:type="paragraph" w:styleId="BalloonText">
    <w:name w:val="Balloon Text"/>
    <w:basedOn w:val="Normal"/>
    <w:link w:val="BalloonTextChar"/>
    <w:uiPriority w:val="99"/>
    <w:semiHidden/>
    <w:unhideWhenUsed/>
    <w:rsid w:val="001D1E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E4F"/>
    <w:rPr>
      <w:rFonts w:ascii="Segoe UI" w:eastAsia="Times New Roman" w:hAnsi="Segoe UI" w:cs="Segoe UI"/>
      <w:sz w:val="18"/>
      <w:szCs w:val="18"/>
      <w:lang w:eastAsia="en-NZ"/>
    </w:rPr>
  </w:style>
  <w:style w:type="paragraph" w:customStyle="1" w:styleId="MandatoryDirectionBullet">
    <w:name w:val="Mandatory Direction Bullet"/>
    <w:basedOn w:val="Normal"/>
    <w:qFormat/>
    <w:rsid w:val="00DC696E"/>
    <w:pPr>
      <w:numPr>
        <w:numId w:val="1"/>
      </w:numPr>
      <w:tabs>
        <w:tab w:val="left" w:pos="397"/>
      </w:tabs>
      <w:spacing w:before="0" w:line="280" w:lineRule="exact"/>
      <w:jc w:val="left"/>
    </w:pPr>
    <w:rPr>
      <w:sz w:val="20"/>
      <w:szCs w:val="20"/>
    </w:rPr>
  </w:style>
  <w:style w:type="character" w:customStyle="1" w:styleId="Heading1Char">
    <w:name w:val="Heading 1 Char"/>
    <w:basedOn w:val="DefaultParagraphFont"/>
    <w:link w:val="Heading1"/>
    <w:rsid w:val="00E05B8C"/>
    <w:rPr>
      <w:rFonts w:ascii="Calibri" w:eastAsia="Times New Roman" w:hAnsi="Calibri" w:cs="Times New Roman"/>
      <w:b/>
      <w:bCs/>
      <w:color w:val="2C9986"/>
      <w:sz w:val="48"/>
      <w:szCs w:val="28"/>
      <w:lang w:eastAsia="en-NZ"/>
    </w:rPr>
  </w:style>
  <w:style w:type="character" w:customStyle="1" w:styleId="Heading2Char">
    <w:name w:val="Heading 2 Char"/>
    <w:basedOn w:val="DefaultParagraphFont"/>
    <w:link w:val="Heading2"/>
    <w:rsid w:val="00E05B8C"/>
    <w:rPr>
      <w:rFonts w:ascii="Calibri" w:eastAsia="Times New Roman" w:hAnsi="Calibri" w:cs="Times New Roman"/>
      <w:b/>
      <w:bCs/>
      <w:color w:val="6FC7B7"/>
      <w:sz w:val="36"/>
      <w:szCs w:val="26"/>
      <w:lang w:eastAsia="en-NZ"/>
    </w:rPr>
  </w:style>
  <w:style w:type="character" w:customStyle="1" w:styleId="Heading3Char">
    <w:name w:val="Heading 3 Char"/>
    <w:basedOn w:val="DefaultParagraphFont"/>
    <w:link w:val="Heading3"/>
    <w:rsid w:val="00D34454"/>
    <w:rPr>
      <w:rFonts w:ascii="Calibri" w:eastAsia="Times New Roman" w:hAnsi="Calibri" w:cs="Times New Roman"/>
      <w:b/>
      <w:bCs/>
      <w:sz w:val="28"/>
      <w:lang w:eastAsia="en-NZ"/>
    </w:rPr>
  </w:style>
  <w:style w:type="paragraph" w:styleId="ListParagraph">
    <w:name w:val="List Paragraph"/>
    <w:basedOn w:val="Normal"/>
    <w:link w:val="ListParagraphChar"/>
    <w:uiPriority w:val="34"/>
    <w:qFormat/>
    <w:rsid w:val="00D86978"/>
    <w:pPr>
      <w:spacing w:before="0" w:after="200" w:line="276" w:lineRule="auto"/>
      <w:ind w:left="720"/>
      <w:contextualSpacing/>
      <w:jc w:val="left"/>
    </w:pPr>
    <w:rPr>
      <w:rFonts w:asciiTheme="minorHAnsi" w:eastAsiaTheme="minorHAnsi" w:hAnsiTheme="minorHAnsi" w:cstheme="minorBidi"/>
      <w:lang w:eastAsia="en-US"/>
    </w:rPr>
  </w:style>
  <w:style w:type="character" w:styleId="Hyperlink">
    <w:name w:val="Hyperlink"/>
    <w:basedOn w:val="DefaultParagraphFont"/>
    <w:uiPriority w:val="99"/>
    <w:unhideWhenUsed/>
    <w:qFormat/>
    <w:rsid w:val="00D86978"/>
    <w:rPr>
      <w:color w:val="44546A" w:themeColor="text2"/>
      <w:u w:val="single"/>
    </w:rPr>
  </w:style>
  <w:style w:type="paragraph" w:customStyle="1" w:styleId="Imprint">
    <w:name w:val="Imprint"/>
    <w:basedOn w:val="Normal"/>
    <w:uiPriority w:val="3"/>
    <w:rsid w:val="00D86978"/>
    <w:pPr>
      <w:jc w:val="left"/>
    </w:pPr>
  </w:style>
  <w:style w:type="paragraph" w:customStyle="1" w:styleId="TableTextbold">
    <w:name w:val="TableText bold"/>
    <w:basedOn w:val="TableText"/>
    <w:rsid w:val="00D86978"/>
    <w:pPr>
      <w:jc w:val="left"/>
    </w:pPr>
    <w:rPr>
      <w:rFonts w:asciiTheme="minorHAnsi" w:hAnsiTheme="minorHAnsi"/>
      <w:b/>
    </w:rPr>
  </w:style>
  <w:style w:type="paragraph" w:customStyle="1" w:styleId="Sub-lista">
    <w:name w:val="Sub-list a"/>
    <w:aliases w:val="b"/>
    <w:basedOn w:val="Normal"/>
    <w:uiPriority w:val="2"/>
    <w:rsid w:val="00D86978"/>
    <w:pPr>
      <w:numPr>
        <w:numId w:val="6"/>
      </w:numPr>
      <w:spacing w:before="0"/>
      <w:jc w:val="left"/>
    </w:pPr>
  </w:style>
  <w:style w:type="character" w:customStyle="1" w:styleId="ListParagraphChar">
    <w:name w:val="List Paragraph Char"/>
    <w:basedOn w:val="DefaultParagraphFont"/>
    <w:link w:val="ListParagraph"/>
    <w:uiPriority w:val="34"/>
    <w:rsid w:val="00D86978"/>
  </w:style>
  <w:style w:type="paragraph" w:customStyle="1" w:styleId="Heading">
    <w:name w:val="Heading"/>
    <w:basedOn w:val="Heading1"/>
    <w:next w:val="Normal"/>
    <w:uiPriority w:val="3"/>
    <w:rsid w:val="00D86978"/>
    <w:rPr>
      <w:rFonts w:eastAsiaTheme="majorEastAsia" w:cstheme="majorBidi"/>
    </w:rPr>
  </w:style>
  <w:style w:type="paragraph" w:styleId="TOC2">
    <w:name w:val="toc 2"/>
    <w:basedOn w:val="Normal"/>
    <w:next w:val="Normal"/>
    <w:uiPriority w:val="39"/>
    <w:rsid w:val="00D86978"/>
    <w:pPr>
      <w:tabs>
        <w:tab w:val="right" w:pos="8505"/>
      </w:tabs>
      <w:spacing w:before="60" w:after="60" w:line="240" w:lineRule="auto"/>
      <w:ind w:left="567" w:right="567" w:hanging="567"/>
      <w:jc w:val="left"/>
    </w:pPr>
    <w:rPr>
      <w:rFonts w:eastAsiaTheme="minorEastAsia" w:cstheme="minorBidi"/>
    </w:rPr>
  </w:style>
  <w:style w:type="paragraph" w:styleId="Subtitle">
    <w:name w:val="Subtitle"/>
    <w:basedOn w:val="Title"/>
    <w:link w:val="SubtitleChar"/>
    <w:uiPriority w:val="2"/>
    <w:rsid w:val="00D86978"/>
    <w:pPr>
      <w:spacing w:before="600" w:after="120"/>
      <w:contextualSpacing w:val="0"/>
      <w:jc w:val="center"/>
    </w:pPr>
    <w:rPr>
      <w:rFonts w:ascii="Calibri" w:eastAsiaTheme="minorEastAsia" w:hAnsi="Calibri" w:cstheme="minorBidi"/>
      <w:b/>
      <w:color w:val="17556C"/>
      <w:spacing w:val="0"/>
      <w:kern w:val="0"/>
      <w:sz w:val="36"/>
      <w:szCs w:val="36"/>
    </w:rPr>
  </w:style>
  <w:style w:type="character" w:customStyle="1" w:styleId="SubtitleChar">
    <w:name w:val="Subtitle Char"/>
    <w:basedOn w:val="DefaultParagraphFont"/>
    <w:link w:val="Subtitle"/>
    <w:uiPriority w:val="2"/>
    <w:rsid w:val="00D86978"/>
    <w:rPr>
      <w:rFonts w:ascii="Calibri" w:eastAsiaTheme="minorEastAsia" w:hAnsi="Calibri"/>
      <w:b/>
      <w:color w:val="17556C"/>
      <w:sz w:val="36"/>
      <w:szCs w:val="36"/>
      <w:lang w:eastAsia="en-NZ"/>
    </w:rPr>
  </w:style>
  <w:style w:type="paragraph" w:styleId="Title">
    <w:name w:val="Title"/>
    <w:basedOn w:val="Normal"/>
    <w:next w:val="Normal"/>
    <w:link w:val="TitleChar"/>
    <w:uiPriority w:val="2"/>
    <w:qFormat/>
    <w:rsid w:val="00D8697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D86978"/>
    <w:rPr>
      <w:rFonts w:asciiTheme="majorHAnsi" w:eastAsiaTheme="majorEastAsia" w:hAnsiTheme="majorHAnsi" w:cstheme="majorBidi"/>
      <w:spacing w:val="-10"/>
      <w:kern w:val="28"/>
      <w:sz w:val="56"/>
      <w:szCs w:val="56"/>
      <w:lang w:eastAsia="en-NZ"/>
    </w:rPr>
  </w:style>
  <w:style w:type="numbering" w:customStyle="1" w:styleId="Bullets">
    <w:name w:val="Bullets"/>
    <w:uiPriority w:val="99"/>
    <w:rsid w:val="00305F3D"/>
    <w:pPr>
      <w:numPr>
        <w:numId w:val="16"/>
      </w:numPr>
    </w:pPr>
  </w:style>
  <w:style w:type="character" w:customStyle="1" w:styleId="Heading4Char">
    <w:name w:val="Heading 4 Char"/>
    <w:basedOn w:val="DefaultParagraphFont"/>
    <w:link w:val="Heading4"/>
    <w:uiPriority w:val="9"/>
    <w:semiHidden/>
    <w:rsid w:val="00FE3196"/>
    <w:rPr>
      <w:rFonts w:asciiTheme="majorHAnsi" w:eastAsiaTheme="majorEastAsia" w:hAnsiTheme="majorHAnsi" w:cstheme="majorBidi"/>
      <w:i/>
      <w:iCs/>
      <w:color w:val="2E74B5" w:themeColor="accent1" w:themeShade="BF"/>
      <w:lang w:eastAsia="en-NZ"/>
    </w:rPr>
  </w:style>
  <w:style w:type="character" w:customStyle="1" w:styleId="Heading5Char">
    <w:name w:val="Heading 5 Char"/>
    <w:basedOn w:val="DefaultParagraphFont"/>
    <w:link w:val="Heading5"/>
    <w:uiPriority w:val="9"/>
    <w:semiHidden/>
    <w:rsid w:val="00FE3196"/>
    <w:rPr>
      <w:rFonts w:asciiTheme="majorHAnsi" w:eastAsiaTheme="majorEastAsia" w:hAnsiTheme="majorHAnsi" w:cstheme="majorBidi"/>
      <w:color w:val="2E74B5" w:themeColor="accent1" w:themeShade="BF"/>
      <w:lang w:eastAsia="en-NZ"/>
    </w:rPr>
  </w:style>
  <w:style w:type="paragraph" w:styleId="TOC1">
    <w:name w:val="toc 1"/>
    <w:basedOn w:val="Normal"/>
    <w:next w:val="Normal"/>
    <w:autoRedefine/>
    <w:uiPriority w:val="39"/>
    <w:unhideWhenUsed/>
    <w:rsid w:val="00FE3196"/>
    <w:pPr>
      <w:spacing w:after="100"/>
    </w:pPr>
  </w:style>
  <w:style w:type="paragraph" w:styleId="Header">
    <w:name w:val="header"/>
    <w:basedOn w:val="Normal"/>
    <w:link w:val="HeaderChar"/>
    <w:semiHidden/>
    <w:rsid w:val="00FE3196"/>
    <w:pPr>
      <w:jc w:val="center"/>
    </w:pPr>
    <w:rPr>
      <w:rFonts w:ascii="Arial" w:eastAsiaTheme="minorEastAsia" w:hAnsi="Arial" w:cstheme="minorBidi"/>
      <w:sz w:val="16"/>
    </w:rPr>
  </w:style>
  <w:style w:type="character" w:customStyle="1" w:styleId="HeaderChar">
    <w:name w:val="Header Char"/>
    <w:basedOn w:val="DefaultParagraphFont"/>
    <w:link w:val="Header"/>
    <w:semiHidden/>
    <w:rsid w:val="00FE3196"/>
    <w:rPr>
      <w:rFonts w:ascii="Arial" w:eastAsiaTheme="minorEastAsia" w:hAnsi="Arial"/>
      <w:sz w:val="16"/>
      <w:lang w:eastAsia="en-NZ"/>
    </w:rPr>
  </w:style>
  <w:style w:type="paragraph" w:styleId="Quote">
    <w:name w:val="Quote"/>
    <w:basedOn w:val="Normal"/>
    <w:next w:val="BodyText"/>
    <w:link w:val="QuoteChar"/>
    <w:uiPriority w:val="1"/>
    <w:qFormat/>
    <w:rsid w:val="00FE3196"/>
    <w:pPr>
      <w:spacing w:before="60" w:after="60"/>
      <w:ind w:left="567" w:right="567"/>
      <w:jc w:val="left"/>
    </w:pPr>
    <w:rPr>
      <w:rFonts w:eastAsiaTheme="minorEastAsia" w:cstheme="minorBidi"/>
      <w:sz w:val="20"/>
    </w:rPr>
  </w:style>
  <w:style w:type="character" w:customStyle="1" w:styleId="QuoteChar">
    <w:name w:val="Quote Char"/>
    <w:basedOn w:val="DefaultParagraphFont"/>
    <w:link w:val="Quote"/>
    <w:uiPriority w:val="1"/>
    <w:rsid w:val="00FE3196"/>
    <w:rPr>
      <w:rFonts w:ascii="Calibri" w:eastAsiaTheme="minorEastAsia" w:hAnsi="Calibri"/>
      <w:sz w:val="20"/>
      <w:lang w:eastAsia="en-NZ"/>
    </w:rPr>
  </w:style>
  <w:style w:type="paragraph" w:customStyle="1" w:styleId="Bullet">
    <w:name w:val="Bullet"/>
    <w:basedOn w:val="Normal"/>
    <w:link w:val="BulletChar"/>
    <w:qFormat/>
    <w:rsid w:val="000B2178"/>
    <w:pPr>
      <w:numPr>
        <w:numId w:val="21"/>
      </w:numPr>
      <w:tabs>
        <w:tab w:val="left" w:pos="397"/>
      </w:tabs>
      <w:spacing w:before="0" w:line="280" w:lineRule="exact"/>
      <w:jc w:val="left"/>
    </w:pPr>
    <w:rPr>
      <w:szCs w:val="20"/>
    </w:rPr>
  </w:style>
  <w:style w:type="paragraph" w:customStyle="1" w:styleId="Sub-list">
    <w:name w:val="Sub-list"/>
    <w:basedOn w:val="Normal"/>
    <w:qFormat/>
    <w:rsid w:val="00FE3196"/>
    <w:pPr>
      <w:numPr>
        <w:numId w:val="18"/>
      </w:numPr>
      <w:tabs>
        <w:tab w:val="clear" w:pos="397"/>
        <w:tab w:val="left" w:pos="794"/>
      </w:tabs>
      <w:spacing w:before="0"/>
      <w:ind w:left="794" w:hanging="397"/>
      <w:jc w:val="left"/>
    </w:pPr>
    <w:rPr>
      <w:rFonts w:eastAsiaTheme="minorEastAsia" w:cstheme="minorBidi"/>
    </w:rPr>
  </w:style>
  <w:style w:type="paragraph" w:customStyle="1" w:styleId="Figureheading">
    <w:name w:val="Figure heading"/>
    <w:basedOn w:val="Normal"/>
    <w:next w:val="BodyText"/>
    <w:qFormat/>
    <w:rsid w:val="00FE3196"/>
    <w:pPr>
      <w:keepNext/>
      <w:ind w:left="1134" w:hanging="1134"/>
      <w:jc w:val="left"/>
    </w:pPr>
    <w:rPr>
      <w:rFonts w:eastAsiaTheme="minorEastAsia" w:cstheme="minorBidi"/>
      <w:b/>
      <w:sz w:val="20"/>
    </w:rPr>
  </w:style>
  <w:style w:type="character" w:styleId="FootnoteReference">
    <w:name w:val="footnote reference"/>
    <w:semiHidden/>
    <w:rsid w:val="00FE3196"/>
    <w:rPr>
      <w:rFonts w:ascii="Calibri" w:hAnsi="Calibri"/>
      <w:color w:val="183C47"/>
      <w:sz w:val="22"/>
      <w:vertAlign w:val="superscript"/>
    </w:rPr>
  </w:style>
  <w:style w:type="paragraph" w:styleId="FootnoteText">
    <w:name w:val="footnote text"/>
    <w:basedOn w:val="Normal"/>
    <w:link w:val="FootnoteTextChar"/>
    <w:uiPriority w:val="99"/>
    <w:rsid w:val="00FE3196"/>
    <w:pPr>
      <w:spacing w:before="0" w:after="60" w:line="240" w:lineRule="atLeast"/>
      <w:ind w:left="284" w:hanging="284"/>
      <w:jc w:val="left"/>
    </w:pPr>
    <w:rPr>
      <w:rFonts w:eastAsiaTheme="minorEastAsia" w:cstheme="minorBidi"/>
      <w:sz w:val="19"/>
    </w:rPr>
  </w:style>
  <w:style w:type="character" w:customStyle="1" w:styleId="FootnoteTextChar">
    <w:name w:val="Footnote Text Char"/>
    <w:basedOn w:val="DefaultParagraphFont"/>
    <w:link w:val="FootnoteText"/>
    <w:uiPriority w:val="99"/>
    <w:rsid w:val="00FE3196"/>
    <w:rPr>
      <w:rFonts w:ascii="Calibri" w:eastAsiaTheme="minorEastAsia" w:hAnsi="Calibri"/>
      <w:sz w:val="19"/>
      <w:lang w:eastAsia="en-NZ"/>
    </w:rPr>
  </w:style>
  <w:style w:type="paragraph" w:customStyle="1" w:styleId="References">
    <w:name w:val="References"/>
    <w:basedOn w:val="Normal"/>
    <w:uiPriority w:val="1"/>
    <w:qFormat/>
    <w:rsid w:val="00FE3196"/>
    <w:pPr>
      <w:spacing w:before="0" w:line="260" w:lineRule="atLeast"/>
      <w:jc w:val="left"/>
    </w:pPr>
    <w:rPr>
      <w:rFonts w:eastAsiaTheme="minorEastAsia" w:cstheme="minorBidi"/>
      <w:sz w:val="20"/>
    </w:rPr>
  </w:style>
  <w:style w:type="paragraph" w:customStyle="1" w:styleId="Tableheading">
    <w:name w:val="Table heading"/>
    <w:basedOn w:val="Normal"/>
    <w:next w:val="Normal"/>
    <w:qFormat/>
    <w:rsid w:val="00FE3196"/>
    <w:pPr>
      <w:keepNext/>
      <w:ind w:left="1134" w:hanging="1134"/>
      <w:jc w:val="left"/>
    </w:pPr>
    <w:rPr>
      <w:rFonts w:eastAsiaTheme="minorEastAsia" w:cstheme="minorBidi"/>
      <w:b/>
      <w:sz w:val="20"/>
    </w:rPr>
  </w:style>
  <w:style w:type="paragraph" w:customStyle="1" w:styleId="Glossary">
    <w:name w:val="Glossary"/>
    <w:basedOn w:val="Normal"/>
    <w:uiPriority w:val="1"/>
    <w:qFormat/>
    <w:rsid w:val="00FE3196"/>
    <w:pPr>
      <w:tabs>
        <w:tab w:val="left" w:pos="2835"/>
      </w:tabs>
      <w:spacing w:after="0"/>
      <w:jc w:val="left"/>
    </w:pPr>
    <w:rPr>
      <w:rFonts w:eastAsiaTheme="minorEastAsia" w:cstheme="minorBidi"/>
    </w:rPr>
  </w:style>
  <w:style w:type="paragraph" w:customStyle="1" w:styleId="Footerodd">
    <w:name w:val="Footer odd"/>
    <w:basedOn w:val="Normal"/>
    <w:uiPriority w:val="1"/>
    <w:rsid w:val="00FE3196"/>
    <w:pPr>
      <w:tabs>
        <w:tab w:val="right" w:pos="7938"/>
        <w:tab w:val="right" w:pos="8505"/>
      </w:tabs>
      <w:jc w:val="left"/>
    </w:pPr>
    <w:rPr>
      <w:rFonts w:eastAsiaTheme="minorEastAsia" w:cstheme="minorBidi"/>
      <w:sz w:val="16"/>
    </w:rPr>
  </w:style>
  <w:style w:type="paragraph" w:customStyle="1" w:styleId="Footereven">
    <w:name w:val="Footer even"/>
    <w:basedOn w:val="Normal"/>
    <w:uiPriority w:val="1"/>
    <w:rsid w:val="00FE3196"/>
    <w:pPr>
      <w:tabs>
        <w:tab w:val="left" w:pos="567"/>
      </w:tabs>
    </w:pPr>
    <w:rPr>
      <w:rFonts w:eastAsiaTheme="minorEastAsia" w:cstheme="minorBidi"/>
      <w:sz w:val="16"/>
    </w:rPr>
  </w:style>
  <w:style w:type="paragraph" w:customStyle="1" w:styleId="Numberedparagraph">
    <w:name w:val="Numbered paragraph"/>
    <w:basedOn w:val="Normal"/>
    <w:uiPriority w:val="1"/>
    <w:qFormat/>
    <w:rsid w:val="00FE3196"/>
    <w:pPr>
      <w:numPr>
        <w:numId w:val="19"/>
      </w:numPr>
      <w:spacing w:before="0"/>
      <w:ind w:left="397" w:hanging="397"/>
      <w:jc w:val="left"/>
    </w:pPr>
    <w:rPr>
      <w:rFonts w:eastAsiaTheme="minorEastAsia" w:cstheme="minorBidi"/>
    </w:rPr>
  </w:style>
  <w:style w:type="paragraph" w:styleId="TableofFigures">
    <w:name w:val="table of figures"/>
    <w:basedOn w:val="Normal"/>
    <w:next w:val="Normal"/>
    <w:uiPriority w:val="99"/>
    <w:rsid w:val="00FE3196"/>
    <w:pPr>
      <w:spacing w:before="0"/>
      <w:ind w:left="1134" w:right="567" w:hanging="1134"/>
      <w:jc w:val="left"/>
    </w:pPr>
    <w:rPr>
      <w:rFonts w:eastAsiaTheme="minorEastAsia" w:cstheme="minorBidi"/>
    </w:rPr>
  </w:style>
  <w:style w:type="character" w:customStyle="1" w:styleId="BulletChar">
    <w:name w:val="Bullet Char"/>
    <w:basedOn w:val="DefaultParagraphFont"/>
    <w:link w:val="Bullet"/>
    <w:locked/>
    <w:rsid w:val="000B2178"/>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FE3196"/>
    <w:pPr>
      <w:keepNext/>
      <w:spacing w:line="240" w:lineRule="auto"/>
      <w:ind w:left="284"/>
    </w:pPr>
    <w:rPr>
      <w:rFonts w:eastAsiaTheme="minorEastAsia" w:cstheme="minorBidi"/>
      <w:b/>
      <w:caps/>
      <w:color w:val="FFFFFF" w:themeColor="background1"/>
    </w:rPr>
  </w:style>
  <w:style w:type="paragraph" w:customStyle="1" w:styleId="Greenbullet-casestudytables">
    <w:name w:val="Green bullet - case study tables"/>
    <w:basedOn w:val="Greentext-casestudytables"/>
    <w:uiPriority w:val="1"/>
    <w:rsid w:val="00FE3196"/>
    <w:pPr>
      <w:numPr>
        <w:numId w:val="20"/>
      </w:numPr>
      <w:spacing w:before="0"/>
      <w:ind w:left="681" w:hanging="397"/>
    </w:pPr>
  </w:style>
  <w:style w:type="paragraph" w:customStyle="1" w:styleId="Greentext-casestudytables">
    <w:name w:val="Green text - case study tables"/>
    <w:basedOn w:val="BodyText"/>
    <w:uiPriority w:val="1"/>
    <w:rsid w:val="00FE3196"/>
    <w:pPr>
      <w:spacing w:line="260" w:lineRule="atLeast"/>
      <w:ind w:left="284" w:right="284"/>
    </w:pPr>
    <w:rPr>
      <w:rFonts w:eastAsiaTheme="minorEastAsia" w:cstheme="minorBidi"/>
      <w:color w:val="0F7B7D"/>
      <w:sz w:val="20"/>
    </w:rPr>
  </w:style>
  <w:style w:type="paragraph" w:customStyle="1" w:styleId="Greenheading-casestudytables">
    <w:name w:val="Green heading - case study tables"/>
    <w:basedOn w:val="Greentext-casestudytables"/>
    <w:next w:val="Greentext-casestudytables"/>
    <w:uiPriority w:val="1"/>
    <w:rsid w:val="00FE3196"/>
    <w:pPr>
      <w:keepNext/>
      <w:spacing w:before="240" w:after="0"/>
    </w:pPr>
    <w:rPr>
      <w:rFonts w:eastAsia="Times New Roman"/>
      <w:b/>
    </w:rPr>
  </w:style>
  <w:style w:type="paragraph" w:customStyle="1" w:styleId="Blueboxtext">
    <w:name w:val="Blue box text"/>
    <w:basedOn w:val="Normal"/>
    <w:uiPriority w:val="1"/>
    <w:qFormat/>
    <w:rsid w:val="00FE3196"/>
    <w:pPr>
      <w:spacing w:line="260" w:lineRule="atLeast"/>
      <w:ind w:left="284" w:right="284"/>
      <w:jc w:val="left"/>
    </w:pPr>
    <w:rPr>
      <w:rFonts w:eastAsiaTheme="minorEastAsia" w:cstheme="minorBidi"/>
      <w:color w:val="1C556C"/>
      <w:sz w:val="20"/>
    </w:rPr>
  </w:style>
  <w:style w:type="paragraph" w:customStyle="1" w:styleId="Blue-boxbullet">
    <w:name w:val="Blue-box bullet"/>
    <w:basedOn w:val="Blueboxtext"/>
    <w:uiPriority w:val="1"/>
    <w:qFormat/>
    <w:rsid w:val="00FE3196"/>
    <w:pPr>
      <w:numPr>
        <w:numId w:val="17"/>
      </w:num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FE3196"/>
    <w:pPr>
      <w:keepNext/>
      <w:spacing w:before="240" w:after="0"/>
    </w:pPr>
    <w:rPr>
      <w:rFonts w:cs="Times New Roman"/>
      <w:b/>
      <w:szCs w:val="20"/>
    </w:rPr>
  </w:style>
  <w:style w:type="paragraph" w:customStyle="1" w:styleId="Blue-boxsub-bullet">
    <w:name w:val="Blue-box sub-bullet"/>
    <w:basedOn w:val="Blueboxtext"/>
    <w:uiPriority w:val="1"/>
    <w:qFormat/>
    <w:rsid w:val="00FE3196"/>
    <w:pPr>
      <w:numPr>
        <w:numId w:val="22"/>
      </w:numPr>
      <w:spacing w:before="0"/>
    </w:pPr>
    <w:rPr>
      <w:rFonts w:cs="Times New Roman"/>
      <w:szCs w:val="20"/>
    </w:rPr>
  </w:style>
  <w:style w:type="paragraph" w:customStyle="1" w:styleId="Greensub-bullet-casestudytables">
    <w:name w:val="Green sub-bullet - case study tables"/>
    <w:basedOn w:val="Greentext-casestudytables"/>
    <w:uiPriority w:val="1"/>
    <w:qFormat/>
    <w:rsid w:val="00FE3196"/>
    <w:pPr>
      <w:numPr>
        <w:numId w:val="23"/>
      </w:numPr>
      <w:spacing w:before="0"/>
      <w:ind w:left="1077" w:hanging="397"/>
    </w:pPr>
  </w:style>
  <w:style w:type="paragraph" w:styleId="Footer">
    <w:name w:val="footer"/>
    <w:basedOn w:val="Normal"/>
    <w:link w:val="FooterChar"/>
    <w:uiPriority w:val="99"/>
    <w:unhideWhenUsed/>
    <w:rsid w:val="00CD6D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6DFD"/>
    <w:rPr>
      <w:rFonts w:ascii="Calibri" w:eastAsia="Times New Roman" w:hAnsi="Calibri" w:cs="Times New Roman"/>
      <w:lang w:eastAsia="en-NZ"/>
    </w:rPr>
  </w:style>
  <w:style w:type="paragraph" w:styleId="TOCHeading">
    <w:name w:val="TOC Heading"/>
    <w:basedOn w:val="Heading1"/>
    <w:next w:val="Normal"/>
    <w:uiPriority w:val="39"/>
    <w:unhideWhenUsed/>
    <w:qFormat/>
    <w:rsid w:val="008854C5"/>
    <w:pPr>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3">
    <w:name w:val="toc 3"/>
    <w:basedOn w:val="Normal"/>
    <w:next w:val="Normal"/>
    <w:autoRedefine/>
    <w:uiPriority w:val="39"/>
    <w:unhideWhenUsed/>
    <w:rsid w:val="008854C5"/>
    <w:pPr>
      <w:spacing w:after="100"/>
      <w:ind w:left="440"/>
    </w:pPr>
  </w:style>
  <w:style w:type="paragraph" w:customStyle="1" w:styleId="Bulletedlistguidance">
    <w:name w:val="Bulleted list guidance"/>
    <w:basedOn w:val="ListParagraph"/>
    <w:link w:val="BulletedlistguidanceChar"/>
    <w:qFormat/>
    <w:rsid w:val="00B056BA"/>
    <w:pPr>
      <w:numPr>
        <w:numId w:val="35"/>
      </w:numPr>
      <w:spacing w:after="120" w:line="280" w:lineRule="exact"/>
      <w:ind w:left="397" w:hanging="397"/>
      <w:contextualSpacing w:val="0"/>
    </w:pPr>
    <w:rPr>
      <w:rFonts w:eastAsia="Times New Roman" w:cstheme="minorHAnsi"/>
    </w:rPr>
  </w:style>
  <w:style w:type="paragraph" w:customStyle="1" w:styleId="Disclaimer">
    <w:name w:val="Disclaimer"/>
    <w:basedOn w:val="Default"/>
    <w:link w:val="DisclaimerChar"/>
    <w:qFormat/>
    <w:rsid w:val="00B056BA"/>
    <w:rPr>
      <w:sz w:val="18"/>
      <w:szCs w:val="22"/>
    </w:rPr>
  </w:style>
  <w:style w:type="character" w:customStyle="1" w:styleId="BulletedlistguidanceChar">
    <w:name w:val="Bulleted list guidance Char"/>
    <w:basedOn w:val="ListParagraphChar"/>
    <w:link w:val="Bulletedlistguidance"/>
    <w:rsid w:val="00B056BA"/>
    <w:rPr>
      <w:rFonts w:eastAsia="Times New Roman" w:cstheme="minorHAnsi"/>
    </w:rPr>
  </w:style>
  <w:style w:type="paragraph" w:customStyle="1" w:styleId="H3Guidance">
    <w:name w:val="H3 Guidance"/>
    <w:basedOn w:val="Default"/>
    <w:link w:val="H3GuidanceChar"/>
    <w:qFormat/>
    <w:rsid w:val="00B056BA"/>
    <w:pPr>
      <w:spacing w:before="120" w:after="120"/>
    </w:pPr>
    <w:rPr>
      <w:b/>
      <w:bCs/>
      <w:sz w:val="28"/>
      <w:szCs w:val="22"/>
    </w:rPr>
  </w:style>
  <w:style w:type="character" w:customStyle="1" w:styleId="DisclaimerChar">
    <w:name w:val="Disclaimer Char"/>
    <w:basedOn w:val="DefaultParagraphFont"/>
    <w:link w:val="Disclaimer"/>
    <w:rsid w:val="00B056BA"/>
    <w:rPr>
      <w:rFonts w:ascii="Calibri" w:hAnsi="Calibri" w:cs="Calibri"/>
      <w:color w:val="000000"/>
      <w:sz w:val="18"/>
    </w:rPr>
  </w:style>
  <w:style w:type="character" w:customStyle="1" w:styleId="H3GuidanceChar">
    <w:name w:val="H3 Guidance Char"/>
    <w:basedOn w:val="DefaultParagraphFont"/>
    <w:link w:val="H3Guidance"/>
    <w:rsid w:val="00B056BA"/>
    <w:rPr>
      <w:rFonts w:ascii="Calibri" w:hAnsi="Calibri" w:cs="Calibri"/>
      <w:b/>
      <w:bCs/>
      <w:color w:val="000000"/>
      <w:sz w:val="28"/>
    </w:rPr>
  </w:style>
  <w:style w:type="paragraph" w:styleId="Revision">
    <w:name w:val="Revision"/>
    <w:hidden/>
    <w:uiPriority w:val="99"/>
    <w:semiHidden/>
    <w:rsid w:val="004153F3"/>
    <w:pPr>
      <w:spacing w:after="0" w:line="240" w:lineRule="auto"/>
    </w:pPr>
    <w:rPr>
      <w:rFonts w:ascii="Calibri" w:eastAsia="Times New Roman" w:hAnsi="Calibri"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086">
      <w:bodyDiv w:val="1"/>
      <w:marLeft w:val="0"/>
      <w:marRight w:val="0"/>
      <w:marTop w:val="0"/>
      <w:marBottom w:val="0"/>
      <w:divBdr>
        <w:top w:val="none" w:sz="0" w:space="0" w:color="auto"/>
        <w:left w:val="none" w:sz="0" w:space="0" w:color="auto"/>
        <w:bottom w:val="none" w:sz="0" w:space="0" w:color="auto"/>
        <w:right w:val="none" w:sz="0" w:space="0" w:color="auto"/>
      </w:divBdr>
    </w:div>
    <w:div w:id="496304524">
      <w:bodyDiv w:val="1"/>
      <w:marLeft w:val="0"/>
      <w:marRight w:val="0"/>
      <w:marTop w:val="0"/>
      <w:marBottom w:val="0"/>
      <w:divBdr>
        <w:top w:val="none" w:sz="0" w:space="0" w:color="auto"/>
        <w:left w:val="none" w:sz="0" w:space="0" w:color="auto"/>
        <w:bottom w:val="none" w:sz="0" w:space="0" w:color="auto"/>
        <w:right w:val="none" w:sz="0" w:space="0" w:color="auto"/>
      </w:divBdr>
    </w:div>
    <w:div w:id="1062287600">
      <w:bodyDiv w:val="1"/>
      <w:marLeft w:val="0"/>
      <w:marRight w:val="0"/>
      <w:marTop w:val="0"/>
      <w:marBottom w:val="0"/>
      <w:divBdr>
        <w:top w:val="none" w:sz="0" w:space="0" w:color="auto"/>
        <w:left w:val="none" w:sz="0" w:space="0" w:color="auto"/>
        <w:bottom w:val="none" w:sz="0" w:space="0" w:color="auto"/>
        <w:right w:val="none" w:sz="0" w:space="0" w:color="auto"/>
      </w:divBdr>
    </w:div>
    <w:div w:id="19806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iruacity.govt.nz/your-council/city-planning-and-reporting/district-plan/reviewing-our-district-plan/full-draft-district-pla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newplymouthnz.com/Council/Council-Documents/Plans-and-Strategies/District-Plan/Proposed-District-Plan" TargetMode="External"/><Relationship Id="rId4" Type="http://schemas.openxmlformats.org/officeDocument/2006/relationships/settings" Target="settings.xml"/><Relationship Id="rId9" Type="http://schemas.openxmlformats.org/officeDocument/2006/relationships/hyperlink" Target="https://www.mfe.govt.nz/Node/24885"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94FD-EEF2-47EA-8F20-E9310070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Berry</dc:creator>
  <cp:keywords/>
  <dc:description/>
  <cp:lastModifiedBy>Dee Warring</cp:lastModifiedBy>
  <cp:revision>4</cp:revision>
  <dcterms:created xsi:type="dcterms:W3CDTF">2020-09-07T00:53:00Z</dcterms:created>
  <dcterms:modified xsi:type="dcterms:W3CDTF">2020-09-08T04:16:00Z</dcterms:modified>
</cp:coreProperties>
</file>