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5222A" w14:textId="70DB0855" w:rsidR="00D009D8" w:rsidRDefault="00B71919" w:rsidP="008D4742">
      <w:pPr>
        <w:pStyle w:val="BodyText"/>
        <w:spacing w:before="0"/>
      </w:pPr>
      <w:r>
        <w:rPr>
          <w:noProof/>
        </w:rPr>
        <w:drawing>
          <wp:inline distT="0" distB="0" distL="0" distR="0" wp14:anchorId="75911F21" wp14:editId="0C1B2EAC">
            <wp:extent cx="5730099" cy="2289174"/>
            <wp:effectExtent l="0" t="0" r="4445"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0099" cy="2289174"/>
                    </a:xfrm>
                    <a:prstGeom prst="rect">
                      <a:avLst/>
                    </a:prstGeom>
                  </pic:spPr>
                </pic:pic>
              </a:graphicData>
            </a:graphic>
          </wp:inline>
        </w:drawing>
      </w:r>
    </w:p>
    <w:p w14:paraId="46BC7342" w14:textId="597B4B93" w:rsidR="00B27A6A" w:rsidRPr="00723169" w:rsidRDefault="00DA63D4" w:rsidP="008D4742">
      <w:pPr>
        <w:pStyle w:val="Heading1"/>
        <w:spacing w:before="360" w:after="0" w:line="280" w:lineRule="atLeast"/>
        <w:rPr>
          <w:szCs w:val="48"/>
        </w:rPr>
      </w:pPr>
      <w:r>
        <w:rPr>
          <w:szCs w:val="48"/>
        </w:rPr>
        <w:t>Stockh</w:t>
      </w:r>
      <w:r w:rsidR="0056775A">
        <w:rPr>
          <w:szCs w:val="48"/>
        </w:rPr>
        <w:t xml:space="preserve">olding and </w:t>
      </w:r>
      <w:r w:rsidR="00F273A9">
        <w:rPr>
          <w:szCs w:val="48"/>
        </w:rPr>
        <w:t>f</w:t>
      </w:r>
      <w:r w:rsidR="0056775A">
        <w:rPr>
          <w:szCs w:val="48"/>
        </w:rPr>
        <w:t xml:space="preserve">eedlots </w:t>
      </w:r>
      <w:r w:rsidR="00F91A16">
        <w:rPr>
          <w:szCs w:val="48"/>
        </w:rPr>
        <w:t>factsheet</w:t>
      </w:r>
    </w:p>
    <w:p w14:paraId="57CA57FB" w14:textId="7406C2FA" w:rsidR="00570CAC" w:rsidRDefault="00F91A16" w:rsidP="008D4742">
      <w:pPr>
        <w:pStyle w:val="BodyText"/>
      </w:pPr>
      <w:r>
        <w:t>Essential Freshwater</w:t>
      </w:r>
      <w:r w:rsidR="00570CAC">
        <w:t xml:space="preserve"> is part of a </w:t>
      </w:r>
      <w:r w:rsidR="00570CAC" w:rsidRPr="008D4742">
        <w:t>new</w:t>
      </w:r>
      <w:r w:rsidR="00570CAC">
        <w:t xml:space="preserve"> national direction to</w:t>
      </w:r>
      <w:r w:rsidR="00DA6AE3">
        <w:t xml:space="preserve"> protect and improve</w:t>
      </w:r>
      <w:r w:rsidR="00570CAC">
        <w:t xml:space="preserve"> our rivers, streams, lakes and wetlands. The </w:t>
      </w:r>
      <w:r>
        <w:t>Essential Freshwater</w:t>
      </w:r>
      <w:r w:rsidR="00570CAC">
        <w:t xml:space="preserve"> package aims to:</w:t>
      </w:r>
    </w:p>
    <w:p w14:paraId="089E1074" w14:textId="0A11D44F" w:rsidR="00570CAC" w:rsidRDefault="008618F2" w:rsidP="008D4742">
      <w:pPr>
        <w:pStyle w:val="Bullet"/>
      </w:pPr>
      <w:r>
        <w:t>s</w:t>
      </w:r>
      <w:r w:rsidR="00570CAC">
        <w:t>top further degradation of our freshwater</w:t>
      </w:r>
    </w:p>
    <w:p w14:paraId="32E9E492" w14:textId="36910CB7" w:rsidR="00570CAC" w:rsidRDefault="008618F2" w:rsidP="008D4742">
      <w:pPr>
        <w:pStyle w:val="Bullet"/>
      </w:pPr>
      <w:r>
        <w:t>s</w:t>
      </w:r>
      <w:r w:rsidR="00570CAC">
        <w:t>tart making immediate improvements so water quality improves within five years</w:t>
      </w:r>
    </w:p>
    <w:p w14:paraId="51F271E1" w14:textId="47FE463C" w:rsidR="00570CAC" w:rsidRDefault="008618F2" w:rsidP="008D4742">
      <w:pPr>
        <w:pStyle w:val="Bullet"/>
      </w:pPr>
      <w:r>
        <w:t>r</w:t>
      </w:r>
      <w:r w:rsidR="00570CAC">
        <w:t>everse past damage to bring our waterways and ecosystems to a healthy state within a</w:t>
      </w:r>
      <w:r w:rsidR="008D4742">
        <w:t> </w:t>
      </w:r>
      <w:r w:rsidR="00570CAC">
        <w:t>generation.</w:t>
      </w:r>
    </w:p>
    <w:p w14:paraId="1D6AF26D" w14:textId="77777777" w:rsidR="005B5B93" w:rsidRPr="004F4344" w:rsidRDefault="005B5B93" w:rsidP="000E09DE">
      <w:pPr>
        <w:pStyle w:val="Boxheading"/>
        <w:rPr>
          <w:color w:val="auto"/>
        </w:rPr>
      </w:pPr>
      <w:r w:rsidRPr="004F4344">
        <w:rPr>
          <w:color w:val="auto"/>
        </w:rPr>
        <w:t>Te Mana o te Wai is fundamental to all freshwater management</w:t>
      </w:r>
    </w:p>
    <w:p w14:paraId="429F8F86" w14:textId="6D93B4A3" w:rsidR="00570CAC" w:rsidRPr="004F4344" w:rsidRDefault="00BD7B22" w:rsidP="00D352CE">
      <w:pPr>
        <w:pStyle w:val="Box"/>
        <w:spacing w:line="270" w:lineRule="atLeast"/>
        <w:rPr>
          <w:color w:val="auto"/>
        </w:rPr>
      </w:pPr>
      <w:r w:rsidRPr="004F4344">
        <w:rPr>
          <w:color w:val="auto"/>
        </w:rPr>
        <w:t>Te Mana o te Wai recognises the vital importance of water. It expresses the special connection that New Zealanders have with freshwater. By protecting the health of freshwater we protect the health and well-being of people and our ecosystems. When managing freshwater, Te Mana o te Wai ensures the health and well-being of the water is protected and human needs are provided for before enabling other uses of water.</w:t>
      </w:r>
      <w:r w:rsidR="000E09DE" w:rsidRPr="004F4344">
        <w:rPr>
          <w:color w:val="auto"/>
        </w:rPr>
        <w:t xml:space="preserve"> </w:t>
      </w:r>
      <w:r w:rsidRPr="004F4344">
        <w:rPr>
          <w:color w:val="auto"/>
        </w:rPr>
        <w:t>Through discussions with regional councils, tangata whenua and communities people will have a say on how Te Mana o te Wai is applied locally in freshwater management.</w:t>
      </w:r>
      <w:r w:rsidR="000E09DE" w:rsidRPr="004F4344">
        <w:rPr>
          <w:color w:val="auto"/>
        </w:rPr>
        <w:t xml:space="preserve"> </w:t>
      </w:r>
      <w:r w:rsidRPr="004F4344">
        <w:rPr>
          <w:color w:val="auto"/>
        </w:rPr>
        <w:t xml:space="preserve">More information can be found in the </w:t>
      </w:r>
      <w:hyperlink r:id="rId9" w:history="1">
        <w:r w:rsidRPr="004F4344">
          <w:rPr>
            <w:rStyle w:val="Hyperlink"/>
          </w:rPr>
          <w:t>Te Mana o te Wai factsheet</w:t>
        </w:r>
      </w:hyperlink>
      <w:r w:rsidRPr="004F4344">
        <w:rPr>
          <w:color w:val="auto"/>
        </w:rPr>
        <w:t>.</w:t>
      </w:r>
    </w:p>
    <w:p w14:paraId="7E51E796" w14:textId="77777777" w:rsidR="00570CAC" w:rsidRDefault="00570CAC" w:rsidP="00570CAC">
      <w:pPr>
        <w:pStyle w:val="Heading2"/>
      </w:pPr>
      <w:r>
        <w:t>Who should read this factsheet</w:t>
      </w:r>
    </w:p>
    <w:p w14:paraId="272E5284" w14:textId="6FC61F01" w:rsidR="00570CAC" w:rsidRDefault="00570CAC" w:rsidP="00570CAC">
      <w:pPr>
        <w:pStyle w:val="BodyText"/>
      </w:pPr>
      <w:r>
        <w:t xml:space="preserve">This factsheet is part of a </w:t>
      </w:r>
      <w:hyperlink r:id="rId10" w:history="1">
        <w:r w:rsidRPr="00A12C3D">
          <w:rPr>
            <w:rStyle w:val="Hyperlink"/>
          </w:rPr>
          <w:t>series</w:t>
        </w:r>
      </w:hyperlink>
      <w:r>
        <w:t xml:space="preserve"> and provides information on the new temporary regulations for</w:t>
      </w:r>
      <w:r w:rsidR="00025557">
        <w:t xml:space="preserve"> stockholding and feedlots</w:t>
      </w:r>
      <w:r>
        <w:t xml:space="preserve">. It </w:t>
      </w:r>
      <w:r w:rsidR="00C24EF5">
        <w:t>will be most useful</w:t>
      </w:r>
      <w:r>
        <w:t xml:space="preserve"> for council </w:t>
      </w:r>
      <w:r w:rsidR="005B5B93">
        <w:t>staff</w:t>
      </w:r>
      <w:r>
        <w:t xml:space="preserve">, but may also be of interest to iwi, land users, the agricultural industry, farm advisors and consultants, and anyone else with an interest in freshwater policy. </w:t>
      </w:r>
    </w:p>
    <w:p w14:paraId="3B671A05" w14:textId="01BF8D1F" w:rsidR="00661381" w:rsidRDefault="00661381" w:rsidP="00763D84">
      <w:pPr>
        <w:pStyle w:val="Heading2"/>
        <w:spacing w:before="320"/>
      </w:pPr>
      <w:r>
        <w:t xml:space="preserve">What </w:t>
      </w:r>
      <w:r w:rsidR="005B7E38">
        <w:t xml:space="preserve">do the regulations affect </w:t>
      </w:r>
      <w:r>
        <w:t>and when do they apply?</w:t>
      </w:r>
    </w:p>
    <w:p w14:paraId="2E169DE8" w14:textId="13F97215" w:rsidR="0035632E" w:rsidRDefault="00661381" w:rsidP="008618F2">
      <w:pPr>
        <w:pStyle w:val="BodyText"/>
      </w:pPr>
      <w:r>
        <w:t xml:space="preserve">The new </w:t>
      </w:r>
      <w:hyperlink r:id="rId11" w:history="1">
        <w:r w:rsidRPr="008618F2">
          <w:rPr>
            <w:rStyle w:val="Hyperlink"/>
          </w:rPr>
          <w:t>National Environmental Standards for Freshwater</w:t>
        </w:r>
      </w:hyperlink>
      <w:r>
        <w:t xml:space="preserve"> </w:t>
      </w:r>
      <w:r w:rsidR="008618F2">
        <w:t xml:space="preserve">(NES) </w:t>
      </w:r>
      <w:r>
        <w:t>set stronger controls for both feedlots and</w:t>
      </w:r>
      <w:r w:rsidR="0035632E">
        <w:t xml:space="preserve"> other</w:t>
      </w:r>
      <w:r>
        <w:t xml:space="preserve"> stockholding areas. </w:t>
      </w:r>
    </w:p>
    <w:p w14:paraId="15B83C1E" w14:textId="69884466" w:rsidR="0099396E" w:rsidRDefault="0035632E" w:rsidP="008618F2">
      <w:pPr>
        <w:pStyle w:val="BodyText"/>
      </w:pPr>
      <w:r>
        <w:t xml:space="preserve">The new rules for feedlots </w:t>
      </w:r>
      <w:r w:rsidR="00B73BBC">
        <w:t>come</w:t>
      </w:r>
      <w:r w:rsidR="00047138">
        <w:t>s</w:t>
      </w:r>
      <w:r w:rsidR="00B73BBC">
        <w:t xml:space="preserve"> into force</w:t>
      </w:r>
      <w:r>
        <w:t xml:space="preserve"> on </w:t>
      </w:r>
      <w:r w:rsidRPr="0099396E">
        <w:rPr>
          <w:b/>
        </w:rPr>
        <w:t>3 September 2020</w:t>
      </w:r>
      <w:r>
        <w:t xml:space="preserve">. </w:t>
      </w:r>
    </w:p>
    <w:p w14:paraId="639A3DDC" w14:textId="12BD1B37" w:rsidR="0035632E" w:rsidRDefault="0035632E" w:rsidP="008618F2">
      <w:pPr>
        <w:pStyle w:val="BodyText"/>
      </w:pPr>
      <w:r>
        <w:lastRenderedPageBreak/>
        <w:t>The rules for o</w:t>
      </w:r>
      <w:r w:rsidR="00B73BBC">
        <w:t>ther stockholding areas come</w:t>
      </w:r>
      <w:r w:rsidR="00047138">
        <w:t>s</w:t>
      </w:r>
      <w:r w:rsidR="00B73BBC">
        <w:t xml:space="preserve"> into force</w:t>
      </w:r>
      <w:r w:rsidR="00047138">
        <w:t xml:space="preserve"> </w:t>
      </w:r>
      <w:r>
        <w:t xml:space="preserve">on </w:t>
      </w:r>
      <w:r w:rsidRPr="0099396E">
        <w:rPr>
          <w:b/>
        </w:rPr>
        <w:t>1 July 2021</w:t>
      </w:r>
      <w:r>
        <w:t>.</w:t>
      </w:r>
    </w:p>
    <w:p w14:paraId="7D5E1026" w14:textId="43D1B6B9" w:rsidR="00661381" w:rsidRDefault="00661381" w:rsidP="008618F2">
      <w:pPr>
        <w:pStyle w:val="BodyText"/>
      </w:pPr>
      <w:r>
        <w:t xml:space="preserve">These regulations apply </w:t>
      </w:r>
      <w:r w:rsidR="00BD7B22">
        <w:t>only to farms</w:t>
      </w:r>
      <w:r w:rsidR="004F7B95" w:rsidRPr="004F7B95">
        <w:t xml:space="preserve"> </w:t>
      </w:r>
      <w:r w:rsidR="004F7B95">
        <w:t xml:space="preserve">comprising 5 hectares or more of horticulture, 20 hectares or more of pasture or arable crops, or 20 hectares or more of a combination of any of these. </w:t>
      </w:r>
      <w:r w:rsidR="00BD7B22">
        <w:t xml:space="preserve"> </w:t>
      </w:r>
      <w:r w:rsidR="008E1686">
        <w:t>S</w:t>
      </w:r>
      <w:r>
        <w:t xml:space="preserve">ee figure 1 for flow diagram </w:t>
      </w:r>
      <w:r w:rsidR="00DC1BA5">
        <w:t xml:space="preserve">about </w:t>
      </w:r>
      <w:r w:rsidR="00DD4FEC">
        <w:t>how systems for holding cattle are regulated under these regulations, and what activity classifications apply to each</w:t>
      </w:r>
      <w:r>
        <w:t>.</w:t>
      </w:r>
      <w:r w:rsidR="000E09DE">
        <w:t xml:space="preserve"> </w:t>
      </w:r>
    </w:p>
    <w:p w14:paraId="403E85BD" w14:textId="77777777" w:rsidR="005B7E38" w:rsidRDefault="005B7E38" w:rsidP="005B7E38">
      <w:pPr>
        <w:pStyle w:val="BodyText"/>
      </w:pPr>
      <w:r>
        <w:t xml:space="preserve">The relationship between these new </w:t>
      </w:r>
      <w:r w:rsidRPr="00A15A2A">
        <w:t>regulations</w:t>
      </w:r>
      <w:r>
        <w:t xml:space="preserve"> and existing consents or existing lawful activities is set out in section 43B of the RMA. In general:</w:t>
      </w:r>
    </w:p>
    <w:p w14:paraId="399D6FF0" w14:textId="35D5B5AA" w:rsidR="005B7E38" w:rsidRDefault="00794033" w:rsidP="00794033">
      <w:pPr>
        <w:pStyle w:val="Bullet"/>
      </w:pPr>
      <w:r>
        <w:t>c</w:t>
      </w:r>
      <w:r w:rsidR="005B7E38">
        <w:t>onsents granted prior to gazettal</w:t>
      </w:r>
      <w:r w:rsidR="005B7E38">
        <w:rPr>
          <w:rStyle w:val="FootnoteReference"/>
        </w:rPr>
        <w:footnoteReference w:id="1"/>
      </w:r>
      <w:r w:rsidR="005B7E38">
        <w:t xml:space="preserve"> of the regulations prevail until reviewed</w:t>
      </w:r>
    </w:p>
    <w:p w14:paraId="67DC2094" w14:textId="3E9A0659" w:rsidR="005B7E38" w:rsidRDefault="00794033" w:rsidP="00794033">
      <w:pPr>
        <w:pStyle w:val="Bullet"/>
      </w:pPr>
      <w:r>
        <w:t>c</w:t>
      </w:r>
      <w:r w:rsidR="005B7E38">
        <w:t>onsents also prevail if there was a decision made about whether or not to notify the relevant consent application prior to gazettal of the regulations</w:t>
      </w:r>
    </w:p>
    <w:p w14:paraId="02DAB82B" w14:textId="05E99434" w:rsidR="005B7E38" w:rsidRDefault="00794033" w:rsidP="00794033">
      <w:pPr>
        <w:pStyle w:val="Bullet"/>
      </w:pPr>
      <w:r>
        <w:t>a</w:t>
      </w:r>
      <w:r w:rsidR="005B7E38">
        <w:t xml:space="preserve">ctivities that require a consent under the regulations may be able </w:t>
      </w:r>
      <w:r>
        <w:t xml:space="preserve">to </w:t>
      </w:r>
      <w:r w:rsidR="005B7E38">
        <w:t xml:space="preserve">continue temporarily under </w:t>
      </w:r>
      <w:r w:rsidR="005B7E38" w:rsidRPr="00FC3D8A">
        <w:rPr>
          <w:b/>
        </w:rPr>
        <w:t>section 20A(2)</w:t>
      </w:r>
      <w:r w:rsidR="005B7E38">
        <w:t xml:space="preserve"> of the RMA if:</w:t>
      </w:r>
    </w:p>
    <w:p w14:paraId="1BD7FA67" w14:textId="77777777" w:rsidR="005B7E38" w:rsidRDefault="005B7E38" w:rsidP="00794033">
      <w:pPr>
        <w:pStyle w:val="Sub-list"/>
      </w:pPr>
      <w:r>
        <w:t>they were permitted, or allowed without a consent, and lawfully established, prior to the relevant regulations commencing; and</w:t>
      </w:r>
    </w:p>
    <w:p w14:paraId="47ADFE69" w14:textId="77777777" w:rsidR="005B7E38" w:rsidRDefault="005B7E38" w:rsidP="00794033">
      <w:pPr>
        <w:pStyle w:val="Sub-list"/>
      </w:pPr>
      <w:r>
        <w:t>the effects of the activities are of the same or similar character, scale, and intensity as they were before commencement; and</w:t>
      </w:r>
    </w:p>
    <w:p w14:paraId="7905ED70" w14:textId="77777777" w:rsidR="005B7E38" w:rsidRDefault="005B7E38" w:rsidP="00794033">
      <w:pPr>
        <w:pStyle w:val="Sub-list"/>
      </w:pPr>
      <w:r>
        <w:t>the person carrying out the activities applies for consent no later than 6 months after commencement. The activities may continue until the consent application, and any appeals, are finally determined.</w:t>
      </w:r>
    </w:p>
    <w:p w14:paraId="42AC8AD0" w14:textId="27D77A25" w:rsidR="001F5231" w:rsidRDefault="001F5231" w:rsidP="001F5231">
      <w:pPr>
        <w:pStyle w:val="BodyText"/>
      </w:pPr>
      <w:r>
        <w:t>For 2020 and 2021 this means:</w:t>
      </w:r>
    </w:p>
    <w:p w14:paraId="705634D0" w14:textId="13B0D0A1" w:rsidR="001F5231" w:rsidRDefault="00F47807" w:rsidP="00794033">
      <w:pPr>
        <w:pStyle w:val="Bullet"/>
      </w:pPr>
      <w:r>
        <w:t>Holding</w:t>
      </w:r>
      <w:r w:rsidR="001F5231">
        <w:t xml:space="preserve"> cattle in feedlots and other stockholding areas can continue without a consent indefinitely if carried out in accordance with the </w:t>
      </w:r>
      <w:r w:rsidR="004F5F44">
        <w:t xml:space="preserve">relevant </w:t>
      </w:r>
      <w:r w:rsidR="001F5231">
        <w:t>permitted activity rules in the new regulations</w:t>
      </w:r>
      <w:r w:rsidR="0015256E">
        <w:t>.</w:t>
      </w:r>
    </w:p>
    <w:p w14:paraId="68DEBFC5" w14:textId="15872DE6" w:rsidR="001F5231" w:rsidRDefault="00794033" w:rsidP="00794033">
      <w:pPr>
        <w:pStyle w:val="Bullet"/>
      </w:pPr>
      <w:r>
        <w:t>H</w:t>
      </w:r>
      <w:r w:rsidR="001F5231">
        <w:t xml:space="preserve">olding cattle in feedlots and other stockholding areas can also continue without a consent temporarily if all the conditions in section 20A(2) apply. </w:t>
      </w:r>
    </w:p>
    <w:p w14:paraId="3634F4F1" w14:textId="42F72B01" w:rsidR="001F5231" w:rsidRPr="00F47807" w:rsidRDefault="001F5231" w:rsidP="00794033">
      <w:pPr>
        <w:pStyle w:val="Sub-list"/>
      </w:pPr>
      <w:r>
        <w:t>For feedlots, consent applications mu</w:t>
      </w:r>
      <w:r w:rsidR="00202BA8">
        <w:t>st be made no later than</w:t>
      </w:r>
      <w:r>
        <w:t xml:space="preserve"> </w:t>
      </w:r>
      <w:r w:rsidR="00202BA8">
        <w:rPr>
          <w:b/>
        </w:rPr>
        <w:t>2</w:t>
      </w:r>
      <w:r w:rsidRPr="001C3B8A">
        <w:rPr>
          <w:b/>
        </w:rPr>
        <w:t xml:space="preserve"> </w:t>
      </w:r>
      <w:r>
        <w:rPr>
          <w:b/>
        </w:rPr>
        <w:t>March</w:t>
      </w:r>
      <w:r w:rsidRPr="001C3B8A">
        <w:rPr>
          <w:b/>
        </w:rPr>
        <w:t xml:space="preserve"> 2021</w:t>
      </w:r>
      <w:r w:rsidRPr="003E2C79">
        <w:rPr>
          <w:rStyle w:val="BodyTextChar"/>
        </w:rPr>
        <w:t>.</w:t>
      </w:r>
    </w:p>
    <w:p w14:paraId="55A514A9" w14:textId="2D03FC4F" w:rsidR="001F5231" w:rsidRPr="003E2C79" w:rsidRDefault="001F5231" w:rsidP="00794033">
      <w:pPr>
        <w:pStyle w:val="Sub-list"/>
        <w:rPr>
          <w:rStyle w:val="BodyTextChar"/>
        </w:rPr>
      </w:pPr>
      <w:r>
        <w:t>For other stockholding areas, conse</w:t>
      </w:r>
      <w:r w:rsidR="00202BA8">
        <w:t xml:space="preserve">nt applications must be made no later than </w:t>
      </w:r>
      <w:r w:rsidR="00202BA8">
        <w:rPr>
          <w:b/>
        </w:rPr>
        <w:t>31 December 2021</w:t>
      </w:r>
      <w:r w:rsidR="00202BA8" w:rsidRPr="003E2C79">
        <w:rPr>
          <w:rStyle w:val="BodyTextChar"/>
        </w:rPr>
        <w:t>.</w:t>
      </w:r>
    </w:p>
    <w:p w14:paraId="30CF5EAF" w14:textId="644D732C" w:rsidR="001F5231" w:rsidRDefault="005B7E38" w:rsidP="008618F2">
      <w:pPr>
        <w:pStyle w:val="BodyText"/>
      </w:pPr>
      <w:r>
        <w:t>A</w:t>
      </w:r>
      <w:r w:rsidRPr="00C404E6">
        <w:t xml:space="preserve"> regional rule or resource consent </w:t>
      </w:r>
      <w:r>
        <w:t>can</w:t>
      </w:r>
      <w:r w:rsidRPr="00C404E6">
        <w:t xml:space="preserve"> be more stringent than </w:t>
      </w:r>
      <w:r>
        <w:t xml:space="preserve">the feedlots and </w:t>
      </w:r>
      <w:r w:rsidR="001A349D">
        <w:t xml:space="preserve">other </w:t>
      </w:r>
      <w:r>
        <w:t xml:space="preserve">stockholding areas rules in </w:t>
      </w:r>
      <w:r w:rsidRPr="00C404E6">
        <w:t>the regulations.</w:t>
      </w:r>
      <w:r>
        <w:t xml:space="preserve"> If this is the case, the more stringent regional rule or consent prevails over the regulations.</w:t>
      </w:r>
    </w:p>
    <w:p w14:paraId="7FA0A5B1" w14:textId="41BD4603" w:rsidR="005B7E38" w:rsidRDefault="005B7E38" w:rsidP="005B7E38">
      <w:pPr>
        <w:pStyle w:val="Heading2"/>
      </w:pPr>
      <w:r>
        <w:t>What are the regulations?</w:t>
      </w:r>
    </w:p>
    <w:p w14:paraId="1C9E75F2" w14:textId="77777777" w:rsidR="00661381" w:rsidRPr="000E09DE" w:rsidRDefault="00661381" w:rsidP="00202BA8">
      <w:pPr>
        <w:pStyle w:val="Heading4"/>
      </w:pPr>
      <w:r>
        <w:t xml:space="preserve">Feedlots </w:t>
      </w:r>
    </w:p>
    <w:p w14:paraId="4285D97C" w14:textId="1AE82D45" w:rsidR="00FC4BFE" w:rsidRDefault="00661381" w:rsidP="000E09DE">
      <w:pPr>
        <w:pStyle w:val="BodyText"/>
      </w:pPr>
      <w:r w:rsidRPr="00402CAF">
        <w:t xml:space="preserve">See figure </w:t>
      </w:r>
      <w:r w:rsidR="00F47807">
        <w:t>1</w:t>
      </w:r>
      <w:r w:rsidRPr="00402CAF">
        <w:t xml:space="preserve"> for what is considered a feedlot under the NES.</w:t>
      </w:r>
      <w:r w:rsidR="003E2C79">
        <w:t xml:space="preserve"> </w:t>
      </w:r>
      <w:r w:rsidR="008F780F">
        <w:t>The regulations for f</w:t>
      </w:r>
      <w:r>
        <w:t>eedlots</w:t>
      </w:r>
      <w:r w:rsidR="009949E2">
        <w:t xml:space="preserve"> </w:t>
      </w:r>
      <w:r w:rsidR="008F780F">
        <w:t>apply to</w:t>
      </w:r>
      <w:r w:rsidR="00FC4BFE">
        <w:t xml:space="preserve"> the use of land on a farm </w:t>
      </w:r>
      <w:r w:rsidR="00202BA8">
        <w:t xml:space="preserve">for holding cattle </w:t>
      </w:r>
      <w:r w:rsidR="00B73BBC">
        <w:t xml:space="preserve">in </w:t>
      </w:r>
      <w:r w:rsidR="00794033">
        <w:t xml:space="preserve">a </w:t>
      </w:r>
      <w:r w:rsidR="00B73BBC">
        <w:t>feedlot</w:t>
      </w:r>
      <w:r w:rsidR="008F780F">
        <w:t xml:space="preserve">, </w:t>
      </w:r>
      <w:r w:rsidR="002E23D3">
        <w:t>and</w:t>
      </w:r>
      <w:r w:rsidR="009949E2" w:rsidRPr="000B4D38">
        <w:t xml:space="preserve"> </w:t>
      </w:r>
      <w:r w:rsidR="006F3F2A">
        <w:t xml:space="preserve">to </w:t>
      </w:r>
      <w:r w:rsidR="009949E2" w:rsidRPr="000B4D38">
        <w:t>associated discharges</w:t>
      </w:r>
      <w:r w:rsidR="00245E26">
        <w:t xml:space="preserve"> of contaminants</w:t>
      </w:r>
      <w:r w:rsidR="009949E2" w:rsidRPr="000B4D38">
        <w:t xml:space="preserve"> into or</w:t>
      </w:r>
      <w:r w:rsidR="00D352CE">
        <w:t> </w:t>
      </w:r>
      <w:r w:rsidR="009949E2" w:rsidRPr="000B4D38">
        <w:t>onto land, including in circumstances that may result in a contaminant entering water</w:t>
      </w:r>
      <w:r w:rsidR="008F780F">
        <w:t xml:space="preserve">. </w:t>
      </w:r>
    </w:p>
    <w:p w14:paraId="037F41CB" w14:textId="70D13421" w:rsidR="00661381" w:rsidRDefault="00FC3526" w:rsidP="000E09DE">
      <w:pPr>
        <w:pStyle w:val="BodyText"/>
      </w:pPr>
      <w:r>
        <w:lastRenderedPageBreak/>
        <w:t>Holding</w:t>
      </w:r>
      <w:r w:rsidR="00661381">
        <w:t xml:space="preserve"> small</w:t>
      </w:r>
      <w:r w:rsidR="000E09DE">
        <w:t> </w:t>
      </w:r>
      <w:r w:rsidR="00661381">
        <w:t>and young cattle</w:t>
      </w:r>
      <w:r w:rsidR="001A349D">
        <w:t xml:space="preserve"> i</w:t>
      </w:r>
      <w:r>
        <w:t>n a feedlot is</w:t>
      </w:r>
      <w:r w:rsidR="00402CAF">
        <w:t xml:space="preserve"> a </w:t>
      </w:r>
      <w:r w:rsidR="00402CAF" w:rsidRPr="00B73BBC">
        <w:t>permitted activity</w:t>
      </w:r>
      <w:r w:rsidR="00402CAF">
        <w:t xml:space="preserve"> if 90 per cent</w:t>
      </w:r>
      <w:r w:rsidR="00661381">
        <w:t xml:space="preserve"> or more of the cattle held are no more than four months old, or weigh no more than 120</w:t>
      </w:r>
      <w:r w:rsidR="00402CAF">
        <w:t xml:space="preserve"> </w:t>
      </w:r>
      <w:r w:rsidR="00021E98">
        <w:t>kilograms</w:t>
      </w:r>
      <w:r w:rsidR="00661381">
        <w:t xml:space="preserve">. In any other case, the </w:t>
      </w:r>
      <w:r w:rsidR="006F3F2A">
        <w:t>farmer</w:t>
      </w:r>
      <w:r w:rsidR="00661381">
        <w:t xml:space="preserve"> must apply for resource consent. </w:t>
      </w:r>
    </w:p>
    <w:p w14:paraId="10BC6E55" w14:textId="2B42C56A" w:rsidR="00661381" w:rsidRDefault="00812CED" w:rsidP="000E09DE">
      <w:pPr>
        <w:pStyle w:val="BodyText"/>
      </w:pPr>
      <w:r>
        <w:t xml:space="preserve">Holding </w:t>
      </w:r>
      <w:r w:rsidR="001A349D">
        <w:t>cattle i</w:t>
      </w:r>
      <w:r>
        <w:t>n a f</w:t>
      </w:r>
      <w:r w:rsidR="00661381">
        <w:t xml:space="preserve">eedlot must comply with the following conditions to be considered a </w:t>
      </w:r>
      <w:r w:rsidR="00661381" w:rsidRPr="00F47807">
        <w:rPr>
          <w:b/>
        </w:rPr>
        <w:t>discretionary activity</w:t>
      </w:r>
      <w:r w:rsidR="00661381">
        <w:t xml:space="preserve">: </w:t>
      </w:r>
    </w:p>
    <w:p w14:paraId="0CB90764" w14:textId="413EFEA8" w:rsidR="00661381" w:rsidRPr="000E09DE" w:rsidRDefault="003A67DF" w:rsidP="000E09DE">
      <w:pPr>
        <w:pStyle w:val="Bullet"/>
      </w:pPr>
      <w:r w:rsidRPr="000E09DE">
        <w:t>t</w:t>
      </w:r>
      <w:r w:rsidR="00661381" w:rsidRPr="000E09DE">
        <w:t xml:space="preserve">he base area of the feedlot must be sealed to </w:t>
      </w:r>
      <w:r w:rsidR="00BD7B22" w:rsidRPr="000E09DE">
        <w:t xml:space="preserve">a </w:t>
      </w:r>
      <w:r w:rsidR="00661381" w:rsidRPr="000E09DE">
        <w:t xml:space="preserve">minimum permeability standard of </w:t>
      </w:r>
      <w:r w:rsidR="00402CAF">
        <w:t>10</w:t>
      </w:r>
      <w:r w:rsidR="00402CAF" w:rsidRPr="00442001">
        <w:rPr>
          <w:vertAlign w:val="superscript"/>
        </w:rPr>
        <w:t>-9</w:t>
      </w:r>
      <w:r w:rsidR="00402CAF">
        <w:t xml:space="preserve"> m/s</w:t>
      </w:r>
      <w:r w:rsidR="00926C40" w:rsidRPr="000E09DE">
        <w:t>,</w:t>
      </w:r>
      <w:r w:rsidR="00661381" w:rsidRPr="000E09DE">
        <w:t xml:space="preserve"> and</w:t>
      </w:r>
    </w:p>
    <w:p w14:paraId="315D3543" w14:textId="0C32B419" w:rsidR="00661381" w:rsidRPr="000E09DE" w:rsidRDefault="003A67DF" w:rsidP="000E09DE">
      <w:pPr>
        <w:pStyle w:val="Bullet"/>
      </w:pPr>
      <w:r w:rsidRPr="000E09DE">
        <w:t>e</w:t>
      </w:r>
      <w:r w:rsidR="00661381" w:rsidRPr="000E09DE">
        <w:t xml:space="preserve">ffluent expelled in the feedlot must be collected, stored and disposed of in accordance with a rule in a regional or district plan, or a resource consent, and </w:t>
      </w:r>
    </w:p>
    <w:p w14:paraId="5FD10C14" w14:textId="05B26356" w:rsidR="00661381" w:rsidRDefault="003A67DF" w:rsidP="000E09DE">
      <w:pPr>
        <w:pStyle w:val="Bullet"/>
      </w:pPr>
      <w:r w:rsidRPr="000E09DE">
        <w:t>t</w:t>
      </w:r>
      <w:r w:rsidR="007A0D0E" w:rsidRPr="000E09DE">
        <w:t>he</w:t>
      </w:r>
      <w:r w:rsidR="00661381" w:rsidRPr="000E09DE">
        <w:t xml:space="preserve"> feedlot must be at least 50</w:t>
      </w:r>
      <w:r w:rsidR="00402CAF">
        <w:t xml:space="preserve"> </w:t>
      </w:r>
      <w:r w:rsidR="00661381" w:rsidRPr="000E09DE">
        <w:t>m</w:t>
      </w:r>
      <w:r w:rsidR="00021E98">
        <w:t>etres away from any water</w:t>
      </w:r>
      <w:r w:rsidR="00661381" w:rsidRPr="000E09DE">
        <w:t>body, and water abstraction bore, and drain, and the c</w:t>
      </w:r>
      <w:r w:rsidR="00661381">
        <w:t>oastal marine area</w:t>
      </w:r>
      <w:r w:rsidR="00926C40">
        <w:t>.</w:t>
      </w:r>
      <w:r w:rsidR="00661381">
        <w:t xml:space="preserve"> </w:t>
      </w:r>
    </w:p>
    <w:p w14:paraId="78FBA6E3" w14:textId="495F5C68" w:rsidR="009949E2" w:rsidRPr="007A0D0E" w:rsidRDefault="009949E2" w:rsidP="000E09DE">
      <w:pPr>
        <w:pStyle w:val="BodyText"/>
      </w:pPr>
      <w:r w:rsidRPr="007A0D0E">
        <w:t xml:space="preserve">Otherwise holding cattle in a feedlot is a </w:t>
      </w:r>
      <w:r w:rsidRPr="00B73BBC">
        <w:rPr>
          <w:b/>
        </w:rPr>
        <w:t>non-complying activity</w:t>
      </w:r>
      <w:r w:rsidRPr="007A0D0E">
        <w:t xml:space="preserve">. </w:t>
      </w:r>
    </w:p>
    <w:p w14:paraId="71C932B4" w14:textId="0D30C806" w:rsidR="00661381" w:rsidRPr="00D13815" w:rsidRDefault="00661381" w:rsidP="00D13815">
      <w:pPr>
        <w:pStyle w:val="BodyText"/>
        <w:rPr>
          <w:b/>
          <w:bCs/>
        </w:rPr>
      </w:pPr>
      <w:r w:rsidRPr="00D13815">
        <w:rPr>
          <w:b/>
          <w:bCs/>
        </w:rPr>
        <w:t>Feedlot</w:t>
      </w:r>
      <w:r w:rsidR="00FC4BFE">
        <w:rPr>
          <w:b/>
          <w:bCs/>
        </w:rPr>
        <w:t>s</w:t>
      </w:r>
      <w:r w:rsidR="00B73BBC">
        <w:rPr>
          <w:b/>
          <w:bCs/>
        </w:rPr>
        <w:t xml:space="preserve"> regulations will come into force </w:t>
      </w:r>
      <w:r w:rsidRPr="00D13815">
        <w:rPr>
          <w:b/>
          <w:bCs/>
        </w:rPr>
        <w:t xml:space="preserve">on 3 September 2020. </w:t>
      </w:r>
    </w:p>
    <w:p w14:paraId="4EAB229E" w14:textId="77777777" w:rsidR="00661381" w:rsidRDefault="00661381" w:rsidP="00B73BBC">
      <w:pPr>
        <w:pStyle w:val="Heading4"/>
      </w:pPr>
      <w:r>
        <w:t xml:space="preserve">Stockholding areas </w:t>
      </w:r>
    </w:p>
    <w:p w14:paraId="165BF1B9" w14:textId="0704CE06" w:rsidR="00661381" w:rsidRPr="00402CAF" w:rsidRDefault="00661381" w:rsidP="000E09DE">
      <w:pPr>
        <w:pStyle w:val="BodyText"/>
        <w:rPr>
          <w:iCs/>
        </w:rPr>
      </w:pPr>
      <w:r w:rsidRPr="00402CAF">
        <w:rPr>
          <w:iCs/>
        </w:rPr>
        <w:t xml:space="preserve">See figure </w:t>
      </w:r>
      <w:r w:rsidR="00891E49" w:rsidRPr="00402CAF">
        <w:rPr>
          <w:iCs/>
        </w:rPr>
        <w:t>2</w:t>
      </w:r>
      <w:r w:rsidRPr="00402CAF">
        <w:rPr>
          <w:iCs/>
        </w:rPr>
        <w:t xml:space="preserve"> for what is considered a stockholding area </w:t>
      </w:r>
      <w:r w:rsidR="00001D1F">
        <w:rPr>
          <w:iCs/>
        </w:rPr>
        <w:t xml:space="preserve">(other than a feedlot) </w:t>
      </w:r>
      <w:r w:rsidRPr="00402CAF">
        <w:rPr>
          <w:iCs/>
        </w:rPr>
        <w:t>under the NES.</w:t>
      </w:r>
      <w:r w:rsidR="000E09DE" w:rsidRPr="00402CAF">
        <w:rPr>
          <w:iCs/>
        </w:rPr>
        <w:t xml:space="preserve"> </w:t>
      </w:r>
    </w:p>
    <w:p w14:paraId="60551661" w14:textId="5ECE096B" w:rsidR="00661381" w:rsidRDefault="002F228F" w:rsidP="00661381">
      <w:pPr>
        <w:pStyle w:val="BodyText"/>
      </w:pPr>
      <w:r>
        <w:t>T</w:t>
      </w:r>
      <w:r w:rsidR="002E23D3">
        <w:t xml:space="preserve">he regulations apply to the </w:t>
      </w:r>
      <w:r w:rsidR="006F3F2A">
        <w:t xml:space="preserve">use of land for holding cattle in a </w:t>
      </w:r>
      <w:r w:rsidR="002E23D3">
        <w:t>stockholding area</w:t>
      </w:r>
      <w:r>
        <w:t xml:space="preserve"> other than a feedlot</w:t>
      </w:r>
      <w:r w:rsidR="006F3F2A">
        <w:t xml:space="preserve">, </w:t>
      </w:r>
      <w:r w:rsidR="00661381">
        <w:t>and</w:t>
      </w:r>
      <w:r w:rsidR="00661381" w:rsidRPr="000B4D38">
        <w:t xml:space="preserve"> </w:t>
      </w:r>
      <w:r w:rsidR="006F3F2A">
        <w:t xml:space="preserve">to </w:t>
      </w:r>
      <w:r w:rsidR="00661381" w:rsidRPr="000B4D38">
        <w:t>associated discharges</w:t>
      </w:r>
      <w:r w:rsidR="006F3F2A">
        <w:t xml:space="preserve"> of contaminants</w:t>
      </w:r>
      <w:r w:rsidR="00661381" w:rsidRPr="000B4D38">
        <w:t xml:space="preserve"> into or onto land, including in circumstances that may</w:t>
      </w:r>
      <w:r w:rsidR="00A060C8">
        <w:t> </w:t>
      </w:r>
      <w:r w:rsidR="00661381" w:rsidRPr="000B4D38">
        <w:t>result in a contaminant entering water</w:t>
      </w:r>
      <w:r w:rsidR="002E23D3">
        <w:t>.</w:t>
      </w:r>
      <w:r w:rsidR="000E09DE">
        <w:t xml:space="preserve"> </w:t>
      </w:r>
      <w:r w:rsidR="00803CEF">
        <w:t xml:space="preserve">These are </w:t>
      </w:r>
      <w:r w:rsidR="00803CEF">
        <w:rPr>
          <w:b/>
        </w:rPr>
        <w:t xml:space="preserve">permitted activities </w:t>
      </w:r>
      <w:r w:rsidR="00803CEF">
        <w:t xml:space="preserve">provided they comply with the following </w:t>
      </w:r>
      <w:r w:rsidR="00661381">
        <w:t>conditions</w:t>
      </w:r>
      <w:r w:rsidR="00661381" w:rsidRPr="00052400">
        <w:t>:</w:t>
      </w:r>
    </w:p>
    <w:p w14:paraId="130EB3BF" w14:textId="30A89972" w:rsidR="00926C40" w:rsidRDefault="00402CAF" w:rsidP="000E09DE">
      <w:pPr>
        <w:pStyle w:val="Bullet"/>
      </w:pPr>
      <w:r>
        <w:t>90 per cent</w:t>
      </w:r>
      <w:r w:rsidR="00926C40" w:rsidRPr="00926C40">
        <w:t xml:space="preserve"> or more of the cattle held are no more than four months old, or weigh no more than 120</w:t>
      </w:r>
      <w:r>
        <w:t xml:space="preserve"> </w:t>
      </w:r>
      <w:r w:rsidR="00021E98">
        <w:t>kilograms</w:t>
      </w:r>
    </w:p>
    <w:p w14:paraId="74DD2F3D" w14:textId="0BDF22D2" w:rsidR="00926C40" w:rsidRDefault="00402CAF" w:rsidP="000E09DE">
      <w:pPr>
        <w:pStyle w:val="BodyText"/>
      </w:pPr>
      <w:r>
        <w:t>o</w:t>
      </w:r>
      <w:r w:rsidR="00926C40">
        <w:t>r</w:t>
      </w:r>
    </w:p>
    <w:p w14:paraId="0DC843B0" w14:textId="1AB4DCFE" w:rsidR="00C47D9A" w:rsidRDefault="00C47D9A" w:rsidP="000E09DE">
      <w:pPr>
        <w:pStyle w:val="Bullet"/>
      </w:pPr>
      <w:r>
        <w:t>fewer than 90</w:t>
      </w:r>
      <w:r w:rsidR="00B046BF">
        <w:t xml:space="preserve"> per cent</w:t>
      </w:r>
      <w:r>
        <w:t xml:space="preserve"> of the cattle are no more than four months old or weigh no more than 120 kilograms,</w:t>
      </w:r>
      <w:r w:rsidR="00E56189">
        <w:t xml:space="preserve"> but</w:t>
      </w:r>
    </w:p>
    <w:p w14:paraId="3B486EB7" w14:textId="3467D0F6" w:rsidR="00661381" w:rsidRDefault="00402CAF" w:rsidP="000E09DE">
      <w:pPr>
        <w:pStyle w:val="Bullet"/>
      </w:pPr>
      <w:r>
        <w:t>t</w:t>
      </w:r>
      <w:r w:rsidR="00661381">
        <w:t xml:space="preserve">he base area of the </w:t>
      </w:r>
      <w:r w:rsidR="00661381" w:rsidRPr="000E09DE">
        <w:t>stockholding</w:t>
      </w:r>
      <w:r w:rsidR="00661381">
        <w:t xml:space="preserve"> area must be sealed to a minimum permeability standard of 10</w:t>
      </w:r>
      <w:r w:rsidR="00661381" w:rsidRPr="00442001">
        <w:rPr>
          <w:vertAlign w:val="superscript"/>
        </w:rPr>
        <w:t>-9</w:t>
      </w:r>
      <w:r w:rsidR="00661381">
        <w:t xml:space="preserve"> m/s</w:t>
      </w:r>
      <w:r w:rsidR="00926C40">
        <w:t>,</w:t>
      </w:r>
      <w:r w:rsidR="00661381">
        <w:t xml:space="preserve"> and</w:t>
      </w:r>
    </w:p>
    <w:p w14:paraId="64CC3666" w14:textId="1C07D615" w:rsidR="00661381" w:rsidRDefault="008D6B73" w:rsidP="00661381">
      <w:pPr>
        <w:pStyle w:val="Bullet"/>
      </w:pPr>
      <w:r>
        <w:t>e</w:t>
      </w:r>
      <w:r w:rsidR="00661381">
        <w:t>ffluent expelled in the stockholding area must be collected, stored, and disposed of in</w:t>
      </w:r>
      <w:r w:rsidR="00A060C8">
        <w:t> </w:t>
      </w:r>
      <w:r w:rsidR="00661381">
        <w:t>accordance with a rule in a regional or district plan, or a resource consent</w:t>
      </w:r>
      <w:r w:rsidR="00926C40">
        <w:t>, and</w:t>
      </w:r>
    </w:p>
    <w:p w14:paraId="094FD1AE" w14:textId="0E60B195" w:rsidR="00661381" w:rsidRDefault="008D6B73" w:rsidP="00661381">
      <w:pPr>
        <w:pStyle w:val="Bullet"/>
      </w:pPr>
      <w:r>
        <w:t>t</w:t>
      </w:r>
      <w:r w:rsidR="00661381">
        <w:t>he stockholding area must be at least 50 m</w:t>
      </w:r>
      <w:r w:rsidR="00021E98">
        <w:t>etres away from any water</w:t>
      </w:r>
      <w:r w:rsidR="00661381">
        <w:t>body, any water abstraction bore, any drain, and the coastal marine area.</w:t>
      </w:r>
      <w:r w:rsidR="00926C40">
        <w:rPr>
          <w:rStyle w:val="FootnoteReference"/>
        </w:rPr>
        <w:footnoteReference w:id="2"/>
      </w:r>
    </w:p>
    <w:p w14:paraId="270A9804" w14:textId="58C940A9" w:rsidR="008B101C" w:rsidRPr="00D13815" w:rsidRDefault="00661381" w:rsidP="00D13815">
      <w:pPr>
        <w:pStyle w:val="BodyText"/>
        <w:rPr>
          <w:b/>
          <w:bCs/>
        </w:rPr>
      </w:pPr>
      <w:r w:rsidRPr="00D13815">
        <w:rPr>
          <w:b/>
          <w:bCs/>
        </w:rPr>
        <w:t>Stockholding regulations come into force 1 July 2021.</w:t>
      </w:r>
    </w:p>
    <w:p w14:paraId="14115298" w14:textId="7FDBFAAD" w:rsidR="008E1686" w:rsidRDefault="008E1686" w:rsidP="000E09DE">
      <w:pPr>
        <w:pStyle w:val="BodyText"/>
        <w:spacing w:before="0"/>
      </w:pPr>
      <w:r w:rsidRPr="00A059B3">
        <w:t>How these regulations affect existing consents or existing lawful activities is set out in section 43B of</w:t>
      </w:r>
      <w:r w:rsidR="000E09DE">
        <w:t> </w:t>
      </w:r>
      <w:r w:rsidRPr="00A059B3">
        <w:t>the RMA.</w:t>
      </w:r>
    </w:p>
    <w:p w14:paraId="105DDF6C" w14:textId="63DA4BF1" w:rsidR="008E1686" w:rsidRDefault="008E1686" w:rsidP="009430BF">
      <w:pPr>
        <w:pStyle w:val="Figureheading"/>
        <w:spacing w:after="40"/>
      </w:pPr>
      <w:r>
        <w:lastRenderedPageBreak/>
        <w:t xml:space="preserve">Figure </w:t>
      </w:r>
      <w:r w:rsidR="000C78C5">
        <w:fldChar w:fldCharType="begin"/>
      </w:r>
      <w:r w:rsidR="000C78C5">
        <w:instrText xml:space="preserve"> SEQ Figure \* ARABIC </w:instrText>
      </w:r>
      <w:r w:rsidR="000C78C5">
        <w:fldChar w:fldCharType="separate"/>
      </w:r>
      <w:r w:rsidR="000C78C5">
        <w:rPr>
          <w:noProof/>
        </w:rPr>
        <w:t>1</w:t>
      </w:r>
      <w:r w:rsidR="000C78C5">
        <w:rPr>
          <w:noProof/>
        </w:rPr>
        <w:fldChar w:fldCharType="end"/>
      </w:r>
      <w:r>
        <w:t xml:space="preserve">: </w:t>
      </w:r>
      <w:r w:rsidR="000E09DE">
        <w:tab/>
      </w:r>
      <w:r>
        <w:t>Permitted, discretionary and non-complying activities</w:t>
      </w:r>
    </w:p>
    <w:p w14:paraId="5B00A700" w14:textId="73E1C588" w:rsidR="00775FFE" w:rsidRDefault="00B34AA0" w:rsidP="000E09DE">
      <w:pPr>
        <w:pStyle w:val="BodyText"/>
      </w:pPr>
      <w:r>
        <w:rPr>
          <w:noProof/>
        </w:rPr>
        <w:drawing>
          <wp:inline distT="0" distB="0" distL="0" distR="0" wp14:anchorId="3763DC95" wp14:editId="4A0B4027">
            <wp:extent cx="5654285" cy="7377074"/>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_7733 MFE_Stocktaking_B.jpg"/>
                    <pic:cNvPicPr/>
                  </pic:nvPicPr>
                  <pic:blipFill>
                    <a:blip r:embed="rId12">
                      <a:extLst>
                        <a:ext uri="{28A0092B-C50C-407E-A947-70E740481C1C}">
                          <a14:useLocalDpi xmlns:a14="http://schemas.microsoft.com/office/drawing/2010/main" val="0"/>
                        </a:ext>
                      </a:extLst>
                    </a:blip>
                    <a:stretch>
                      <a:fillRect/>
                    </a:stretch>
                  </pic:blipFill>
                  <pic:spPr>
                    <a:xfrm>
                      <a:off x="0" y="0"/>
                      <a:ext cx="5654285" cy="7377074"/>
                    </a:xfrm>
                    <a:prstGeom prst="rect">
                      <a:avLst/>
                    </a:prstGeom>
                  </pic:spPr>
                </pic:pic>
              </a:graphicData>
            </a:graphic>
          </wp:inline>
        </w:drawing>
      </w:r>
      <w:bookmarkStart w:id="0" w:name="_GoBack"/>
      <w:bookmarkEnd w:id="0"/>
    </w:p>
    <w:p w14:paraId="26EC7DB6" w14:textId="60E885C5" w:rsidR="00605F6C" w:rsidRDefault="00605F6C" w:rsidP="009430BF">
      <w:pPr>
        <w:pStyle w:val="Figureheading"/>
        <w:spacing w:after="40"/>
      </w:pPr>
      <w:r>
        <w:lastRenderedPageBreak/>
        <w:t xml:space="preserve">Figure 2: </w:t>
      </w:r>
      <w:r w:rsidR="000E09DE">
        <w:tab/>
      </w:r>
      <w:r w:rsidR="00456488" w:rsidRPr="008E1686">
        <w:t>Definition of</w:t>
      </w:r>
      <w:r w:rsidRPr="008E1686">
        <w:t xml:space="preserve"> stockholding area</w:t>
      </w:r>
    </w:p>
    <w:p w14:paraId="6E057E66" w14:textId="5CDAB14B" w:rsidR="003665E4" w:rsidRPr="00D33FE7" w:rsidRDefault="00B34AA0" w:rsidP="000E09DE">
      <w:pPr>
        <w:pStyle w:val="BodyText"/>
      </w:pPr>
      <w:r>
        <w:rPr>
          <w:noProof/>
        </w:rPr>
        <w:drawing>
          <wp:inline distT="0" distB="0" distL="0" distR="0" wp14:anchorId="4CD07E29" wp14:editId="39A55301">
            <wp:extent cx="5400000" cy="2347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_7733 MFE_Stocktaking_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0" cy="2347200"/>
                    </a:xfrm>
                    <a:prstGeom prst="rect">
                      <a:avLst/>
                    </a:prstGeom>
                  </pic:spPr>
                </pic:pic>
              </a:graphicData>
            </a:graphic>
          </wp:inline>
        </w:drawing>
      </w:r>
    </w:p>
    <w:p w14:paraId="629E543B" w14:textId="65A7E509" w:rsidR="00570CAC" w:rsidRDefault="00570CAC" w:rsidP="000E09DE">
      <w:pPr>
        <w:pStyle w:val="Heading2"/>
      </w:pPr>
      <w:r w:rsidRPr="00570CAC">
        <w:t>Why these regulations?</w:t>
      </w:r>
    </w:p>
    <w:p w14:paraId="00EAE72C" w14:textId="26EAAC65" w:rsidR="00570CAC" w:rsidRPr="000E09DE" w:rsidRDefault="00570CAC" w:rsidP="000E09DE">
      <w:pPr>
        <w:pStyle w:val="BodyText"/>
      </w:pPr>
      <w:r>
        <w:t>Feedlots and intensive stock</w:t>
      </w:r>
      <w:r w:rsidRPr="00A74F7D">
        <w:t xml:space="preserve">holding areas pose high environmental risks </w:t>
      </w:r>
      <w:r w:rsidR="00BD7B22">
        <w:t>to</w:t>
      </w:r>
      <w:r>
        <w:t xml:space="preserve"> freshwater </w:t>
      </w:r>
      <w:r w:rsidRPr="00A74F7D">
        <w:t xml:space="preserve">if not managed </w:t>
      </w:r>
      <w:r>
        <w:t>well.</w:t>
      </w:r>
    </w:p>
    <w:p w14:paraId="4EB33D47" w14:textId="590DA52F" w:rsidR="00570CAC" w:rsidRDefault="00570CAC" w:rsidP="000E09DE">
      <w:pPr>
        <w:pStyle w:val="BodyText"/>
      </w:pPr>
      <w:r w:rsidRPr="000E09DE">
        <w:t>Water quality de</w:t>
      </w:r>
      <w:r>
        <w:t>gradation caused by these areas results</w:t>
      </w:r>
      <w:r w:rsidRPr="00A14E16">
        <w:t xml:space="preserve"> from the volume </w:t>
      </w:r>
      <w:r>
        <w:t xml:space="preserve">and concentration </w:t>
      </w:r>
      <w:r w:rsidRPr="00A14E16">
        <w:t>of</w:t>
      </w:r>
      <w:r w:rsidR="000E09DE">
        <w:t> </w:t>
      </w:r>
      <w:r>
        <w:t xml:space="preserve">animal dung and urine (effluent) </w:t>
      </w:r>
      <w:r w:rsidRPr="00A14E16">
        <w:t>accumulating from holdi</w:t>
      </w:r>
      <w:r>
        <w:t>ng cattle in a confined space. When</w:t>
      </w:r>
      <w:r w:rsidR="000E09DE">
        <w:t> </w:t>
      </w:r>
      <w:r>
        <w:t>f</w:t>
      </w:r>
      <w:r w:rsidRPr="00A14E16">
        <w:t xml:space="preserve">eedlots </w:t>
      </w:r>
      <w:r>
        <w:t>and stockholding areas are not adequately</w:t>
      </w:r>
      <w:r w:rsidRPr="00A14E16">
        <w:t xml:space="preserve"> designed, managed</w:t>
      </w:r>
      <w:r>
        <w:t>,</w:t>
      </w:r>
      <w:r w:rsidRPr="00A14E16">
        <w:t xml:space="preserve"> and/or sited</w:t>
      </w:r>
      <w:r>
        <w:t>, this</w:t>
      </w:r>
      <w:r w:rsidR="000E09DE">
        <w:t> </w:t>
      </w:r>
      <w:r>
        <w:t>effluent</w:t>
      </w:r>
      <w:r w:rsidR="000E09DE">
        <w:t> </w:t>
      </w:r>
      <w:r>
        <w:t>can leach to and pollute waterbodies</w:t>
      </w:r>
      <w:r w:rsidR="0096617C">
        <w:t xml:space="preserve"> as well as increase erosion</w:t>
      </w:r>
      <w:r w:rsidRPr="00A14E16">
        <w:t xml:space="preserve">. </w:t>
      </w:r>
    </w:p>
    <w:p w14:paraId="1F4ED05B" w14:textId="4DAAA22B" w:rsidR="00570CAC" w:rsidRPr="000E09DE" w:rsidRDefault="00570CAC" w:rsidP="000E09DE">
      <w:pPr>
        <w:pStyle w:val="Heading2"/>
        <w:rPr>
          <w:rStyle w:val="normaltextrun"/>
        </w:rPr>
      </w:pPr>
      <w:r>
        <w:t xml:space="preserve">More about the </w:t>
      </w:r>
      <w:r w:rsidR="00F91A16">
        <w:t>Essential Freshwater</w:t>
      </w:r>
      <w:r>
        <w:t xml:space="preserve"> package</w:t>
      </w:r>
    </w:p>
    <w:p w14:paraId="6D85B98A" w14:textId="30F7A9BA" w:rsidR="005B5B93" w:rsidRDefault="005B5B93" w:rsidP="000E09DE">
      <w:pPr>
        <w:pStyle w:val="BodyText"/>
      </w:pPr>
      <w:r>
        <w:t>The package includes a number of new provisions including:</w:t>
      </w:r>
    </w:p>
    <w:p w14:paraId="3E2BC1CE" w14:textId="5FF97707" w:rsidR="005B5B93" w:rsidRDefault="008D6B73" w:rsidP="000E09DE">
      <w:pPr>
        <w:pStyle w:val="Bullet"/>
      </w:pPr>
      <w:r>
        <w:t>n</w:t>
      </w:r>
      <w:r w:rsidR="005B5B93" w:rsidRPr="000E09DE">
        <w:t>ew</w:t>
      </w:r>
      <w:r w:rsidR="005B5B93">
        <w:t xml:space="preserve"> </w:t>
      </w:r>
      <w:hyperlink r:id="rId14" w:history="1">
        <w:r w:rsidR="005B5B93" w:rsidRPr="007E68D3">
          <w:rPr>
            <w:rStyle w:val="Hyperlink"/>
          </w:rPr>
          <w:t>National Environmental Standards for Freshwater</w:t>
        </w:r>
      </w:hyperlink>
    </w:p>
    <w:p w14:paraId="2FB6D5D3" w14:textId="28082510" w:rsidR="005B5B93" w:rsidRDefault="008D6B73" w:rsidP="005B5B93">
      <w:pPr>
        <w:pStyle w:val="Bullet"/>
      </w:pPr>
      <w:r>
        <w:t>n</w:t>
      </w:r>
      <w:r w:rsidR="005B5B93">
        <w:t xml:space="preserve">ew </w:t>
      </w:r>
      <w:hyperlink r:id="rId15" w:history="1">
        <w:r w:rsidR="005B5B93" w:rsidRPr="007E68D3">
          <w:rPr>
            <w:rStyle w:val="Hyperlink"/>
          </w:rPr>
          <w:t>stock exclusion regulations</w:t>
        </w:r>
      </w:hyperlink>
      <w:r w:rsidR="005B5B93">
        <w:t xml:space="preserve"> under section 360 of </w:t>
      </w:r>
      <w:r>
        <w:t>the RMA</w:t>
      </w:r>
    </w:p>
    <w:p w14:paraId="1435DF44" w14:textId="49972AF0" w:rsidR="005B5B93" w:rsidRDefault="008D6B73" w:rsidP="005B5B93">
      <w:pPr>
        <w:pStyle w:val="Bullet"/>
      </w:pPr>
      <w:r>
        <w:t>a</w:t>
      </w:r>
      <w:r w:rsidR="005B5B93">
        <w:t xml:space="preserve">mendments to the </w:t>
      </w:r>
      <w:hyperlink r:id="rId16" w:history="1">
        <w:r w:rsidR="005B5B93" w:rsidRPr="007E68D3">
          <w:rPr>
            <w:rStyle w:val="Hyperlink"/>
          </w:rPr>
          <w:t>Resource Management (Measurement and Reporting of Water Takes) Regulations 2010</w:t>
        </w:r>
      </w:hyperlink>
    </w:p>
    <w:p w14:paraId="71C2DE7C" w14:textId="1BB12BAC" w:rsidR="005B5B93" w:rsidRDefault="008D6B73" w:rsidP="005B5B93">
      <w:pPr>
        <w:pStyle w:val="Bullet"/>
      </w:pPr>
      <w:r>
        <w:t>t</w:t>
      </w:r>
      <w:r w:rsidR="00D66435">
        <w:t>he</w:t>
      </w:r>
      <w:r w:rsidR="005B5B93">
        <w:t xml:space="preserve"> </w:t>
      </w:r>
      <w:hyperlink r:id="rId17" w:history="1">
        <w:r w:rsidR="005B5B93" w:rsidRPr="007E68D3">
          <w:rPr>
            <w:rStyle w:val="Hyperlink"/>
          </w:rPr>
          <w:t>National Policy Statement for Freshwater Management</w:t>
        </w:r>
      </w:hyperlink>
      <w:r w:rsidR="00D66435">
        <w:rPr>
          <w:rStyle w:val="Hyperlink"/>
        </w:rPr>
        <w:t xml:space="preserve"> 2020</w:t>
      </w:r>
      <w:r w:rsidR="0058398D">
        <w:t xml:space="preserve"> which</w:t>
      </w:r>
      <w:r w:rsidR="005B5B93">
        <w:t xml:space="preserve"> replaces the NPS</w:t>
      </w:r>
      <w:r w:rsidR="00A060C8">
        <w:noBreakHyphen/>
      </w:r>
      <w:r w:rsidR="005B5B93">
        <w:t>FM</w:t>
      </w:r>
      <w:r w:rsidR="00D66435">
        <w:t xml:space="preserve"> 2017</w:t>
      </w:r>
    </w:p>
    <w:p w14:paraId="5BDE3062" w14:textId="385792D9" w:rsidR="005B5B93" w:rsidRDefault="000C78C5" w:rsidP="005B5B93">
      <w:pPr>
        <w:pStyle w:val="Bullet"/>
      </w:pPr>
      <w:hyperlink r:id="rId18" w:history="1">
        <w:r w:rsidR="008D6B73">
          <w:rPr>
            <w:rStyle w:val="Hyperlink"/>
          </w:rPr>
          <w:t>a</w:t>
        </w:r>
        <w:r w:rsidR="005B5B93" w:rsidRPr="007E68D3">
          <w:rPr>
            <w:rStyle w:val="Hyperlink"/>
          </w:rPr>
          <w:t>mendments to the RMA</w:t>
        </w:r>
      </w:hyperlink>
      <w:r w:rsidR="005B5B93">
        <w:t xml:space="preserve"> to provide for a faster freshwater planning process</w:t>
      </w:r>
    </w:p>
    <w:p w14:paraId="7CC757DA" w14:textId="5286D286" w:rsidR="008D6B73" w:rsidRPr="008D6B73" w:rsidRDefault="000C78C5" w:rsidP="008D6B73">
      <w:pPr>
        <w:pStyle w:val="Bullet"/>
        <w:tabs>
          <w:tab w:val="num" w:pos="397"/>
        </w:tabs>
        <w:rPr>
          <w:szCs w:val="22"/>
        </w:rPr>
      </w:pPr>
      <w:hyperlink r:id="rId19">
        <w:r w:rsidR="008D6B73">
          <w:rPr>
            <w:rStyle w:val="Hyperlink"/>
            <w:szCs w:val="22"/>
          </w:rPr>
          <w:t>a</w:t>
        </w:r>
        <w:r w:rsidR="008D6B73" w:rsidRPr="00FC7D57">
          <w:rPr>
            <w:rStyle w:val="Hyperlink"/>
            <w:szCs w:val="22"/>
          </w:rPr>
          <w:t>mendments to the RMA</w:t>
        </w:r>
      </w:hyperlink>
      <w:r w:rsidR="008D6B73" w:rsidRPr="00FC7D57">
        <w:rPr>
          <w:szCs w:val="22"/>
        </w:rPr>
        <w:t xml:space="preserve"> to enable mandatory and enforceable freshwater farm plans, and the creation of regulations for reporting nitrogen fertiliser sales. </w:t>
      </w:r>
    </w:p>
    <w:p w14:paraId="53A83F2E" w14:textId="7949AB6B" w:rsidR="00545582" w:rsidRPr="004F4344" w:rsidRDefault="00A160B7" w:rsidP="000E09DE">
      <w:pPr>
        <w:pStyle w:val="Boxheading"/>
        <w:rPr>
          <w:color w:val="auto"/>
        </w:rPr>
      </w:pPr>
      <w:r w:rsidRPr="004F4344">
        <w:rPr>
          <w:color w:val="auto"/>
        </w:rPr>
        <w:t>Fa</w:t>
      </w:r>
      <w:r w:rsidR="005B5B93" w:rsidRPr="004F4344">
        <w:rPr>
          <w:color w:val="auto"/>
        </w:rPr>
        <w:t>ct</w:t>
      </w:r>
      <w:r w:rsidRPr="004F4344">
        <w:rPr>
          <w:color w:val="auto"/>
        </w:rPr>
        <w:t>sheets in this series</w:t>
      </w:r>
    </w:p>
    <w:p w14:paraId="4560CF6F" w14:textId="42A817B8" w:rsidR="00FB0B52" w:rsidRPr="004F4344" w:rsidRDefault="005B5B93" w:rsidP="000E09DE">
      <w:pPr>
        <w:pStyle w:val="Box"/>
        <w:keepNext/>
        <w:spacing w:before="80"/>
        <w:rPr>
          <w:color w:val="auto"/>
        </w:rPr>
      </w:pPr>
      <w:r w:rsidRPr="004F4344">
        <w:rPr>
          <w:color w:val="auto"/>
        </w:rPr>
        <w:t xml:space="preserve">The full set of </w:t>
      </w:r>
      <w:r w:rsidR="004F4344">
        <w:rPr>
          <w:color w:val="auto"/>
        </w:rPr>
        <w:t xml:space="preserve">Essential Freshwater </w:t>
      </w:r>
      <w:r w:rsidRPr="004F4344">
        <w:rPr>
          <w:color w:val="auto"/>
        </w:rPr>
        <w:t>fact</w:t>
      </w:r>
      <w:r w:rsidR="00A160B7" w:rsidRPr="004F4344">
        <w:rPr>
          <w:color w:val="auto"/>
        </w:rPr>
        <w:t>shee</w:t>
      </w:r>
      <w:r w:rsidR="00A12C3D" w:rsidRPr="004F4344">
        <w:rPr>
          <w:color w:val="auto"/>
        </w:rPr>
        <w:t>ts</w:t>
      </w:r>
      <w:r w:rsidR="004F4344">
        <w:rPr>
          <w:color w:val="auto"/>
        </w:rPr>
        <w:t xml:space="preserve"> is available </w:t>
      </w:r>
      <w:hyperlink r:id="rId20" w:history="1">
        <w:r w:rsidR="004F4344" w:rsidRPr="004F4344">
          <w:rPr>
            <w:rStyle w:val="Hyperlink"/>
          </w:rPr>
          <w:t>on our website</w:t>
        </w:r>
      </w:hyperlink>
      <w:r w:rsidR="00A12C3D" w:rsidRPr="004F4344">
        <w:rPr>
          <w:color w:val="auto"/>
        </w:rPr>
        <w:t>.</w:t>
      </w:r>
    </w:p>
    <w:p w14:paraId="3720BA47" w14:textId="77777777" w:rsidR="00A160B7" w:rsidRPr="004F4344" w:rsidRDefault="00A160B7" w:rsidP="000E09DE">
      <w:pPr>
        <w:pStyle w:val="Boxheading"/>
        <w:rPr>
          <w:color w:val="auto"/>
        </w:rPr>
      </w:pPr>
      <w:r w:rsidRPr="004F4344">
        <w:rPr>
          <w:color w:val="auto"/>
        </w:rPr>
        <w:t>Find out more</w:t>
      </w:r>
      <w:r w:rsidR="00066157" w:rsidRPr="004F4344">
        <w:rPr>
          <w:color w:val="auto"/>
        </w:rPr>
        <w:t xml:space="preserve"> and give us feedback</w:t>
      </w:r>
    </w:p>
    <w:p w14:paraId="572AC06B" w14:textId="1626B74F" w:rsidR="004F6C63" w:rsidRPr="004F4344" w:rsidRDefault="00A160B7" w:rsidP="000E09DE">
      <w:pPr>
        <w:pStyle w:val="Box"/>
        <w:spacing w:before="80"/>
        <w:rPr>
          <w:color w:val="auto"/>
        </w:rPr>
      </w:pPr>
      <w:r w:rsidRPr="004F4344">
        <w:rPr>
          <w:color w:val="auto"/>
        </w:rPr>
        <w:t xml:space="preserve">Contact </w:t>
      </w:r>
      <w:r w:rsidR="008D6B73" w:rsidRPr="004F4344">
        <w:rPr>
          <w:color w:val="auto"/>
        </w:rPr>
        <w:t>us</w:t>
      </w:r>
      <w:r w:rsidRPr="004F4344">
        <w:rPr>
          <w:color w:val="auto"/>
        </w:rPr>
        <w:t xml:space="preserve"> by emailing </w:t>
      </w:r>
      <w:r w:rsidR="004B218C" w:rsidRPr="004F4344">
        <w:rPr>
          <w:b/>
          <w:color w:val="auto"/>
        </w:rPr>
        <w:t>fresh</w:t>
      </w:r>
      <w:r w:rsidR="00C96B91" w:rsidRPr="004F4344">
        <w:rPr>
          <w:rStyle w:val="Hyperlink"/>
          <w:color w:val="auto"/>
        </w:rPr>
        <w:t>water@mfe.govt.nz</w:t>
      </w:r>
      <w:r w:rsidRPr="004F4344">
        <w:rPr>
          <w:rStyle w:val="Hyperlink"/>
          <w:color w:val="auto"/>
        </w:rPr>
        <w:t>,</w:t>
      </w:r>
      <w:r w:rsidRPr="004F4344">
        <w:rPr>
          <w:color w:val="auto"/>
        </w:rPr>
        <w:t xml:space="preserve"> or visit </w:t>
      </w:r>
      <w:r w:rsidR="004F4344">
        <w:rPr>
          <w:color w:val="auto"/>
        </w:rPr>
        <w:t xml:space="preserve">the </w:t>
      </w:r>
      <w:hyperlink r:id="rId21" w:history="1">
        <w:r w:rsidR="004F4344" w:rsidRPr="004F4344">
          <w:rPr>
            <w:rStyle w:val="Hyperlink"/>
          </w:rPr>
          <w:t>Essential Freshwater page</w:t>
        </w:r>
      </w:hyperlink>
      <w:r w:rsidR="004F4344">
        <w:rPr>
          <w:color w:val="auto"/>
        </w:rPr>
        <w:t xml:space="preserve"> on our website.</w:t>
      </w:r>
    </w:p>
    <w:p w14:paraId="4065C072" w14:textId="43C86A04" w:rsidR="004F6C63" w:rsidRDefault="004F6C63" w:rsidP="004F6C63">
      <w:pPr>
        <w:pStyle w:val="BodyText"/>
      </w:pPr>
    </w:p>
    <w:p w14:paraId="24D86733" w14:textId="33DF2D3D" w:rsidR="00A160B7" w:rsidRPr="00502035" w:rsidRDefault="00A160B7" w:rsidP="00A160B7">
      <w:pPr>
        <w:pStyle w:val="Heading3"/>
      </w:pPr>
      <w:r w:rsidRPr="00502035">
        <w:t>Disclaimer</w:t>
      </w:r>
    </w:p>
    <w:p w14:paraId="1CFBE878" w14:textId="77777777" w:rsidR="00A160B7" w:rsidRPr="00C96B91" w:rsidRDefault="00A160B7" w:rsidP="00A160B7">
      <w:pPr>
        <w:pStyle w:val="BodyText"/>
        <w:spacing w:after="0"/>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07120E60" w14:textId="3359E5F0" w:rsidR="00A160B7" w:rsidRPr="00C96B91" w:rsidRDefault="00A160B7" w:rsidP="00A160B7">
      <w:pPr>
        <w:pStyle w:val="BodyText"/>
        <w:rPr>
          <w:sz w:val="18"/>
        </w:rPr>
      </w:pPr>
      <w:r w:rsidRPr="00C96B91">
        <w:rPr>
          <w:sz w:val="18"/>
        </w:rPr>
        <w:t>The Ministry for the Environment does not accept any responsibility or liability whether in contract, tort, equity or</w:t>
      </w:r>
      <w:r w:rsidR="00F271E1">
        <w:rPr>
          <w:sz w:val="18"/>
        </w:rPr>
        <w:t> </w:t>
      </w:r>
      <w:r w:rsidRPr="00C96B91">
        <w:rPr>
          <w:sz w:val="18"/>
        </w:rPr>
        <w:t>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5ABE36FD" w14:textId="41BABB19" w:rsidR="00A160B7" w:rsidRPr="00C96B91" w:rsidRDefault="00A160B7" w:rsidP="006A6453">
      <w:pPr>
        <w:pStyle w:val="Imprint"/>
        <w:spacing w:after="240"/>
        <w:rPr>
          <w:sz w:val="18"/>
        </w:rPr>
      </w:pPr>
      <w:r>
        <w:rPr>
          <w:sz w:val="20"/>
        </w:rPr>
        <w:br/>
      </w:r>
      <w:r w:rsidRPr="00C96B91">
        <w:rPr>
          <w:sz w:val="18"/>
        </w:rPr>
        <w:t xml:space="preserve">Published in </w:t>
      </w:r>
      <w:r w:rsidR="00A12C3D">
        <w:rPr>
          <w:sz w:val="18"/>
        </w:rPr>
        <w:t>September</w:t>
      </w:r>
      <w:r w:rsidR="001A13E1" w:rsidRPr="00C96B91">
        <w:rPr>
          <w:sz w:val="18"/>
        </w:rPr>
        <w:t xml:space="preserve"> </w:t>
      </w:r>
      <w:r w:rsidR="008D6B73">
        <w:rPr>
          <w:sz w:val="18"/>
        </w:rPr>
        <w:t xml:space="preserve">2020 </w:t>
      </w:r>
      <w:r w:rsidRPr="00C96B91">
        <w:rPr>
          <w:sz w:val="18"/>
        </w:rPr>
        <w:t>by the</w:t>
      </w:r>
      <w:r w:rsidRPr="00C96B91">
        <w:rPr>
          <w:sz w:val="18"/>
        </w:rPr>
        <w:br/>
        <w:t xml:space="preserve">Ministry for the Environment </w:t>
      </w:r>
      <w:r w:rsidR="00F765B8">
        <w:rPr>
          <w:sz w:val="18"/>
        </w:rPr>
        <w:t>and Ministry for Primary Industries</w:t>
      </w:r>
      <w:r w:rsidRPr="00C96B91">
        <w:rPr>
          <w:sz w:val="18"/>
        </w:rPr>
        <w:br/>
        <w:t xml:space="preserve">Publication number: </w:t>
      </w:r>
      <w:r w:rsidRPr="00F91A16">
        <w:rPr>
          <w:sz w:val="18"/>
        </w:rPr>
        <w:t xml:space="preserve">INFO </w:t>
      </w:r>
      <w:r w:rsidR="00F91A16" w:rsidRPr="00F91A16">
        <w:rPr>
          <w:sz w:val="18"/>
        </w:rPr>
        <w:t>970</w:t>
      </w:r>
    </w:p>
    <w:p w14:paraId="4E507801" w14:textId="6541424C" w:rsidR="00A160B7" w:rsidRPr="003F4792" w:rsidRDefault="00B816A7" w:rsidP="00A160B7">
      <w:pPr>
        <w:pStyle w:val="Imprint"/>
        <w:rPr>
          <w:sz w:val="20"/>
        </w:rPr>
      </w:pPr>
      <w:r>
        <w:rPr>
          <w:noProof/>
          <w:sz w:val="20"/>
        </w:rPr>
        <w:drawing>
          <wp:anchor distT="0" distB="0" distL="114300" distR="114300" simplePos="0" relativeHeight="251661312" behindDoc="0" locked="0" layoutInCell="1" allowOverlap="1" wp14:anchorId="13B83B8A" wp14:editId="042BF659">
            <wp:simplePos x="0" y="0"/>
            <wp:positionH relativeFrom="column">
              <wp:posOffset>1692275</wp:posOffset>
            </wp:positionH>
            <wp:positionV relativeFrom="paragraph">
              <wp:posOffset>57150</wp:posOffset>
            </wp:positionV>
            <wp:extent cx="1778000" cy="39433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8000" cy="394335"/>
                    </a:xfrm>
                    <a:prstGeom prst="rect">
                      <a:avLst/>
                    </a:prstGeom>
                    <a:noFill/>
                  </pic:spPr>
                </pic:pic>
              </a:graphicData>
            </a:graphic>
            <wp14:sizeRelH relativeFrom="margin">
              <wp14:pctWidth>0</wp14:pctWidth>
            </wp14:sizeRelH>
            <wp14:sizeRelV relativeFrom="margin">
              <wp14:pctHeight>0</wp14:pctHeight>
            </wp14:sizeRelV>
          </wp:anchor>
        </w:drawing>
      </w:r>
      <w:r>
        <w:rPr>
          <w:noProof/>
          <w:sz w:val="18"/>
        </w:rPr>
        <w:drawing>
          <wp:anchor distT="0" distB="0" distL="114300" distR="114300" simplePos="0" relativeHeight="251659264" behindDoc="0" locked="0" layoutInCell="1" allowOverlap="1" wp14:anchorId="2AE4AEDD" wp14:editId="08F48FF1">
            <wp:simplePos x="0" y="0"/>
            <wp:positionH relativeFrom="column">
              <wp:posOffset>-34290</wp:posOffset>
            </wp:positionH>
            <wp:positionV relativeFrom="paragraph">
              <wp:posOffset>-635</wp:posOffset>
            </wp:positionV>
            <wp:extent cx="1537335" cy="452120"/>
            <wp:effectExtent l="0" t="0" r="571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37335" cy="45212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3360" behindDoc="0" locked="0" layoutInCell="1" allowOverlap="1" wp14:anchorId="6212E5A3" wp14:editId="5DF3BA8E">
            <wp:simplePos x="0" y="0"/>
            <wp:positionH relativeFrom="column">
              <wp:posOffset>3684896</wp:posOffset>
            </wp:positionH>
            <wp:positionV relativeFrom="paragraph">
              <wp:posOffset>-635</wp:posOffset>
            </wp:positionV>
            <wp:extent cx="1818164" cy="361384"/>
            <wp:effectExtent l="0" t="0" r="0" b="635"/>
            <wp:wrapNone/>
            <wp:docPr id="8" name="Picture 8"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ll-of-govt_NZ_Gov"/>
                    <pic:cNvPicPr>
                      <a:picLocks noChangeAspect="1"/>
                    </pic:cNvPicPr>
                  </pic:nvPicPr>
                  <pic:blipFill>
                    <a:blip r:embed="rId24" cstate="print">
                      <a:extLst>
                        <a:ext uri="{28A0092B-C50C-407E-A947-70E740481C1C}">
                          <a14:useLocalDpi xmlns:a14="http://schemas.microsoft.com/office/drawing/2010/main" val="0"/>
                        </a:ext>
                      </a:extLst>
                    </a:blip>
                    <a:srcRect l="6377" b="21339"/>
                    <a:stretch>
                      <a:fillRect/>
                    </a:stretch>
                  </pic:blipFill>
                  <pic:spPr bwMode="auto">
                    <a:xfrm>
                      <a:off x="0" y="0"/>
                      <a:ext cx="1818164" cy="361384"/>
                    </a:xfrm>
                    <a:prstGeom prst="rect">
                      <a:avLst/>
                    </a:prstGeom>
                    <a:noFill/>
                  </pic:spPr>
                </pic:pic>
              </a:graphicData>
            </a:graphic>
            <wp14:sizeRelH relativeFrom="margin">
              <wp14:pctWidth>0</wp14:pctWidth>
            </wp14:sizeRelH>
            <wp14:sizeRelV relativeFrom="margin">
              <wp14:pctHeight>0</wp14:pctHeight>
            </wp14:sizeRelV>
          </wp:anchor>
        </w:drawing>
      </w:r>
    </w:p>
    <w:sectPr w:rsidR="00A160B7" w:rsidRPr="003F4792" w:rsidSect="00F271E1">
      <w:headerReference w:type="even" r:id="rId25"/>
      <w:headerReference w:type="default" r:id="rId26"/>
      <w:footerReference w:type="even" r:id="rId27"/>
      <w:footerReference w:type="default" r:id="rId28"/>
      <w:headerReference w:type="first" r:id="rId29"/>
      <w:footerReference w:type="first" r:id="rId30"/>
      <w:pgSz w:w="11907" w:h="16840" w:code="9"/>
      <w:pgMar w:top="1134" w:right="1701" w:bottom="1134" w:left="1701" w:header="567"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B2E6" w16cex:dateUtc="2020-08-25T0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D4E4D5" w16cid:durableId="22E69A85"/>
  <w16cid:commentId w16cid:paraId="181FFE42" w16cid:durableId="22EFB2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B48EE" w14:textId="77777777" w:rsidR="00AD0CB7" w:rsidRDefault="00AD0CB7" w:rsidP="0080531E">
      <w:pPr>
        <w:spacing w:before="0" w:after="0" w:line="240" w:lineRule="auto"/>
      </w:pPr>
      <w:r>
        <w:separator/>
      </w:r>
    </w:p>
    <w:p w14:paraId="2EC9A09D" w14:textId="77777777" w:rsidR="00AD0CB7" w:rsidRDefault="00AD0CB7"/>
  </w:endnote>
  <w:endnote w:type="continuationSeparator" w:id="0">
    <w:p w14:paraId="51EC2763" w14:textId="77777777" w:rsidR="00AD0CB7" w:rsidRDefault="00AD0CB7" w:rsidP="0080531E">
      <w:pPr>
        <w:spacing w:before="0" w:after="0" w:line="240" w:lineRule="auto"/>
      </w:pPr>
      <w:r>
        <w:continuationSeparator/>
      </w:r>
    </w:p>
    <w:p w14:paraId="6BAFE178" w14:textId="77777777" w:rsidR="00AD0CB7" w:rsidRDefault="00AD0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52F4" w14:textId="2E8D1628" w:rsidR="002520F8" w:rsidRDefault="002520F8" w:rsidP="00CD25E1">
    <w:pPr>
      <w:pStyle w:val="Footereven"/>
    </w:pPr>
    <w:r w:rsidRPr="004F458A">
      <w:rPr>
        <w:b/>
      </w:rPr>
      <w:fldChar w:fldCharType="begin"/>
    </w:r>
    <w:r w:rsidRPr="004F458A">
      <w:instrText xml:space="preserve"> PAGE </w:instrText>
    </w:r>
    <w:r w:rsidRPr="004F458A">
      <w:rPr>
        <w:b/>
      </w:rPr>
      <w:fldChar w:fldCharType="separate"/>
    </w:r>
    <w:r w:rsidR="000C78C5">
      <w:rPr>
        <w:noProof/>
      </w:rPr>
      <w:t>6</w:t>
    </w:r>
    <w:r w:rsidRPr="004F458A">
      <w:rPr>
        <w:b/>
      </w:rPr>
      <w:fldChar w:fldCharType="end"/>
    </w:r>
    <w:r>
      <w:tab/>
    </w:r>
    <w:r w:rsidR="00F91A16">
      <w:t>Essential Freshwater</w:t>
    </w:r>
    <w:r w:rsidR="00B34AA0">
      <w:t>:</w:t>
    </w:r>
    <w:r>
      <w:t xml:space="preserve"> </w:t>
    </w:r>
    <w:r w:rsidR="00E01F84">
      <w:t>Stockh</w:t>
    </w:r>
    <w:r w:rsidRPr="00A61BF4">
      <w:t xml:space="preserve">olding and </w:t>
    </w:r>
    <w:r w:rsidR="004B218C">
      <w:t>f</w:t>
    </w:r>
    <w:r w:rsidRPr="00A61BF4">
      <w:t>eedlots</w:t>
    </w:r>
    <w:r w:rsidR="00B34AA0">
      <w:t xml:space="preserve"> factsheet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C8E52" w14:textId="5C279645" w:rsidR="002520F8" w:rsidRDefault="002520F8" w:rsidP="00CD25E1">
    <w:pPr>
      <w:pStyle w:val="Footerodd"/>
    </w:pPr>
    <w:r>
      <w:tab/>
    </w:r>
    <w:r w:rsidR="00F91A16">
      <w:t>Essential Freshwater</w:t>
    </w:r>
    <w:r w:rsidR="00B34AA0">
      <w:t>:</w:t>
    </w:r>
    <w:r w:rsidR="000E09DE">
      <w:t xml:space="preserve"> </w:t>
    </w:r>
    <w:r w:rsidR="00E01F84">
      <w:t>Stockh</w:t>
    </w:r>
    <w:r w:rsidRPr="00A61BF4">
      <w:t xml:space="preserve">olding and </w:t>
    </w:r>
    <w:r w:rsidR="004B218C">
      <w:t>f</w:t>
    </w:r>
    <w:r w:rsidRPr="00A61BF4">
      <w:t>eedlots</w:t>
    </w:r>
    <w:r w:rsidR="00B34AA0">
      <w:t xml:space="preserve"> factsheet</w:t>
    </w:r>
    <w:r>
      <w:tab/>
    </w:r>
    <w:r>
      <w:fldChar w:fldCharType="begin"/>
    </w:r>
    <w:r>
      <w:instrText xml:space="preserve"> PAGE   \* MERGEFORMAT </w:instrText>
    </w:r>
    <w:r>
      <w:fldChar w:fldCharType="separate"/>
    </w:r>
    <w:r w:rsidR="000C78C5">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9F58" w14:textId="77777777" w:rsidR="00735997" w:rsidRDefault="00735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99192" w14:textId="77777777" w:rsidR="00AD0CB7" w:rsidRDefault="00AD0CB7" w:rsidP="00CB5C5F">
      <w:pPr>
        <w:spacing w:before="0" w:after="80" w:line="240" w:lineRule="auto"/>
      </w:pPr>
      <w:r>
        <w:separator/>
      </w:r>
    </w:p>
  </w:footnote>
  <w:footnote w:type="continuationSeparator" w:id="0">
    <w:p w14:paraId="12ED1891" w14:textId="77777777" w:rsidR="00AD0CB7" w:rsidRDefault="00AD0CB7" w:rsidP="0080531E">
      <w:pPr>
        <w:spacing w:before="0" w:after="0" w:line="240" w:lineRule="auto"/>
      </w:pPr>
      <w:r>
        <w:continuationSeparator/>
      </w:r>
    </w:p>
    <w:p w14:paraId="2CD43D28" w14:textId="77777777" w:rsidR="00AD0CB7" w:rsidRDefault="00AD0CB7"/>
  </w:footnote>
  <w:footnote w:id="1">
    <w:p w14:paraId="19F1B256" w14:textId="72A5CB7E" w:rsidR="005B7E38" w:rsidRDefault="005B7E38" w:rsidP="005B7E38">
      <w:pPr>
        <w:pStyle w:val="FootnoteText"/>
      </w:pPr>
      <w:r>
        <w:rPr>
          <w:rStyle w:val="FootnoteReference"/>
        </w:rPr>
        <w:footnoteRef/>
      </w:r>
      <w:r>
        <w:t xml:space="preserve"> </w:t>
      </w:r>
      <w:r w:rsidR="006D65B0">
        <w:t>5</w:t>
      </w:r>
      <w:r>
        <w:t xml:space="preserve"> August 2020</w:t>
      </w:r>
    </w:p>
  </w:footnote>
  <w:footnote w:id="2">
    <w:p w14:paraId="2082D69A" w14:textId="0987A5F2" w:rsidR="00926C40" w:rsidRDefault="00926C40" w:rsidP="00926C40">
      <w:pPr>
        <w:pStyle w:val="FootnoteText"/>
      </w:pPr>
      <w:r w:rsidRPr="00456488">
        <w:rPr>
          <w:rStyle w:val="FootnoteReference"/>
        </w:rPr>
        <w:footnoteRef/>
      </w:r>
      <w:r w:rsidRPr="00456488">
        <w:t xml:space="preserve"> </w:t>
      </w:r>
      <w:r w:rsidR="000E09DE">
        <w:tab/>
      </w:r>
      <w:r w:rsidRPr="00456488">
        <w:t>The</w:t>
      </w:r>
      <w:r>
        <w:t xml:space="preserve"> provisions in regulation 13(3) will not take effect until such time as certified freshwater farm plans are</w:t>
      </w:r>
      <w:r w:rsidR="000E09DE">
        <w:t> </w:t>
      </w:r>
      <w:r>
        <w:t xml:space="preserve">enabled through new regulations. For more information refer to </w:t>
      </w:r>
      <w:hyperlink r:id="rId1" w:history="1">
        <w:r w:rsidRPr="00E51CF1">
          <w:rPr>
            <w:rStyle w:val="Hyperlink"/>
          </w:rPr>
          <w:t>https://www.mfe.govt.nz/fresh-water/freshwater-acts-and-regulations/regulations-freshwater-farm-plans-and-reporting-of-sales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4C9B7" w14:textId="77777777" w:rsidR="00735997" w:rsidRDefault="00735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94E0B" w14:textId="77777777" w:rsidR="00735997" w:rsidRDefault="00735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9769" w14:textId="77777777" w:rsidR="00735997" w:rsidRDefault="0073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DF4"/>
    <w:multiLevelType w:val="hybridMultilevel"/>
    <w:tmpl w:val="3F7CC7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A82673"/>
    <w:multiLevelType w:val="multilevel"/>
    <w:tmpl w:val="33A22176"/>
    <w:numStyleLink w:val="Bullets"/>
  </w:abstractNum>
  <w:abstractNum w:abstractNumId="2" w15:restartNumberingAfterBreak="0">
    <w:nsid w:val="09E65C97"/>
    <w:multiLevelType w:val="hybridMultilevel"/>
    <w:tmpl w:val="1E32C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4"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5"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1D1FC8"/>
    <w:multiLevelType w:val="hybridMultilevel"/>
    <w:tmpl w:val="FEA0E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3F0F60"/>
    <w:multiLevelType w:val="hybridMultilevel"/>
    <w:tmpl w:val="F0B60398"/>
    <w:lvl w:ilvl="0" w:tplc="1409000F">
      <w:start w:val="1"/>
      <w:numFmt w:val="decimal"/>
      <w:lvlText w:val="%1."/>
      <w:lvlJc w:val="left"/>
      <w:pPr>
        <w:ind w:left="819" w:hanging="360"/>
      </w:pPr>
    </w:lvl>
    <w:lvl w:ilvl="1" w:tplc="14090019">
      <w:start w:val="1"/>
      <w:numFmt w:val="lowerLetter"/>
      <w:lvlText w:val="%2."/>
      <w:lvlJc w:val="left"/>
      <w:pPr>
        <w:ind w:left="1539" w:hanging="360"/>
      </w:pPr>
    </w:lvl>
    <w:lvl w:ilvl="2" w:tplc="1409001B" w:tentative="1">
      <w:start w:val="1"/>
      <w:numFmt w:val="lowerRoman"/>
      <w:lvlText w:val="%3."/>
      <w:lvlJc w:val="right"/>
      <w:pPr>
        <w:ind w:left="2259" w:hanging="180"/>
      </w:pPr>
    </w:lvl>
    <w:lvl w:ilvl="3" w:tplc="1409000F" w:tentative="1">
      <w:start w:val="1"/>
      <w:numFmt w:val="decimal"/>
      <w:lvlText w:val="%4."/>
      <w:lvlJc w:val="left"/>
      <w:pPr>
        <w:ind w:left="2979" w:hanging="360"/>
      </w:pPr>
    </w:lvl>
    <w:lvl w:ilvl="4" w:tplc="14090019" w:tentative="1">
      <w:start w:val="1"/>
      <w:numFmt w:val="lowerLetter"/>
      <w:lvlText w:val="%5."/>
      <w:lvlJc w:val="left"/>
      <w:pPr>
        <w:ind w:left="3699" w:hanging="360"/>
      </w:pPr>
    </w:lvl>
    <w:lvl w:ilvl="5" w:tplc="1409001B" w:tentative="1">
      <w:start w:val="1"/>
      <w:numFmt w:val="lowerRoman"/>
      <w:lvlText w:val="%6."/>
      <w:lvlJc w:val="right"/>
      <w:pPr>
        <w:ind w:left="4419" w:hanging="180"/>
      </w:pPr>
    </w:lvl>
    <w:lvl w:ilvl="6" w:tplc="1409000F" w:tentative="1">
      <w:start w:val="1"/>
      <w:numFmt w:val="decimal"/>
      <w:lvlText w:val="%7."/>
      <w:lvlJc w:val="left"/>
      <w:pPr>
        <w:ind w:left="5139" w:hanging="360"/>
      </w:pPr>
    </w:lvl>
    <w:lvl w:ilvl="7" w:tplc="14090019" w:tentative="1">
      <w:start w:val="1"/>
      <w:numFmt w:val="lowerLetter"/>
      <w:lvlText w:val="%8."/>
      <w:lvlJc w:val="left"/>
      <w:pPr>
        <w:ind w:left="5859" w:hanging="360"/>
      </w:pPr>
    </w:lvl>
    <w:lvl w:ilvl="8" w:tplc="1409001B" w:tentative="1">
      <w:start w:val="1"/>
      <w:numFmt w:val="lowerRoman"/>
      <w:lvlText w:val="%9."/>
      <w:lvlJc w:val="right"/>
      <w:pPr>
        <w:ind w:left="6579" w:hanging="180"/>
      </w:pPr>
    </w:lvl>
  </w:abstractNum>
  <w:abstractNum w:abstractNumId="8" w15:restartNumberingAfterBreak="0">
    <w:nsid w:val="1C2E35EB"/>
    <w:multiLevelType w:val="multilevel"/>
    <w:tmpl w:val="4D529870"/>
    <w:lvl w:ilvl="0">
      <w:start w:val="1"/>
      <w:numFmt w:val="decimal"/>
      <w:lvlText w:val="%1."/>
      <w:lvlJc w:val="left"/>
      <w:pPr>
        <w:ind w:left="1070" w:hanging="360"/>
      </w:pPr>
      <w:rPr>
        <w:rFonts w:ascii="Arial" w:hAnsi="Arial" w:cs="Arial" w:hint="default"/>
        <w:b w:val="0"/>
        <w:sz w:val="22"/>
        <w:szCs w:val="22"/>
      </w:rPr>
    </w:lvl>
    <w:lvl w:ilvl="1">
      <w:start w:val="1"/>
      <w:numFmt w:val="decimal"/>
      <w:lvlText w:val="%1.%2."/>
      <w:lvlJc w:val="left"/>
      <w:pPr>
        <w:ind w:left="1926" w:hanging="432"/>
      </w:pPr>
      <w:rPr>
        <w:b w:val="0"/>
      </w:r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9"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10" w15:restartNumberingAfterBreak="0">
    <w:nsid w:val="1D201380"/>
    <w:multiLevelType w:val="hybridMultilevel"/>
    <w:tmpl w:val="7AB63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2"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3" w15:restartNumberingAfterBreak="0">
    <w:nsid w:val="24F75789"/>
    <w:multiLevelType w:val="hybridMultilevel"/>
    <w:tmpl w:val="C9681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7930E3"/>
    <w:multiLevelType w:val="hybridMultilevel"/>
    <w:tmpl w:val="1C8A4C6A"/>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17"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9" w15:restartNumberingAfterBreak="0">
    <w:nsid w:val="2E6F201E"/>
    <w:multiLevelType w:val="multilevel"/>
    <w:tmpl w:val="C7440BB4"/>
    <w:numStyleLink w:val="Style2"/>
  </w:abstractNum>
  <w:abstractNum w:abstractNumId="20" w15:restartNumberingAfterBreak="0">
    <w:nsid w:val="2F213370"/>
    <w:multiLevelType w:val="hybridMultilevel"/>
    <w:tmpl w:val="BBA07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F3541F9"/>
    <w:multiLevelType w:val="hybridMultilevel"/>
    <w:tmpl w:val="4914D88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3" w15:restartNumberingAfterBreak="0">
    <w:nsid w:val="33F44568"/>
    <w:multiLevelType w:val="hybridMultilevel"/>
    <w:tmpl w:val="D560799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792398"/>
    <w:multiLevelType w:val="multilevel"/>
    <w:tmpl w:val="33A22176"/>
    <w:numStyleLink w:val="Bullets"/>
  </w:abstractNum>
  <w:abstractNum w:abstractNumId="26"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32"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870203"/>
    <w:multiLevelType w:val="multilevel"/>
    <w:tmpl w:val="14090001"/>
    <w:numStyleLink w:val="Bulletss"/>
  </w:abstractNum>
  <w:abstractNum w:abstractNumId="34" w15:restartNumberingAfterBreak="0">
    <w:nsid w:val="4DC25C32"/>
    <w:multiLevelType w:val="multilevel"/>
    <w:tmpl w:val="33A22176"/>
    <w:numStyleLink w:val="Bullets"/>
  </w:abstractNum>
  <w:abstractNum w:abstractNumId="35"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3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C8F33DB"/>
    <w:multiLevelType w:val="hybridMultilevel"/>
    <w:tmpl w:val="1A8A83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41" w15:restartNumberingAfterBreak="0">
    <w:nsid w:val="6C042717"/>
    <w:multiLevelType w:val="multilevel"/>
    <w:tmpl w:val="DCDEB9D0"/>
    <w:numStyleLink w:val="Style1"/>
  </w:abstractNum>
  <w:abstractNum w:abstractNumId="42"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610B56"/>
    <w:multiLevelType w:val="hybridMultilevel"/>
    <w:tmpl w:val="46A0C10E"/>
    <w:lvl w:ilvl="0" w:tplc="14090001">
      <w:start w:val="1"/>
      <w:numFmt w:val="bullet"/>
      <w:lvlText w:val=""/>
      <w:lvlJc w:val="left"/>
      <w:pPr>
        <w:ind w:left="819" w:hanging="360"/>
      </w:pPr>
      <w:rPr>
        <w:rFonts w:ascii="Symbol" w:hAnsi="Symbol" w:hint="default"/>
      </w:rPr>
    </w:lvl>
    <w:lvl w:ilvl="1" w:tplc="14090003" w:tentative="1">
      <w:start w:val="1"/>
      <w:numFmt w:val="bullet"/>
      <w:lvlText w:val="o"/>
      <w:lvlJc w:val="left"/>
      <w:pPr>
        <w:ind w:left="1539" w:hanging="360"/>
      </w:pPr>
      <w:rPr>
        <w:rFonts w:ascii="Courier New" w:hAnsi="Courier New" w:cs="Courier New" w:hint="default"/>
      </w:rPr>
    </w:lvl>
    <w:lvl w:ilvl="2" w:tplc="14090005" w:tentative="1">
      <w:start w:val="1"/>
      <w:numFmt w:val="bullet"/>
      <w:lvlText w:val=""/>
      <w:lvlJc w:val="left"/>
      <w:pPr>
        <w:ind w:left="2259" w:hanging="360"/>
      </w:pPr>
      <w:rPr>
        <w:rFonts w:ascii="Wingdings" w:hAnsi="Wingdings" w:hint="default"/>
      </w:rPr>
    </w:lvl>
    <w:lvl w:ilvl="3" w:tplc="14090001" w:tentative="1">
      <w:start w:val="1"/>
      <w:numFmt w:val="bullet"/>
      <w:lvlText w:val=""/>
      <w:lvlJc w:val="left"/>
      <w:pPr>
        <w:ind w:left="2979" w:hanging="360"/>
      </w:pPr>
      <w:rPr>
        <w:rFonts w:ascii="Symbol" w:hAnsi="Symbol" w:hint="default"/>
      </w:rPr>
    </w:lvl>
    <w:lvl w:ilvl="4" w:tplc="14090003" w:tentative="1">
      <w:start w:val="1"/>
      <w:numFmt w:val="bullet"/>
      <w:lvlText w:val="o"/>
      <w:lvlJc w:val="left"/>
      <w:pPr>
        <w:ind w:left="3699" w:hanging="360"/>
      </w:pPr>
      <w:rPr>
        <w:rFonts w:ascii="Courier New" w:hAnsi="Courier New" w:cs="Courier New" w:hint="default"/>
      </w:rPr>
    </w:lvl>
    <w:lvl w:ilvl="5" w:tplc="14090005" w:tentative="1">
      <w:start w:val="1"/>
      <w:numFmt w:val="bullet"/>
      <w:lvlText w:val=""/>
      <w:lvlJc w:val="left"/>
      <w:pPr>
        <w:ind w:left="4419" w:hanging="360"/>
      </w:pPr>
      <w:rPr>
        <w:rFonts w:ascii="Wingdings" w:hAnsi="Wingdings" w:hint="default"/>
      </w:rPr>
    </w:lvl>
    <w:lvl w:ilvl="6" w:tplc="14090001" w:tentative="1">
      <w:start w:val="1"/>
      <w:numFmt w:val="bullet"/>
      <w:lvlText w:val=""/>
      <w:lvlJc w:val="left"/>
      <w:pPr>
        <w:ind w:left="5139" w:hanging="360"/>
      </w:pPr>
      <w:rPr>
        <w:rFonts w:ascii="Symbol" w:hAnsi="Symbol" w:hint="default"/>
      </w:rPr>
    </w:lvl>
    <w:lvl w:ilvl="7" w:tplc="14090003" w:tentative="1">
      <w:start w:val="1"/>
      <w:numFmt w:val="bullet"/>
      <w:lvlText w:val="o"/>
      <w:lvlJc w:val="left"/>
      <w:pPr>
        <w:ind w:left="5859" w:hanging="360"/>
      </w:pPr>
      <w:rPr>
        <w:rFonts w:ascii="Courier New" w:hAnsi="Courier New" w:cs="Courier New" w:hint="default"/>
      </w:rPr>
    </w:lvl>
    <w:lvl w:ilvl="8" w:tplc="14090005" w:tentative="1">
      <w:start w:val="1"/>
      <w:numFmt w:val="bullet"/>
      <w:lvlText w:val=""/>
      <w:lvlJc w:val="left"/>
      <w:pPr>
        <w:ind w:left="6579" w:hanging="360"/>
      </w:pPr>
      <w:rPr>
        <w:rFonts w:ascii="Wingdings" w:hAnsi="Wingdings" w:hint="default"/>
      </w:rPr>
    </w:lvl>
  </w:abstractNum>
  <w:abstractNum w:abstractNumId="45" w15:restartNumberingAfterBreak="0">
    <w:nsid w:val="7AEB5067"/>
    <w:multiLevelType w:val="multilevel"/>
    <w:tmpl w:val="14090001"/>
    <w:numStyleLink w:val="Bulletss"/>
  </w:abstractNum>
  <w:abstractNum w:abstractNumId="46"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22"/>
  </w:num>
  <w:num w:numId="2">
    <w:abstractNumId w:val="35"/>
  </w:num>
  <w:num w:numId="3">
    <w:abstractNumId w:val="46"/>
  </w:num>
  <w:num w:numId="4">
    <w:abstractNumId w:val="28"/>
  </w:num>
  <w:num w:numId="5">
    <w:abstractNumId w:val="18"/>
  </w:num>
  <w:num w:numId="6">
    <w:abstractNumId w:val="12"/>
  </w:num>
  <w:num w:numId="7">
    <w:abstractNumId w:val="31"/>
  </w:num>
  <w:num w:numId="8">
    <w:abstractNumId w:val="30"/>
  </w:num>
  <w:num w:numId="9">
    <w:abstractNumId w:val="4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0"/>
  </w:num>
  <w:num w:numId="13">
    <w:abstractNumId w:val="17"/>
  </w:num>
  <w:num w:numId="14">
    <w:abstractNumId w:val="41"/>
  </w:num>
  <w:num w:numId="15">
    <w:abstractNumId w:val="29"/>
  </w:num>
  <w:num w:numId="16">
    <w:abstractNumId w:val="32"/>
  </w:num>
  <w:num w:numId="17">
    <w:abstractNumId w:val="1"/>
  </w:num>
  <w:num w:numId="18">
    <w:abstractNumId w:val="34"/>
  </w:num>
  <w:num w:numId="19">
    <w:abstractNumId w:val="42"/>
  </w:num>
  <w:num w:numId="20">
    <w:abstractNumId w:val="19"/>
  </w:num>
  <w:num w:numId="21">
    <w:abstractNumId w:val="36"/>
  </w:num>
  <w:num w:numId="22">
    <w:abstractNumId w:val="9"/>
  </w:num>
  <w:num w:numId="23">
    <w:abstractNumId w:val="38"/>
  </w:num>
  <w:num w:numId="24">
    <w:abstractNumId w:val="45"/>
  </w:num>
  <w:num w:numId="25">
    <w:abstractNumId w:val="33"/>
  </w:num>
  <w:num w:numId="26">
    <w:abstractNumId w:val="39"/>
  </w:num>
  <w:num w:numId="27">
    <w:abstractNumId w:val="25"/>
  </w:num>
  <w:num w:numId="28">
    <w:abstractNumId w:val="26"/>
  </w:num>
  <w:num w:numId="29">
    <w:abstractNumId w:val="14"/>
  </w:num>
  <w:num w:numId="30">
    <w:abstractNumId w:val="5"/>
  </w:num>
  <w:num w:numId="31">
    <w:abstractNumId w:val="4"/>
  </w:num>
  <w:num w:numId="32">
    <w:abstractNumId w:val="11"/>
  </w:num>
  <w:num w:numId="33">
    <w:abstractNumId w:val="15"/>
  </w:num>
  <w:num w:numId="34">
    <w:abstractNumId w:val="27"/>
  </w:num>
  <w:num w:numId="35">
    <w:abstractNumId w:val="24"/>
  </w:num>
  <w:num w:numId="36">
    <w:abstractNumId w:val="21"/>
  </w:num>
  <w:num w:numId="37">
    <w:abstractNumId w:val="13"/>
  </w:num>
  <w:num w:numId="38">
    <w:abstractNumId w:val="20"/>
  </w:num>
  <w:num w:numId="39">
    <w:abstractNumId w:val="16"/>
  </w:num>
  <w:num w:numId="40">
    <w:abstractNumId w:val="2"/>
  </w:num>
  <w:num w:numId="41">
    <w:abstractNumId w:val="10"/>
  </w:num>
  <w:num w:numId="42">
    <w:abstractNumId w:val="8"/>
  </w:num>
  <w:num w:numId="43">
    <w:abstractNumId w:val="27"/>
  </w:num>
  <w:num w:numId="44">
    <w:abstractNumId w:val="44"/>
  </w:num>
  <w:num w:numId="45">
    <w:abstractNumId w:val="7"/>
  </w:num>
  <w:num w:numId="46">
    <w:abstractNumId w:val="37"/>
  </w:num>
  <w:num w:numId="47">
    <w:abstractNumId w:val="27"/>
  </w:num>
  <w:num w:numId="48">
    <w:abstractNumId w:val="6"/>
  </w:num>
  <w:num w:numId="49">
    <w:abstractNumId w:val="0"/>
  </w:num>
  <w:num w:numId="5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removePersonalInformation/>
  <w:removeDateAndTime/>
  <w:defaultTabStop w:val="397"/>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BB"/>
    <w:rsid w:val="00000792"/>
    <w:rsid w:val="00000F04"/>
    <w:rsid w:val="00001028"/>
    <w:rsid w:val="00001D1F"/>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1E98"/>
    <w:rsid w:val="00022E8D"/>
    <w:rsid w:val="0002348A"/>
    <w:rsid w:val="00024708"/>
    <w:rsid w:val="00024EE7"/>
    <w:rsid w:val="0002555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0B6"/>
    <w:rsid w:val="000458C7"/>
    <w:rsid w:val="00045991"/>
    <w:rsid w:val="00045E5C"/>
    <w:rsid w:val="00046288"/>
    <w:rsid w:val="00047138"/>
    <w:rsid w:val="00047941"/>
    <w:rsid w:val="00050A22"/>
    <w:rsid w:val="0005144F"/>
    <w:rsid w:val="00051D42"/>
    <w:rsid w:val="00052400"/>
    <w:rsid w:val="000538A1"/>
    <w:rsid w:val="00055375"/>
    <w:rsid w:val="00056319"/>
    <w:rsid w:val="000564E7"/>
    <w:rsid w:val="00056770"/>
    <w:rsid w:val="00056AB3"/>
    <w:rsid w:val="00057386"/>
    <w:rsid w:val="00057EEF"/>
    <w:rsid w:val="000619CB"/>
    <w:rsid w:val="00062387"/>
    <w:rsid w:val="000628FD"/>
    <w:rsid w:val="000640F0"/>
    <w:rsid w:val="0006434D"/>
    <w:rsid w:val="000643A1"/>
    <w:rsid w:val="00064679"/>
    <w:rsid w:val="00064A13"/>
    <w:rsid w:val="00064AF4"/>
    <w:rsid w:val="00064DB1"/>
    <w:rsid w:val="00065BA3"/>
    <w:rsid w:val="00065D3B"/>
    <w:rsid w:val="00066157"/>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4D38"/>
    <w:rsid w:val="000B66DC"/>
    <w:rsid w:val="000B6D1F"/>
    <w:rsid w:val="000C062F"/>
    <w:rsid w:val="000C17E7"/>
    <w:rsid w:val="000C3270"/>
    <w:rsid w:val="000C577E"/>
    <w:rsid w:val="000C78C5"/>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09DE"/>
    <w:rsid w:val="000E12B0"/>
    <w:rsid w:val="000E1BC8"/>
    <w:rsid w:val="000E1D32"/>
    <w:rsid w:val="000E26D8"/>
    <w:rsid w:val="000E2B94"/>
    <w:rsid w:val="000E3156"/>
    <w:rsid w:val="000E35B6"/>
    <w:rsid w:val="000E39AC"/>
    <w:rsid w:val="000E3BB8"/>
    <w:rsid w:val="000E3D10"/>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0B73"/>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A29"/>
    <w:rsid w:val="00106D63"/>
    <w:rsid w:val="001075F3"/>
    <w:rsid w:val="00107A01"/>
    <w:rsid w:val="00107C23"/>
    <w:rsid w:val="00110307"/>
    <w:rsid w:val="001108EB"/>
    <w:rsid w:val="00110C7F"/>
    <w:rsid w:val="00110EE2"/>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10BF"/>
    <w:rsid w:val="00133E73"/>
    <w:rsid w:val="00133FDB"/>
    <w:rsid w:val="00134F4A"/>
    <w:rsid w:val="00135E4E"/>
    <w:rsid w:val="00136246"/>
    <w:rsid w:val="001364D4"/>
    <w:rsid w:val="001371C8"/>
    <w:rsid w:val="001372ED"/>
    <w:rsid w:val="0014115B"/>
    <w:rsid w:val="001414E0"/>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56E"/>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1F5"/>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13E1"/>
    <w:rsid w:val="001A1CED"/>
    <w:rsid w:val="001A279B"/>
    <w:rsid w:val="001A2DC3"/>
    <w:rsid w:val="001A2E87"/>
    <w:rsid w:val="001A349D"/>
    <w:rsid w:val="001A3869"/>
    <w:rsid w:val="001A38C2"/>
    <w:rsid w:val="001A65C8"/>
    <w:rsid w:val="001A66E5"/>
    <w:rsid w:val="001A732E"/>
    <w:rsid w:val="001A7F30"/>
    <w:rsid w:val="001B06E2"/>
    <w:rsid w:val="001B103A"/>
    <w:rsid w:val="001B103D"/>
    <w:rsid w:val="001B1117"/>
    <w:rsid w:val="001B1513"/>
    <w:rsid w:val="001B1767"/>
    <w:rsid w:val="001B2453"/>
    <w:rsid w:val="001B35FD"/>
    <w:rsid w:val="001B3BDE"/>
    <w:rsid w:val="001B3D48"/>
    <w:rsid w:val="001B5AF9"/>
    <w:rsid w:val="001B6600"/>
    <w:rsid w:val="001B6B9B"/>
    <w:rsid w:val="001B6C27"/>
    <w:rsid w:val="001B7126"/>
    <w:rsid w:val="001B7144"/>
    <w:rsid w:val="001B7E91"/>
    <w:rsid w:val="001C147E"/>
    <w:rsid w:val="001C151B"/>
    <w:rsid w:val="001C19E5"/>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DB7"/>
    <w:rsid w:val="001D1E2E"/>
    <w:rsid w:val="001D2176"/>
    <w:rsid w:val="001D2203"/>
    <w:rsid w:val="001D255C"/>
    <w:rsid w:val="001D2DEF"/>
    <w:rsid w:val="001D30BB"/>
    <w:rsid w:val="001D488C"/>
    <w:rsid w:val="001D4CDF"/>
    <w:rsid w:val="001D4F88"/>
    <w:rsid w:val="001D578D"/>
    <w:rsid w:val="001D5818"/>
    <w:rsid w:val="001D653A"/>
    <w:rsid w:val="001D7DEE"/>
    <w:rsid w:val="001E02CB"/>
    <w:rsid w:val="001E063C"/>
    <w:rsid w:val="001E14FD"/>
    <w:rsid w:val="001E180F"/>
    <w:rsid w:val="001E1C64"/>
    <w:rsid w:val="001E1CEC"/>
    <w:rsid w:val="001E2ECB"/>
    <w:rsid w:val="001E494E"/>
    <w:rsid w:val="001E4B64"/>
    <w:rsid w:val="001E552A"/>
    <w:rsid w:val="001E57B9"/>
    <w:rsid w:val="001E6E8D"/>
    <w:rsid w:val="001E7EE4"/>
    <w:rsid w:val="001E7F76"/>
    <w:rsid w:val="001F0E82"/>
    <w:rsid w:val="001F0FAF"/>
    <w:rsid w:val="001F139F"/>
    <w:rsid w:val="001F2805"/>
    <w:rsid w:val="001F2E79"/>
    <w:rsid w:val="001F2F07"/>
    <w:rsid w:val="001F3123"/>
    <w:rsid w:val="001F376D"/>
    <w:rsid w:val="001F418C"/>
    <w:rsid w:val="001F4B2D"/>
    <w:rsid w:val="001F4F40"/>
    <w:rsid w:val="001F50E0"/>
    <w:rsid w:val="001F5231"/>
    <w:rsid w:val="001F594C"/>
    <w:rsid w:val="001F69FC"/>
    <w:rsid w:val="001F6D62"/>
    <w:rsid w:val="001F7675"/>
    <w:rsid w:val="00200FAE"/>
    <w:rsid w:val="0020102D"/>
    <w:rsid w:val="002010E2"/>
    <w:rsid w:val="00201B73"/>
    <w:rsid w:val="00202517"/>
    <w:rsid w:val="00202ADB"/>
    <w:rsid w:val="00202BA8"/>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70C"/>
    <w:rsid w:val="00214EA2"/>
    <w:rsid w:val="002160FA"/>
    <w:rsid w:val="002166DD"/>
    <w:rsid w:val="0021682E"/>
    <w:rsid w:val="002168A2"/>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8E"/>
    <w:rsid w:val="00227BEE"/>
    <w:rsid w:val="00227FB4"/>
    <w:rsid w:val="0023057E"/>
    <w:rsid w:val="002312BC"/>
    <w:rsid w:val="002337E5"/>
    <w:rsid w:val="00233C06"/>
    <w:rsid w:val="00233D23"/>
    <w:rsid w:val="00233F24"/>
    <w:rsid w:val="00234BBB"/>
    <w:rsid w:val="002356F4"/>
    <w:rsid w:val="00235F02"/>
    <w:rsid w:val="00236D28"/>
    <w:rsid w:val="00237FE4"/>
    <w:rsid w:val="00240656"/>
    <w:rsid w:val="00241610"/>
    <w:rsid w:val="00241644"/>
    <w:rsid w:val="002416CF"/>
    <w:rsid w:val="00241AED"/>
    <w:rsid w:val="00243182"/>
    <w:rsid w:val="00243928"/>
    <w:rsid w:val="00243946"/>
    <w:rsid w:val="00243BC5"/>
    <w:rsid w:val="00243C7D"/>
    <w:rsid w:val="00243E9A"/>
    <w:rsid w:val="002441E9"/>
    <w:rsid w:val="00244371"/>
    <w:rsid w:val="00244AF8"/>
    <w:rsid w:val="00244BC5"/>
    <w:rsid w:val="00244E68"/>
    <w:rsid w:val="002456C5"/>
    <w:rsid w:val="00245ABE"/>
    <w:rsid w:val="00245C0B"/>
    <w:rsid w:val="00245E26"/>
    <w:rsid w:val="00246EAE"/>
    <w:rsid w:val="00247116"/>
    <w:rsid w:val="002471E5"/>
    <w:rsid w:val="002517A8"/>
    <w:rsid w:val="00251EEE"/>
    <w:rsid w:val="002520F8"/>
    <w:rsid w:val="00253177"/>
    <w:rsid w:val="002534D9"/>
    <w:rsid w:val="002538B8"/>
    <w:rsid w:val="0025396F"/>
    <w:rsid w:val="00254319"/>
    <w:rsid w:val="0025539F"/>
    <w:rsid w:val="00255E11"/>
    <w:rsid w:val="00256388"/>
    <w:rsid w:val="00256E44"/>
    <w:rsid w:val="00260919"/>
    <w:rsid w:val="002612FD"/>
    <w:rsid w:val="002613DC"/>
    <w:rsid w:val="00261623"/>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3E7C"/>
    <w:rsid w:val="0028529F"/>
    <w:rsid w:val="00285687"/>
    <w:rsid w:val="002864E1"/>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80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7BE"/>
    <w:rsid w:val="002A59BD"/>
    <w:rsid w:val="002A75CA"/>
    <w:rsid w:val="002A7889"/>
    <w:rsid w:val="002A799A"/>
    <w:rsid w:val="002B097D"/>
    <w:rsid w:val="002B11B2"/>
    <w:rsid w:val="002B18F7"/>
    <w:rsid w:val="002B2A06"/>
    <w:rsid w:val="002B3ED7"/>
    <w:rsid w:val="002B45D7"/>
    <w:rsid w:val="002B4778"/>
    <w:rsid w:val="002B4F19"/>
    <w:rsid w:val="002B75B2"/>
    <w:rsid w:val="002B79B7"/>
    <w:rsid w:val="002C141D"/>
    <w:rsid w:val="002C19C0"/>
    <w:rsid w:val="002C2407"/>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017"/>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3D3"/>
    <w:rsid w:val="002E272B"/>
    <w:rsid w:val="002E29F8"/>
    <w:rsid w:val="002E2C52"/>
    <w:rsid w:val="002E342B"/>
    <w:rsid w:val="002E3B81"/>
    <w:rsid w:val="002E3D08"/>
    <w:rsid w:val="002E3E1D"/>
    <w:rsid w:val="002E3EEA"/>
    <w:rsid w:val="002E4D08"/>
    <w:rsid w:val="002E4DA5"/>
    <w:rsid w:val="002E52B8"/>
    <w:rsid w:val="002E52F8"/>
    <w:rsid w:val="002E5DBF"/>
    <w:rsid w:val="002E5E01"/>
    <w:rsid w:val="002E60F5"/>
    <w:rsid w:val="002E6536"/>
    <w:rsid w:val="002E69F5"/>
    <w:rsid w:val="002E6CAA"/>
    <w:rsid w:val="002E73EC"/>
    <w:rsid w:val="002F023D"/>
    <w:rsid w:val="002F10EC"/>
    <w:rsid w:val="002F1136"/>
    <w:rsid w:val="002F1231"/>
    <w:rsid w:val="002F1521"/>
    <w:rsid w:val="002F15EE"/>
    <w:rsid w:val="002F228F"/>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B50"/>
    <w:rsid w:val="00305CA3"/>
    <w:rsid w:val="00306E5C"/>
    <w:rsid w:val="00307C19"/>
    <w:rsid w:val="00310732"/>
    <w:rsid w:val="00310BC9"/>
    <w:rsid w:val="00311762"/>
    <w:rsid w:val="00311CCD"/>
    <w:rsid w:val="00311E98"/>
    <w:rsid w:val="00312215"/>
    <w:rsid w:val="0031249C"/>
    <w:rsid w:val="003125C3"/>
    <w:rsid w:val="00312896"/>
    <w:rsid w:val="00313EAC"/>
    <w:rsid w:val="0031419A"/>
    <w:rsid w:val="003142F4"/>
    <w:rsid w:val="0031454E"/>
    <w:rsid w:val="003154AE"/>
    <w:rsid w:val="0031611F"/>
    <w:rsid w:val="00317A33"/>
    <w:rsid w:val="00320339"/>
    <w:rsid w:val="00321214"/>
    <w:rsid w:val="003213D5"/>
    <w:rsid w:val="00323737"/>
    <w:rsid w:val="00323AD6"/>
    <w:rsid w:val="00323F27"/>
    <w:rsid w:val="003242EF"/>
    <w:rsid w:val="00325339"/>
    <w:rsid w:val="003255AA"/>
    <w:rsid w:val="003314B6"/>
    <w:rsid w:val="00331A20"/>
    <w:rsid w:val="00331E65"/>
    <w:rsid w:val="00333107"/>
    <w:rsid w:val="0033343B"/>
    <w:rsid w:val="0033393C"/>
    <w:rsid w:val="00333C69"/>
    <w:rsid w:val="003357EE"/>
    <w:rsid w:val="00337368"/>
    <w:rsid w:val="00337B4D"/>
    <w:rsid w:val="003407A9"/>
    <w:rsid w:val="00340BA3"/>
    <w:rsid w:val="00340BAF"/>
    <w:rsid w:val="00340C2B"/>
    <w:rsid w:val="00340F9A"/>
    <w:rsid w:val="00341018"/>
    <w:rsid w:val="003420D9"/>
    <w:rsid w:val="003423E0"/>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32E"/>
    <w:rsid w:val="00356C3D"/>
    <w:rsid w:val="00360B75"/>
    <w:rsid w:val="0036151C"/>
    <w:rsid w:val="00361A9B"/>
    <w:rsid w:val="00362CCF"/>
    <w:rsid w:val="003631DB"/>
    <w:rsid w:val="00364524"/>
    <w:rsid w:val="0036513A"/>
    <w:rsid w:val="00365237"/>
    <w:rsid w:val="0036559C"/>
    <w:rsid w:val="0036587E"/>
    <w:rsid w:val="003660CD"/>
    <w:rsid w:val="003665E4"/>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6C41"/>
    <w:rsid w:val="00397A28"/>
    <w:rsid w:val="00397E94"/>
    <w:rsid w:val="00397F05"/>
    <w:rsid w:val="003A0442"/>
    <w:rsid w:val="003A0899"/>
    <w:rsid w:val="003A1512"/>
    <w:rsid w:val="003A1EB7"/>
    <w:rsid w:val="003A23F3"/>
    <w:rsid w:val="003A2D82"/>
    <w:rsid w:val="003A31B2"/>
    <w:rsid w:val="003A337C"/>
    <w:rsid w:val="003A36DA"/>
    <w:rsid w:val="003A38F1"/>
    <w:rsid w:val="003A3D1B"/>
    <w:rsid w:val="003A3F39"/>
    <w:rsid w:val="003A4296"/>
    <w:rsid w:val="003A4549"/>
    <w:rsid w:val="003A49B3"/>
    <w:rsid w:val="003A4D89"/>
    <w:rsid w:val="003A55B4"/>
    <w:rsid w:val="003A61B6"/>
    <w:rsid w:val="003A623F"/>
    <w:rsid w:val="003A67DF"/>
    <w:rsid w:val="003A71AD"/>
    <w:rsid w:val="003A7D1D"/>
    <w:rsid w:val="003B0865"/>
    <w:rsid w:val="003B163B"/>
    <w:rsid w:val="003B1688"/>
    <w:rsid w:val="003B1FA4"/>
    <w:rsid w:val="003B1FE6"/>
    <w:rsid w:val="003B2C82"/>
    <w:rsid w:val="003B3106"/>
    <w:rsid w:val="003B3974"/>
    <w:rsid w:val="003B39E0"/>
    <w:rsid w:val="003B3DAB"/>
    <w:rsid w:val="003B404D"/>
    <w:rsid w:val="003B4B34"/>
    <w:rsid w:val="003B4CDA"/>
    <w:rsid w:val="003B4F2D"/>
    <w:rsid w:val="003B5BD9"/>
    <w:rsid w:val="003B5EDF"/>
    <w:rsid w:val="003B64A3"/>
    <w:rsid w:val="003B6DB8"/>
    <w:rsid w:val="003B72B9"/>
    <w:rsid w:val="003B779B"/>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48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2C79"/>
    <w:rsid w:val="003E330F"/>
    <w:rsid w:val="003E3478"/>
    <w:rsid w:val="003E4E74"/>
    <w:rsid w:val="003E5F7D"/>
    <w:rsid w:val="003E6520"/>
    <w:rsid w:val="003E672C"/>
    <w:rsid w:val="003E67E7"/>
    <w:rsid w:val="003E6B3C"/>
    <w:rsid w:val="003E6B95"/>
    <w:rsid w:val="003E6F8A"/>
    <w:rsid w:val="003E70FF"/>
    <w:rsid w:val="003E7F1B"/>
    <w:rsid w:val="003F0B41"/>
    <w:rsid w:val="003F1E39"/>
    <w:rsid w:val="003F229D"/>
    <w:rsid w:val="003F25F0"/>
    <w:rsid w:val="003F2D45"/>
    <w:rsid w:val="003F2D5B"/>
    <w:rsid w:val="003F4701"/>
    <w:rsid w:val="003F4792"/>
    <w:rsid w:val="003F5AD2"/>
    <w:rsid w:val="003F5CA4"/>
    <w:rsid w:val="003F6D50"/>
    <w:rsid w:val="003F7006"/>
    <w:rsid w:val="003F7507"/>
    <w:rsid w:val="003F77A1"/>
    <w:rsid w:val="003F7C72"/>
    <w:rsid w:val="003F7D10"/>
    <w:rsid w:val="00401000"/>
    <w:rsid w:val="004016C6"/>
    <w:rsid w:val="0040179A"/>
    <w:rsid w:val="00401856"/>
    <w:rsid w:val="004028A2"/>
    <w:rsid w:val="00402CAF"/>
    <w:rsid w:val="00402FEB"/>
    <w:rsid w:val="00403344"/>
    <w:rsid w:val="00403C82"/>
    <w:rsid w:val="00404C44"/>
    <w:rsid w:val="00404EE8"/>
    <w:rsid w:val="0040510D"/>
    <w:rsid w:val="0040512D"/>
    <w:rsid w:val="0040602F"/>
    <w:rsid w:val="00406AFB"/>
    <w:rsid w:val="00407382"/>
    <w:rsid w:val="0040791B"/>
    <w:rsid w:val="00411958"/>
    <w:rsid w:val="00411AA0"/>
    <w:rsid w:val="00411B2A"/>
    <w:rsid w:val="00412973"/>
    <w:rsid w:val="004129E3"/>
    <w:rsid w:val="00412D42"/>
    <w:rsid w:val="00412DA4"/>
    <w:rsid w:val="00412EB6"/>
    <w:rsid w:val="0041351F"/>
    <w:rsid w:val="004137C8"/>
    <w:rsid w:val="00413BF9"/>
    <w:rsid w:val="00413C25"/>
    <w:rsid w:val="0041459F"/>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5B2D"/>
    <w:rsid w:val="00426766"/>
    <w:rsid w:val="004267D0"/>
    <w:rsid w:val="0042787C"/>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40722"/>
    <w:rsid w:val="00442001"/>
    <w:rsid w:val="004425D9"/>
    <w:rsid w:val="00443244"/>
    <w:rsid w:val="00444AF6"/>
    <w:rsid w:val="0044519D"/>
    <w:rsid w:val="00445544"/>
    <w:rsid w:val="00445C0B"/>
    <w:rsid w:val="00446195"/>
    <w:rsid w:val="00447CD0"/>
    <w:rsid w:val="00447FC2"/>
    <w:rsid w:val="004502F4"/>
    <w:rsid w:val="00450420"/>
    <w:rsid w:val="004506F4"/>
    <w:rsid w:val="004509D1"/>
    <w:rsid w:val="00450A42"/>
    <w:rsid w:val="004513A5"/>
    <w:rsid w:val="00451D50"/>
    <w:rsid w:val="00452BA3"/>
    <w:rsid w:val="00452EC4"/>
    <w:rsid w:val="00453340"/>
    <w:rsid w:val="00453426"/>
    <w:rsid w:val="00453775"/>
    <w:rsid w:val="00453890"/>
    <w:rsid w:val="00454380"/>
    <w:rsid w:val="0045470C"/>
    <w:rsid w:val="004552C8"/>
    <w:rsid w:val="0045536C"/>
    <w:rsid w:val="00455A07"/>
    <w:rsid w:val="00455AEB"/>
    <w:rsid w:val="0045603C"/>
    <w:rsid w:val="00456053"/>
    <w:rsid w:val="00456068"/>
    <w:rsid w:val="00456488"/>
    <w:rsid w:val="00456896"/>
    <w:rsid w:val="00456ADA"/>
    <w:rsid w:val="00456B0D"/>
    <w:rsid w:val="0045758D"/>
    <w:rsid w:val="0045770D"/>
    <w:rsid w:val="0045790F"/>
    <w:rsid w:val="00457D63"/>
    <w:rsid w:val="00457E21"/>
    <w:rsid w:val="0046007E"/>
    <w:rsid w:val="0046024B"/>
    <w:rsid w:val="00460E36"/>
    <w:rsid w:val="00461155"/>
    <w:rsid w:val="004620D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D9C"/>
    <w:rsid w:val="00472F9E"/>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18C"/>
    <w:rsid w:val="004B2A64"/>
    <w:rsid w:val="004B41DA"/>
    <w:rsid w:val="004B470D"/>
    <w:rsid w:val="004B4764"/>
    <w:rsid w:val="004B4846"/>
    <w:rsid w:val="004B5394"/>
    <w:rsid w:val="004B5BDD"/>
    <w:rsid w:val="004B6E71"/>
    <w:rsid w:val="004B6E9E"/>
    <w:rsid w:val="004B6F83"/>
    <w:rsid w:val="004B7C29"/>
    <w:rsid w:val="004C06E5"/>
    <w:rsid w:val="004C1B7D"/>
    <w:rsid w:val="004C1E3C"/>
    <w:rsid w:val="004C25F0"/>
    <w:rsid w:val="004C26DD"/>
    <w:rsid w:val="004C2B5D"/>
    <w:rsid w:val="004C2B6E"/>
    <w:rsid w:val="004C2D68"/>
    <w:rsid w:val="004C2F56"/>
    <w:rsid w:val="004C339D"/>
    <w:rsid w:val="004C33E8"/>
    <w:rsid w:val="004C4307"/>
    <w:rsid w:val="004C4309"/>
    <w:rsid w:val="004C49E3"/>
    <w:rsid w:val="004C4E8A"/>
    <w:rsid w:val="004C514A"/>
    <w:rsid w:val="004C6572"/>
    <w:rsid w:val="004C6D4F"/>
    <w:rsid w:val="004C7541"/>
    <w:rsid w:val="004D1123"/>
    <w:rsid w:val="004D1E71"/>
    <w:rsid w:val="004D2CDF"/>
    <w:rsid w:val="004D33CE"/>
    <w:rsid w:val="004D3748"/>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4344"/>
    <w:rsid w:val="004F55D6"/>
    <w:rsid w:val="004F565A"/>
    <w:rsid w:val="004F571B"/>
    <w:rsid w:val="004F5F44"/>
    <w:rsid w:val="004F64EB"/>
    <w:rsid w:val="004F6C63"/>
    <w:rsid w:val="004F7A74"/>
    <w:rsid w:val="004F7B95"/>
    <w:rsid w:val="00500250"/>
    <w:rsid w:val="00500264"/>
    <w:rsid w:val="00500824"/>
    <w:rsid w:val="00500DAB"/>
    <w:rsid w:val="00501144"/>
    <w:rsid w:val="005013EF"/>
    <w:rsid w:val="005019E0"/>
    <w:rsid w:val="0050211F"/>
    <w:rsid w:val="005022E7"/>
    <w:rsid w:val="00502A93"/>
    <w:rsid w:val="00504DA9"/>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24B2"/>
    <w:rsid w:val="00523B23"/>
    <w:rsid w:val="00523DFA"/>
    <w:rsid w:val="005249A9"/>
    <w:rsid w:val="005254BC"/>
    <w:rsid w:val="005256FC"/>
    <w:rsid w:val="00526C27"/>
    <w:rsid w:val="00526DFF"/>
    <w:rsid w:val="00527473"/>
    <w:rsid w:val="00527EF9"/>
    <w:rsid w:val="005305FF"/>
    <w:rsid w:val="00530C9B"/>
    <w:rsid w:val="00532334"/>
    <w:rsid w:val="005324AF"/>
    <w:rsid w:val="0053402C"/>
    <w:rsid w:val="00534090"/>
    <w:rsid w:val="00534353"/>
    <w:rsid w:val="00534ABA"/>
    <w:rsid w:val="00535FFF"/>
    <w:rsid w:val="0053616F"/>
    <w:rsid w:val="005368AD"/>
    <w:rsid w:val="005370BC"/>
    <w:rsid w:val="00537B35"/>
    <w:rsid w:val="00537DE7"/>
    <w:rsid w:val="00537EC4"/>
    <w:rsid w:val="00537FE4"/>
    <w:rsid w:val="0054027D"/>
    <w:rsid w:val="00541222"/>
    <w:rsid w:val="00541A8D"/>
    <w:rsid w:val="005442B0"/>
    <w:rsid w:val="00544DA0"/>
    <w:rsid w:val="005454BD"/>
    <w:rsid w:val="00545582"/>
    <w:rsid w:val="005457E4"/>
    <w:rsid w:val="00546C49"/>
    <w:rsid w:val="0054705A"/>
    <w:rsid w:val="0055010B"/>
    <w:rsid w:val="00550D59"/>
    <w:rsid w:val="0055110D"/>
    <w:rsid w:val="00551F81"/>
    <w:rsid w:val="0055210F"/>
    <w:rsid w:val="00552196"/>
    <w:rsid w:val="00552CD7"/>
    <w:rsid w:val="005533BE"/>
    <w:rsid w:val="00554FFB"/>
    <w:rsid w:val="005568DE"/>
    <w:rsid w:val="00557C50"/>
    <w:rsid w:val="005606B6"/>
    <w:rsid w:val="005608D6"/>
    <w:rsid w:val="00560909"/>
    <w:rsid w:val="00560F19"/>
    <w:rsid w:val="00561E6B"/>
    <w:rsid w:val="00561F2E"/>
    <w:rsid w:val="005621D2"/>
    <w:rsid w:val="005621E0"/>
    <w:rsid w:val="0056225E"/>
    <w:rsid w:val="00562D90"/>
    <w:rsid w:val="0056360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75A"/>
    <w:rsid w:val="00567992"/>
    <w:rsid w:val="00567C3C"/>
    <w:rsid w:val="005702F8"/>
    <w:rsid w:val="00570CAC"/>
    <w:rsid w:val="00571231"/>
    <w:rsid w:val="00571767"/>
    <w:rsid w:val="00571E44"/>
    <w:rsid w:val="00573E61"/>
    <w:rsid w:val="0057411B"/>
    <w:rsid w:val="00574525"/>
    <w:rsid w:val="00574778"/>
    <w:rsid w:val="00574786"/>
    <w:rsid w:val="0057498F"/>
    <w:rsid w:val="00574DE9"/>
    <w:rsid w:val="00575B32"/>
    <w:rsid w:val="00575DF4"/>
    <w:rsid w:val="0057765D"/>
    <w:rsid w:val="005777FC"/>
    <w:rsid w:val="005808EB"/>
    <w:rsid w:val="00580D37"/>
    <w:rsid w:val="00581FA0"/>
    <w:rsid w:val="00582B90"/>
    <w:rsid w:val="00583321"/>
    <w:rsid w:val="0058341E"/>
    <w:rsid w:val="0058398D"/>
    <w:rsid w:val="00584F3A"/>
    <w:rsid w:val="005853AB"/>
    <w:rsid w:val="00585748"/>
    <w:rsid w:val="005859C5"/>
    <w:rsid w:val="00585C79"/>
    <w:rsid w:val="00586144"/>
    <w:rsid w:val="00587785"/>
    <w:rsid w:val="0058788D"/>
    <w:rsid w:val="00587E29"/>
    <w:rsid w:val="00587FE6"/>
    <w:rsid w:val="00591698"/>
    <w:rsid w:val="005920B4"/>
    <w:rsid w:val="00593B87"/>
    <w:rsid w:val="00593C1C"/>
    <w:rsid w:val="00594143"/>
    <w:rsid w:val="00594543"/>
    <w:rsid w:val="00594612"/>
    <w:rsid w:val="00595873"/>
    <w:rsid w:val="00595CDD"/>
    <w:rsid w:val="005964BB"/>
    <w:rsid w:val="00596A70"/>
    <w:rsid w:val="00596BD3"/>
    <w:rsid w:val="00596BE7"/>
    <w:rsid w:val="00596C3E"/>
    <w:rsid w:val="00596E32"/>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7EA"/>
    <w:rsid w:val="005B0B20"/>
    <w:rsid w:val="005B0BD6"/>
    <w:rsid w:val="005B0EC5"/>
    <w:rsid w:val="005B0EFB"/>
    <w:rsid w:val="005B1060"/>
    <w:rsid w:val="005B12B9"/>
    <w:rsid w:val="005B17C1"/>
    <w:rsid w:val="005B3737"/>
    <w:rsid w:val="005B3A42"/>
    <w:rsid w:val="005B5B93"/>
    <w:rsid w:val="005B5D40"/>
    <w:rsid w:val="005B5EFC"/>
    <w:rsid w:val="005B6412"/>
    <w:rsid w:val="005B68A7"/>
    <w:rsid w:val="005B6AC3"/>
    <w:rsid w:val="005B7E38"/>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610C"/>
    <w:rsid w:val="005D74E7"/>
    <w:rsid w:val="005D7F7B"/>
    <w:rsid w:val="005E07CE"/>
    <w:rsid w:val="005E3BCD"/>
    <w:rsid w:val="005E4A87"/>
    <w:rsid w:val="005E4DA5"/>
    <w:rsid w:val="005E503E"/>
    <w:rsid w:val="005E5964"/>
    <w:rsid w:val="005E59C7"/>
    <w:rsid w:val="005E5E7B"/>
    <w:rsid w:val="005E6095"/>
    <w:rsid w:val="005E6A3F"/>
    <w:rsid w:val="005E6B9C"/>
    <w:rsid w:val="005E6DB8"/>
    <w:rsid w:val="005E7228"/>
    <w:rsid w:val="005E7284"/>
    <w:rsid w:val="005E7BAC"/>
    <w:rsid w:val="005F0E5C"/>
    <w:rsid w:val="005F11E3"/>
    <w:rsid w:val="005F134E"/>
    <w:rsid w:val="005F1365"/>
    <w:rsid w:val="005F2C1F"/>
    <w:rsid w:val="005F2E44"/>
    <w:rsid w:val="005F3690"/>
    <w:rsid w:val="005F3986"/>
    <w:rsid w:val="005F4C57"/>
    <w:rsid w:val="005F551E"/>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5F6C"/>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17B21"/>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2B14"/>
    <w:rsid w:val="00633488"/>
    <w:rsid w:val="00633581"/>
    <w:rsid w:val="006339AF"/>
    <w:rsid w:val="00633C47"/>
    <w:rsid w:val="006348F7"/>
    <w:rsid w:val="0063512D"/>
    <w:rsid w:val="006358FB"/>
    <w:rsid w:val="00635AE2"/>
    <w:rsid w:val="00635E1E"/>
    <w:rsid w:val="0063677C"/>
    <w:rsid w:val="00636972"/>
    <w:rsid w:val="00636B69"/>
    <w:rsid w:val="00636BC2"/>
    <w:rsid w:val="00640151"/>
    <w:rsid w:val="006404D1"/>
    <w:rsid w:val="00640F43"/>
    <w:rsid w:val="006412CA"/>
    <w:rsid w:val="006420DA"/>
    <w:rsid w:val="00643AC1"/>
    <w:rsid w:val="00643D62"/>
    <w:rsid w:val="00644A5E"/>
    <w:rsid w:val="00644A6C"/>
    <w:rsid w:val="00644D69"/>
    <w:rsid w:val="006457A8"/>
    <w:rsid w:val="00645EA0"/>
    <w:rsid w:val="00645F76"/>
    <w:rsid w:val="00646B24"/>
    <w:rsid w:val="00646EB0"/>
    <w:rsid w:val="0064714D"/>
    <w:rsid w:val="0064727D"/>
    <w:rsid w:val="00647B32"/>
    <w:rsid w:val="00647C27"/>
    <w:rsid w:val="006519E6"/>
    <w:rsid w:val="00651CDE"/>
    <w:rsid w:val="00652326"/>
    <w:rsid w:val="00652907"/>
    <w:rsid w:val="00652979"/>
    <w:rsid w:val="00652E06"/>
    <w:rsid w:val="00653FC4"/>
    <w:rsid w:val="006547BB"/>
    <w:rsid w:val="00654F91"/>
    <w:rsid w:val="00655361"/>
    <w:rsid w:val="00656253"/>
    <w:rsid w:val="00656799"/>
    <w:rsid w:val="00656B77"/>
    <w:rsid w:val="00656E72"/>
    <w:rsid w:val="006578A1"/>
    <w:rsid w:val="0066137B"/>
    <w:rsid w:val="00661381"/>
    <w:rsid w:val="0066174E"/>
    <w:rsid w:val="00661BBB"/>
    <w:rsid w:val="00661E57"/>
    <w:rsid w:val="006629E4"/>
    <w:rsid w:val="00663E47"/>
    <w:rsid w:val="006644A7"/>
    <w:rsid w:val="00664BDE"/>
    <w:rsid w:val="0066565B"/>
    <w:rsid w:val="00665C44"/>
    <w:rsid w:val="00666284"/>
    <w:rsid w:val="006667F3"/>
    <w:rsid w:val="00667AEA"/>
    <w:rsid w:val="00670252"/>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1C7"/>
    <w:rsid w:val="00685BCF"/>
    <w:rsid w:val="006871D0"/>
    <w:rsid w:val="0068751F"/>
    <w:rsid w:val="006900D1"/>
    <w:rsid w:val="00690297"/>
    <w:rsid w:val="0069115A"/>
    <w:rsid w:val="006912F1"/>
    <w:rsid w:val="00691387"/>
    <w:rsid w:val="006927F2"/>
    <w:rsid w:val="006931E1"/>
    <w:rsid w:val="00694310"/>
    <w:rsid w:val="00694485"/>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6453"/>
    <w:rsid w:val="006A7D95"/>
    <w:rsid w:val="006B120D"/>
    <w:rsid w:val="006B13C1"/>
    <w:rsid w:val="006B2CC7"/>
    <w:rsid w:val="006B3AF9"/>
    <w:rsid w:val="006B44C5"/>
    <w:rsid w:val="006B555F"/>
    <w:rsid w:val="006B6242"/>
    <w:rsid w:val="006B6C7C"/>
    <w:rsid w:val="006B6EA4"/>
    <w:rsid w:val="006B77BB"/>
    <w:rsid w:val="006B7F8F"/>
    <w:rsid w:val="006B7FC5"/>
    <w:rsid w:val="006C055E"/>
    <w:rsid w:val="006C0D13"/>
    <w:rsid w:val="006C14E2"/>
    <w:rsid w:val="006C187F"/>
    <w:rsid w:val="006C19BC"/>
    <w:rsid w:val="006C19D5"/>
    <w:rsid w:val="006C1B44"/>
    <w:rsid w:val="006C1F77"/>
    <w:rsid w:val="006C2211"/>
    <w:rsid w:val="006C3031"/>
    <w:rsid w:val="006C3607"/>
    <w:rsid w:val="006C3990"/>
    <w:rsid w:val="006C3ED2"/>
    <w:rsid w:val="006C4233"/>
    <w:rsid w:val="006C42E7"/>
    <w:rsid w:val="006C4422"/>
    <w:rsid w:val="006C4E20"/>
    <w:rsid w:val="006C5CCA"/>
    <w:rsid w:val="006C625F"/>
    <w:rsid w:val="006C78A6"/>
    <w:rsid w:val="006C7AB4"/>
    <w:rsid w:val="006D006B"/>
    <w:rsid w:val="006D105C"/>
    <w:rsid w:val="006D30E7"/>
    <w:rsid w:val="006D3C6F"/>
    <w:rsid w:val="006D48E7"/>
    <w:rsid w:val="006D4947"/>
    <w:rsid w:val="006D5F16"/>
    <w:rsid w:val="006D63AD"/>
    <w:rsid w:val="006D65B0"/>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2A"/>
    <w:rsid w:val="006F3FA3"/>
    <w:rsid w:val="006F48BA"/>
    <w:rsid w:val="006F4AF9"/>
    <w:rsid w:val="006F54EB"/>
    <w:rsid w:val="006F5CC1"/>
    <w:rsid w:val="006F67A5"/>
    <w:rsid w:val="006F762D"/>
    <w:rsid w:val="00700492"/>
    <w:rsid w:val="0070167E"/>
    <w:rsid w:val="00701E1B"/>
    <w:rsid w:val="00702A66"/>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69AC"/>
    <w:rsid w:val="007169DD"/>
    <w:rsid w:val="007174A4"/>
    <w:rsid w:val="00717679"/>
    <w:rsid w:val="00717B67"/>
    <w:rsid w:val="007206A2"/>
    <w:rsid w:val="00720897"/>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05A"/>
    <w:rsid w:val="00734B9A"/>
    <w:rsid w:val="00735348"/>
    <w:rsid w:val="00735695"/>
    <w:rsid w:val="00735997"/>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0BD4"/>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3D84"/>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5FFE"/>
    <w:rsid w:val="00776584"/>
    <w:rsid w:val="007769EF"/>
    <w:rsid w:val="00776D4F"/>
    <w:rsid w:val="00776DDC"/>
    <w:rsid w:val="007770F9"/>
    <w:rsid w:val="00777179"/>
    <w:rsid w:val="00777945"/>
    <w:rsid w:val="00777D40"/>
    <w:rsid w:val="00780B8D"/>
    <w:rsid w:val="00780B8E"/>
    <w:rsid w:val="00780EE8"/>
    <w:rsid w:val="00781649"/>
    <w:rsid w:val="0078254E"/>
    <w:rsid w:val="00782628"/>
    <w:rsid w:val="007826AB"/>
    <w:rsid w:val="007840E2"/>
    <w:rsid w:val="0078569F"/>
    <w:rsid w:val="00785803"/>
    <w:rsid w:val="00785D02"/>
    <w:rsid w:val="00785EB4"/>
    <w:rsid w:val="0078609A"/>
    <w:rsid w:val="00786F85"/>
    <w:rsid w:val="00787192"/>
    <w:rsid w:val="0078731A"/>
    <w:rsid w:val="00787487"/>
    <w:rsid w:val="00787A84"/>
    <w:rsid w:val="007906F1"/>
    <w:rsid w:val="00790EDA"/>
    <w:rsid w:val="00791349"/>
    <w:rsid w:val="00791D85"/>
    <w:rsid w:val="00791DAF"/>
    <w:rsid w:val="007924CA"/>
    <w:rsid w:val="00794033"/>
    <w:rsid w:val="00794CBF"/>
    <w:rsid w:val="00795365"/>
    <w:rsid w:val="0079567E"/>
    <w:rsid w:val="007961D5"/>
    <w:rsid w:val="00796A6F"/>
    <w:rsid w:val="00796C5D"/>
    <w:rsid w:val="00797B06"/>
    <w:rsid w:val="00797B9C"/>
    <w:rsid w:val="007A0483"/>
    <w:rsid w:val="007A0D0E"/>
    <w:rsid w:val="007A1065"/>
    <w:rsid w:val="007A1D86"/>
    <w:rsid w:val="007A2138"/>
    <w:rsid w:val="007A2A97"/>
    <w:rsid w:val="007A2CDC"/>
    <w:rsid w:val="007A34C2"/>
    <w:rsid w:val="007A371B"/>
    <w:rsid w:val="007A3832"/>
    <w:rsid w:val="007A3A0F"/>
    <w:rsid w:val="007A3E60"/>
    <w:rsid w:val="007A407D"/>
    <w:rsid w:val="007A464F"/>
    <w:rsid w:val="007A6196"/>
    <w:rsid w:val="007A63D5"/>
    <w:rsid w:val="007A689A"/>
    <w:rsid w:val="007A68EA"/>
    <w:rsid w:val="007A6B7D"/>
    <w:rsid w:val="007A7629"/>
    <w:rsid w:val="007B02AF"/>
    <w:rsid w:val="007B1027"/>
    <w:rsid w:val="007B1691"/>
    <w:rsid w:val="007B174F"/>
    <w:rsid w:val="007B1863"/>
    <w:rsid w:val="007B22E0"/>
    <w:rsid w:val="007B28CA"/>
    <w:rsid w:val="007B2964"/>
    <w:rsid w:val="007B358D"/>
    <w:rsid w:val="007B5401"/>
    <w:rsid w:val="007B5FB4"/>
    <w:rsid w:val="007B6B2B"/>
    <w:rsid w:val="007B7949"/>
    <w:rsid w:val="007B7D30"/>
    <w:rsid w:val="007C0FA9"/>
    <w:rsid w:val="007C2413"/>
    <w:rsid w:val="007C3152"/>
    <w:rsid w:val="007C333B"/>
    <w:rsid w:val="007C3914"/>
    <w:rsid w:val="007C3CEA"/>
    <w:rsid w:val="007C3D92"/>
    <w:rsid w:val="007C3E98"/>
    <w:rsid w:val="007C5A8F"/>
    <w:rsid w:val="007C5B38"/>
    <w:rsid w:val="007C5FCB"/>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14B"/>
    <w:rsid w:val="007D674C"/>
    <w:rsid w:val="007D6B7B"/>
    <w:rsid w:val="007D6CF1"/>
    <w:rsid w:val="007D7131"/>
    <w:rsid w:val="007D7BEC"/>
    <w:rsid w:val="007D7CE3"/>
    <w:rsid w:val="007E051A"/>
    <w:rsid w:val="007E0798"/>
    <w:rsid w:val="007E1B72"/>
    <w:rsid w:val="007E1CCD"/>
    <w:rsid w:val="007E3EE3"/>
    <w:rsid w:val="007E57DE"/>
    <w:rsid w:val="007E5886"/>
    <w:rsid w:val="007E5902"/>
    <w:rsid w:val="007E5E09"/>
    <w:rsid w:val="007E6719"/>
    <w:rsid w:val="007E68ED"/>
    <w:rsid w:val="007E69ED"/>
    <w:rsid w:val="007E7B2D"/>
    <w:rsid w:val="007F0221"/>
    <w:rsid w:val="007F034B"/>
    <w:rsid w:val="007F07B9"/>
    <w:rsid w:val="007F0928"/>
    <w:rsid w:val="007F15CE"/>
    <w:rsid w:val="007F1E88"/>
    <w:rsid w:val="007F265C"/>
    <w:rsid w:val="007F2CD7"/>
    <w:rsid w:val="007F3568"/>
    <w:rsid w:val="007F422D"/>
    <w:rsid w:val="007F4DBA"/>
    <w:rsid w:val="007F4DFC"/>
    <w:rsid w:val="007F519C"/>
    <w:rsid w:val="007F534D"/>
    <w:rsid w:val="007F54A2"/>
    <w:rsid w:val="007F54FE"/>
    <w:rsid w:val="007F5535"/>
    <w:rsid w:val="007F5D32"/>
    <w:rsid w:val="007F620A"/>
    <w:rsid w:val="007F72DC"/>
    <w:rsid w:val="007F795F"/>
    <w:rsid w:val="0080069C"/>
    <w:rsid w:val="008006FD"/>
    <w:rsid w:val="0080148D"/>
    <w:rsid w:val="0080156B"/>
    <w:rsid w:val="00801A3A"/>
    <w:rsid w:val="00803CEF"/>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2CED"/>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66A"/>
    <w:rsid w:val="00823794"/>
    <w:rsid w:val="008237F4"/>
    <w:rsid w:val="00823F67"/>
    <w:rsid w:val="00824022"/>
    <w:rsid w:val="0082483A"/>
    <w:rsid w:val="00824A81"/>
    <w:rsid w:val="008257B8"/>
    <w:rsid w:val="008260ED"/>
    <w:rsid w:val="0082699D"/>
    <w:rsid w:val="00826E6B"/>
    <w:rsid w:val="00827363"/>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986"/>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7591"/>
    <w:rsid w:val="00857C4C"/>
    <w:rsid w:val="00857E88"/>
    <w:rsid w:val="008612DB"/>
    <w:rsid w:val="00861835"/>
    <w:rsid w:val="008618F2"/>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5285"/>
    <w:rsid w:val="00885985"/>
    <w:rsid w:val="00886699"/>
    <w:rsid w:val="0088709A"/>
    <w:rsid w:val="00887D2A"/>
    <w:rsid w:val="00887EF1"/>
    <w:rsid w:val="0089199F"/>
    <w:rsid w:val="00891C32"/>
    <w:rsid w:val="00891D7F"/>
    <w:rsid w:val="00891E49"/>
    <w:rsid w:val="00892265"/>
    <w:rsid w:val="0089233E"/>
    <w:rsid w:val="0089330E"/>
    <w:rsid w:val="00893A8E"/>
    <w:rsid w:val="00893E27"/>
    <w:rsid w:val="00894055"/>
    <w:rsid w:val="008945F7"/>
    <w:rsid w:val="0089463D"/>
    <w:rsid w:val="0089554F"/>
    <w:rsid w:val="008955E6"/>
    <w:rsid w:val="00895B5F"/>
    <w:rsid w:val="0089637C"/>
    <w:rsid w:val="00896712"/>
    <w:rsid w:val="00896870"/>
    <w:rsid w:val="008969BD"/>
    <w:rsid w:val="008A13BD"/>
    <w:rsid w:val="008A1596"/>
    <w:rsid w:val="008A1EDF"/>
    <w:rsid w:val="008A2695"/>
    <w:rsid w:val="008A28C2"/>
    <w:rsid w:val="008A2DC9"/>
    <w:rsid w:val="008A2FF1"/>
    <w:rsid w:val="008A32D4"/>
    <w:rsid w:val="008A367F"/>
    <w:rsid w:val="008A37AF"/>
    <w:rsid w:val="008A42AE"/>
    <w:rsid w:val="008A448D"/>
    <w:rsid w:val="008A4A55"/>
    <w:rsid w:val="008A506F"/>
    <w:rsid w:val="008A528A"/>
    <w:rsid w:val="008A5298"/>
    <w:rsid w:val="008A535A"/>
    <w:rsid w:val="008A720F"/>
    <w:rsid w:val="008A73DA"/>
    <w:rsid w:val="008A7C72"/>
    <w:rsid w:val="008B04F2"/>
    <w:rsid w:val="008B0D0E"/>
    <w:rsid w:val="008B101C"/>
    <w:rsid w:val="008B12BB"/>
    <w:rsid w:val="008B1411"/>
    <w:rsid w:val="008B17A2"/>
    <w:rsid w:val="008B25F2"/>
    <w:rsid w:val="008B2643"/>
    <w:rsid w:val="008B29B2"/>
    <w:rsid w:val="008B2FAE"/>
    <w:rsid w:val="008B3317"/>
    <w:rsid w:val="008B414B"/>
    <w:rsid w:val="008B4E0E"/>
    <w:rsid w:val="008B4FB9"/>
    <w:rsid w:val="008B506A"/>
    <w:rsid w:val="008B5715"/>
    <w:rsid w:val="008B5A2D"/>
    <w:rsid w:val="008B5BC2"/>
    <w:rsid w:val="008B60BB"/>
    <w:rsid w:val="008B6732"/>
    <w:rsid w:val="008B68EC"/>
    <w:rsid w:val="008B711E"/>
    <w:rsid w:val="008C042F"/>
    <w:rsid w:val="008C057B"/>
    <w:rsid w:val="008C0CAC"/>
    <w:rsid w:val="008C13B4"/>
    <w:rsid w:val="008C1557"/>
    <w:rsid w:val="008C1B8C"/>
    <w:rsid w:val="008C2075"/>
    <w:rsid w:val="008C2306"/>
    <w:rsid w:val="008C2318"/>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742"/>
    <w:rsid w:val="008D4DD5"/>
    <w:rsid w:val="008D5657"/>
    <w:rsid w:val="008D6752"/>
    <w:rsid w:val="008D69E7"/>
    <w:rsid w:val="008D6B73"/>
    <w:rsid w:val="008D6FC1"/>
    <w:rsid w:val="008E0140"/>
    <w:rsid w:val="008E03D5"/>
    <w:rsid w:val="008E0688"/>
    <w:rsid w:val="008E0BEF"/>
    <w:rsid w:val="008E1686"/>
    <w:rsid w:val="008E266D"/>
    <w:rsid w:val="008E2F0C"/>
    <w:rsid w:val="008E3E23"/>
    <w:rsid w:val="008E42B5"/>
    <w:rsid w:val="008E4A59"/>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80F"/>
    <w:rsid w:val="008F7AA7"/>
    <w:rsid w:val="00900947"/>
    <w:rsid w:val="00900EB8"/>
    <w:rsid w:val="00900FBA"/>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1BBF"/>
    <w:rsid w:val="00912D1C"/>
    <w:rsid w:val="00913019"/>
    <w:rsid w:val="009136ED"/>
    <w:rsid w:val="00913F1E"/>
    <w:rsid w:val="00913FB2"/>
    <w:rsid w:val="009140C4"/>
    <w:rsid w:val="009144A9"/>
    <w:rsid w:val="0091468B"/>
    <w:rsid w:val="0091526F"/>
    <w:rsid w:val="009153D2"/>
    <w:rsid w:val="00916286"/>
    <w:rsid w:val="00916595"/>
    <w:rsid w:val="00916C47"/>
    <w:rsid w:val="009171AD"/>
    <w:rsid w:val="00917569"/>
    <w:rsid w:val="00920174"/>
    <w:rsid w:val="009219D2"/>
    <w:rsid w:val="00921A4E"/>
    <w:rsid w:val="00921E37"/>
    <w:rsid w:val="00922511"/>
    <w:rsid w:val="00922F07"/>
    <w:rsid w:val="00922FDE"/>
    <w:rsid w:val="00923463"/>
    <w:rsid w:val="00925238"/>
    <w:rsid w:val="00925ACF"/>
    <w:rsid w:val="0092615D"/>
    <w:rsid w:val="00926546"/>
    <w:rsid w:val="009265A1"/>
    <w:rsid w:val="00926C40"/>
    <w:rsid w:val="00927700"/>
    <w:rsid w:val="0093036E"/>
    <w:rsid w:val="00931224"/>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0BF"/>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2BBE"/>
    <w:rsid w:val="00954767"/>
    <w:rsid w:val="0095487A"/>
    <w:rsid w:val="009548FB"/>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17C"/>
    <w:rsid w:val="00966E4A"/>
    <w:rsid w:val="00967041"/>
    <w:rsid w:val="00970918"/>
    <w:rsid w:val="0097099E"/>
    <w:rsid w:val="00971761"/>
    <w:rsid w:val="0097216F"/>
    <w:rsid w:val="009727E7"/>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6E"/>
    <w:rsid w:val="0099399E"/>
    <w:rsid w:val="0099413C"/>
    <w:rsid w:val="00994230"/>
    <w:rsid w:val="009943CE"/>
    <w:rsid w:val="0099479E"/>
    <w:rsid w:val="009949E2"/>
    <w:rsid w:val="009951D8"/>
    <w:rsid w:val="00995355"/>
    <w:rsid w:val="0099586F"/>
    <w:rsid w:val="0099719E"/>
    <w:rsid w:val="009A0169"/>
    <w:rsid w:val="009A1B56"/>
    <w:rsid w:val="009A2AE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8C"/>
    <w:rsid w:val="009C17C8"/>
    <w:rsid w:val="009C28AE"/>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38D4"/>
    <w:rsid w:val="009E3D28"/>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0C8"/>
    <w:rsid w:val="00A06446"/>
    <w:rsid w:val="00A06697"/>
    <w:rsid w:val="00A06C40"/>
    <w:rsid w:val="00A10586"/>
    <w:rsid w:val="00A10A48"/>
    <w:rsid w:val="00A110DA"/>
    <w:rsid w:val="00A1132B"/>
    <w:rsid w:val="00A11930"/>
    <w:rsid w:val="00A1238C"/>
    <w:rsid w:val="00A1263D"/>
    <w:rsid w:val="00A12AF2"/>
    <w:rsid w:val="00A12C3D"/>
    <w:rsid w:val="00A12D8A"/>
    <w:rsid w:val="00A12E6C"/>
    <w:rsid w:val="00A136D0"/>
    <w:rsid w:val="00A13D1A"/>
    <w:rsid w:val="00A14DC2"/>
    <w:rsid w:val="00A14DD6"/>
    <w:rsid w:val="00A15D5E"/>
    <w:rsid w:val="00A160B7"/>
    <w:rsid w:val="00A161F8"/>
    <w:rsid w:val="00A169FA"/>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1AA"/>
    <w:rsid w:val="00A333BF"/>
    <w:rsid w:val="00A33825"/>
    <w:rsid w:val="00A3398F"/>
    <w:rsid w:val="00A35583"/>
    <w:rsid w:val="00A363EF"/>
    <w:rsid w:val="00A36DFE"/>
    <w:rsid w:val="00A370FD"/>
    <w:rsid w:val="00A3798C"/>
    <w:rsid w:val="00A37DD9"/>
    <w:rsid w:val="00A40490"/>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1BF4"/>
    <w:rsid w:val="00A637A0"/>
    <w:rsid w:val="00A63ECD"/>
    <w:rsid w:val="00A64093"/>
    <w:rsid w:val="00A640EB"/>
    <w:rsid w:val="00A64815"/>
    <w:rsid w:val="00A65043"/>
    <w:rsid w:val="00A66DF9"/>
    <w:rsid w:val="00A704E4"/>
    <w:rsid w:val="00A70775"/>
    <w:rsid w:val="00A7136A"/>
    <w:rsid w:val="00A71C44"/>
    <w:rsid w:val="00A72296"/>
    <w:rsid w:val="00A726B5"/>
    <w:rsid w:val="00A72E14"/>
    <w:rsid w:val="00A7388E"/>
    <w:rsid w:val="00A7444D"/>
    <w:rsid w:val="00A74548"/>
    <w:rsid w:val="00A74DF2"/>
    <w:rsid w:val="00A74E4D"/>
    <w:rsid w:val="00A74F7D"/>
    <w:rsid w:val="00A75355"/>
    <w:rsid w:val="00A7592E"/>
    <w:rsid w:val="00A76C1F"/>
    <w:rsid w:val="00A803FC"/>
    <w:rsid w:val="00A8071A"/>
    <w:rsid w:val="00A80DD9"/>
    <w:rsid w:val="00A80FCA"/>
    <w:rsid w:val="00A81CBC"/>
    <w:rsid w:val="00A82506"/>
    <w:rsid w:val="00A837CE"/>
    <w:rsid w:val="00A83DB5"/>
    <w:rsid w:val="00A83FBA"/>
    <w:rsid w:val="00A84636"/>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4C79"/>
    <w:rsid w:val="00A95335"/>
    <w:rsid w:val="00A9566B"/>
    <w:rsid w:val="00A9640E"/>
    <w:rsid w:val="00A9657F"/>
    <w:rsid w:val="00A9797D"/>
    <w:rsid w:val="00AA015F"/>
    <w:rsid w:val="00AA0C3A"/>
    <w:rsid w:val="00AA1541"/>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497"/>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6C53"/>
    <w:rsid w:val="00AC6E85"/>
    <w:rsid w:val="00AC7284"/>
    <w:rsid w:val="00AC7CE6"/>
    <w:rsid w:val="00AD0828"/>
    <w:rsid w:val="00AD0B13"/>
    <w:rsid w:val="00AD0CB7"/>
    <w:rsid w:val="00AD0E69"/>
    <w:rsid w:val="00AD103D"/>
    <w:rsid w:val="00AD159C"/>
    <w:rsid w:val="00AD17FA"/>
    <w:rsid w:val="00AD19EC"/>
    <w:rsid w:val="00AD2717"/>
    <w:rsid w:val="00AD3DC4"/>
    <w:rsid w:val="00AD3E53"/>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2B"/>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6BF"/>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50A5"/>
    <w:rsid w:val="00B25651"/>
    <w:rsid w:val="00B26937"/>
    <w:rsid w:val="00B26FC4"/>
    <w:rsid w:val="00B27A6A"/>
    <w:rsid w:val="00B30243"/>
    <w:rsid w:val="00B30421"/>
    <w:rsid w:val="00B30DC8"/>
    <w:rsid w:val="00B315BB"/>
    <w:rsid w:val="00B31977"/>
    <w:rsid w:val="00B3235A"/>
    <w:rsid w:val="00B333FE"/>
    <w:rsid w:val="00B3382B"/>
    <w:rsid w:val="00B34AA0"/>
    <w:rsid w:val="00B35094"/>
    <w:rsid w:val="00B350F0"/>
    <w:rsid w:val="00B357AC"/>
    <w:rsid w:val="00B35992"/>
    <w:rsid w:val="00B35CBB"/>
    <w:rsid w:val="00B35E4B"/>
    <w:rsid w:val="00B35FCC"/>
    <w:rsid w:val="00B36518"/>
    <w:rsid w:val="00B3728B"/>
    <w:rsid w:val="00B378CC"/>
    <w:rsid w:val="00B41615"/>
    <w:rsid w:val="00B41FD8"/>
    <w:rsid w:val="00B420DF"/>
    <w:rsid w:val="00B428E2"/>
    <w:rsid w:val="00B42A2C"/>
    <w:rsid w:val="00B42A5C"/>
    <w:rsid w:val="00B42A98"/>
    <w:rsid w:val="00B42C64"/>
    <w:rsid w:val="00B448EF"/>
    <w:rsid w:val="00B454D1"/>
    <w:rsid w:val="00B455D9"/>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0FF1"/>
    <w:rsid w:val="00B6308E"/>
    <w:rsid w:val="00B63D58"/>
    <w:rsid w:val="00B64E8A"/>
    <w:rsid w:val="00B65588"/>
    <w:rsid w:val="00B658D1"/>
    <w:rsid w:val="00B65958"/>
    <w:rsid w:val="00B66064"/>
    <w:rsid w:val="00B66995"/>
    <w:rsid w:val="00B671A1"/>
    <w:rsid w:val="00B675A6"/>
    <w:rsid w:val="00B6794D"/>
    <w:rsid w:val="00B67B55"/>
    <w:rsid w:val="00B67C6C"/>
    <w:rsid w:val="00B70C61"/>
    <w:rsid w:val="00B70E5A"/>
    <w:rsid w:val="00B71919"/>
    <w:rsid w:val="00B7220D"/>
    <w:rsid w:val="00B73BBC"/>
    <w:rsid w:val="00B749B6"/>
    <w:rsid w:val="00B7509A"/>
    <w:rsid w:val="00B7613E"/>
    <w:rsid w:val="00B766C1"/>
    <w:rsid w:val="00B76966"/>
    <w:rsid w:val="00B76B96"/>
    <w:rsid w:val="00B76EFB"/>
    <w:rsid w:val="00B77129"/>
    <w:rsid w:val="00B77C37"/>
    <w:rsid w:val="00B807BF"/>
    <w:rsid w:val="00B809B1"/>
    <w:rsid w:val="00B816A7"/>
    <w:rsid w:val="00B82543"/>
    <w:rsid w:val="00B82998"/>
    <w:rsid w:val="00B834B0"/>
    <w:rsid w:val="00B837F6"/>
    <w:rsid w:val="00B83DAE"/>
    <w:rsid w:val="00B84FB4"/>
    <w:rsid w:val="00B8756E"/>
    <w:rsid w:val="00B87DF9"/>
    <w:rsid w:val="00B91951"/>
    <w:rsid w:val="00B91A58"/>
    <w:rsid w:val="00B91EAD"/>
    <w:rsid w:val="00B920B9"/>
    <w:rsid w:val="00B92FA6"/>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83E"/>
    <w:rsid w:val="00BA2B1D"/>
    <w:rsid w:val="00BA3D14"/>
    <w:rsid w:val="00BA435A"/>
    <w:rsid w:val="00BA4792"/>
    <w:rsid w:val="00BA54BA"/>
    <w:rsid w:val="00BA5603"/>
    <w:rsid w:val="00BA56D9"/>
    <w:rsid w:val="00BA6194"/>
    <w:rsid w:val="00BA7EEE"/>
    <w:rsid w:val="00BB2008"/>
    <w:rsid w:val="00BB2CFC"/>
    <w:rsid w:val="00BB34DC"/>
    <w:rsid w:val="00BB35D0"/>
    <w:rsid w:val="00BB3AC4"/>
    <w:rsid w:val="00BB4999"/>
    <w:rsid w:val="00BB4BCD"/>
    <w:rsid w:val="00BB4DDA"/>
    <w:rsid w:val="00BB56C7"/>
    <w:rsid w:val="00BB5B62"/>
    <w:rsid w:val="00BB6502"/>
    <w:rsid w:val="00BB6BCD"/>
    <w:rsid w:val="00BB70F9"/>
    <w:rsid w:val="00BB7C9B"/>
    <w:rsid w:val="00BC1527"/>
    <w:rsid w:val="00BC2306"/>
    <w:rsid w:val="00BC2F31"/>
    <w:rsid w:val="00BC4036"/>
    <w:rsid w:val="00BC4F0A"/>
    <w:rsid w:val="00BC509F"/>
    <w:rsid w:val="00BC51D2"/>
    <w:rsid w:val="00BC53E3"/>
    <w:rsid w:val="00BC64BE"/>
    <w:rsid w:val="00BC6E95"/>
    <w:rsid w:val="00BC7155"/>
    <w:rsid w:val="00BC7550"/>
    <w:rsid w:val="00BD0B72"/>
    <w:rsid w:val="00BD2668"/>
    <w:rsid w:val="00BD3924"/>
    <w:rsid w:val="00BD450F"/>
    <w:rsid w:val="00BD4512"/>
    <w:rsid w:val="00BD52AA"/>
    <w:rsid w:val="00BD7B22"/>
    <w:rsid w:val="00BE1061"/>
    <w:rsid w:val="00BE1321"/>
    <w:rsid w:val="00BE1626"/>
    <w:rsid w:val="00BE2893"/>
    <w:rsid w:val="00BE2EB4"/>
    <w:rsid w:val="00BE2F5A"/>
    <w:rsid w:val="00BE37D3"/>
    <w:rsid w:val="00BE44E3"/>
    <w:rsid w:val="00BE522A"/>
    <w:rsid w:val="00BE57B5"/>
    <w:rsid w:val="00BE7A7C"/>
    <w:rsid w:val="00BF0A44"/>
    <w:rsid w:val="00BF0CEC"/>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A8"/>
    <w:rsid w:val="00C034A4"/>
    <w:rsid w:val="00C03DD0"/>
    <w:rsid w:val="00C04445"/>
    <w:rsid w:val="00C04A7F"/>
    <w:rsid w:val="00C04E2B"/>
    <w:rsid w:val="00C051AA"/>
    <w:rsid w:val="00C060A0"/>
    <w:rsid w:val="00C07187"/>
    <w:rsid w:val="00C075C9"/>
    <w:rsid w:val="00C07972"/>
    <w:rsid w:val="00C07FAD"/>
    <w:rsid w:val="00C106C4"/>
    <w:rsid w:val="00C111EA"/>
    <w:rsid w:val="00C117EA"/>
    <w:rsid w:val="00C119AD"/>
    <w:rsid w:val="00C1228D"/>
    <w:rsid w:val="00C13FED"/>
    <w:rsid w:val="00C14E7D"/>
    <w:rsid w:val="00C16897"/>
    <w:rsid w:val="00C200C9"/>
    <w:rsid w:val="00C20C9E"/>
    <w:rsid w:val="00C21D8E"/>
    <w:rsid w:val="00C22525"/>
    <w:rsid w:val="00C23DBB"/>
    <w:rsid w:val="00C23FE1"/>
    <w:rsid w:val="00C2410D"/>
    <w:rsid w:val="00C24BAF"/>
    <w:rsid w:val="00C24EF5"/>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47D9A"/>
    <w:rsid w:val="00C5044B"/>
    <w:rsid w:val="00C5065D"/>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249"/>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6F0C"/>
    <w:rsid w:val="00C8773E"/>
    <w:rsid w:val="00C90601"/>
    <w:rsid w:val="00C90D16"/>
    <w:rsid w:val="00C9116A"/>
    <w:rsid w:val="00C9265D"/>
    <w:rsid w:val="00C92824"/>
    <w:rsid w:val="00C937BA"/>
    <w:rsid w:val="00C949FC"/>
    <w:rsid w:val="00C960CF"/>
    <w:rsid w:val="00C96672"/>
    <w:rsid w:val="00C96678"/>
    <w:rsid w:val="00C96772"/>
    <w:rsid w:val="00C96B91"/>
    <w:rsid w:val="00C96CFA"/>
    <w:rsid w:val="00C96E5A"/>
    <w:rsid w:val="00C96EB5"/>
    <w:rsid w:val="00CA0257"/>
    <w:rsid w:val="00CA0917"/>
    <w:rsid w:val="00CA102B"/>
    <w:rsid w:val="00CA1513"/>
    <w:rsid w:val="00CA1AFB"/>
    <w:rsid w:val="00CA283D"/>
    <w:rsid w:val="00CA29D1"/>
    <w:rsid w:val="00CA2DD6"/>
    <w:rsid w:val="00CA3247"/>
    <w:rsid w:val="00CA3752"/>
    <w:rsid w:val="00CA3999"/>
    <w:rsid w:val="00CA39C0"/>
    <w:rsid w:val="00CA4115"/>
    <w:rsid w:val="00CA5AD3"/>
    <w:rsid w:val="00CA62DD"/>
    <w:rsid w:val="00CA69BA"/>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35F"/>
    <w:rsid w:val="00CC0495"/>
    <w:rsid w:val="00CC110F"/>
    <w:rsid w:val="00CC11B8"/>
    <w:rsid w:val="00CC1AF9"/>
    <w:rsid w:val="00CC20E0"/>
    <w:rsid w:val="00CC24DA"/>
    <w:rsid w:val="00CC2818"/>
    <w:rsid w:val="00CC2F7A"/>
    <w:rsid w:val="00CC3A70"/>
    <w:rsid w:val="00CC4033"/>
    <w:rsid w:val="00CC40B8"/>
    <w:rsid w:val="00CC5444"/>
    <w:rsid w:val="00CC5631"/>
    <w:rsid w:val="00CC62A6"/>
    <w:rsid w:val="00CC676C"/>
    <w:rsid w:val="00CC7A11"/>
    <w:rsid w:val="00CD0303"/>
    <w:rsid w:val="00CD04A8"/>
    <w:rsid w:val="00CD051B"/>
    <w:rsid w:val="00CD06B0"/>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7B4"/>
    <w:rsid w:val="00CE39E4"/>
    <w:rsid w:val="00CE4282"/>
    <w:rsid w:val="00CE54E1"/>
    <w:rsid w:val="00CE55B6"/>
    <w:rsid w:val="00CE5856"/>
    <w:rsid w:val="00CE5BDE"/>
    <w:rsid w:val="00CE64BB"/>
    <w:rsid w:val="00CE6A6D"/>
    <w:rsid w:val="00CE774C"/>
    <w:rsid w:val="00CE7E3D"/>
    <w:rsid w:val="00CF012E"/>
    <w:rsid w:val="00CF04D4"/>
    <w:rsid w:val="00CF0B4C"/>
    <w:rsid w:val="00CF1680"/>
    <w:rsid w:val="00CF1BD7"/>
    <w:rsid w:val="00CF21A5"/>
    <w:rsid w:val="00CF2518"/>
    <w:rsid w:val="00CF2DDE"/>
    <w:rsid w:val="00CF344A"/>
    <w:rsid w:val="00CF39A0"/>
    <w:rsid w:val="00CF3C78"/>
    <w:rsid w:val="00CF3D1C"/>
    <w:rsid w:val="00CF4B12"/>
    <w:rsid w:val="00CF58FE"/>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113"/>
    <w:rsid w:val="00D06824"/>
    <w:rsid w:val="00D06C03"/>
    <w:rsid w:val="00D1037A"/>
    <w:rsid w:val="00D10386"/>
    <w:rsid w:val="00D104F2"/>
    <w:rsid w:val="00D10D09"/>
    <w:rsid w:val="00D1163E"/>
    <w:rsid w:val="00D12362"/>
    <w:rsid w:val="00D12A4F"/>
    <w:rsid w:val="00D13815"/>
    <w:rsid w:val="00D14C15"/>
    <w:rsid w:val="00D15CB3"/>
    <w:rsid w:val="00D15F51"/>
    <w:rsid w:val="00D16ED5"/>
    <w:rsid w:val="00D202B1"/>
    <w:rsid w:val="00D20662"/>
    <w:rsid w:val="00D21291"/>
    <w:rsid w:val="00D21C8A"/>
    <w:rsid w:val="00D2297E"/>
    <w:rsid w:val="00D22DE5"/>
    <w:rsid w:val="00D2325A"/>
    <w:rsid w:val="00D233BD"/>
    <w:rsid w:val="00D233D7"/>
    <w:rsid w:val="00D23CBB"/>
    <w:rsid w:val="00D25806"/>
    <w:rsid w:val="00D25E9D"/>
    <w:rsid w:val="00D25F1C"/>
    <w:rsid w:val="00D26DE6"/>
    <w:rsid w:val="00D26EE7"/>
    <w:rsid w:val="00D30718"/>
    <w:rsid w:val="00D322FB"/>
    <w:rsid w:val="00D32475"/>
    <w:rsid w:val="00D32EF4"/>
    <w:rsid w:val="00D33610"/>
    <w:rsid w:val="00D33F81"/>
    <w:rsid w:val="00D33FE7"/>
    <w:rsid w:val="00D34850"/>
    <w:rsid w:val="00D35060"/>
    <w:rsid w:val="00D352CE"/>
    <w:rsid w:val="00D35CC8"/>
    <w:rsid w:val="00D369D4"/>
    <w:rsid w:val="00D36AD7"/>
    <w:rsid w:val="00D373E9"/>
    <w:rsid w:val="00D37C61"/>
    <w:rsid w:val="00D403FF"/>
    <w:rsid w:val="00D404C4"/>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16C0"/>
    <w:rsid w:val="00D529A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435"/>
    <w:rsid w:val="00D6692A"/>
    <w:rsid w:val="00D66E55"/>
    <w:rsid w:val="00D674E9"/>
    <w:rsid w:val="00D6799A"/>
    <w:rsid w:val="00D7009C"/>
    <w:rsid w:val="00D70F17"/>
    <w:rsid w:val="00D712DA"/>
    <w:rsid w:val="00D719EF"/>
    <w:rsid w:val="00D72327"/>
    <w:rsid w:val="00D727E0"/>
    <w:rsid w:val="00D72B87"/>
    <w:rsid w:val="00D72C72"/>
    <w:rsid w:val="00D74160"/>
    <w:rsid w:val="00D7554A"/>
    <w:rsid w:val="00D75D22"/>
    <w:rsid w:val="00D75DA5"/>
    <w:rsid w:val="00D76C58"/>
    <w:rsid w:val="00D76CF2"/>
    <w:rsid w:val="00D76E7C"/>
    <w:rsid w:val="00D805D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63D4"/>
    <w:rsid w:val="00DA6AE3"/>
    <w:rsid w:val="00DA7477"/>
    <w:rsid w:val="00DA7573"/>
    <w:rsid w:val="00DA77EC"/>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BA5"/>
    <w:rsid w:val="00DC1CDD"/>
    <w:rsid w:val="00DC1D8E"/>
    <w:rsid w:val="00DC20C3"/>
    <w:rsid w:val="00DC227A"/>
    <w:rsid w:val="00DC2360"/>
    <w:rsid w:val="00DC26E4"/>
    <w:rsid w:val="00DC292C"/>
    <w:rsid w:val="00DC2BAE"/>
    <w:rsid w:val="00DC2CEE"/>
    <w:rsid w:val="00DC3257"/>
    <w:rsid w:val="00DC3279"/>
    <w:rsid w:val="00DC3BF1"/>
    <w:rsid w:val="00DC4D1D"/>
    <w:rsid w:val="00DC4D87"/>
    <w:rsid w:val="00DC54EB"/>
    <w:rsid w:val="00DC580A"/>
    <w:rsid w:val="00DC5B50"/>
    <w:rsid w:val="00DC66BC"/>
    <w:rsid w:val="00DC727F"/>
    <w:rsid w:val="00DC7436"/>
    <w:rsid w:val="00DC7E78"/>
    <w:rsid w:val="00DD0493"/>
    <w:rsid w:val="00DD0924"/>
    <w:rsid w:val="00DD0CBF"/>
    <w:rsid w:val="00DD1071"/>
    <w:rsid w:val="00DD12FD"/>
    <w:rsid w:val="00DD1576"/>
    <w:rsid w:val="00DD2893"/>
    <w:rsid w:val="00DD4717"/>
    <w:rsid w:val="00DD4F74"/>
    <w:rsid w:val="00DD4FEC"/>
    <w:rsid w:val="00DD531F"/>
    <w:rsid w:val="00DD556C"/>
    <w:rsid w:val="00DD5737"/>
    <w:rsid w:val="00DD5E81"/>
    <w:rsid w:val="00DD666A"/>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6F96"/>
    <w:rsid w:val="00DE734E"/>
    <w:rsid w:val="00DE7887"/>
    <w:rsid w:val="00DE7BF8"/>
    <w:rsid w:val="00DF0DC3"/>
    <w:rsid w:val="00DF14F9"/>
    <w:rsid w:val="00DF17BA"/>
    <w:rsid w:val="00DF1C2D"/>
    <w:rsid w:val="00DF1FAE"/>
    <w:rsid w:val="00DF2AD9"/>
    <w:rsid w:val="00DF54D0"/>
    <w:rsid w:val="00DF580C"/>
    <w:rsid w:val="00DF5C1A"/>
    <w:rsid w:val="00DF6BCB"/>
    <w:rsid w:val="00DF6D45"/>
    <w:rsid w:val="00DF7042"/>
    <w:rsid w:val="00DF78FD"/>
    <w:rsid w:val="00DF7EFE"/>
    <w:rsid w:val="00E00455"/>
    <w:rsid w:val="00E00D6E"/>
    <w:rsid w:val="00E00E15"/>
    <w:rsid w:val="00E00F63"/>
    <w:rsid w:val="00E01210"/>
    <w:rsid w:val="00E01AD6"/>
    <w:rsid w:val="00E01D50"/>
    <w:rsid w:val="00E01F84"/>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3B41"/>
    <w:rsid w:val="00E13CBA"/>
    <w:rsid w:val="00E141D3"/>
    <w:rsid w:val="00E1436E"/>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754"/>
    <w:rsid w:val="00E33B1E"/>
    <w:rsid w:val="00E34277"/>
    <w:rsid w:val="00E3621B"/>
    <w:rsid w:val="00E36F43"/>
    <w:rsid w:val="00E37752"/>
    <w:rsid w:val="00E37F0C"/>
    <w:rsid w:val="00E40ADF"/>
    <w:rsid w:val="00E418E3"/>
    <w:rsid w:val="00E423DE"/>
    <w:rsid w:val="00E42F07"/>
    <w:rsid w:val="00E4370F"/>
    <w:rsid w:val="00E43A37"/>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5BA9"/>
    <w:rsid w:val="00E56023"/>
    <w:rsid w:val="00E56189"/>
    <w:rsid w:val="00E56D6E"/>
    <w:rsid w:val="00E56FEF"/>
    <w:rsid w:val="00E577F9"/>
    <w:rsid w:val="00E57FB5"/>
    <w:rsid w:val="00E60F14"/>
    <w:rsid w:val="00E61B23"/>
    <w:rsid w:val="00E625BE"/>
    <w:rsid w:val="00E6284B"/>
    <w:rsid w:val="00E62D07"/>
    <w:rsid w:val="00E62DF6"/>
    <w:rsid w:val="00E63A22"/>
    <w:rsid w:val="00E63B8F"/>
    <w:rsid w:val="00E6543F"/>
    <w:rsid w:val="00E661C0"/>
    <w:rsid w:val="00E663F5"/>
    <w:rsid w:val="00E66E97"/>
    <w:rsid w:val="00E701EA"/>
    <w:rsid w:val="00E70BD6"/>
    <w:rsid w:val="00E71305"/>
    <w:rsid w:val="00E71ABE"/>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4F6D"/>
    <w:rsid w:val="00E85E56"/>
    <w:rsid w:val="00E860DD"/>
    <w:rsid w:val="00E8713D"/>
    <w:rsid w:val="00E90329"/>
    <w:rsid w:val="00E910D5"/>
    <w:rsid w:val="00E922C4"/>
    <w:rsid w:val="00E943AE"/>
    <w:rsid w:val="00E94694"/>
    <w:rsid w:val="00E947B0"/>
    <w:rsid w:val="00E95D82"/>
    <w:rsid w:val="00E95F21"/>
    <w:rsid w:val="00E96273"/>
    <w:rsid w:val="00E96E97"/>
    <w:rsid w:val="00E97D49"/>
    <w:rsid w:val="00EA0251"/>
    <w:rsid w:val="00EA0263"/>
    <w:rsid w:val="00EA1065"/>
    <w:rsid w:val="00EA1434"/>
    <w:rsid w:val="00EA3C3E"/>
    <w:rsid w:val="00EA4694"/>
    <w:rsid w:val="00EA48D3"/>
    <w:rsid w:val="00EA495A"/>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72C"/>
    <w:rsid w:val="00EB190F"/>
    <w:rsid w:val="00EB19C9"/>
    <w:rsid w:val="00EB235B"/>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2FE4"/>
    <w:rsid w:val="00ED34D1"/>
    <w:rsid w:val="00ED367F"/>
    <w:rsid w:val="00ED4206"/>
    <w:rsid w:val="00ED58A2"/>
    <w:rsid w:val="00ED58C3"/>
    <w:rsid w:val="00ED5C71"/>
    <w:rsid w:val="00ED5EEE"/>
    <w:rsid w:val="00ED667C"/>
    <w:rsid w:val="00ED7966"/>
    <w:rsid w:val="00EE01CC"/>
    <w:rsid w:val="00EE04EE"/>
    <w:rsid w:val="00EE1760"/>
    <w:rsid w:val="00EE1EA6"/>
    <w:rsid w:val="00EE287D"/>
    <w:rsid w:val="00EE3B32"/>
    <w:rsid w:val="00EE3CFF"/>
    <w:rsid w:val="00EE3F39"/>
    <w:rsid w:val="00EE414C"/>
    <w:rsid w:val="00EE44FE"/>
    <w:rsid w:val="00EE5406"/>
    <w:rsid w:val="00EE5EF8"/>
    <w:rsid w:val="00EE6964"/>
    <w:rsid w:val="00EE6A1D"/>
    <w:rsid w:val="00EE6D18"/>
    <w:rsid w:val="00EE7E7A"/>
    <w:rsid w:val="00EF202A"/>
    <w:rsid w:val="00EF223B"/>
    <w:rsid w:val="00EF29DE"/>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19F5"/>
    <w:rsid w:val="00F02500"/>
    <w:rsid w:val="00F032E2"/>
    <w:rsid w:val="00F037E3"/>
    <w:rsid w:val="00F03FF2"/>
    <w:rsid w:val="00F04F9E"/>
    <w:rsid w:val="00F068B4"/>
    <w:rsid w:val="00F06A47"/>
    <w:rsid w:val="00F0717F"/>
    <w:rsid w:val="00F0747A"/>
    <w:rsid w:val="00F07849"/>
    <w:rsid w:val="00F07882"/>
    <w:rsid w:val="00F07883"/>
    <w:rsid w:val="00F07E24"/>
    <w:rsid w:val="00F10177"/>
    <w:rsid w:val="00F10D83"/>
    <w:rsid w:val="00F1196B"/>
    <w:rsid w:val="00F11A6A"/>
    <w:rsid w:val="00F126BD"/>
    <w:rsid w:val="00F13433"/>
    <w:rsid w:val="00F134FC"/>
    <w:rsid w:val="00F1350E"/>
    <w:rsid w:val="00F14419"/>
    <w:rsid w:val="00F1470E"/>
    <w:rsid w:val="00F147A5"/>
    <w:rsid w:val="00F14AA7"/>
    <w:rsid w:val="00F15884"/>
    <w:rsid w:val="00F15B8E"/>
    <w:rsid w:val="00F16665"/>
    <w:rsid w:val="00F1681C"/>
    <w:rsid w:val="00F16C98"/>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1E1"/>
    <w:rsid w:val="00F273A9"/>
    <w:rsid w:val="00F27883"/>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6498"/>
    <w:rsid w:val="00F473A5"/>
    <w:rsid w:val="00F473F3"/>
    <w:rsid w:val="00F474B8"/>
    <w:rsid w:val="00F47807"/>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57AA5"/>
    <w:rsid w:val="00F57AED"/>
    <w:rsid w:val="00F608AB"/>
    <w:rsid w:val="00F60BE7"/>
    <w:rsid w:val="00F6159C"/>
    <w:rsid w:val="00F61714"/>
    <w:rsid w:val="00F6238F"/>
    <w:rsid w:val="00F63E59"/>
    <w:rsid w:val="00F64BE0"/>
    <w:rsid w:val="00F65B68"/>
    <w:rsid w:val="00F67846"/>
    <w:rsid w:val="00F67B42"/>
    <w:rsid w:val="00F7060A"/>
    <w:rsid w:val="00F70B72"/>
    <w:rsid w:val="00F70DEF"/>
    <w:rsid w:val="00F70EA3"/>
    <w:rsid w:val="00F71398"/>
    <w:rsid w:val="00F7294C"/>
    <w:rsid w:val="00F72C5F"/>
    <w:rsid w:val="00F73549"/>
    <w:rsid w:val="00F75782"/>
    <w:rsid w:val="00F765B8"/>
    <w:rsid w:val="00F76948"/>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A16"/>
    <w:rsid w:val="00F91E4F"/>
    <w:rsid w:val="00F91FDF"/>
    <w:rsid w:val="00F92AA1"/>
    <w:rsid w:val="00F92FDC"/>
    <w:rsid w:val="00F931D2"/>
    <w:rsid w:val="00F93431"/>
    <w:rsid w:val="00F93A4A"/>
    <w:rsid w:val="00F93D27"/>
    <w:rsid w:val="00F95DD6"/>
    <w:rsid w:val="00F96370"/>
    <w:rsid w:val="00F964EF"/>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0B52"/>
    <w:rsid w:val="00FB12D8"/>
    <w:rsid w:val="00FB176A"/>
    <w:rsid w:val="00FB1CDC"/>
    <w:rsid w:val="00FB238A"/>
    <w:rsid w:val="00FB2446"/>
    <w:rsid w:val="00FB2C81"/>
    <w:rsid w:val="00FB3BC4"/>
    <w:rsid w:val="00FB3F9C"/>
    <w:rsid w:val="00FB3FDE"/>
    <w:rsid w:val="00FB4676"/>
    <w:rsid w:val="00FB5552"/>
    <w:rsid w:val="00FB5789"/>
    <w:rsid w:val="00FB5F3A"/>
    <w:rsid w:val="00FB65D0"/>
    <w:rsid w:val="00FB6AA9"/>
    <w:rsid w:val="00FB6AD4"/>
    <w:rsid w:val="00FB7F22"/>
    <w:rsid w:val="00FC00F3"/>
    <w:rsid w:val="00FC0A33"/>
    <w:rsid w:val="00FC1416"/>
    <w:rsid w:val="00FC14B2"/>
    <w:rsid w:val="00FC1823"/>
    <w:rsid w:val="00FC2198"/>
    <w:rsid w:val="00FC26A4"/>
    <w:rsid w:val="00FC2C93"/>
    <w:rsid w:val="00FC325A"/>
    <w:rsid w:val="00FC33ED"/>
    <w:rsid w:val="00FC3526"/>
    <w:rsid w:val="00FC43AD"/>
    <w:rsid w:val="00FC4BFE"/>
    <w:rsid w:val="00FC5876"/>
    <w:rsid w:val="00FC62F5"/>
    <w:rsid w:val="00FC731E"/>
    <w:rsid w:val="00FD035A"/>
    <w:rsid w:val="00FD19F1"/>
    <w:rsid w:val="00FD1A7E"/>
    <w:rsid w:val="00FD2CC3"/>
    <w:rsid w:val="00FD31BF"/>
    <w:rsid w:val="00FD3ABC"/>
    <w:rsid w:val="00FD3CC7"/>
    <w:rsid w:val="00FD4148"/>
    <w:rsid w:val="00FD4D5B"/>
    <w:rsid w:val="00FD5290"/>
    <w:rsid w:val="00FD6453"/>
    <w:rsid w:val="00FD67FD"/>
    <w:rsid w:val="00FD7CB2"/>
    <w:rsid w:val="00FD7D46"/>
    <w:rsid w:val="00FD7D8B"/>
    <w:rsid w:val="00FE0AF2"/>
    <w:rsid w:val="00FE1C47"/>
    <w:rsid w:val="00FE22DD"/>
    <w:rsid w:val="00FE2CFB"/>
    <w:rsid w:val="00FE4A60"/>
    <w:rsid w:val="00FE54E0"/>
    <w:rsid w:val="00FE55F0"/>
    <w:rsid w:val="00FE6331"/>
    <w:rsid w:val="00FE685B"/>
    <w:rsid w:val="00FE6C12"/>
    <w:rsid w:val="00FE7894"/>
    <w:rsid w:val="00FE7D9B"/>
    <w:rsid w:val="00FF01FA"/>
    <w:rsid w:val="00FF1DB9"/>
    <w:rsid w:val="00FF217F"/>
    <w:rsid w:val="00FF21B5"/>
    <w:rsid w:val="00FF21C3"/>
    <w:rsid w:val="00FF2A11"/>
    <w:rsid w:val="00FF2AA0"/>
    <w:rsid w:val="00FF3F6C"/>
    <w:rsid w:val="00FF4603"/>
    <w:rsid w:val="00FF4B07"/>
    <w:rsid w:val="00FF4BFC"/>
    <w:rsid w:val="00FF4C11"/>
    <w:rsid w:val="00FF56B9"/>
    <w:rsid w:val="00FF57E8"/>
    <w:rsid w:val="00FF58C0"/>
    <w:rsid w:val="00FF5948"/>
    <w:rsid w:val="00FF59F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15CC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3"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5E6B9C"/>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4F4344"/>
    <w:pPr>
      <w:spacing w:before="280"/>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5E6B9C"/>
    <w:rPr>
      <w:rFonts w:eastAsia="Times New Roman"/>
      <w:b/>
      <w:bCs/>
      <w:color w:val="6FC7B7"/>
      <w:sz w:val="36"/>
      <w:szCs w:val="26"/>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4F4344"/>
    <w:rPr>
      <w:rFonts w:eastAsia="Times New Roman"/>
      <w:b/>
      <w:bCs/>
      <w:color w:val="0F7B7D"/>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545582"/>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bullet">
    <w:name w:val="Box bullet"/>
    <w:basedOn w:val="Box"/>
    <w:uiPriority w:val="1"/>
    <w:qFormat/>
    <w:rsid w:val="006C14E2"/>
    <w:pPr>
      <w:numPr>
        <w:numId w:val="2"/>
      </w:numPr>
      <w:tabs>
        <w:tab w:val="left" w:pos="680"/>
      </w:tabs>
      <w:spacing w:before="0"/>
    </w:pPr>
  </w:style>
  <w:style w:type="paragraph" w:customStyle="1" w:styleId="Boxheading">
    <w:name w:val="Box heading"/>
    <w:basedOn w:val="Box"/>
    <w:next w:val="Box"/>
    <w:uiPriority w:val="1"/>
    <w:qFormat/>
    <w:rsid w:val="000E09DE"/>
    <w:pPr>
      <w:keepNext/>
      <w:spacing w:after="0"/>
    </w:pPr>
    <w:rPr>
      <w:b/>
      <w:szCs w:val="20"/>
    </w:rPr>
  </w:style>
  <w:style w:type="paragraph" w:customStyle="1" w:styleId="Bullet">
    <w:name w:val="Bullet"/>
    <w:basedOn w:val="Normal"/>
    <w:link w:val="BulletChar"/>
    <w:qFormat/>
    <w:rsid w:val="008B5A2D"/>
    <w:pPr>
      <w:numPr>
        <w:numId w:val="34"/>
      </w:numPr>
      <w:tabs>
        <w:tab w:val="left" w:pos="397"/>
      </w:tabs>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uiPriority w:val="3"/>
    <w:rsid w:val="00EA64B4"/>
    <w:rPr>
      <w:rFonts w:ascii="Calibri" w:hAnsi="Calibri"/>
      <w:color w:val="183C47"/>
      <w:sz w:val="22"/>
      <w:vertAlign w:val="superscript"/>
    </w:rPr>
  </w:style>
  <w:style w:type="paragraph" w:styleId="FootnoteText">
    <w:name w:val="footnote text"/>
    <w:basedOn w:val="Normal"/>
    <w:link w:val="FootnoteTextChar"/>
    <w:uiPriority w:val="99"/>
    <w:qFormat/>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4F4344"/>
    <w:rPr>
      <w:b/>
      <w:color w:val="0F7B7D"/>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5"/>
      </w:numPr>
      <w:spacing w:before="0"/>
      <w:ind w:firstLin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ascii="Calibri" w:eastAsia="Times New Roman" w:hAnsi="Calibri" w:cs="Times New Roman"/>
      <w:szCs w:val="20"/>
      <w:lang w:eastAsia="en-NZ"/>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3"/>
      </w:numPr>
    </w:pPr>
  </w:style>
  <w:style w:type="numbering" w:customStyle="1" w:styleId="Bullets">
    <w:name w:val="Bullets"/>
    <w:uiPriority w:val="99"/>
    <w:rsid w:val="00B07CE9"/>
    <w:pPr>
      <w:numPr>
        <w:numId w:val="16"/>
      </w:numPr>
    </w:pPr>
  </w:style>
  <w:style w:type="numbering" w:customStyle="1" w:styleId="Style2">
    <w:name w:val="Style2"/>
    <w:uiPriority w:val="99"/>
    <w:rsid w:val="008E0688"/>
    <w:pPr>
      <w:numPr>
        <w:numId w:val="19"/>
      </w:numPr>
    </w:pPr>
  </w:style>
  <w:style w:type="numbering" w:customStyle="1" w:styleId="Bulletss">
    <w:name w:val="Bulletss"/>
    <w:uiPriority w:val="99"/>
    <w:rsid w:val="00602FF4"/>
    <w:pPr>
      <w:numPr>
        <w:numId w:val="23"/>
      </w:numPr>
    </w:pPr>
  </w:style>
  <w:style w:type="paragraph" w:customStyle="1" w:styleId="Greenbullet-casestudytables">
    <w:name w:val="Green bullet - case study tables"/>
    <w:basedOn w:val="Bullet"/>
    <w:uiPriority w:val="1"/>
    <w:rsid w:val="005C760E"/>
    <w:pPr>
      <w:numPr>
        <w:numId w:val="31"/>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33"/>
      </w:numPr>
    </w:pPr>
  </w:style>
  <w:style w:type="paragraph" w:customStyle="1" w:styleId="Style4">
    <w:name w:val="Style4"/>
    <w:basedOn w:val="Box"/>
    <w:next w:val="BoxBullet0"/>
    <w:rsid w:val="00AB0497"/>
    <w:rPr>
      <w:color w:val="6FC7B7"/>
    </w:rPr>
  </w:style>
  <w:style w:type="table" w:customStyle="1" w:styleId="Greenbox">
    <w:name w:val="Green box"/>
    <w:basedOn w:val="TableNormal"/>
    <w:uiPriority w:val="99"/>
    <w:rsid w:val="007E5E09"/>
    <w:tblPr/>
    <w:tcPr>
      <w:shd w:val="clear" w:color="auto" w:fill="6FC7B7"/>
    </w:tcPr>
  </w:style>
  <w:style w:type="paragraph" w:customStyle="1" w:styleId="xxxmsonormal">
    <w:name w:val="x_x_x_msonormal"/>
    <w:basedOn w:val="Normal"/>
    <w:uiPriority w:val="99"/>
    <w:rsid w:val="00C5065D"/>
    <w:pPr>
      <w:spacing w:before="0" w:after="0" w:line="240" w:lineRule="auto"/>
      <w:jc w:val="left"/>
    </w:pPr>
    <w:rPr>
      <w:rFonts w:eastAsiaTheme="minorHAnsi" w:cs="Calibri"/>
    </w:rPr>
  </w:style>
  <w:style w:type="paragraph" w:styleId="CommentText">
    <w:name w:val="annotation text"/>
    <w:basedOn w:val="Normal"/>
    <w:link w:val="CommentTextChar"/>
    <w:uiPriority w:val="99"/>
    <w:rsid w:val="00E94694"/>
    <w:pPr>
      <w:spacing w:line="240" w:lineRule="auto"/>
    </w:pPr>
    <w:rPr>
      <w:sz w:val="20"/>
      <w:szCs w:val="20"/>
    </w:rPr>
  </w:style>
  <w:style w:type="character" w:customStyle="1" w:styleId="CommentTextChar">
    <w:name w:val="Comment Text Char"/>
    <w:basedOn w:val="DefaultParagraphFont"/>
    <w:link w:val="CommentText"/>
    <w:uiPriority w:val="99"/>
    <w:rsid w:val="00E94694"/>
    <w:rPr>
      <w:rFonts w:eastAsia="Times New Roman"/>
    </w:rPr>
  </w:style>
  <w:style w:type="character" w:customStyle="1" w:styleId="normaltextrun">
    <w:name w:val="normaltextrun"/>
    <w:basedOn w:val="DefaultParagraphFont"/>
    <w:rsid w:val="00570CAC"/>
  </w:style>
  <w:style w:type="paragraph" w:customStyle="1" w:styleId="text5">
    <w:name w:val="text5"/>
    <w:basedOn w:val="Normal"/>
    <w:rsid w:val="00B454D1"/>
    <w:pPr>
      <w:spacing w:before="83" w:after="216" w:line="288" w:lineRule="atLeast"/>
      <w:jc w:val="left"/>
    </w:pPr>
    <w:rPr>
      <w:rFonts w:ascii="Times New Roman" w:hAnsi="Times New Roman"/>
      <w:sz w:val="24"/>
      <w:szCs w:val="24"/>
    </w:rPr>
  </w:style>
  <w:style w:type="paragraph" w:styleId="ListParagraph">
    <w:name w:val="List Paragraph"/>
    <w:basedOn w:val="Normal"/>
    <w:uiPriority w:val="34"/>
    <w:qFormat/>
    <w:rsid w:val="00952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81414">
      <w:bodyDiv w:val="1"/>
      <w:marLeft w:val="0"/>
      <w:marRight w:val="0"/>
      <w:marTop w:val="0"/>
      <w:marBottom w:val="0"/>
      <w:divBdr>
        <w:top w:val="none" w:sz="0" w:space="0" w:color="auto"/>
        <w:left w:val="none" w:sz="0" w:space="0" w:color="auto"/>
        <w:bottom w:val="none" w:sz="0" w:space="0" w:color="auto"/>
        <w:right w:val="none" w:sz="0" w:space="0" w:color="auto"/>
      </w:divBdr>
      <w:divsChild>
        <w:div w:id="62683031">
          <w:marLeft w:val="0"/>
          <w:marRight w:val="0"/>
          <w:marTop w:val="0"/>
          <w:marBottom w:val="0"/>
          <w:divBdr>
            <w:top w:val="none" w:sz="0" w:space="0" w:color="auto"/>
            <w:left w:val="none" w:sz="0" w:space="0" w:color="auto"/>
            <w:bottom w:val="none" w:sz="0" w:space="0" w:color="auto"/>
            <w:right w:val="none" w:sz="0" w:space="0" w:color="auto"/>
          </w:divBdr>
          <w:divsChild>
            <w:div w:id="1876887029">
              <w:marLeft w:val="0"/>
              <w:marRight w:val="0"/>
              <w:marTop w:val="0"/>
              <w:marBottom w:val="0"/>
              <w:divBdr>
                <w:top w:val="none" w:sz="0" w:space="0" w:color="auto"/>
                <w:left w:val="none" w:sz="0" w:space="0" w:color="auto"/>
                <w:bottom w:val="none" w:sz="0" w:space="0" w:color="auto"/>
                <w:right w:val="none" w:sz="0" w:space="0" w:color="auto"/>
              </w:divBdr>
              <w:divsChild>
                <w:div w:id="1203009867">
                  <w:marLeft w:val="0"/>
                  <w:marRight w:val="0"/>
                  <w:marTop w:val="105"/>
                  <w:marBottom w:val="0"/>
                  <w:divBdr>
                    <w:top w:val="none" w:sz="0" w:space="0" w:color="auto"/>
                    <w:left w:val="none" w:sz="0" w:space="0" w:color="auto"/>
                    <w:bottom w:val="none" w:sz="0" w:space="0" w:color="auto"/>
                    <w:right w:val="none" w:sz="0" w:space="0" w:color="auto"/>
                  </w:divBdr>
                  <w:divsChild>
                    <w:div w:id="1778334923">
                      <w:marLeft w:val="450"/>
                      <w:marRight w:val="225"/>
                      <w:marTop w:val="0"/>
                      <w:marBottom w:val="0"/>
                      <w:divBdr>
                        <w:top w:val="none" w:sz="0" w:space="0" w:color="auto"/>
                        <w:left w:val="none" w:sz="0" w:space="0" w:color="auto"/>
                        <w:bottom w:val="none" w:sz="0" w:space="0" w:color="auto"/>
                        <w:right w:val="none" w:sz="0" w:space="0" w:color="auto"/>
                      </w:divBdr>
                      <w:divsChild>
                        <w:div w:id="348072695">
                          <w:marLeft w:val="0"/>
                          <w:marRight w:val="0"/>
                          <w:marTop w:val="0"/>
                          <w:marBottom w:val="600"/>
                          <w:divBdr>
                            <w:top w:val="single" w:sz="6" w:space="0" w:color="314664"/>
                            <w:left w:val="single" w:sz="6" w:space="0" w:color="314664"/>
                            <w:bottom w:val="single" w:sz="6" w:space="0" w:color="314664"/>
                            <w:right w:val="single" w:sz="6" w:space="0" w:color="314664"/>
                          </w:divBdr>
                          <w:divsChild>
                            <w:div w:id="93937825">
                              <w:marLeft w:val="0"/>
                              <w:marRight w:val="0"/>
                              <w:marTop w:val="0"/>
                              <w:marBottom w:val="0"/>
                              <w:divBdr>
                                <w:top w:val="none" w:sz="0" w:space="0" w:color="auto"/>
                                <w:left w:val="none" w:sz="0" w:space="0" w:color="auto"/>
                                <w:bottom w:val="none" w:sz="0" w:space="0" w:color="auto"/>
                                <w:right w:val="none" w:sz="0" w:space="0" w:color="auto"/>
                              </w:divBdr>
                              <w:divsChild>
                                <w:div w:id="22638123">
                                  <w:marLeft w:val="0"/>
                                  <w:marRight w:val="0"/>
                                  <w:marTop w:val="0"/>
                                  <w:marBottom w:val="0"/>
                                  <w:divBdr>
                                    <w:top w:val="none" w:sz="0" w:space="0" w:color="auto"/>
                                    <w:left w:val="none" w:sz="0" w:space="0" w:color="auto"/>
                                    <w:bottom w:val="none" w:sz="0" w:space="0" w:color="auto"/>
                                    <w:right w:val="none" w:sz="0" w:space="0" w:color="auto"/>
                                  </w:divBdr>
                                  <w:divsChild>
                                    <w:div w:id="1661083373">
                                      <w:marLeft w:val="0"/>
                                      <w:marRight w:val="0"/>
                                      <w:marTop w:val="0"/>
                                      <w:marBottom w:val="0"/>
                                      <w:divBdr>
                                        <w:top w:val="none" w:sz="0" w:space="0" w:color="auto"/>
                                        <w:left w:val="none" w:sz="0" w:space="0" w:color="auto"/>
                                        <w:bottom w:val="none" w:sz="0" w:space="0" w:color="auto"/>
                                        <w:right w:val="none" w:sz="0" w:space="0" w:color="auto"/>
                                      </w:divBdr>
                                      <w:divsChild>
                                        <w:div w:id="442696370">
                                          <w:marLeft w:val="0"/>
                                          <w:marRight w:val="0"/>
                                          <w:marTop w:val="0"/>
                                          <w:marBottom w:val="0"/>
                                          <w:divBdr>
                                            <w:top w:val="none" w:sz="0" w:space="0" w:color="auto"/>
                                            <w:left w:val="none" w:sz="0" w:space="0" w:color="auto"/>
                                            <w:bottom w:val="none" w:sz="0" w:space="0" w:color="auto"/>
                                            <w:right w:val="none" w:sz="0" w:space="0" w:color="auto"/>
                                          </w:divBdr>
                                          <w:divsChild>
                                            <w:div w:id="896236610">
                                              <w:marLeft w:val="0"/>
                                              <w:marRight w:val="0"/>
                                              <w:marTop w:val="0"/>
                                              <w:marBottom w:val="0"/>
                                              <w:divBdr>
                                                <w:top w:val="none" w:sz="0" w:space="0" w:color="auto"/>
                                                <w:left w:val="none" w:sz="0" w:space="0" w:color="auto"/>
                                                <w:bottom w:val="none" w:sz="0" w:space="0" w:color="auto"/>
                                                <w:right w:val="none" w:sz="0" w:space="0" w:color="auto"/>
                                              </w:divBdr>
                                              <w:divsChild>
                                                <w:div w:id="698550838">
                                                  <w:marLeft w:val="0"/>
                                                  <w:marRight w:val="0"/>
                                                  <w:marTop w:val="0"/>
                                                  <w:marBottom w:val="0"/>
                                                  <w:divBdr>
                                                    <w:top w:val="none" w:sz="0" w:space="0" w:color="auto"/>
                                                    <w:left w:val="none" w:sz="0" w:space="0" w:color="auto"/>
                                                    <w:bottom w:val="none" w:sz="0" w:space="0" w:color="auto"/>
                                                    <w:right w:val="none" w:sz="0" w:space="0" w:color="auto"/>
                                                  </w:divBdr>
                                                  <w:divsChild>
                                                    <w:div w:id="296878715">
                                                      <w:marLeft w:val="0"/>
                                                      <w:marRight w:val="0"/>
                                                      <w:marTop w:val="0"/>
                                                      <w:marBottom w:val="0"/>
                                                      <w:divBdr>
                                                        <w:top w:val="none" w:sz="0" w:space="0" w:color="auto"/>
                                                        <w:left w:val="none" w:sz="0" w:space="0" w:color="auto"/>
                                                        <w:bottom w:val="none" w:sz="0" w:space="0" w:color="auto"/>
                                                        <w:right w:val="none" w:sz="0" w:space="0" w:color="auto"/>
                                                      </w:divBdr>
                                                      <w:divsChild>
                                                        <w:div w:id="1190025846">
                                                          <w:marLeft w:val="0"/>
                                                          <w:marRight w:val="0"/>
                                                          <w:marTop w:val="0"/>
                                                          <w:marBottom w:val="0"/>
                                                          <w:divBdr>
                                                            <w:top w:val="none" w:sz="0" w:space="0" w:color="auto"/>
                                                            <w:left w:val="none" w:sz="0" w:space="0" w:color="auto"/>
                                                            <w:bottom w:val="none" w:sz="0" w:space="0" w:color="auto"/>
                                                            <w:right w:val="none" w:sz="0" w:space="0" w:color="auto"/>
                                                          </w:divBdr>
                                                          <w:divsChild>
                                                            <w:div w:id="1832674576">
                                                              <w:marLeft w:val="0"/>
                                                              <w:marRight w:val="0"/>
                                                              <w:marTop w:val="0"/>
                                                              <w:marBottom w:val="0"/>
                                                              <w:divBdr>
                                                                <w:top w:val="none" w:sz="0" w:space="0" w:color="auto"/>
                                                                <w:left w:val="none" w:sz="0" w:space="0" w:color="auto"/>
                                                                <w:bottom w:val="none" w:sz="0" w:space="0" w:color="auto"/>
                                                                <w:right w:val="none" w:sz="0" w:space="0" w:color="auto"/>
                                                              </w:divBdr>
                                                              <w:divsChild>
                                                                <w:div w:id="1002390539">
                                                                  <w:marLeft w:val="0"/>
                                                                  <w:marRight w:val="0"/>
                                                                  <w:marTop w:val="0"/>
                                                                  <w:marBottom w:val="0"/>
                                                                  <w:divBdr>
                                                                    <w:top w:val="none" w:sz="0" w:space="0" w:color="auto"/>
                                                                    <w:left w:val="none" w:sz="0" w:space="0" w:color="auto"/>
                                                                    <w:bottom w:val="none" w:sz="0" w:space="0" w:color="auto"/>
                                                                    <w:right w:val="none" w:sz="0" w:space="0" w:color="auto"/>
                                                                  </w:divBdr>
                                                                  <w:divsChild>
                                                                    <w:div w:id="179956293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85086754">
      <w:bodyDiv w:val="1"/>
      <w:marLeft w:val="0"/>
      <w:marRight w:val="0"/>
      <w:marTop w:val="0"/>
      <w:marBottom w:val="0"/>
      <w:divBdr>
        <w:top w:val="none" w:sz="0" w:space="0" w:color="auto"/>
        <w:left w:val="none" w:sz="0" w:space="0" w:color="auto"/>
        <w:bottom w:val="none" w:sz="0" w:space="0" w:color="auto"/>
        <w:right w:val="none" w:sz="0" w:space="0" w:color="auto"/>
      </w:divBdr>
      <w:divsChild>
        <w:div w:id="210926027">
          <w:marLeft w:val="0"/>
          <w:marRight w:val="0"/>
          <w:marTop w:val="0"/>
          <w:marBottom w:val="0"/>
          <w:divBdr>
            <w:top w:val="none" w:sz="0" w:space="0" w:color="auto"/>
            <w:left w:val="none" w:sz="0" w:space="0" w:color="auto"/>
            <w:bottom w:val="none" w:sz="0" w:space="0" w:color="auto"/>
            <w:right w:val="none" w:sz="0" w:space="0" w:color="auto"/>
          </w:divBdr>
        </w:div>
      </w:divsChild>
    </w:div>
    <w:div w:id="420372569">
      <w:bodyDiv w:val="1"/>
      <w:marLeft w:val="0"/>
      <w:marRight w:val="0"/>
      <w:marTop w:val="0"/>
      <w:marBottom w:val="0"/>
      <w:divBdr>
        <w:top w:val="none" w:sz="0" w:space="0" w:color="auto"/>
        <w:left w:val="none" w:sz="0" w:space="0" w:color="auto"/>
        <w:bottom w:val="none" w:sz="0" w:space="0" w:color="auto"/>
        <w:right w:val="none" w:sz="0" w:space="0" w:color="auto"/>
      </w:divBdr>
    </w:div>
    <w:div w:id="445848689">
      <w:bodyDiv w:val="1"/>
      <w:marLeft w:val="0"/>
      <w:marRight w:val="0"/>
      <w:marTop w:val="0"/>
      <w:marBottom w:val="0"/>
      <w:divBdr>
        <w:top w:val="none" w:sz="0" w:space="0" w:color="auto"/>
        <w:left w:val="none" w:sz="0" w:space="0" w:color="auto"/>
        <w:bottom w:val="none" w:sz="0" w:space="0" w:color="auto"/>
        <w:right w:val="none" w:sz="0" w:space="0" w:color="auto"/>
      </w:divBdr>
    </w:div>
    <w:div w:id="9457722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7154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www.mfe.govt.nz/rma/improving-our-resource-management-syste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fe.govt.nz/fresh-water/freshwater-guidance/factsheets-policies-and-regulations-essential-freshwater"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mfe.govt.nz/publications/fresh-water/national-policy-statement-freshwater-management-2020" TargetMode="External"/><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legislation.govt.nz/regulation/public/2020/0176/latest/LMS351161.html" TargetMode="External"/><Relationship Id="rId20" Type="http://schemas.openxmlformats.org/officeDocument/2006/relationships/hyperlink" Target="https://www.mfe.govt.nz/fresh-water/freshwater-guidance/factsheets-policies-and-regulations-essential-freshwate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20/0174/latest/LMS364099.html" TargetMode="Externa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t.nz/regulation/public/2020/0175/latest/LMS379869.html" TargetMode="External"/><Relationship Id="rId23" Type="http://schemas.openxmlformats.org/officeDocument/2006/relationships/image" Target="media/image5.jpeg"/><Relationship Id="rId28" Type="http://schemas.openxmlformats.org/officeDocument/2006/relationships/footer" Target="footer2.xml"/><Relationship Id="rId10" Type="http://schemas.openxmlformats.org/officeDocument/2006/relationships/hyperlink" Target="https://www.mfe.govt.nz/fresh-water/freshwater-guidance/factsheets-policies-and-regulations-essential-freshwater" TargetMode="External"/><Relationship Id="rId19" Type="http://schemas.openxmlformats.org/officeDocument/2006/relationships/hyperlink" Target="https://www.mfe.govt.nz/fresh-water/freshwater-acts-and-regulations/regulations-freshwater-farm-plans-and-reporting-of-sal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fe.govt.nz/publications/fresh-water/essential-freshwater-te-mana-o-te-wai-factsheet" TargetMode="External"/><Relationship Id="rId14" Type="http://schemas.openxmlformats.org/officeDocument/2006/relationships/hyperlink" Target="http://www.legislation.govt.nz/regulation/public/2020/0174/latest/LMS364099.html"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mfe.govt.nz/fresh-water/freshwater-acts-and-regulations/regulations-freshwater-farm-plans-and-reporting-of-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E18E5-2ED0-43D5-AAE5-7ECDC001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Links>
    <vt:vector size="6" baseType="variant">
      <vt:variant>
        <vt:i4>6684730</vt:i4>
      </vt:variant>
      <vt:variant>
        <vt:i4>0</vt:i4>
      </vt:variant>
      <vt:variant>
        <vt:i4>0</vt:i4>
      </vt:variant>
      <vt:variant>
        <vt:i4>5</vt:i4>
      </vt:variant>
      <vt:variant>
        <vt:lpwstr>http://www.mfe.govt.nz/xxx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2020-09-17T03:52:00Z</dcterms:created>
  <dcterms:modified xsi:type="dcterms:W3CDTF">2020-09-17T03:52:00Z</dcterms:modified>
</cp:coreProperties>
</file>